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4533" w14:textId="477F765D" w:rsidR="001C779A" w:rsidRPr="001C779A" w:rsidRDefault="001C779A" w:rsidP="001C779A">
      <w:pPr>
        <w:tabs>
          <w:tab w:val="left" w:pos="5103"/>
        </w:tabs>
        <w:rPr>
          <w:rFonts w:cs="Arial"/>
          <w:szCs w:val="20"/>
        </w:rPr>
      </w:pPr>
      <w:r>
        <w:rPr>
          <w:noProof/>
          <w:lang w:eastAsia="sl-SI"/>
        </w:rPr>
        <w:drawing>
          <wp:anchor distT="0" distB="0" distL="114300" distR="114300" simplePos="0" relativeHeight="251659264" behindDoc="0" locked="0" layoutInCell="1" allowOverlap="1" wp14:anchorId="5583164F" wp14:editId="50A9F7C3">
            <wp:simplePos x="0" y="0"/>
            <wp:positionH relativeFrom="page">
              <wp:posOffset>209550</wp:posOffset>
            </wp:positionH>
            <wp:positionV relativeFrom="topMargin">
              <wp:align>bottom</wp:align>
            </wp:positionV>
            <wp:extent cx="4321810" cy="972185"/>
            <wp:effectExtent l="0" t="0" r="2540" b="0"/>
            <wp:wrapSquare wrapText="bothSides"/>
            <wp:docPr id="15" name="Slika 15"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 xml:space="preserve"> Župančičeva 3</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01 369 53 42</w:t>
      </w:r>
    </w:p>
    <w:p w14:paraId="3336BA3A" w14:textId="77777777" w:rsidR="001C779A" w:rsidRPr="008F3500" w:rsidRDefault="001C779A" w:rsidP="001C779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01 369 57 83</w:t>
      </w:r>
      <w:r w:rsidRPr="008F3500">
        <w:rPr>
          <w:rFonts w:cs="Arial"/>
          <w:sz w:val="16"/>
        </w:rPr>
        <w:t xml:space="preserve"> </w:t>
      </w:r>
    </w:p>
    <w:p w14:paraId="559310EB" w14:textId="77777777" w:rsidR="001C779A" w:rsidRPr="008F3500" w:rsidRDefault="001C779A" w:rsidP="001C779A">
      <w:pPr>
        <w:pStyle w:val="Glava"/>
        <w:tabs>
          <w:tab w:val="clear" w:pos="4320"/>
          <w:tab w:val="clear" w:pos="8640"/>
          <w:tab w:val="left" w:pos="5112"/>
          <w:tab w:val="left" w:pos="7427"/>
        </w:tabs>
        <w:spacing w:line="240" w:lineRule="exact"/>
        <w:rPr>
          <w:rFonts w:cs="Arial"/>
          <w:sz w:val="16"/>
        </w:rPr>
      </w:pPr>
      <w:r w:rsidRPr="008F3500">
        <w:rPr>
          <w:rFonts w:cs="Arial"/>
          <w:sz w:val="16"/>
        </w:rPr>
        <w:tab/>
        <w:t xml:space="preserve">E: </w:t>
      </w:r>
      <w:r>
        <w:rPr>
          <w:rFonts w:cs="Arial"/>
          <w:sz w:val="16"/>
        </w:rPr>
        <w:t>gp.mp@gov.si</w:t>
      </w:r>
      <w:r>
        <w:rPr>
          <w:rFonts w:cs="Arial"/>
          <w:sz w:val="16"/>
        </w:rPr>
        <w:tab/>
      </w:r>
    </w:p>
    <w:p w14:paraId="05FCFD03" w14:textId="77777777" w:rsidR="001C779A" w:rsidRDefault="001C779A" w:rsidP="001C779A">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hyperlink r:id="rId9" w:history="1">
        <w:r>
          <w:rPr>
            <w:rStyle w:val="Hiperpovezava"/>
            <w:rFonts w:eastAsiaTheme="majorEastAsia" w:cs="Arial"/>
            <w:sz w:val="16"/>
          </w:rPr>
          <w:t>www.mp</w:t>
        </w:r>
        <w:r w:rsidRPr="002F7E63">
          <w:rPr>
            <w:rStyle w:val="Hiperpovezava"/>
            <w:rFonts w:eastAsiaTheme="majorEastAsia" w:cs="Arial"/>
            <w:sz w:val="16"/>
          </w:rPr>
          <w:t>.gov.si</w:t>
        </w:r>
      </w:hyperlink>
    </w:p>
    <w:p w14:paraId="37CF718B" w14:textId="77777777" w:rsidR="00961B7F" w:rsidRDefault="00961B7F" w:rsidP="00961B7F">
      <w:pPr>
        <w:spacing w:line="240" w:lineRule="auto"/>
        <w:jc w:val="center"/>
        <w:rPr>
          <w:rFonts w:cs="Arial"/>
          <w:b/>
          <w:iCs/>
          <w:szCs w:val="20"/>
        </w:rPr>
      </w:pPr>
    </w:p>
    <w:p w14:paraId="1A087D1A" w14:textId="2C43C108" w:rsidR="00234B8B" w:rsidRDefault="00234B8B" w:rsidP="00234B8B">
      <w:pPr>
        <w:spacing w:line="240" w:lineRule="auto"/>
        <w:rPr>
          <w:rFonts w:cs="Arial"/>
          <w:bCs/>
          <w:szCs w:val="20"/>
        </w:rPr>
      </w:pPr>
    </w:p>
    <w:p w14:paraId="52B4103B" w14:textId="362C032B" w:rsidR="00234B8B" w:rsidRPr="007D4A38" w:rsidRDefault="007D4A38" w:rsidP="007D4A38">
      <w:pPr>
        <w:spacing w:line="260" w:lineRule="exact"/>
        <w:rPr>
          <w:rFonts w:cs="Arial"/>
          <w:szCs w:val="20"/>
        </w:rPr>
      </w:pPr>
      <w:r w:rsidRPr="007D4A38">
        <w:rPr>
          <w:rFonts w:cs="Arial"/>
          <w:szCs w:val="20"/>
        </w:rPr>
        <w:t>Številka: 012-20/2016-2030</w:t>
      </w:r>
    </w:p>
    <w:p w14:paraId="25644A3A" w14:textId="139B9994" w:rsidR="007D4A38" w:rsidRPr="007D4A38" w:rsidRDefault="007D4A38" w:rsidP="007D4A38">
      <w:pPr>
        <w:spacing w:line="260" w:lineRule="exact"/>
        <w:rPr>
          <w:rFonts w:cs="Arial"/>
          <w:szCs w:val="20"/>
        </w:rPr>
      </w:pPr>
      <w:r w:rsidRPr="007D4A38">
        <w:rPr>
          <w:rFonts w:cs="Arial"/>
          <w:szCs w:val="20"/>
        </w:rPr>
        <w:t xml:space="preserve">Datum: </w:t>
      </w:r>
      <w:r w:rsidR="005C57DD">
        <w:rPr>
          <w:rFonts w:cs="Arial"/>
          <w:szCs w:val="20"/>
        </w:rPr>
        <w:t>1</w:t>
      </w:r>
      <w:r w:rsidRPr="007D4A38">
        <w:rPr>
          <w:rFonts w:cs="Arial"/>
          <w:szCs w:val="20"/>
        </w:rPr>
        <w:t>4. 4. 202</w:t>
      </w:r>
      <w:r w:rsidR="005C57DD">
        <w:rPr>
          <w:rFonts w:cs="Arial"/>
          <w:szCs w:val="20"/>
        </w:rPr>
        <w:t>6</w:t>
      </w:r>
    </w:p>
    <w:p w14:paraId="4981A4B5" w14:textId="77777777" w:rsidR="007D4A38" w:rsidRDefault="007D4A38" w:rsidP="007D4A38">
      <w:pPr>
        <w:spacing w:after="160" w:line="259" w:lineRule="auto"/>
        <w:rPr>
          <w:rFonts w:cs="Arial"/>
          <w:b/>
          <w:szCs w:val="20"/>
        </w:rPr>
      </w:pPr>
      <w:bookmarkStart w:id="0" w:name="_Hlk168669752"/>
    </w:p>
    <w:p w14:paraId="200CADCF" w14:textId="77777777" w:rsidR="001C779A" w:rsidRDefault="001C779A" w:rsidP="007D4A38">
      <w:pPr>
        <w:spacing w:after="160" w:line="259" w:lineRule="auto"/>
        <w:rPr>
          <w:rFonts w:cs="Arial"/>
          <w:b/>
          <w:szCs w:val="20"/>
        </w:rPr>
      </w:pPr>
    </w:p>
    <w:bookmarkEnd w:id="0"/>
    <w:p w14:paraId="5CA0AA88" w14:textId="77777777" w:rsidR="005C57DD" w:rsidRPr="004051B4" w:rsidRDefault="005C57DD" w:rsidP="005C57DD">
      <w:pPr>
        <w:spacing w:line="260" w:lineRule="exact"/>
        <w:jc w:val="center"/>
        <w:rPr>
          <w:rFonts w:cs="Arial"/>
          <w:b/>
        </w:rPr>
      </w:pPr>
      <w:r w:rsidRPr="004051B4">
        <w:rPr>
          <w:rFonts w:cs="Arial"/>
          <w:b/>
        </w:rPr>
        <w:t xml:space="preserve">Poročilo o delu </w:t>
      </w:r>
      <w:r w:rsidRPr="004051B4">
        <w:rPr>
          <w:rFonts w:cs="Arial"/>
          <w:b/>
          <w:iCs/>
        </w:rPr>
        <w:t>Medresorske delovne skupine za koordinacijo izvrševanja sodb Evropskega sodišča za človekove pravice za leto 2025</w:t>
      </w:r>
    </w:p>
    <w:p w14:paraId="1ABB14B3" w14:textId="77777777" w:rsidR="005C57DD" w:rsidRPr="004051B4" w:rsidRDefault="005C57DD" w:rsidP="005C57DD">
      <w:pPr>
        <w:spacing w:line="260" w:lineRule="exact"/>
        <w:rPr>
          <w:rFonts w:cs="Arial"/>
          <w:b/>
        </w:rPr>
      </w:pPr>
    </w:p>
    <w:p w14:paraId="1615E315" w14:textId="77777777" w:rsidR="005C57DD" w:rsidRPr="004051B4" w:rsidRDefault="005C57DD" w:rsidP="005C57DD">
      <w:pPr>
        <w:spacing w:line="260" w:lineRule="exact"/>
        <w:rPr>
          <w:rFonts w:cs="Arial"/>
          <w:b/>
        </w:rPr>
      </w:pPr>
    </w:p>
    <w:p w14:paraId="60B55E1D" w14:textId="77777777" w:rsidR="005C57DD" w:rsidRPr="004051B4" w:rsidRDefault="005C57DD" w:rsidP="005C57DD">
      <w:pPr>
        <w:spacing w:line="260" w:lineRule="exact"/>
        <w:rPr>
          <w:rFonts w:cs="Arial"/>
          <w:b/>
        </w:rPr>
      </w:pPr>
      <w:r w:rsidRPr="004051B4">
        <w:rPr>
          <w:rFonts w:cs="Arial"/>
          <w:b/>
        </w:rPr>
        <w:t>Uvod</w:t>
      </w:r>
    </w:p>
    <w:p w14:paraId="28E8754C" w14:textId="77777777" w:rsidR="005C57DD" w:rsidRPr="004051B4" w:rsidRDefault="005C57DD" w:rsidP="005C57DD">
      <w:pPr>
        <w:pStyle w:val="align-justify"/>
        <w:spacing w:before="0" w:beforeAutospacing="0" w:after="0" w:afterAutospacing="0" w:line="260" w:lineRule="exact"/>
        <w:jc w:val="both"/>
        <w:rPr>
          <w:rFonts w:ascii="Arial" w:hAnsi="Arial" w:cs="Arial"/>
          <w:sz w:val="20"/>
          <w:szCs w:val="20"/>
        </w:rPr>
      </w:pPr>
    </w:p>
    <w:p w14:paraId="78E8BAA0" w14:textId="77777777" w:rsidR="005C57DD" w:rsidRPr="004051B4" w:rsidRDefault="005C57DD" w:rsidP="005C57DD">
      <w:pPr>
        <w:pStyle w:val="align-justify"/>
        <w:spacing w:before="0" w:beforeAutospacing="0" w:after="0" w:afterAutospacing="0" w:line="260" w:lineRule="exact"/>
        <w:jc w:val="both"/>
        <w:rPr>
          <w:rFonts w:ascii="Arial" w:hAnsi="Arial" w:cs="Arial"/>
          <w:sz w:val="20"/>
          <w:szCs w:val="20"/>
        </w:rPr>
      </w:pPr>
      <w:r w:rsidRPr="004051B4">
        <w:rPr>
          <w:rFonts w:ascii="Arial" w:hAnsi="Arial" w:cs="Arial"/>
          <w:sz w:val="20"/>
          <w:szCs w:val="20"/>
        </w:rPr>
        <w:t>Izvrševanje sodb Evropskega sodišča za človekove pravice (v nadaljevanju: ESČP) je ena izmed prioritet Ministrstva za pravosodje. Z novelo Zakona o državni upravi leta 2014</w:t>
      </w:r>
      <w:r w:rsidRPr="004051B4">
        <w:rPr>
          <w:rStyle w:val="Sprotnaopomba-sklic"/>
          <w:rFonts w:ascii="Arial" w:hAnsi="Arial" w:cs="Arial"/>
          <w:sz w:val="20"/>
          <w:szCs w:val="20"/>
        </w:rPr>
        <w:footnoteReference w:id="1"/>
      </w:r>
      <w:r w:rsidRPr="004051B4">
        <w:rPr>
          <w:rFonts w:ascii="Arial" w:hAnsi="Arial" w:cs="Arial"/>
          <w:sz w:val="20"/>
          <w:szCs w:val="20"/>
        </w:rPr>
        <w:t xml:space="preserve"> je bila med naloge Ministrstva za pravosodje dodana tudi naloga »</w:t>
      </w:r>
      <w:r w:rsidRPr="004051B4">
        <w:rPr>
          <w:rFonts w:ascii="Arial" w:hAnsi="Arial" w:cs="Arial"/>
          <w:i/>
          <w:sz w:val="20"/>
          <w:szCs w:val="20"/>
        </w:rPr>
        <w:t>usmerjanje ministrstev glede izvrševanja sodb mednarodnih sodišč</w:t>
      </w:r>
      <w:r w:rsidRPr="004051B4">
        <w:rPr>
          <w:rFonts w:ascii="Arial" w:hAnsi="Arial" w:cs="Arial"/>
          <w:sz w:val="20"/>
          <w:szCs w:val="20"/>
        </w:rPr>
        <w:t xml:space="preserve">«, ki se nanaša tudi na izvrševanje sodb ESČP. </w:t>
      </w:r>
    </w:p>
    <w:p w14:paraId="134C7A0C" w14:textId="77777777" w:rsidR="005C57DD" w:rsidRPr="004051B4" w:rsidRDefault="005C57DD" w:rsidP="005C57DD">
      <w:pPr>
        <w:pStyle w:val="align-justify"/>
        <w:spacing w:before="0" w:beforeAutospacing="0" w:after="0" w:afterAutospacing="0" w:line="260" w:lineRule="exact"/>
        <w:jc w:val="both"/>
        <w:rPr>
          <w:rFonts w:ascii="Arial" w:hAnsi="Arial" w:cs="Arial"/>
          <w:sz w:val="20"/>
          <w:szCs w:val="20"/>
        </w:rPr>
      </w:pPr>
    </w:p>
    <w:p w14:paraId="77F2E3D1" w14:textId="77777777" w:rsidR="005C57DD" w:rsidRPr="004051B4" w:rsidRDefault="005C57DD" w:rsidP="005C57DD">
      <w:pPr>
        <w:pStyle w:val="align-justify"/>
        <w:spacing w:before="0" w:beforeAutospacing="0" w:after="0" w:afterAutospacing="0" w:line="260" w:lineRule="exact"/>
        <w:jc w:val="both"/>
        <w:rPr>
          <w:rFonts w:ascii="Arial" w:hAnsi="Arial" w:cs="Arial"/>
          <w:sz w:val="20"/>
          <w:szCs w:val="20"/>
        </w:rPr>
      </w:pPr>
      <w:r w:rsidRPr="004051B4">
        <w:rPr>
          <w:rFonts w:ascii="Arial" w:hAnsi="Arial" w:cs="Arial"/>
          <w:sz w:val="20"/>
          <w:szCs w:val="20"/>
        </w:rPr>
        <w:t xml:space="preserve">Izvrševanje sodb ESČP nadzira Odbor ministrov Sveta Evrope, pred tem pa jih obravnava Oddelek Sveta Evrope za izvrševanje sodb ESČP (v nadaljevanju: Oddelek SE). Postopek nadzora nad izvrševanjem sodbe ESČP se začne z dokončnostjo sodbe ESČP in se zaključi s končno resolucijo, ki jo sprejme Odbor ministrov Sveta Evrope na zasedanjih, ki so štirikrat na leto namenjena pregledu izvrševanja sodb. </w:t>
      </w:r>
    </w:p>
    <w:p w14:paraId="3C1AB160" w14:textId="77777777" w:rsidR="005C57DD" w:rsidRPr="004051B4" w:rsidRDefault="005C57DD" w:rsidP="005C57DD">
      <w:pPr>
        <w:pStyle w:val="align-justify"/>
        <w:spacing w:before="0" w:beforeAutospacing="0" w:after="0" w:afterAutospacing="0" w:line="260" w:lineRule="exact"/>
        <w:jc w:val="both"/>
        <w:rPr>
          <w:rFonts w:ascii="Arial" w:hAnsi="Arial" w:cs="Arial"/>
          <w:sz w:val="20"/>
          <w:szCs w:val="20"/>
        </w:rPr>
      </w:pPr>
    </w:p>
    <w:p w14:paraId="671391CE" w14:textId="77777777" w:rsidR="005C57DD" w:rsidRPr="004051B4" w:rsidRDefault="005C57DD" w:rsidP="005C57DD">
      <w:pPr>
        <w:pStyle w:val="align-justify"/>
        <w:spacing w:before="0" w:beforeAutospacing="0" w:after="0" w:afterAutospacing="0" w:line="260" w:lineRule="exact"/>
        <w:jc w:val="both"/>
        <w:rPr>
          <w:rFonts w:ascii="Arial" w:hAnsi="Arial" w:cs="Arial"/>
          <w:sz w:val="20"/>
          <w:szCs w:val="20"/>
        </w:rPr>
      </w:pPr>
      <w:r w:rsidRPr="004051B4">
        <w:rPr>
          <w:rFonts w:ascii="Arial" w:hAnsi="Arial" w:cs="Arial"/>
          <w:sz w:val="20"/>
          <w:szCs w:val="20"/>
        </w:rPr>
        <w:t xml:space="preserve">Država pogodbenica Evropske konvencije o človekovih pravicah (v nadaljevanju: EKČP) je po vsakokratni sodbi ESČP dolžna opredeliti in izvesti </w:t>
      </w:r>
      <w:r w:rsidRPr="004051B4">
        <w:rPr>
          <w:rFonts w:ascii="Arial" w:hAnsi="Arial" w:cs="Arial"/>
          <w:b/>
          <w:sz w:val="20"/>
          <w:szCs w:val="20"/>
        </w:rPr>
        <w:t>potrebne posamične in splošne ukrepe</w:t>
      </w:r>
      <w:r w:rsidRPr="004051B4">
        <w:rPr>
          <w:rFonts w:ascii="Arial" w:hAnsi="Arial" w:cs="Arial"/>
          <w:sz w:val="20"/>
          <w:szCs w:val="20"/>
        </w:rPr>
        <w:t>, ki se navedejo</w:t>
      </w:r>
      <w:r w:rsidRPr="004051B4">
        <w:rPr>
          <w:rFonts w:ascii="Arial" w:hAnsi="Arial" w:cs="Arial"/>
          <w:b/>
          <w:sz w:val="20"/>
          <w:szCs w:val="20"/>
        </w:rPr>
        <w:t xml:space="preserve"> </w:t>
      </w:r>
      <w:r w:rsidRPr="004051B4">
        <w:rPr>
          <w:rFonts w:ascii="Arial" w:hAnsi="Arial" w:cs="Arial"/>
          <w:bCs/>
          <w:sz w:val="20"/>
          <w:szCs w:val="20"/>
        </w:rPr>
        <w:t>v</w:t>
      </w:r>
      <w:r w:rsidRPr="004051B4">
        <w:rPr>
          <w:rFonts w:ascii="Arial" w:hAnsi="Arial" w:cs="Arial"/>
          <w:b/>
          <w:sz w:val="20"/>
          <w:szCs w:val="20"/>
        </w:rPr>
        <w:t xml:space="preserve"> akcijskih poročilih ali načrtih. </w:t>
      </w:r>
      <w:r w:rsidRPr="004051B4">
        <w:rPr>
          <w:rFonts w:ascii="Arial" w:hAnsi="Arial" w:cs="Arial"/>
          <w:sz w:val="20"/>
          <w:szCs w:val="20"/>
        </w:rPr>
        <w:t xml:space="preserve">Med posamičnimi ukrepi je to predvsem plačilo pravičnega zadoščenja, med splošnimi pa so lahko sprememba zakonodaje, prakse, navodila, izobraževanje, osveščanje in drugi ukrepi, kot je na primer gradnja novega zapora. Opredelitev potrebnih ukrepov in ocena ustreznosti izvedenih ukrepov se ocenjuje v dialogu z Oddelkom SE. </w:t>
      </w:r>
    </w:p>
    <w:p w14:paraId="74CD752F" w14:textId="77777777" w:rsidR="005C57DD" w:rsidRPr="004051B4" w:rsidRDefault="005C57DD" w:rsidP="005C57DD">
      <w:pPr>
        <w:spacing w:line="260" w:lineRule="exact"/>
        <w:rPr>
          <w:rFonts w:cs="Arial"/>
        </w:rPr>
      </w:pPr>
    </w:p>
    <w:p w14:paraId="091574C1" w14:textId="77777777" w:rsidR="005C57DD" w:rsidRPr="004051B4" w:rsidRDefault="005C57DD" w:rsidP="005C57DD">
      <w:pPr>
        <w:spacing w:line="260" w:lineRule="exact"/>
        <w:rPr>
          <w:rFonts w:cs="Arial"/>
        </w:rPr>
      </w:pPr>
    </w:p>
    <w:p w14:paraId="172CBA27" w14:textId="77777777" w:rsidR="005C57DD" w:rsidRPr="004051B4" w:rsidRDefault="005C57DD" w:rsidP="005C57DD">
      <w:pPr>
        <w:spacing w:line="260" w:lineRule="exact"/>
        <w:rPr>
          <w:rFonts w:cs="Arial"/>
          <w:b/>
          <w:iCs/>
        </w:rPr>
      </w:pPr>
      <w:r w:rsidRPr="004051B4">
        <w:rPr>
          <w:rFonts w:cs="Arial"/>
          <w:b/>
          <w:iCs/>
        </w:rPr>
        <w:t>Medresorska delovna skupina za koordinacijo izvrševanja sodb Evropskega sodišča za človekove pravice</w:t>
      </w:r>
    </w:p>
    <w:p w14:paraId="29EE19D3" w14:textId="77777777" w:rsidR="005C57DD" w:rsidRPr="004051B4" w:rsidRDefault="005C57DD" w:rsidP="005C57DD">
      <w:pPr>
        <w:spacing w:line="260" w:lineRule="exact"/>
        <w:rPr>
          <w:rFonts w:cs="Arial"/>
          <w:b/>
        </w:rPr>
      </w:pPr>
    </w:p>
    <w:p w14:paraId="2E617B36" w14:textId="77777777" w:rsidR="005C57DD" w:rsidRPr="004051B4" w:rsidRDefault="005C57DD" w:rsidP="002A0AFF">
      <w:pPr>
        <w:spacing w:line="260" w:lineRule="exact"/>
        <w:jc w:val="both"/>
        <w:rPr>
          <w:rFonts w:cs="Arial"/>
        </w:rPr>
      </w:pPr>
      <w:r w:rsidRPr="004051B4">
        <w:rPr>
          <w:rFonts w:cs="Arial"/>
        </w:rPr>
        <w:t xml:space="preserve">Vlada Republike Slovenije je s sklepom </w:t>
      </w:r>
      <w:r w:rsidRPr="004051B4">
        <w:rPr>
          <w:rFonts w:cs="Arial"/>
          <w:color w:val="000000"/>
        </w:rPr>
        <w:t xml:space="preserve">št. </w:t>
      </w:r>
      <w:r w:rsidRPr="004051B4">
        <w:rPr>
          <w:rFonts w:cs="Arial"/>
          <w:color w:val="000000"/>
          <w:lang w:eastAsia="sl-SI"/>
        </w:rPr>
        <w:t>00405-8/2015/7</w:t>
      </w:r>
      <w:r w:rsidRPr="004051B4">
        <w:rPr>
          <w:rFonts w:cs="Arial"/>
          <w:color w:val="000000"/>
        </w:rPr>
        <w:t xml:space="preserve"> z dne </w:t>
      </w:r>
      <w:r w:rsidRPr="004051B4">
        <w:rPr>
          <w:rFonts w:cs="Arial"/>
          <w:color w:val="000000"/>
          <w:lang w:eastAsia="sl-SI"/>
        </w:rPr>
        <w:t>23. 12. 2015</w:t>
      </w:r>
      <w:r w:rsidRPr="004051B4">
        <w:rPr>
          <w:rFonts w:cs="Arial"/>
        </w:rPr>
        <w:t xml:space="preserve"> </w:t>
      </w:r>
      <w:r w:rsidRPr="004051B4">
        <w:rPr>
          <w:rFonts w:cs="Arial"/>
          <w:iCs/>
        </w:rPr>
        <w:t xml:space="preserve">ustanovila </w:t>
      </w:r>
      <w:r w:rsidRPr="004051B4">
        <w:rPr>
          <w:rFonts w:cs="Arial"/>
          <w:b/>
          <w:iCs/>
        </w:rPr>
        <w:t>Medresorsko delovno skupino za koordinacijo izvrševanja sodb Evropskega sodišča za človekove pravice</w:t>
      </w:r>
      <w:r w:rsidRPr="004051B4">
        <w:rPr>
          <w:rFonts w:cs="Arial"/>
          <w:iCs/>
        </w:rPr>
        <w:t xml:space="preserve"> (v nadaljevanju: MDS ESČP), ki jo vodi državni sekretar Ministrstva za pravosodje</w:t>
      </w:r>
      <w:r w:rsidRPr="004051B4">
        <w:rPr>
          <w:rFonts w:cs="Arial"/>
        </w:rPr>
        <w:t xml:space="preserve">. V sklepu vlade so bile opredeljene naloge MDS ESČP za učinkovito in okrepljeno sistemsko delovanje Republike Slovenije na področju izvrševanja sodb ESČP, saj se </w:t>
      </w:r>
      <w:r w:rsidRPr="004051B4">
        <w:rPr>
          <w:rFonts w:cs="Arial"/>
          <w:iCs/>
        </w:rPr>
        <w:t xml:space="preserve">nekatere </w:t>
      </w:r>
      <w:r w:rsidRPr="004051B4">
        <w:rPr>
          <w:rFonts w:cs="Arial"/>
        </w:rPr>
        <w:t>sodbe ESČP vsebinsko nanašajo na področje več ministrstev oziroma drugih državnih organov</w:t>
      </w:r>
      <w:r w:rsidRPr="004051B4">
        <w:rPr>
          <w:rFonts w:cs="Arial"/>
          <w:b/>
        </w:rPr>
        <w:t>.</w:t>
      </w:r>
    </w:p>
    <w:p w14:paraId="6CC08C00" w14:textId="77777777" w:rsidR="005C57DD" w:rsidRPr="004051B4" w:rsidRDefault="005C57DD" w:rsidP="002A0AFF">
      <w:pPr>
        <w:spacing w:line="260" w:lineRule="exact"/>
        <w:jc w:val="both"/>
        <w:rPr>
          <w:rFonts w:cs="Arial"/>
        </w:rPr>
      </w:pPr>
    </w:p>
    <w:p w14:paraId="31C7BD7C" w14:textId="77777777" w:rsidR="005C57DD" w:rsidRPr="004051B4" w:rsidRDefault="005C57DD" w:rsidP="002A0AFF">
      <w:pPr>
        <w:spacing w:line="260" w:lineRule="exact"/>
        <w:jc w:val="both"/>
        <w:rPr>
          <w:rFonts w:cs="Arial"/>
        </w:rPr>
      </w:pPr>
      <w:r w:rsidRPr="004051B4">
        <w:rPr>
          <w:rFonts w:cs="Arial"/>
        </w:rPr>
        <w:t xml:space="preserve">S sklepom Vlade Republike Slovenije št. </w:t>
      </w:r>
      <w:r w:rsidRPr="004051B4">
        <w:rPr>
          <w:rFonts w:cs="Arial"/>
          <w:color w:val="000000"/>
        </w:rPr>
        <w:t>00405-8/2015/12</w:t>
      </w:r>
      <w:r w:rsidRPr="004051B4">
        <w:rPr>
          <w:rFonts w:cs="Arial"/>
          <w:color w:val="000000"/>
          <w:lang w:eastAsia="sl-SI"/>
        </w:rPr>
        <w:t xml:space="preserve"> z dne </w:t>
      </w:r>
      <w:r w:rsidRPr="004051B4">
        <w:rPr>
          <w:rFonts w:cs="Arial"/>
          <w:color w:val="000000"/>
        </w:rPr>
        <w:t>12. 5. 2016</w:t>
      </w:r>
      <w:r w:rsidRPr="004051B4">
        <w:rPr>
          <w:rFonts w:cs="Arial"/>
        </w:rPr>
        <w:t xml:space="preserve"> (ter kasnejšimi spremembami) so bili imenovani člani in namestniki članov z Ministrstva za pravosodje, </w:t>
      </w:r>
      <w:r w:rsidRPr="004051B4">
        <w:rPr>
          <w:rFonts w:cs="Arial"/>
          <w:iCs/>
        </w:rPr>
        <w:t xml:space="preserve">Ministrstva za finance, </w:t>
      </w:r>
      <w:r w:rsidRPr="004051B4">
        <w:rPr>
          <w:rFonts w:cs="Arial"/>
        </w:rPr>
        <w:t xml:space="preserve">Ministrstva za notranje zadeve, Policije, Ministrstva za zunanje zadeve, </w:t>
      </w:r>
      <w:r w:rsidRPr="004051B4">
        <w:rPr>
          <w:rFonts w:cs="Arial"/>
        </w:rPr>
        <w:lastRenderedPageBreak/>
        <w:t>Stalnega predstavništva Republike Slovenije pri Svetu Evrope, Ministrstva za delo, družino, socialne zadeve in enake možnosti, Državnega odvetništva (takrat Državnega pravobranilstva), kot zunanja člana pa se je Vlada Republike Slovenije seznanila tudi s članstvom predstavnikov</w:t>
      </w:r>
      <w:r w:rsidRPr="004051B4">
        <w:rPr>
          <w:rFonts w:cs="Arial"/>
          <w:iCs/>
        </w:rPr>
        <w:t xml:space="preserve"> </w:t>
      </w:r>
      <w:r w:rsidRPr="004051B4">
        <w:rPr>
          <w:rFonts w:cs="Arial"/>
        </w:rPr>
        <w:t xml:space="preserve">Varuha človekovih pravic in Vrhovnega sodišča Republike Slovenije. </w:t>
      </w:r>
    </w:p>
    <w:p w14:paraId="56BCFDA9" w14:textId="77777777" w:rsidR="005C57DD" w:rsidRPr="004051B4" w:rsidRDefault="005C57DD" w:rsidP="002A0AFF">
      <w:pPr>
        <w:spacing w:line="260" w:lineRule="exact"/>
        <w:jc w:val="both"/>
        <w:rPr>
          <w:rFonts w:cs="Arial"/>
        </w:rPr>
      </w:pPr>
    </w:p>
    <w:p w14:paraId="2B5C1E67" w14:textId="77777777" w:rsidR="005C57DD" w:rsidRPr="004051B4" w:rsidRDefault="005C57DD" w:rsidP="002A0AFF">
      <w:pPr>
        <w:spacing w:line="260" w:lineRule="exact"/>
        <w:jc w:val="both"/>
        <w:rPr>
          <w:rFonts w:eastAsiaTheme="minorHAnsi" w:cs="Arial"/>
        </w:rPr>
      </w:pPr>
      <w:r w:rsidRPr="004051B4">
        <w:rPr>
          <w:rFonts w:cs="Arial"/>
        </w:rPr>
        <w:t xml:space="preserve">Na Ministrstvu za pravosodje od oktobra 2016 deluje Projektna skupina za </w:t>
      </w:r>
      <w:r w:rsidRPr="004051B4">
        <w:rPr>
          <w:rFonts w:cs="Arial"/>
          <w:iCs/>
        </w:rPr>
        <w:t>koordinacijo izvrševanja sodb Evropskega sodišča za človekove pravice (v nadaljevanju: PS ESČP). V PS ESČP sodeluje pet javnih uslužbencev</w:t>
      </w:r>
      <w:r w:rsidRPr="004051B4">
        <w:rPr>
          <w:rFonts w:cs="Arial"/>
        </w:rPr>
        <w:t xml:space="preserve"> iz različnih notranje organizacijskih enot ministrstva. PS ESČP nudi podporo MDS ESČP, operativno pripravlja in usklajuje pripravo akcijskih načrtov oziroma poročil </w:t>
      </w:r>
      <w:r w:rsidRPr="004051B4">
        <w:rPr>
          <w:rFonts w:eastAsiaTheme="minorHAnsi" w:cs="Arial"/>
        </w:rPr>
        <w:t>ter spremlja njihovo izvajanje in sodeluje pri usposabljanjih. PS ESČP se sestaja večkrat letno.</w:t>
      </w:r>
    </w:p>
    <w:p w14:paraId="08071F60" w14:textId="77777777" w:rsidR="005C57DD" w:rsidRPr="004051B4" w:rsidRDefault="005C57DD" w:rsidP="002A0AFF">
      <w:pPr>
        <w:spacing w:line="260" w:lineRule="exact"/>
        <w:jc w:val="both"/>
        <w:rPr>
          <w:rFonts w:cs="Arial"/>
          <w:color w:val="000000"/>
        </w:rPr>
      </w:pPr>
    </w:p>
    <w:p w14:paraId="144B6412" w14:textId="77777777" w:rsidR="005C57DD" w:rsidRPr="004051B4" w:rsidRDefault="005C57DD" w:rsidP="002A0AFF">
      <w:pPr>
        <w:spacing w:line="260" w:lineRule="exact"/>
        <w:jc w:val="both"/>
        <w:rPr>
          <w:rFonts w:cs="Arial"/>
        </w:rPr>
      </w:pPr>
      <w:r w:rsidRPr="004051B4">
        <w:rPr>
          <w:rFonts w:cs="Arial"/>
          <w:color w:val="000000"/>
        </w:rPr>
        <w:t xml:space="preserve">MDS ESČP </w:t>
      </w:r>
      <w:r w:rsidRPr="004051B4">
        <w:rPr>
          <w:rFonts w:cs="Arial"/>
        </w:rPr>
        <w:t xml:space="preserve">se je v letu 2025 sestala enkrat, in sicer 9. maja 2025. Na sestanku so bili člani MDS ESČP seznanjeni z novimi sodbami ESČP proti Sloveniji, s stanjem izvrševanja dokončnih sodb ESČP ter z novimi pritožbami, o katerih je bilo obveščeno Državno odvetništvo. Poseben poudarek je bil namenjen izvrševanju sodbe </w:t>
      </w:r>
      <w:r w:rsidRPr="004051B4">
        <w:rPr>
          <w:rFonts w:cs="Arial"/>
          <w:i/>
          <w:iCs/>
        </w:rPr>
        <w:t>Pintar in drugi proti Sl</w:t>
      </w:r>
      <w:r w:rsidRPr="004051B4">
        <w:rPr>
          <w:rFonts w:cs="Arial"/>
        </w:rPr>
        <w:t xml:space="preserve">oveniji ter </w:t>
      </w:r>
      <w:r w:rsidRPr="004051B4">
        <w:rPr>
          <w:rFonts w:cs="Arial"/>
          <w:i/>
          <w:iCs/>
        </w:rPr>
        <w:t>Dolenc proti Sloveniji</w:t>
      </w:r>
      <w:r w:rsidRPr="004051B4">
        <w:rPr>
          <w:rFonts w:cs="Arial"/>
        </w:rPr>
        <w:t xml:space="preserve">. </w:t>
      </w:r>
    </w:p>
    <w:p w14:paraId="2B4AB0E0" w14:textId="77777777" w:rsidR="005C57DD" w:rsidRPr="004051B4" w:rsidRDefault="005C57DD" w:rsidP="002A0AFF">
      <w:pPr>
        <w:spacing w:line="260" w:lineRule="exact"/>
        <w:jc w:val="both"/>
        <w:rPr>
          <w:rFonts w:cs="Arial"/>
        </w:rPr>
      </w:pPr>
    </w:p>
    <w:p w14:paraId="6B704CE7" w14:textId="77777777" w:rsidR="005C57DD" w:rsidRPr="004051B4" w:rsidRDefault="005C57DD" w:rsidP="002A0AFF">
      <w:pPr>
        <w:spacing w:line="260" w:lineRule="exact"/>
        <w:jc w:val="both"/>
        <w:rPr>
          <w:rFonts w:cs="Arial"/>
          <w:color w:val="000000"/>
        </w:rPr>
      </w:pPr>
      <w:r w:rsidRPr="004051B4">
        <w:rPr>
          <w:rFonts w:cs="Arial"/>
          <w:color w:val="000000"/>
        </w:rPr>
        <w:t xml:space="preserve">Ministrstvo za pravosodje je v okviru sestanka MDS ESČP </w:t>
      </w:r>
      <w:r w:rsidRPr="004051B4">
        <w:rPr>
          <w:rFonts w:cs="Arial"/>
        </w:rPr>
        <w:t xml:space="preserve">9. maja 2025 </w:t>
      </w:r>
      <w:r w:rsidRPr="004051B4">
        <w:rPr>
          <w:rFonts w:cs="Arial"/>
          <w:color w:val="000000"/>
        </w:rPr>
        <w:t xml:space="preserve">obeležilo tudi 75-letnico Evropske konvencije o človekovih pravicah. Ob tej priložnosti so udeležence dogodka, ki je potekal na Vrhovnem sodišču Republike Slovenije, nagovorili ministrica za pravosodje Andreja Katič, predsednik ESČP dr. Marko Bošnjak, predsednik Ustavnega sodišča Republike Slovenije dr. Rok Čeferin, predsednik Vrhovnega sodišča Republike Slovenije dr. Miodrag Đorđević in novoizvoljena sodnica ESČP prof. dr. </w:t>
      </w:r>
      <w:proofErr w:type="spellStart"/>
      <w:r w:rsidRPr="004051B4">
        <w:rPr>
          <w:rFonts w:cs="Arial"/>
          <w:color w:val="000000"/>
        </w:rPr>
        <w:t>Vasilka</w:t>
      </w:r>
      <w:proofErr w:type="spellEnd"/>
      <w:r w:rsidRPr="004051B4">
        <w:rPr>
          <w:rFonts w:cs="Arial"/>
          <w:color w:val="000000"/>
        </w:rPr>
        <w:t xml:space="preserve"> Sancin.</w:t>
      </w:r>
    </w:p>
    <w:p w14:paraId="4E43175A" w14:textId="77777777" w:rsidR="005C57DD" w:rsidRPr="004051B4" w:rsidRDefault="005C57DD" w:rsidP="005C57DD">
      <w:pPr>
        <w:spacing w:line="260" w:lineRule="exact"/>
        <w:rPr>
          <w:rFonts w:cs="Arial"/>
          <w:color w:val="000000"/>
        </w:rPr>
      </w:pPr>
    </w:p>
    <w:p w14:paraId="7EE3C503" w14:textId="77777777" w:rsidR="005C57DD" w:rsidRPr="004051B4" w:rsidRDefault="005C57DD" w:rsidP="005C57DD">
      <w:pPr>
        <w:spacing w:line="260" w:lineRule="exact"/>
        <w:rPr>
          <w:rFonts w:cs="Arial"/>
          <w:color w:val="000000"/>
        </w:rPr>
      </w:pPr>
    </w:p>
    <w:p w14:paraId="030A04D2" w14:textId="77777777" w:rsidR="005C57DD" w:rsidRDefault="005C57DD" w:rsidP="005C57DD">
      <w:pPr>
        <w:spacing w:line="260" w:lineRule="exact"/>
        <w:rPr>
          <w:rFonts w:cs="Arial"/>
          <w:b/>
        </w:rPr>
      </w:pPr>
      <w:r w:rsidRPr="004051B4">
        <w:rPr>
          <w:rFonts w:cs="Arial"/>
          <w:b/>
        </w:rPr>
        <w:t>Pregled novih sodb ESČP proti Sloveniji in pregled izvršenih sodb ESČP</w:t>
      </w:r>
    </w:p>
    <w:p w14:paraId="3267A22A" w14:textId="77777777" w:rsidR="005C57DD" w:rsidRPr="004051B4" w:rsidRDefault="005C57DD" w:rsidP="005C57DD">
      <w:pPr>
        <w:spacing w:line="260" w:lineRule="exact"/>
        <w:rPr>
          <w:rFonts w:cs="Arial"/>
        </w:rPr>
      </w:pPr>
      <w:bookmarkStart w:id="1" w:name="_Hlk194051198"/>
    </w:p>
    <w:p w14:paraId="4CC4EFBD" w14:textId="77777777" w:rsidR="005C57DD" w:rsidRDefault="005C57DD" w:rsidP="002A0AFF">
      <w:pPr>
        <w:spacing w:line="260" w:lineRule="exact"/>
        <w:jc w:val="both"/>
        <w:rPr>
          <w:rFonts w:cs="Arial"/>
        </w:rPr>
      </w:pPr>
      <w:r w:rsidRPr="004051B4">
        <w:rPr>
          <w:rFonts w:cs="Arial"/>
        </w:rPr>
        <w:t xml:space="preserve">ESČP je </w:t>
      </w:r>
      <w:r w:rsidRPr="004051B4">
        <w:rPr>
          <w:rFonts w:cs="Arial"/>
          <w:b/>
          <w:bCs/>
        </w:rPr>
        <w:t xml:space="preserve">v letu 2025 odločilo s sodbo v eni zadevi </w:t>
      </w:r>
      <w:r w:rsidRPr="004051B4">
        <w:rPr>
          <w:rFonts w:cs="Arial"/>
        </w:rPr>
        <w:t xml:space="preserve">in ugotovilo, da je </w:t>
      </w:r>
      <w:r w:rsidRPr="004051B4">
        <w:rPr>
          <w:rFonts w:cs="Arial"/>
          <w:b/>
          <w:bCs/>
        </w:rPr>
        <w:t>Slovenija kršila EKČP</w:t>
      </w:r>
      <w:r w:rsidRPr="004051B4">
        <w:rPr>
          <w:rFonts w:cs="Arial"/>
        </w:rPr>
        <w:t>. Zadeva</w:t>
      </w:r>
      <w:r w:rsidRPr="004051B4">
        <w:rPr>
          <w:rFonts w:cs="Arial"/>
          <w:b/>
          <w:bCs/>
        </w:rPr>
        <w:t xml:space="preserve"> </w:t>
      </w:r>
      <w:r w:rsidRPr="004051B4">
        <w:rPr>
          <w:rFonts w:cs="Arial"/>
          <w:b/>
          <w:bCs/>
          <w:i/>
          <w:iCs/>
        </w:rPr>
        <w:t>Gorše</w:t>
      </w:r>
      <w:r w:rsidRPr="004051B4">
        <w:rPr>
          <w:rFonts w:cs="Arial"/>
        </w:rPr>
        <w:t xml:space="preserve"> se nanaša na kršitev 6. člena EKČP in sicer </w:t>
      </w:r>
      <w:bookmarkEnd w:id="1"/>
      <w:r w:rsidRPr="004051B4">
        <w:rPr>
          <w:rFonts w:cs="Arial"/>
        </w:rPr>
        <w:t xml:space="preserve">pravice do pravičnega sojenja - nepristransko sodišče in kršitev domneve nedolžnosti pritožnika v kazenskem postopku pred istim sodnikom, ki je predhodno sprejel priznanje krivde dveh soobtoženih. </w:t>
      </w:r>
    </w:p>
    <w:p w14:paraId="3A2E0545" w14:textId="77777777" w:rsidR="005C57DD" w:rsidRDefault="005C57DD" w:rsidP="005C57DD">
      <w:pPr>
        <w:spacing w:line="260" w:lineRule="exact"/>
        <w:rPr>
          <w:rFonts w:cs="Arial"/>
        </w:rPr>
      </w:pPr>
    </w:p>
    <w:p w14:paraId="128CF938" w14:textId="77777777" w:rsidR="005C57DD" w:rsidRPr="002B3C10" w:rsidRDefault="005C57DD" w:rsidP="005C57DD">
      <w:pPr>
        <w:rPr>
          <w:rFonts w:cs="Arial"/>
          <w:u w:val="single"/>
        </w:rPr>
      </w:pPr>
      <w:r w:rsidRPr="002B3C10">
        <w:rPr>
          <w:rFonts w:cs="Arial"/>
          <w:u w:val="single"/>
        </w:rPr>
        <w:t>Pregled sodb ESČP z ugotovljeno kršitvijo</w:t>
      </w:r>
      <w:r>
        <w:rPr>
          <w:rFonts w:cs="Arial"/>
          <w:u w:val="single"/>
        </w:rPr>
        <w:t>:</w:t>
      </w:r>
    </w:p>
    <w:p w14:paraId="454181F4" w14:textId="77777777" w:rsidR="005C57DD" w:rsidRPr="00B256D9" w:rsidRDefault="005C57DD" w:rsidP="005C57DD">
      <w:pPr>
        <w:rPr>
          <w:rFonts w:cs="Arial"/>
        </w:rPr>
      </w:pPr>
    </w:p>
    <w:tbl>
      <w:tblPr>
        <w:tblStyle w:val="Tabelamrea"/>
        <w:tblW w:w="0" w:type="auto"/>
        <w:tblLook w:val="04A0" w:firstRow="1" w:lastRow="0" w:firstColumn="1" w:lastColumn="0" w:noHBand="0" w:noVBand="1"/>
      </w:tblPr>
      <w:tblGrid>
        <w:gridCol w:w="1812"/>
        <w:gridCol w:w="1812"/>
        <w:gridCol w:w="1812"/>
        <w:gridCol w:w="1813"/>
      </w:tblGrid>
      <w:tr w:rsidR="005C57DD" w:rsidRPr="00B256D9" w14:paraId="2545A623" w14:textId="77777777" w:rsidTr="00474C6F">
        <w:tc>
          <w:tcPr>
            <w:tcW w:w="1812" w:type="dxa"/>
          </w:tcPr>
          <w:p w14:paraId="7D2358B6" w14:textId="77777777" w:rsidR="005C57DD" w:rsidRPr="00B256D9" w:rsidRDefault="005C57DD" w:rsidP="00474C6F">
            <w:pPr>
              <w:rPr>
                <w:rFonts w:cs="Arial"/>
                <w:szCs w:val="20"/>
              </w:rPr>
            </w:pPr>
            <w:r w:rsidRPr="00B256D9">
              <w:rPr>
                <w:rFonts w:cs="Arial"/>
                <w:szCs w:val="20"/>
              </w:rPr>
              <w:t>2022</w:t>
            </w:r>
          </w:p>
        </w:tc>
        <w:tc>
          <w:tcPr>
            <w:tcW w:w="1812" w:type="dxa"/>
          </w:tcPr>
          <w:p w14:paraId="500F2D9C" w14:textId="77777777" w:rsidR="005C57DD" w:rsidRPr="00B256D9" w:rsidRDefault="005C57DD" w:rsidP="00474C6F">
            <w:pPr>
              <w:rPr>
                <w:rFonts w:cs="Arial"/>
                <w:szCs w:val="20"/>
              </w:rPr>
            </w:pPr>
            <w:r w:rsidRPr="00B256D9">
              <w:rPr>
                <w:rFonts w:cs="Arial"/>
                <w:szCs w:val="20"/>
              </w:rPr>
              <w:t>2023</w:t>
            </w:r>
          </w:p>
        </w:tc>
        <w:tc>
          <w:tcPr>
            <w:tcW w:w="1812" w:type="dxa"/>
          </w:tcPr>
          <w:p w14:paraId="71559E4C" w14:textId="77777777" w:rsidR="005C57DD" w:rsidRPr="00B256D9" w:rsidRDefault="005C57DD" w:rsidP="00474C6F">
            <w:pPr>
              <w:rPr>
                <w:rFonts w:cs="Arial"/>
                <w:szCs w:val="20"/>
              </w:rPr>
            </w:pPr>
            <w:r w:rsidRPr="00B256D9">
              <w:rPr>
                <w:rFonts w:cs="Arial"/>
                <w:szCs w:val="20"/>
              </w:rPr>
              <w:t>2024</w:t>
            </w:r>
          </w:p>
        </w:tc>
        <w:tc>
          <w:tcPr>
            <w:tcW w:w="1813" w:type="dxa"/>
          </w:tcPr>
          <w:p w14:paraId="7CA6C7A3" w14:textId="77777777" w:rsidR="005C57DD" w:rsidRPr="00B256D9" w:rsidRDefault="005C57DD" w:rsidP="00474C6F">
            <w:pPr>
              <w:rPr>
                <w:rFonts w:cs="Arial"/>
                <w:szCs w:val="20"/>
              </w:rPr>
            </w:pPr>
            <w:r w:rsidRPr="00B256D9">
              <w:rPr>
                <w:rFonts w:cs="Arial"/>
                <w:szCs w:val="20"/>
              </w:rPr>
              <w:t>2025</w:t>
            </w:r>
          </w:p>
        </w:tc>
      </w:tr>
      <w:tr w:rsidR="005C57DD" w:rsidRPr="00B256D9" w14:paraId="77C62A0A" w14:textId="77777777" w:rsidTr="00474C6F">
        <w:tc>
          <w:tcPr>
            <w:tcW w:w="1812" w:type="dxa"/>
          </w:tcPr>
          <w:p w14:paraId="7C03522C" w14:textId="77777777" w:rsidR="005C57DD" w:rsidRPr="00B256D9" w:rsidRDefault="005C57DD" w:rsidP="00474C6F">
            <w:pPr>
              <w:rPr>
                <w:rFonts w:cs="Arial"/>
                <w:szCs w:val="20"/>
              </w:rPr>
            </w:pPr>
            <w:r w:rsidRPr="00B256D9">
              <w:rPr>
                <w:rFonts w:cs="Arial"/>
                <w:szCs w:val="20"/>
              </w:rPr>
              <w:t>3</w:t>
            </w:r>
          </w:p>
        </w:tc>
        <w:tc>
          <w:tcPr>
            <w:tcW w:w="1812" w:type="dxa"/>
          </w:tcPr>
          <w:p w14:paraId="26744A70" w14:textId="77777777" w:rsidR="005C57DD" w:rsidRPr="00B256D9" w:rsidRDefault="005C57DD" w:rsidP="00474C6F">
            <w:pPr>
              <w:rPr>
                <w:rFonts w:cs="Arial"/>
                <w:szCs w:val="20"/>
              </w:rPr>
            </w:pPr>
            <w:r w:rsidRPr="00B256D9">
              <w:rPr>
                <w:rFonts w:cs="Arial"/>
                <w:szCs w:val="20"/>
              </w:rPr>
              <w:t>2</w:t>
            </w:r>
          </w:p>
        </w:tc>
        <w:tc>
          <w:tcPr>
            <w:tcW w:w="1812" w:type="dxa"/>
          </w:tcPr>
          <w:p w14:paraId="56586641" w14:textId="77777777" w:rsidR="005C57DD" w:rsidRPr="00B256D9" w:rsidRDefault="005C57DD" w:rsidP="00474C6F">
            <w:pPr>
              <w:rPr>
                <w:rFonts w:cs="Arial"/>
                <w:szCs w:val="20"/>
              </w:rPr>
            </w:pPr>
            <w:r w:rsidRPr="00B256D9">
              <w:rPr>
                <w:rFonts w:cs="Arial"/>
                <w:szCs w:val="20"/>
              </w:rPr>
              <w:t>2 (3)</w:t>
            </w:r>
          </w:p>
        </w:tc>
        <w:tc>
          <w:tcPr>
            <w:tcW w:w="1813" w:type="dxa"/>
          </w:tcPr>
          <w:p w14:paraId="1857B4F7" w14:textId="77777777" w:rsidR="005C57DD" w:rsidRPr="00B256D9" w:rsidRDefault="005C57DD" w:rsidP="00474C6F">
            <w:pPr>
              <w:rPr>
                <w:rFonts w:cs="Arial"/>
                <w:szCs w:val="20"/>
              </w:rPr>
            </w:pPr>
            <w:r w:rsidRPr="00B256D9">
              <w:rPr>
                <w:rFonts w:cs="Arial"/>
                <w:szCs w:val="20"/>
              </w:rPr>
              <w:t>1</w:t>
            </w:r>
          </w:p>
        </w:tc>
      </w:tr>
      <w:tr w:rsidR="005C57DD" w:rsidRPr="00B256D9" w14:paraId="64E979A9" w14:textId="77777777" w:rsidTr="00474C6F">
        <w:tc>
          <w:tcPr>
            <w:tcW w:w="1812" w:type="dxa"/>
          </w:tcPr>
          <w:p w14:paraId="0847B853" w14:textId="77777777" w:rsidR="005C57DD" w:rsidRDefault="005C57DD" w:rsidP="00474C6F">
            <w:pPr>
              <w:rPr>
                <w:rFonts w:cs="Arial"/>
                <w:szCs w:val="20"/>
              </w:rPr>
            </w:pPr>
            <w:proofErr w:type="spellStart"/>
            <w:r w:rsidRPr="00B256D9">
              <w:rPr>
                <w:rFonts w:cs="Arial"/>
                <w:szCs w:val="20"/>
              </w:rPr>
              <w:t>Ferhatovič</w:t>
            </w:r>
            <w:proofErr w:type="spellEnd"/>
          </w:p>
          <w:p w14:paraId="4276F0D7" w14:textId="77777777" w:rsidR="005C57DD" w:rsidRPr="00B256D9" w:rsidRDefault="005C57DD" w:rsidP="00474C6F">
            <w:pPr>
              <w:rPr>
                <w:rFonts w:cs="Arial"/>
                <w:szCs w:val="20"/>
              </w:rPr>
            </w:pPr>
            <w:r w:rsidRPr="00094F43">
              <w:rPr>
                <w:rFonts w:cs="Arial"/>
                <w:szCs w:val="20"/>
              </w:rPr>
              <w:t>Dolenc</w:t>
            </w:r>
          </w:p>
          <w:p w14:paraId="680233C8" w14:textId="77777777" w:rsidR="005C57DD" w:rsidRPr="00B256D9" w:rsidRDefault="005C57DD" w:rsidP="00474C6F">
            <w:pPr>
              <w:rPr>
                <w:rFonts w:cs="Arial"/>
                <w:szCs w:val="20"/>
              </w:rPr>
            </w:pPr>
            <w:r w:rsidRPr="00AF1FBF">
              <w:rPr>
                <w:rFonts w:cs="Arial"/>
                <w:szCs w:val="20"/>
              </w:rPr>
              <w:t xml:space="preserve">Gregor Rutar in Rutar marketing </w:t>
            </w:r>
            <w:proofErr w:type="spellStart"/>
            <w:r w:rsidRPr="00AF1FBF">
              <w:rPr>
                <w:rFonts w:cs="Arial"/>
                <w:szCs w:val="20"/>
              </w:rPr>
              <w:t>d.o.o</w:t>
            </w:r>
            <w:proofErr w:type="spellEnd"/>
            <w:r w:rsidRPr="00AF1FBF">
              <w:rPr>
                <w:rFonts w:cs="Arial"/>
                <w:szCs w:val="20"/>
              </w:rPr>
              <w:t>.</w:t>
            </w:r>
          </w:p>
        </w:tc>
        <w:tc>
          <w:tcPr>
            <w:tcW w:w="1812" w:type="dxa"/>
          </w:tcPr>
          <w:p w14:paraId="37896B08" w14:textId="77777777" w:rsidR="005C57DD" w:rsidRPr="00B256D9" w:rsidRDefault="005C57DD" w:rsidP="00474C6F">
            <w:pPr>
              <w:rPr>
                <w:rFonts w:cs="Arial"/>
                <w:szCs w:val="20"/>
              </w:rPr>
            </w:pPr>
            <w:r w:rsidRPr="00B256D9">
              <w:rPr>
                <w:rFonts w:cs="Arial"/>
                <w:szCs w:val="20"/>
              </w:rPr>
              <w:t xml:space="preserve">Letonje </w:t>
            </w:r>
          </w:p>
          <w:p w14:paraId="2DDBD08C" w14:textId="77777777" w:rsidR="005C57DD" w:rsidRPr="00B256D9" w:rsidRDefault="005C57DD" w:rsidP="00474C6F">
            <w:pPr>
              <w:rPr>
                <w:rFonts w:cs="Arial"/>
                <w:szCs w:val="20"/>
              </w:rPr>
            </w:pPr>
            <w:r w:rsidRPr="00B256D9">
              <w:rPr>
                <w:rFonts w:cs="Arial"/>
                <w:szCs w:val="20"/>
              </w:rPr>
              <w:t>Bavčar</w:t>
            </w:r>
          </w:p>
        </w:tc>
        <w:tc>
          <w:tcPr>
            <w:tcW w:w="1812" w:type="dxa"/>
          </w:tcPr>
          <w:p w14:paraId="64DC5F00" w14:textId="77777777" w:rsidR="005C57DD" w:rsidRPr="00B256D9" w:rsidRDefault="005C57DD" w:rsidP="00474C6F">
            <w:pPr>
              <w:rPr>
                <w:rFonts w:cs="Arial"/>
                <w:szCs w:val="20"/>
              </w:rPr>
            </w:pPr>
            <w:r w:rsidRPr="00B256D9">
              <w:rPr>
                <w:rFonts w:cs="Arial"/>
                <w:szCs w:val="20"/>
              </w:rPr>
              <w:t>Škoberne</w:t>
            </w:r>
          </w:p>
          <w:p w14:paraId="75358286" w14:textId="77777777" w:rsidR="005C57DD" w:rsidRPr="00B256D9" w:rsidRDefault="005C57DD" w:rsidP="00474C6F">
            <w:pPr>
              <w:rPr>
                <w:rFonts w:cs="Arial"/>
                <w:szCs w:val="20"/>
              </w:rPr>
            </w:pPr>
            <w:r w:rsidRPr="00B256D9">
              <w:rPr>
                <w:rFonts w:cs="Arial"/>
                <w:szCs w:val="20"/>
              </w:rPr>
              <w:t>X in drugi</w:t>
            </w:r>
          </w:p>
          <w:p w14:paraId="20DD54BB" w14:textId="77777777" w:rsidR="005C57DD" w:rsidRPr="00B256D9" w:rsidRDefault="005C57DD" w:rsidP="00474C6F">
            <w:pPr>
              <w:rPr>
                <w:rFonts w:cs="Arial"/>
                <w:szCs w:val="20"/>
              </w:rPr>
            </w:pPr>
            <w:r w:rsidRPr="00B256D9">
              <w:rPr>
                <w:rFonts w:cs="Arial"/>
                <w:szCs w:val="20"/>
              </w:rPr>
              <w:t>Dolenc (2)</w:t>
            </w:r>
          </w:p>
        </w:tc>
        <w:tc>
          <w:tcPr>
            <w:tcW w:w="1813" w:type="dxa"/>
          </w:tcPr>
          <w:p w14:paraId="66083BC2" w14:textId="77777777" w:rsidR="005C57DD" w:rsidRPr="00B256D9" w:rsidRDefault="005C57DD" w:rsidP="00474C6F">
            <w:pPr>
              <w:rPr>
                <w:rFonts w:cs="Arial"/>
                <w:szCs w:val="20"/>
              </w:rPr>
            </w:pPr>
            <w:r w:rsidRPr="00B256D9">
              <w:rPr>
                <w:rFonts w:cs="Arial"/>
                <w:szCs w:val="20"/>
              </w:rPr>
              <w:t>Gorše</w:t>
            </w:r>
          </w:p>
        </w:tc>
      </w:tr>
    </w:tbl>
    <w:p w14:paraId="6BED2FB8" w14:textId="77777777" w:rsidR="005C57DD" w:rsidRPr="004051B4" w:rsidRDefault="005C57DD" w:rsidP="005C57DD">
      <w:pPr>
        <w:spacing w:line="260" w:lineRule="exact"/>
        <w:rPr>
          <w:rFonts w:cs="Arial"/>
        </w:rPr>
      </w:pPr>
    </w:p>
    <w:p w14:paraId="054C9232" w14:textId="77777777" w:rsidR="005C57DD" w:rsidRPr="004051B4" w:rsidRDefault="005C57DD" w:rsidP="005C57DD">
      <w:pPr>
        <w:spacing w:line="260" w:lineRule="exact"/>
        <w:rPr>
          <w:rFonts w:cs="Arial"/>
        </w:rPr>
      </w:pPr>
    </w:p>
    <w:p w14:paraId="65912E73" w14:textId="77777777" w:rsidR="005C57DD" w:rsidRPr="004051B4" w:rsidRDefault="005C57DD" w:rsidP="005C57DD">
      <w:pPr>
        <w:spacing w:line="260" w:lineRule="exact"/>
        <w:rPr>
          <w:rFonts w:cs="Arial"/>
        </w:rPr>
      </w:pPr>
      <w:r w:rsidRPr="004051B4">
        <w:rPr>
          <w:rFonts w:cs="Arial"/>
        </w:rPr>
        <w:t xml:space="preserve">ESČP je v letu 2025 sprejelo </w:t>
      </w:r>
      <w:r w:rsidRPr="004051B4">
        <w:rPr>
          <w:rFonts w:cs="Arial"/>
          <w:b/>
          <w:bCs/>
        </w:rPr>
        <w:t>odločitve še v devetih (9) zadevah</w:t>
      </w:r>
      <w:r w:rsidRPr="004051B4">
        <w:rPr>
          <w:rFonts w:cs="Arial"/>
        </w:rPr>
        <w:t xml:space="preserve">. </w:t>
      </w:r>
    </w:p>
    <w:p w14:paraId="0DAFEB04" w14:textId="77777777" w:rsidR="005C57DD" w:rsidRPr="004051B4" w:rsidRDefault="005C57DD" w:rsidP="005C57DD">
      <w:pPr>
        <w:spacing w:line="260" w:lineRule="exact"/>
        <w:rPr>
          <w:rFonts w:cs="Arial"/>
        </w:rPr>
      </w:pPr>
    </w:p>
    <w:p w14:paraId="30D7A7E2" w14:textId="77777777" w:rsidR="005C57DD" w:rsidRPr="004051B4" w:rsidRDefault="005C57DD" w:rsidP="002A0AFF">
      <w:pPr>
        <w:jc w:val="both"/>
        <w:rPr>
          <w:rFonts w:cs="Arial"/>
        </w:rPr>
      </w:pPr>
      <w:r w:rsidRPr="004051B4">
        <w:rPr>
          <w:rFonts w:cs="Arial"/>
        </w:rPr>
        <w:t xml:space="preserve">V zadevi </w:t>
      </w:r>
      <w:r w:rsidRPr="004051B4">
        <w:rPr>
          <w:rFonts w:cs="Arial"/>
          <w:b/>
          <w:bCs/>
          <w:i/>
          <w:iCs/>
        </w:rPr>
        <w:t xml:space="preserve">Božičnik </w:t>
      </w:r>
      <w:r w:rsidRPr="004051B4">
        <w:rPr>
          <w:rFonts w:cs="Arial"/>
        </w:rPr>
        <w:t xml:space="preserve">je ESČP 6. 3. 2025 odločilo, da se ob upoštevanju pogojev enostranske deklaracije zadeva izbriše s seznama zadev (prvi odstavek 37. člena EKČP). Pritožba se je nanašala na ponovljen kazenski postopek po ugodeni zahtevi za varstvo zakonitosti na podlagi sodbe ESČP v zadevi </w:t>
      </w:r>
      <w:r w:rsidRPr="004051B4">
        <w:rPr>
          <w:rFonts w:cs="Arial"/>
          <w:b/>
          <w:bCs/>
          <w:i/>
          <w:iCs/>
        </w:rPr>
        <w:t xml:space="preserve">Cerovšek in Božičnik, </w:t>
      </w:r>
      <w:r w:rsidRPr="004051B4">
        <w:rPr>
          <w:rFonts w:cs="Arial"/>
          <w:i/>
          <w:iCs/>
        </w:rPr>
        <w:t>v katerem</w:t>
      </w:r>
      <w:r w:rsidRPr="004051B4">
        <w:rPr>
          <w:rFonts w:cs="Arial"/>
        </w:rPr>
        <w:t xml:space="preserve"> izrečena pogojna obsodba ni bila ustrezno upoštevana ob izreku nove sankcije. Slovenija je po prejeti pritožbi na ESČP </w:t>
      </w:r>
      <w:r w:rsidRPr="004051B4">
        <w:rPr>
          <w:rFonts w:cs="Arial"/>
        </w:rPr>
        <w:lastRenderedPageBreak/>
        <w:t xml:space="preserve">podala enostransko izjavo, s katero je bila priznana zatrjevana kršitev. Posledično je bil ustrezno spremenjen tudi Kazenski zakonik. </w:t>
      </w:r>
    </w:p>
    <w:p w14:paraId="5C50621D" w14:textId="77777777" w:rsidR="005C57DD" w:rsidRPr="004051B4" w:rsidRDefault="005C57DD" w:rsidP="005C57DD">
      <w:pPr>
        <w:spacing w:line="260" w:lineRule="exact"/>
        <w:rPr>
          <w:rFonts w:cs="Arial"/>
        </w:rPr>
      </w:pPr>
    </w:p>
    <w:p w14:paraId="12D0EAA6" w14:textId="77777777" w:rsidR="005C57DD" w:rsidRPr="004051B4" w:rsidRDefault="005C57DD" w:rsidP="002A0AFF">
      <w:pPr>
        <w:spacing w:line="260" w:lineRule="exact"/>
        <w:jc w:val="both"/>
        <w:rPr>
          <w:rFonts w:cs="Arial"/>
        </w:rPr>
      </w:pPr>
      <w:r w:rsidRPr="004051B4">
        <w:rPr>
          <w:rFonts w:cs="Arial"/>
        </w:rPr>
        <w:t xml:space="preserve">ESČP je v primeru 8 pritožb izdalo sklep o nesprejemljivosti zaradi očitne neutemeljenosti pritožbe, z izjemo prve spodaj navedene zadeve, za katero je bilo ugotovljeno, da predhodno niso bila izčrpana vsa domača pravna sredstva: </w:t>
      </w:r>
    </w:p>
    <w:p w14:paraId="73C69C4C" w14:textId="77777777" w:rsidR="005C57DD" w:rsidRPr="004051B4" w:rsidRDefault="005C57DD" w:rsidP="005C57DD">
      <w:pPr>
        <w:spacing w:line="260" w:lineRule="exact"/>
        <w:rPr>
          <w:rFonts w:cs="Arial"/>
        </w:rPr>
      </w:pPr>
    </w:p>
    <w:p w14:paraId="25670014" w14:textId="77777777" w:rsidR="005C57DD" w:rsidRPr="004051B4" w:rsidRDefault="005C57DD" w:rsidP="005C57DD">
      <w:pPr>
        <w:pStyle w:val="Odstavekseznama"/>
        <w:numPr>
          <w:ilvl w:val="0"/>
          <w:numId w:val="32"/>
        </w:numPr>
        <w:spacing w:line="260" w:lineRule="exact"/>
        <w:ind w:left="360"/>
        <w:jc w:val="both"/>
        <w:rPr>
          <w:rFonts w:cs="Arial"/>
          <w:szCs w:val="20"/>
        </w:rPr>
      </w:pPr>
      <w:r w:rsidRPr="004051B4">
        <w:rPr>
          <w:rFonts w:cs="Arial"/>
          <w:szCs w:val="20"/>
        </w:rPr>
        <w:t xml:space="preserve">zadeva </w:t>
      </w:r>
      <w:r w:rsidRPr="004051B4">
        <w:rPr>
          <w:rFonts w:cs="Arial"/>
          <w:b/>
          <w:bCs/>
          <w:i/>
          <w:iCs/>
          <w:szCs w:val="20"/>
        </w:rPr>
        <w:t xml:space="preserve">Kotnik in Jukič </w:t>
      </w:r>
      <w:r w:rsidRPr="004051B4">
        <w:rPr>
          <w:rFonts w:cs="Arial"/>
          <w:szCs w:val="20"/>
        </w:rPr>
        <w:t>– podrobneje o zadevi na strani 4 tega poročila;</w:t>
      </w:r>
    </w:p>
    <w:p w14:paraId="7B7ACB77" w14:textId="77777777" w:rsidR="005C57DD" w:rsidRPr="004051B4" w:rsidRDefault="005C57DD" w:rsidP="005C57DD">
      <w:pPr>
        <w:pStyle w:val="Odstavekseznama"/>
        <w:numPr>
          <w:ilvl w:val="0"/>
          <w:numId w:val="32"/>
        </w:numPr>
        <w:spacing w:line="260" w:lineRule="exact"/>
        <w:ind w:left="360"/>
        <w:jc w:val="both"/>
        <w:rPr>
          <w:rFonts w:cs="Arial"/>
          <w:szCs w:val="20"/>
        </w:rPr>
      </w:pPr>
      <w:r w:rsidRPr="004051B4">
        <w:rPr>
          <w:rFonts w:cs="Arial"/>
          <w:szCs w:val="20"/>
        </w:rPr>
        <w:t xml:space="preserve">zadeva </w:t>
      </w:r>
      <w:r w:rsidRPr="004051B4">
        <w:rPr>
          <w:rFonts w:cs="Arial"/>
          <w:b/>
          <w:bCs/>
          <w:i/>
          <w:iCs/>
          <w:szCs w:val="20"/>
        </w:rPr>
        <w:t xml:space="preserve">Piro Planet </w:t>
      </w:r>
      <w:proofErr w:type="spellStart"/>
      <w:r w:rsidRPr="004051B4">
        <w:rPr>
          <w:rFonts w:cs="Arial"/>
          <w:b/>
          <w:bCs/>
          <w:i/>
          <w:iCs/>
          <w:szCs w:val="20"/>
        </w:rPr>
        <w:t>d.o.o</w:t>
      </w:r>
      <w:proofErr w:type="spellEnd"/>
      <w:r w:rsidRPr="004051B4">
        <w:rPr>
          <w:rFonts w:cs="Arial"/>
          <w:b/>
          <w:bCs/>
          <w:i/>
          <w:iCs/>
          <w:szCs w:val="20"/>
        </w:rPr>
        <w:t xml:space="preserve">. </w:t>
      </w:r>
      <w:r w:rsidRPr="004051B4">
        <w:rPr>
          <w:rFonts w:cs="Arial"/>
          <w:szCs w:val="20"/>
        </w:rPr>
        <w:t xml:space="preserve">se nanaša na prepoved prodaje pirotehnike z odlokom Vlade Republike Slovenije v zvezi z za zajezitev bolezni covid-19. ESČP je ugotovilo, da ni bilo očitane kršitve 1. člena Protokola št. 1 in 6. člena EKČP ter da odločitve domačih sodišč niso bile samovoljne; </w:t>
      </w:r>
    </w:p>
    <w:p w14:paraId="30DC8A05" w14:textId="77777777" w:rsidR="005C57DD" w:rsidRPr="004051B4" w:rsidRDefault="005C57DD" w:rsidP="005C57DD">
      <w:pPr>
        <w:pStyle w:val="Odstavekseznama"/>
        <w:numPr>
          <w:ilvl w:val="0"/>
          <w:numId w:val="32"/>
        </w:numPr>
        <w:spacing w:line="260" w:lineRule="exact"/>
        <w:ind w:left="360"/>
        <w:jc w:val="both"/>
        <w:rPr>
          <w:rFonts w:cs="Arial"/>
          <w:szCs w:val="20"/>
        </w:rPr>
      </w:pPr>
      <w:r w:rsidRPr="004051B4">
        <w:rPr>
          <w:rFonts w:cs="Arial"/>
          <w:szCs w:val="20"/>
        </w:rPr>
        <w:t xml:space="preserve">zadeva </w:t>
      </w:r>
      <w:r w:rsidRPr="004051B4">
        <w:rPr>
          <w:rFonts w:cs="Arial"/>
          <w:b/>
          <w:bCs/>
          <w:i/>
          <w:iCs/>
          <w:szCs w:val="20"/>
        </w:rPr>
        <w:t>D.J</w:t>
      </w:r>
      <w:r w:rsidRPr="004051B4">
        <w:rPr>
          <w:rFonts w:cs="Arial"/>
          <w:szCs w:val="20"/>
        </w:rPr>
        <w:t>. se nanaša na sodni postopek, ki ga je pritožnica sprožila proti svojemu nekdanjemu delodajalcu, za katerega je delala kot prokuristka, zaradi zavrnitve zaščite pred odpovedjo delovnega razmerja kot noseči delavki. ESČP je ugotovilo, da ni bilo očitane kršitve 14. člena EKČP in da je bila razlika v obravnavi pritožnice v primerjavi z nosečimi delavkami z »redno« pogodbo o zaposlitvi upravičena glede na objektivne in razumne razloge;</w:t>
      </w:r>
    </w:p>
    <w:p w14:paraId="17A7A9FA" w14:textId="77777777" w:rsidR="005C57DD" w:rsidRPr="004051B4" w:rsidRDefault="005C57DD" w:rsidP="005C57DD">
      <w:pPr>
        <w:pStyle w:val="Odstavekseznama"/>
        <w:numPr>
          <w:ilvl w:val="0"/>
          <w:numId w:val="32"/>
        </w:numPr>
        <w:spacing w:line="260" w:lineRule="exact"/>
        <w:ind w:left="360"/>
        <w:jc w:val="both"/>
        <w:rPr>
          <w:rFonts w:cs="Arial"/>
          <w:szCs w:val="20"/>
        </w:rPr>
      </w:pPr>
      <w:r w:rsidRPr="004051B4">
        <w:rPr>
          <w:rFonts w:cs="Arial"/>
          <w:szCs w:val="20"/>
        </w:rPr>
        <w:t xml:space="preserve">zadeva </w:t>
      </w:r>
      <w:r w:rsidRPr="004051B4">
        <w:rPr>
          <w:rFonts w:cs="Arial"/>
          <w:b/>
          <w:bCs/>
          <w:i/>
          <w:iCs/>
          <w:szCs w:val="20"/>
        </w:rPr>
        <w:t>P. R.</w:t>
      </w:r>
      <w:r w:rsidRPr="004051B4">
        <w:rPr>
          <w:rFonts w:cs="Arial"/>
          <w:szCs w:val="20"/>
        </w:rPr>
        <w:t xml:space="preserve">  se nanaša na nezakonito preiskavo zasebnih prostorov uradne rezidence, v kateri je živel pritožnik, takratni veleposlanik, in na sodbo domačega sodišča, s katero je bil zavrnjen njegov odškodninski zahtevek zaradi kršitve zasebnosti. ESČP je ugotovilo, da ni bilo očitane kršitve 8., 13. in 14. člena EKČP in da četudi se predpostavlja, da je bil pritožnik zaradi svojega zdravstvenega stanja obravnavan drugače, je to utemeljeno na objektivnih in razumnih razlogih; </w:t>
      </w:r>
    </w:p>
    <w:p w14:paraId="16308C3A" w14:textId="77777777" w:rsidR="005C57DD" w:rsidRPr="004051B4" w:rsidRDefault="005C57DD" w:rsidP="005C57DD">
      <w:pPr>
        <w:pStyle w:val="Odstavekseznama"/>
        <w:numPr>
          <w:ilvl w:val="0"/>
          <w:numId w:val="32"/>
        </w:numPr>
        <w:spacing w:line="260" w:lineRule="exact"/>
        <w:ind w:left="360"/>
        <w:jc w:val="both"/>
        <w:rPr>
          <w:rFonts w:cs="Arial"/>
          <w:szCs w:val="20"/>
        </w:rPr>
      </w:pPr>
      <w:r w:rsidRPr="004051B4">
        <w:rPr>
          <w:rFonts w:cs="Arial"/>
          <w:szCs w:val="20"/>
        </w:rPr>
        <w:t xml:space="preserve">zadeva </w:t>
      </w:r>
      <w:r w:rsidRPr="004051B4">
        <w:rPr>
          <w:rFonts w:cs="Arial"/>
          <w:b/>
          <w:bCs/>
          <w:i/>
          <w:iCs/>
          <w:szCs w:val="20"/>
        </w:rPr>
        <w:t xml:space="preserve">Janković </w:t>
      </w:r>
      <w:r w:rsidRPr="004051B4">
        <w:rPr>
          <w:rFonts w:cs="Arial"/>
          <w:szCs w:val="20"/>
        </w:rPr>
        <w:t xml:space="preserve">se nanaša na odločitev Komisije za preprečevanje korupcije glede kršitve zakona glede poročila o premoženjskem stanju pritožnika. ESČP je ugotovilo, da ni bilo očitane kršitve 6. člena EKČP in da so domača sodišča opravila zadostno sodno presojo in da pritožniku pravica do učinkovitega dostopa do sodišča ni bila odvzeta; </w:t>
      </w:r>
    </w:p>
    <w:p w14:paraId="5F804D95" w14:textId="77777777" w:rsidR="005C57DD" w:rsidRPr="004051B4" w:rsidRDefault="005C57DD" w:rsidP="005C57DD">
      <w:pPr>
        <w:pStyle w:val="Odstavekseznama"/>
        <w:numPr>
          <w:ilvl w:val="0"/>
          <w:numId w:val="32"/>
        </w:numPr>
        <w:spacing w:line="260" w:lineRule="exact"/>
        <w:ind w:left="360"/>
        <w:jc w:val="both"/>
        <w:rPr>
          <w:rFonts w:cs="Arial"/>
          <w:szCs w:val="20"/>
        </w:rPr>
      </w:pPr>
      <w:r w:rsidRPr="004051B4">
        <w:rPr>
          <w:rFonts w:cs="Arial"/>
          <w:szCs w:val="20"/>
        </w:rPr>
        <w:t xml:space="preserve">zadeva </w:t>
      </w:r>
      <w:r w:rsidRPr="004051B4">
        <w:rPr>
          <w:rFonts w:cs="Arial"/>
          <w:b/>
          <w:bCs/>
          <w:i/>
          <w:iCs/>
          <w:szCs w:val="20"/>
        </w:rPr>
        <w:t xml:space="preserve">Lovše </w:t>
      </w:r>
      <w:r w:rsidRPr="004051B4">
        <w:rPr>
          <w:rFonts w:cs="Arial"/>
          <w:szCs w:val="20"/>
        </w:rPr>
        <w:t xml:space="preserve">se nanaša na očitano opustitev domačih sodišč pri zaščiti pravice pritožnika do spoštovanja njegovega zasebnega življenja pred medijskimi napadi novinarjev. ESČP je navedlo, da ni bilo očitane kršitve 6. in 8. člena EKČP ter da ne vidi nobenih znakov, da so novinarji ravnali v slabi veri ali da so zasledovali kakršen koli drug namen kot poročanje o zadevah javnega interesa. Poleg tega ESČP ni videlo razloga, da bi odstopilo od ugotovitev domačih sodišč, da članki niso bili senzacionalistični in da je vključitev dobesednih prepisov povečala verodostojnost objavljenih </w:t>
      </w:r>
      <w:proofErr w:type="spellStart"/>
      <w:r w:rsidRPr="004051B4">
        <w:rPr>
          <w:rFonts w:cs="Arial"/>
          <w:szCs w:val="20"/>
        </w:rPr>
        <w:t>informaci</w:t>
      </w:r>
      <w:proofErr w:type="spellEnd"/>
      <w:r w:rsidRPr="004051B4">
        <w:rPr>
          <w:rFonts w:cs="Arial"/>
          <w:szCs w:val="20"/>
        </w:rPr>
        <w:t>;</w:t>
      </w:r>
    </w:p>
    <w:p w14:paraId="582D3607" w14:textId="77777777" w:rsidR="005C57DD" w:rsidRPr="004051B4" w:rsidRDefault="005C57DD" w:rsidP="005C57DD">
      <w:pPr>
        <w:pStyle w:val="Odstavekseznama"/>
        <w:numPr>
          <w:ilvl w:val="0"/>
          <w:numId w:val="32"/>
        </w:numPr>
        <w:spacing w:line="260" w:lineRule="exact"/>
        <w:ind w:left="360"/>
        <w:jc w:val="both"/>
        <w:rPr>
          <w:rFonts w:cs="Arial"/>
          <w:b/>
          <w:bCs/>
          <w:i/>
          <w:iCs/>
          <w:szCs w:val="20"/>
        </w:rPr>
      </w:pPr>
      <w:r w:rsidRPr="004051B4">
        <w:rPr>
          <w:rFonts w:cs="Arial"/>
          <w:szCs w:val="20"/>
        </w:rPr>
        <w:t xml:space="preserve">zadeva </w:t>
      </w:r>
      <w:r w:rsidRPr="004051B4">
        <w:rPr>
          <w:rFonts w:cs="Arial"/>
          <w:b/>
          <w:bCs/>
          <w:i/>
          <w:iCs/>
          <w:szCs w:val="20"/>
        </w:rPr>
        <w:t xml:space="preserve">SIP NEPREMIČNINE </w:t>
      </w:r>
      <w:proofErr w:type="spellStart"/>
      <w:r w:rsidRPr="004051B4">
        <w:rPr>
          <w:rFonts w:cs="Arial"/>
          <w:b/>
          <w:bCs/>
          <w:i/>
          <w:iCs/>
          <w:szCs w:val="20"/>
        </w:rPr>
        <w:t>d.o.o</w:t>
      </w:r>
      <w:proofErr w:type="spellEnd"/>
      <w:r w:rsidRPr="004051B4">
        <w:rPr>
          <w:rFonts w:cs="Arial"/>
          <w:b/>
          <w:bCs/>
          <w:i/>
          <w:iCs/>
          <w:szCs w:val="20"/>
        </w:rPr>
        <w:t xml:space="preserve">. </w:t>
      </w:r>
      <w:r w:rsidRPr="004051B4">
        <w:rPr>
          <w:rFonts w:cs="Arial"/>
          <w:szCs w:val="20"/>
        </w:rPr>
        <w:t>se nanaša na kršitev pravice do poštenega sojenja v zvezi z združitvijo dveh pravdnih postopkov na Okrožnem sodišču v Ljubljani. ESČP je ugotovilo, da ker sta bili obe zadevi že od začetka na podlagi domačih določb naključno dodeljeni različnima sodnikoma, poznejša združitev zadev na podlagi odločitve enega od tako naključno dodeljenih sodnikov glede na vse okoliščine primera ni bila v nasprotju s namenom veljavnih domačih predpisov o dodeljevanju zadev. ESČP je zaključilo, da ni bilo očitane kršitve 6 člena EKČP;</w:t>
      </w:r>
    </w:p>
    <w:p w14:paraId="597E8FC5" w14:textId="77777777" w:rsidR="005C57DD" w:rsidRPr="004051B4" w:rsidRDefault="005C57DD" w:rsidP="005C57DD">
      <w:pPr>
        <w:pStyle w:val="Odstavekseznama"/>
        <w:numPr>
          <w:ilvl w:val="0"/>
          <w:numId w:val="32"/>
        </w:numPr>
        <w:spacing w:line="260" w:lineRule="exact"/>
        <w:ind w:left="360"/>
        <w:jc w:val="both"/>
        <w:rPr>
          <w:rFonts w:cs="Arial"/>
          <w:szCs w:val="20"/>
        </w:rPr>
      </w:pPr>
      <w:r w:rsidRPr="004051B4">
        <w:rPr>
          <w:rFonts w:cs="Arial"/>
          <w:szCs w:val="20"/>
        </w:rPr>
        <w:t xml:space="preserve">zadeva </w:t>
      </w:r>
      <w:proofErr w:type="spellStart"/>
      <w:r w:rsidRPr="004051B4">
        <w:rPr>
          <w:rFonts w:cs="Arial"/>
          <w:b/>
          <w:bCs/>
          <w:i/>
          <w:iCs/>
          <w:szCs w:val="20"/>
        </w:rPr>
        <w:t>Sušinski</w:t>
      </w:r>
      <w:proofErr w:type="spellEnd"/>
      <w:r w:rsidRPr="004051B4">
        <w:rPr>
          <w:rFonts w:cs="Arial"/>
          <w:b/>
          <w:bCs/>
          <w:i/>
          <w:iCs/>
          <w:szCs w:val="20"/>
        </w:rPr>
        <w:t xml:space="preserve"> </w:t>
      </w:r>
      <w:r w:rsidRPr="004051B4">
        <w:rPr>
          <w:rFonts w:cs="Arial"/>
          <w:szCs w:val="20"/>
        </w:rPr>
        <w:t xml:space="preserve">se nanaša na kazenski postopek, v katerem je bil pritožnik obsojen na zaporno kazen zaradi storitve kaznivega dejanja pranja denarja, skupaj z dvema soobtoženima (eden od njiju je bil Igor Bavčar). ESČP je ugotovilo, da ni bilo očitane kršitve 6. in 7. člena EKČP ter da so bila nekatera vprašanja v zvezi z obsodbo zaradi pranja denarja na podlagi eventualnega naklepa že obravnavana v zadevi Bavčar, kjer ESČP ni ugotovilo kršitve. </w:t>
      </w:r>
    </w:p>
    <w:p w14:paraId="675E619D" w14:textId="77777777" w:rsidR="005C57DD" w:rsidRDefault="005C57DD" w:rsidP="005C57DD">
      <w:pPr>
        <w:pStyle w:val="Odstavekseznama"/>
        <w:spacing w:line="260" w:lineRule="exact"/>
        <w:ind w:left="360"/>
        <w:jc w:val="both"/>
        <w:rPr>
          <w:rFonts w:cs="Arial"/>
          <w:szCs w:val="20"/>
        </w:rPr>
      </w:pPr>
    </w:p>
    <w:p w14:paraId="5B6BEAE6" w14:textId="77777777" w:rsidR="002A0AFF" w:rsidRDefault="002A0AFF" w:rsidP="005C57DD">
      <w:pPr>
        <w:pStyle w:val="Odstavekseznama"/>
        <w:spacing w:line="260" w:lineRule="exact"/>
        <w:ind w:left="360"/>
        <w:jc w:val="both"/>
        <w:rPr>
          <w:rFonts w:cs="Arial"/>
          <w:szCs w:val="20"/>
        </w:rPr>
      </w:pPr>
    </w:p>
    <w:p w14:paraId="6E1E8FBB" w14:textId="77777777" w:rsidR="002A0AFF" w:rsidRDefault="002A0AFF" w:rsidP="005C57DD">
      <w:pPr>
        <w:pStyle w:val="Odstavekseznama"/>
        <w:spacing w:line="260" w:lineRule="exact"/>
        <w:ind w:left="360"/>
        <w:jc w:val="both"/>
        <w:rPr>
          <w:rFonts w:cs="Arial"/>
          <w:szCs w:val="20"/>
        </w:rPr>
      </w:pPr>
    </w:p>
    <w:p w14:paraId="44F5F654" w14:textId="77777777" w:rsidR="002A0AFF" w:rsidRPr="004051B4" w:rsidRDefault="002A0AFF" w:rsidP="005C57DD">
      <w:pPr>
        <w:pStyle w:val="Odstavekseznama"/>
        <w:spacing w:line="260" w:lineRule="exact"/>
        <w:ind w:left="360"/>
        <w:jc w:val="both"/>
        <w:rPr>
          <w:rFonts w:cs="Arial"/>
          <w:szCs w:val="20"/>
        </w:rPr>
      </w:pPr>
    </w:p>
    <w:p w14:paraId="2AD3B734" w14:textId="77777777" w:rsidR="005C57DD" w:rsidRPr="004051B4" w:rsidRDefault="005C57DD" w:rsidP="005C57DD">
      <w:pPr>
        <w:spacing w:line="260" w:lineRule="exact"/>
        <w:rPr>
          <w:rFonts w:cs="Arial"/>
          <w:b/>
          <w:bCs/>
        </w:rPr>
      </w:pPr>
      <w:r w:rsidRPr="004051B4">
        <w:rPr>
          <w:rFonts w:cs="Arial"/>
          <w:b/>
          <w:bCs/>
        </w:rPr>
        <w:lastRenderedPageBreak/>
        <w:t>Izvršene sodbe v letu 2025</w:t>
      </w:r>
    </w:p>
    <w:p w14:paraId="17280056" w14:textId="77777777" w:rsidR="005C57DD" w:rsidRPr="004051B4" w:rsidRDefault="005C57DD" w:rsidP="005C57DD">
      <w:pPr>
        <w:spacing w:line="260" w:lineRule="exact"/>
        <w:rPr>
          <w:rFonts w:cs="Arial"/>
          <w:b/>
          <w:bCs/>
        </w:rPr>
      </w:pPr>
    </w:p>
    <w:p w14:paraId="74A1B0CA" w14:textId="77777777" w:rsidR="005C57DD" w:rsidRPr="004051B4" w:rsidRDefault="005C57DD" w:rsidP="002A0AFF">
      <w:pPr>
        <w:spacing w:line="260" w:lineRule="exact"/>
        <w:jc w:val="both"/>
        <w:rPr>
          <w:rFonts w:cs="Arial"/>
        </w:rPr>
      </w:pPr>
      <w:r w:rsidRPr="004051B4">
        <w:rPr>
          <w:rFonts w:cs="Arial"/>
        </w:rPr>
        <w:t xml:space="preserve">Projektna skupina ESČP v šestih mesecih po dokončnosti sodbe ESČP pripravi akcijsko poročilo o izvedenih ukrepih za izvršitev sodbe oziroma akcijski načrt, kadar vsi potrebni ukrepi še niso bili izvedeni ter ga pošlje Svetu Evrope, ki nadzira izvrševanje sodb ESČP. </w:t>
      </w:r>
    </w:p>
    <w:p w14:paraId="7A083582" w14:textId="77777777" w:rsidR="005C57DD" w:rsidRPr="004051B4" w:rsidRDefault="005C57DD" w:rsidP="002A0AFF">
      <w:pPr>
        <w:spacing w:line="260" w:lineRule="exact"/>
        <w:jc w:val="both"/>
        <w:rPr>
          <w:rFonts w:cs="Arial"/>
        </w:rPr>
      </w:pPr>
    </w:p>
    <w:p w14:paraId="27F9AD72" w14:textId="77777777" w:rsidR="005C57DD" w:rsidRPr="004051B4" w:rsidRDefault="005C57DD" w:rsidP="002A0AFF">
      <w:pPr>
        <w:spacing w:line="260" w:lineRule="exact"/>
        <w:jc w:val="both"/>
        <w:rPr>
          <w:rFonts w:cs="Arial"/>
        </w:rPr>
      </w:pPr>
      <w:r w:rsidRPr="004051B4">
        <w:rPr>
          <w:rFonts w:cs="Arial"/>
        </w:rPr>
        <w:t xml:space="preserve">Na podlagi akcijskega poročila je Odbor ministrov Sveta Evrope v letu 2025 s končno resolucijo </w:t>
      </w:r>
      <w:r w:rsidRPr="004051B4">
        <w:rPr>
          <w:rFonts w:cs="Arial"/>
          <w:b/>
          <w:bCs/>
        </w:rPr>
        <w:t>zaključil nadzor nad izvršitvijo ene (1) sodbe</w:t>
      </w:r>
      <w:r w:rsidRPr="004051B4">
        <w:rPr>
          <w:rFonts w:cs="Arial"/>
        </w:rPr>
        <w:t xml:space="preserve"> ESČP proti Sloveniji in sicer v zadevi </w:t>
      </w:r>
      <w:r w:rsidRPr="004051B4">
        <w:rPr>
          <w:rFonts w:cs="Arial"/>
          <w:b/>
          <w:bCs/>
          <w:i/>
          <w:iCs/>
        </w:rPr>
        <w:t xml:space="preserve">Bavčar </w:t>
      </w:r>
      <w:r w:rsidRPr="004051B4">
        <w:rPr>
          <w:rFonts w:cs="Arial"/>
        </w:rPr>
        <w:t xml:space="preserve">(kršitev domneve nedolžnosti in videza nepristranskosti sodišč v kazenskem postopku v zvezi z izjavo nekdanjega ministra za pravosodje glede bližajočega zastaranja kazenskega pregona). </w:t>
      </w:r>
    </w:p>
    <w:p w14:paraId="307FB393" w14:textId="77777777" w:rsidR="005C57DD" w:rsidRPr="004051B4" w:rsidRDefault="005C57DD" w:rsidP="002A0AFF">
      <w:pPr>
        <w:spacing w:line="260" w:lineRule="exact"/>
        <w:jc w:val="both"/>
        <w:rPr>
          <w:rFonts w:cs="Arial"/>
        </w:rPr>
      </w:pPr>
    </w:p>
    <w:p w14:paraId="2E18DAFB" w14:textId="77777777" w:rsidR="005C57DD" w:rsidRPr="002959F0" w:rsidRDefault="005C57DD" w:rsidP="002A0AFF">
      <w:pPr>
        <w:jc w:val="both"/>
        <w:rPr>
          <w:rFonts w:cs="Arial"/>
        </w:rPr>
      </w:pPr>
      <w:r w:rsidRPr="002959F0">
        <w:rPr>
          <w:rFonts w:cs="Arial"/>
        </w:rPr>
        <w:t>Pregled zadev, v katerih je bil zaključen nadzor Sveta Evrope nad izvrševanjem sodb ESČP proti Sloveniji:</w:t>
      </w:r>
    </w:p>
    <w:p w14:paraId="0A959B17" w14:textId="77777777" w:rsidR="005C57DD" w:rsidRPr="00B256D9" w:rsidRDefault="005C57DD" w:rsidP="005C57DD">
      <w:pPr>
        <w:rPr>
          <w:rFonts w:cs="Arial"/>
        </w:rPr>
      </w:pPr>
    </w:p>
    <w:tbl>
      <w:tblPr>
        <w:tblStyle w:val="Tabelamrea"/>
        <w:tblW w:w="0" w:type="auto"/>
        <w:tblLook w:val="04A0" w:firstRow="1" w:lastRow="0" w:firstColumn="1" w:lastColumn="0" w:noHBand="0" w:noVBand="1"/>
      </w:tblPr>
      <w:tblGrid>
        <w:gridCol w:w="1812"/>
        <w:gridCol w:w="1812"/>
        <w:gridCol w:w="1812"/>
        <w:gridCol w:w="1813"/>
      </w:tblGrid>
      <w:tr w:rsidR="005C57DD" w:rsidRPr="00B256D9" w14:paraId="5FD13AF6" w14:textId="77777777" w:rsidTr="00474C6F">
        <w:tc>
          <w:tcPr>
            <w:tcW w:w="1812" w:type="dxa"/>
          </w:tcPr>
          <w:p w14:paraId="286B74E8" w14:textId="77777777" w:rsidR="005C57DD" w:rsidRPr="00B256D9" w:rsidRDefault="005C57DD" w:rsidP="00474C6F">
            <w:pPr>
              <w:rPr>
                <w:rFonts w:cs="Arial"/>
                <w:szCs w:val="20"/>
              </w:rPr>
            </w:pPr>
            <w:r w:rsidRPr="00B256D9">
              <w:rPr>
                <w:rFonts w:cs="Arial"/>
                <w:szCs w:val="20"/>
              </w:rPr>
              <w:t>2022</w:t>
            </w:r>
          </w:p>
        </w:tc>
        <w:tc>
          <w:tcPr>
            <w:tcW w:w="1812" w:type="dxa"/>
          </w:tcPr>
          <w:p w14:paraId="3D70C0EC" w14:textId="77777777" w:rsidR="005C57DD" w:rsidRPr="00B256D9" w:rsidRDefault="005C57DD" w:rsidP="00474C6F">
            <w:pPr>
              <w:rPr>
                <w:rFonts w:cs="Arial"/>
                <w:szCs w:val="20"/>
              </w:rPr>
            </w:pPr>
            <w:r w:rsidRPr="00B256D9">
              <w:rPr>
                <w:rFonts w:cs="Arial"/>
                <w:szCs w:val="20"/>
              </w:rPr>
              <w:t>2023</w:t>
            </w:r>
          </w:p>
        </w:tc>
        <w:tc>
          <w:tcPr>
            <w:tcW w:w="1812" w:type="dxa"/>
          </w:tcPr>
          <w:p w14:paraId="29A5F301" w14:textId="77777777" w:rsidR="005C57DD" w:rsidRPr="00B256D9" w:rsidRDefault="005C57DD" w:rsidP="00474C6F">
            <w:pPr>
              <w:rPr>
                <w:rFonts w:cs="Arial"/>
                <w:szCs w:val="20"/>
              </w:rPr>
            </w:pPr>
            <w:r w:rsidRPr="00B256D9">
              <w:rPr>
                <w:rFonts w:cs="Arial"/>
                <w:szCs w:val="20"/>
              </w:rPr>
              <w:t>2024</w:t>
            </w:r>
          </w:p>
        </w:tc>
        <w:tc>
          <w:tcPr>
            <w:tcW w:w="1813" w:type="dxa"/>
          </w:tcPr>
          <w:p w14:paraId="5E683BF6" w14:textId="77777777" w:rsidR="005C57DD" w:rsidRPr="00B256D9" w:rsidRDefault="005C57DD" w:rsidP="00474C6F">
            <w:pPr>
              <w:rPr>
                <w:rFonts w:cs="Arial"/>
                <w:szCs w:val="20"/>
              </w:rPr>
            </w:pPr>
            <w:r w:rsidRPr="00B256D9">
              <w:rPr>
                <w:rFonts w:cs="Arial"/>
                <w:szCs w:val="20"/>
              </w:rPr>
              <w:t>2025</w:t>
            </w:r>
          </w:p>
        </w:tc>
      </w:tr>
      <w:tr w:rsidR="005C57DD" w:rsidRPr="00B256D9" w14:paraId="4A4478F0" w14:textId="77777777" w:rsidTr="00474C6F">
        <w:tc>
          <w:tcPr>
            <w:tcW w:w="1812" w:type="dxa"/>
          </w:tcPr>
          <w:p w14:paraId="78CFCD19" w14:textId="77777777" w:rsidR="005C57DD" w:rsidRPr="00B256D9" w:rsidRDefault="005C57DD" w:rsidP="00474C6F">
            <w:pPr>
              <w:rPr>
                <w:rFonts w:cs="Arial"/>
                <w:szCs w:val="20"/>
              </w:rPr>
            </w:pPr>
            <w:r w:rsidRPr="00B256D9">
              <w:rPr>
                <w:rFonts w:cs="Arial"/>
                <w:szCs w:val="20"/>
              </w:rPr>
              <w:t>3</w:t>
            </w:r>
          </w:p>
        </w:tc>
        <w:tc>
          <w:tcPr>
            <w:tcW w:w="1812" w:type="dxa"/>
          </w:tcPr>
          <w:p w14:paraId="56FC4133" w14:textId="77777777" w:rsidR="005C57DD" w:rsidRPr="00B256D9" w:rsidRDefault="005C57DD" w:rsidP="00474C6F">
            <w:pPr>
              <w:rPr>
                <w:rFonts w:cs="Arial"/>
                <w:szCs w:val="20"/>
              </w:rPr>
            </w:pPr>
            <w:r w:rsidRPr="00B256D9">
              <w:rPr>
                <w:rFonts w:cs="Arial"/>
                <w:szCs w:val="20"/>
              </w:rPr>
              <w:t>2</w:t>
            </w:r>
          </w:p>
        </w:tc>
        <w:tc>
          <w:tcPr>
            <w:tcW w:w="1812" w:type="dxa"/>
          </w:tcPr>
          <w:p w14:paraId="265E2AF4" w14:textId="77777777" w:rsidR="005C57DD" w:rsidRPr="00B256D9" w:rsidRDefault="005C57DD" w:rsidP="00474C6F">
            <w:pPr>
              <w:rPr>
                <w:rFonts w:cs="Arial"/>
                <w:szCs w:val="20"/>
              </w:rPr>
            </w:pPr>
            <w:r w:rsidRPr="00B256D9">
              <w:rPr>
                <w:rFonts w:cs="Arial"/>
                <w:szCs w:val="20"/>
              </w:rPr>
              <w:t>3</w:t>
            </w:r>
          </w:p>
        </w:tc>
        <w:tc>
          <w:tcPr>
            <w:tcW w:w="1813" w:type="dxa"/>
          </w:tcPr>
          <w:p w14:paraId="05A29BED" w14:textId="77777777" w:rsidR="005C57DD" w:rsidRPr="00B256D9" w:rsidRDefault="005C57DD" w:rsidP="00474C6F">
            <w:pPr>
              <w:rPr>
                <w:rFonts w:cs="Arial"/>
                <w:szCs w:val="20"/>
              </w:rPr>
            </w:pPr>
            <w:r w:rsidRPr="00B256D9">
              <w:rPr>
                <w:rFonts w:cs="Arial"/>
                <w:szCs w:val="20"/>
              </w:rPr>
              <w:t>1</w:t>
            </w:r>
          </w:p>
        </w:tc>
      </w:tr>
      <w:tr w:rsidR="005C57DD" w:rsidRPr="00B256D9" w14:paraId="1BC84A24" w14:textId="77777777" w:rsidTr="00474C6F">
        <w:tc>
          <w:tcPr>
            <w:tcW w:w="1812" w:type="dxa"/>
          </w:tcPr>
          <w:p w14:paraId="3FE05E9D" w14:textId="77777777" w:rsidR="005C57DD" w:rsidRPr="00B256D9" w:rsidRDefault="005C57DD" w:rsidP="00474C6F">
            <w:pPr>
              <w:rPr>
                <w:rFonts w:cs="Arial"/>
                <w:szCs w:val="20"/>
              </w:rPr>
            </w:pPr>
            <w:proofErr w:type="spellStart"/>
            <w:r w:rsidRPr="00B256D9">
              <w:rPr>
                <w:rFonts w:cs="Arial"/>
                <w:szCs w:val="20"/>
              </w:rPr>
              <w:t>Vizgirda</w:t>
            </w:r>
            <w:proofErr w:type="spellEnd"/>
          </w:p>
          <w:p w14:paraId="1D9A7532" w14:textId="77777777" w:rsidR="005C57DD" w:rsidRPr="00B256D9" w:rsidRDefault="005C57DD" w:rsidP="00474C6F">
            <w:pPr>
              <w:rPr>
                <w:rFonts w:cs="Arial"/>
                <w:szCs w:val="20"/>
              </w:rPr>
            </w:pPr>
            <w:r w:rsidRPr="00B256D9">
              <w:rPr>
                <w:rFonts w:cs="Arial"/>
                <w:szCs w:val="20"/>
              </w:rPr>
              <w:t>Cimperšek</w:t>
            </w:r>
          </w:p>
          <w:p w14:paraId="498EAF91" w14:textId="77777777" w:rsidR="005C57DD" w:rsidRPr="00B256D9" w:rsidRDefault="005C57DD" w:rsidP="00474C6F">
            <w:pPr>
              <w:rPr>
                <w:rFonts w:cs="Arial"/>
                <w:szCs w:val="20"/>
              </w:rPr>
            </w:pPr>
            <w:r w:rsidRPr="00B256D9">
              <w:rPr>
                <w:rFonts w:cs="Arial"/>
                <w:szCs w:val="20"/>
              </w:rPr>
              <w:t>Toplak in Mrak</w:t>
            </w:r>
          </w:p>
          <w:p w14:paraId="01F2348E" w14:textId="77777777" w:rsidR="005C57DD" w:rsidRPr="00B256D9" w:rsidRDefault="005C57DD" w:rsidP="00474C6F">
            <w:pPr>
              <w:rPr>
                <w:rFonts w:cs="Arial"/>
                <w:szCs w:val="20"/>
              </w:rPr>
            </w:pPr>
          </w:p>
        </w:tc>
        <w:tc>
          <w:tcPr>
            <w:tcW w:w="1812" w:type="dxa"/>
          </w:tcPr>
          <w:p w14:paraId="43D6EE1F" w14:textId="77777777" w:rsidR="005C57DD" w:rsidRDefault="005C57DD" w:rsidP="00474C6F">
            <w:pPr>
              <w:rPr>
                <w:rFonts w:cs="Arial"/>
                <w:szCs w:val="20"/>
              </w:rPr>
            </w:pPr>
            <w:r w:rsidRPr="009600AC">
              <w:rPr>
                <w:rFonts w:cs="Arial"/>
                <w:szCs w:val="20"/>
              </w:rPr>
              <w:t xml:space="preserve">Produkcija Plus storitveno podjetje </w:t>
            </w:r>
            <w:proofErr w:type="spellStart"/>
            <w:r w:rsidRPr="009600AC">
              <w:rPr>
                <w:rFonts w:cs="Arial"/>
                <w:szCs w:val="20"/>
              </w:rPr>
              <w:t>d.o.o</w:t>
            </w:r>
            <w:proofErr w:type="spellEnd"/>
            <w:r w:rsidRPr="009600AC">
              <w:rPr>
                <w:rFonts w:cs="Arial"/>
                <w:szCs w:val="20"/>
              </w:rPr>
              <w:t>.</w:t>
            </w:r>
          </w:p>
          <w:p w14:paraId="277A007E" w14:textId="77777777" w:rsidR="005C57DD" w:rsidRPr="00B256D9" w:rsidRDefault="005C57DD" w:rsidP="00474C6F">
            <w:pPr>
              <w:rPr>
                <w:rFonts w:cs="Arial"/>
                <w:szCs w:val="20"/>
              </w:rPr>
            </w:pPr>
            <w:proofErr w:type="spellStart"/>
            <w:r w:rsidRPr="00B256D9">
              <w:rPr>
                <w:rFonts w:cs="Arial"/>
                <w:szCs w:val="20"/>
              </w:rPr>
              <w:t>Ferhatovič</w:t>
            </w:r>
            <w:proofErr w:type="spellEnd"/>
          </w:p>
        </w:tc>
        <w:tc>
          <w:tcPr>
            <w:tcW w:w="1812" w:type="dxa"/>
          </w:tcPr>
          <w:p w14:paraId="0E71BB77" w14:textId="77777777" w:rsidR="005C57DD" w:rsidRPr="00B256D9" w:rsidRDefault="005C57DD" w:rsidP="00474C6F">
            <w:pPr>
              <w:rPr>
                <w:rFonts w:cs="Arial"/>
                <w:szCs w:val="20"/>
              </w:rPr>
            </w:pPr>
            <w:r w:rsidRPr="00B256D9">
              <w:rPr>
                <w:rFonts w:cs="Arial"/>
                <w:szCs w:val="20"/>
              </w:rPr>
              <w:t>Q in R</w:t>
            </w:r>
          </w:p>
          <w:p w14:paraId="3C3187F7" w14:textId="77777777" w:rsidR="005C57DD" w:rsidRDefault="005C57DD" w:rsidP="00474C6F">
            <w:pPr>
              <w:rPr>
                <w:rFonts w:cs="Arial"/>
                <w:szCs w:val="20"/>
              </w:rPr>
            </w:pPr>
            <w:r w:rsidRPr="009600AC">
              <w:rPr>
                <w:rFonts w:cs="Arial"/>
                <w:szCs w:val="20"/>
              </w:rPr>
              <w:t xml:space="preserve">Gregor Rutar in Rutar marketing </w:t>
            </w:r>
            <w:proofErr w:type="spellStart"/>
            <w:r w:rsidRPr="009600AC">
              <w:rPr>
                <w:rFonts w:cs="Arial"/>
                <w:szCs w:val="20"/>
              </w:rPr>
              <w:t>d.o.o</w:t>
            </w:r>
            <w:proofErr w:type="spellEnd"/>
            <w:r w:rsidRPr="009600AC">
              <w:rPr>
                <w:rFonts w:cs="Arial"/>
                <w:szCs w:val="20"/>
              </w:rPr>
              <w:t>.</w:t>
            </w:r>
          </w:p>
          <w:p w14:paraId="5339F05C" w14:textId="77777777" w:rsidR="005C57DD" w:rsidRPr="00B256D9" w:rsidRDefault="005C57DD" w:rsidP="00474C6F">
            <w:pPr>
              <w:rPr>
                <w:rFonts w:cs="Arial"/>
                <w:szCs w:val="20"/>
              </w:rPr>
            </w:pPr>
            <w:r w:rsidRPr="00B256D9">
              <w:rPr>
                <w:rFonts w:cs="Arial"/>
                <w:szCs w:val="20"/>
              </w:rPr>
              <w:t>Letonje</w:t>
            </w:r>
          </w:p>
        </w:tc>
        <w:tc>
          <w:tcPr>
            <w:tcW w:w="1813" w:type="dxa"/>
          </w:tcPr>
          <w:p w14:paraId="70C6ED42" w14:textId="77777777" w:rsidR="005C57DD" w:rsidRPr="00B256D9" w:rsidRDefault="005C57DD" w:rsidP="00474C6F">
            <w:pPr>
              <w:rPr>
                <w:rFonts w:cs="Arial"/>
                <w:szCs w:val="20"/>
              </w:rPr>
            </w:pPr>
            <w:r w:rsidRPr="00B256D9">
              <w:rPr>
                <w:rFonts w:cs="Arial"/>
                <w:szCs w:val="20"/>
              </w:rPr>
              <w:t>Bavčar</w:t>
            </w:r>
          </w:p>
          <w:p w14:paraId="1A88F623" w14:textId="77777777" w:rsidR="005C57DD" w:rsidRPr="00B256D9" w:rsidRDefault="005C57DD" w:rsidP="00474C6F">
            <w:pPr>
              <w:rPr>
                <w:rFonts w:cs="Arial"/>
                <w:szCs w:val="20"/>
              </w:rPr>
            </w:pPr>
          </w:p>
          <w:p w14:paraId="13576B9E" w14:textId="77777777" w:rsidR="005C57DD" w:rsidRPr="00B256D9" w:rsidRDefault="005C57DD" w:rsidP="00474C6F">
            <w:pPr>
              <w:rPr>
                <w:rFonts w:cs="Arial"/>
                <w:szCs w:val="20"/>
              </w:rPr>
            </w:pPr>
          </w:p>
        </w:tc>
      </w:tr>
    </w:tbl>
    <w:p w14:paraId="6DD11454" w14:textId="77777777" w:rsidR="005C57DD" w:rsidRPr="004051B4" w:rsidRDefault="005C57DD" w:rsidP="005C57DD">
      <w:pPr>
        <w:spacing w:line="260" w:lineRule="exact"/>
        <w:rPr>
          <w:rFonts w:cs="Arial"/>
        </w:rPr>
      </w:pPr>
    </w:p>
    <w:p w14:paraId="0905BEC6" w14:textId="77777777" w:rsidR="005C57DD" w:rsidRDefault="005C57DD" w:rsidP="005C57DD">
      <w:pPr>
        <w:spacing w:line="260" w:lineRule="exact"/>
        <w:rPr>
          <w:rFonts w:cs="Arial"/>
          <w:b/>
          <w:bCs/>
        </w:rPr>
      </w:pPr>
      <w:bookmarkStart w:id="2" w:name="_Hlk63159167"/>
    </w:p>
    <w:p w14:paraId="3C7466E8" w14:textId="77777777" w:rsidR="005C57DD" w:rsidRPr="004051B4" w:rsidRDefault="005C57DD" w:rsidP="005C57DD">
      <w:pPr>
        <w:spacing w:line="260" w:lineRule="exact"/>
        <w:rPr>
          <w:rFonts w:cs="Arial"/>
          <w:b/>
          <w:bCs/>
        </w:rPr>
      </w:pPr>
      <w:r w:rsidRPr="004051B4">
        <w:rPr>
          <w:rFonts w:cs="Arial"/>
          <w:b/>
          <w:bCs/>
        </w:rPr>
        <w:t>Neizvršene sodbe ESČP proti Sloveniji in status izvrševanja</w:t>
      </w:r>
    </w:p>
    <w:p w14:paraId="589C95DE" w14:textId="77777777" w:rsidR="005C57DD" w:rsidRPr="004051B4" w:rsidRDefault="005C57DD" w:rsidP="005C57DD">
      <w:pPr>
        <w:spacing w:line="260" w:lineRule="exact"/>
        <w:rPr>
          <w:rFonts w:cs="Arial"/>
        </w:rPr>
      </w:pPr>
    </w:p>
    <w:p w14:paraId="0A2E3959" w14:textId="77777777" w:rsidR="005C57DD" w:rsidRPr="004051B4" w:rsidRDefault="005C57DD" w:rsidP="005C57DD">
      <w:pPr>
        <w:spacing w:line="260" w:lineRule="exact"/>
        <w:rPr>
          <w:rFonts w:cs="Arial"/>
        </w:rPr>
      </w:pPr>
      <w:r w:rsidRPr="004051B4">
        <w:rPr>
          <w:rFonts w:cs="Arial"/>
        </w:rPr>
        <w:t xml:space="preserve">Konec leta 2025 je bilo </w:t>
      </w:r>
      <w:r w:rsidRPr="004051B4">
        <w:rPr>
          <w:rFonts w:cs="Arial"/>
          <w:b/>
          <w:bCs/>
        </w:rPr>
        <w:t xml:space="preserve">v izvrševanju 5 dokončnih sodb ESČP: </w:t>
      </w:r>
      <w:r w:rsidRPr="004051B4">
        <w:rPr>
          <w:rFonts w:cs="Arial"/>
          <w:b/>
          <w:bCs/>
          <w:i/>
          <w:iCs/>
        </w:rPr>
        <w:t xml:space="preserve">Pintar in drugi, Dolenc, Škoberne, X in drugi </w:t>
      </w:r>
      <w:r w:rsidRPr="004051B4">
        <w:rPr>
          <w:rFonts w:cs="Arial"/>
          <w:i/>
          <w:iCs/>
        </w:rPr>
        <w:t xml:space="preserve">ter </w:t>
      </w:r>
      <w:r w:rsidRPr="004051B4">
        <w:rPr>
          <w:rFonts w:cs="Arial"/>
          <w:b/>
          <w:bCs/>
          <w:i/>
          <w:iCs/>
        </w:rPr>
        <w:t xml:space="preserve">Gorše ter en sklep </w:t>
      </w:r>
      <w:r w:rsidRPr="004051B4">
        <w:rPr>
          <w:rFonts w:cs="Arial"/>
        </w:rPr>
        <w:t xml:space="preserve">ESČP v zadevi </w:t>
      </w:r>
      <w:proofErr w:type="spellStart"/>
      <w:r w:rsidRPr="004051B4">
        <w:rPr>
          <w:rFonts w:cs="Arial"/>
          <w:b/>
          <w:bCs/>
          <w:i/>
          <w:iCs/>
        </w:rPr>
        <w:t>Koella</w:t>
      </w:r>
      <w:proofErr w:type="spellEnd"/>
      <w:r w:rsidRPr="004051B4">
        <w:rPr>
          <w:rFonts w:cs="Arial"/>
        </w:rPr>
        <w:t xml:space="preserve">. </w:t>
      </w:r>
    </w:p>
    <w:p w14:paraId="2A5ABAB0" w14:textId="77777777" w:rsidR="005C57DD" w:rsidRPr="004051B4" w:rsidRDefault="005C57DD" w:rsidP="005C57DD">
      <w:pPr>
        <w:spacing w:line="260" w:lineRule="exact"/>
        <w:rPr>
          <w:rFonts w:cs="Arial"/>
        </w:rPr>
      </w:pPr>
    </w:p>
    <w:p w14:paraId="75B8C3FB" w14:textId="77777777" w:rsidR="005C57DD" w:rsidRPr="004051B4" w:rsidRDefault="005C57DD" w:rsidP="005C57DD">
      <w:pPr>
        <w:spacing w:line="260" w:lineRule="exact"/>
        <w:rPr>
          <w:rFonts w:cs="Arial"/>
        </w:rPr>
      </w:pPr>
      <w:r w:rsidRPr="004051B4">
        <w:rPr>
          <w:rFonts w:cs="Arial"/>
        </w:rPr>
        <w:t>V vseh nezaključenih zadevah poteka izvajanje načrtovanih ukrepov (Pintar in drugi, X in drugi) ali potekajo sodni postopki (</w:t>
      </w:r>
      <w:r w:rsidRPr="004051B4">
        <w:rPr>
          <w:rFonts w:cs="Arial"/>
          <w:i/>
          <w:iCs/>
        </w:rPr>
        <w:t>Dolenc, Škoberne, X in drugi ter Gorše</w:t>
      </w:r>
      <w:r w:rsidRPr="004051B4">
        <w:rPr>
          <w:rFonts w:cs="Arial"/>
        </w:rPr>
        <w:t xml:space="preserve">). </w:t>
      </w:r>
    </w:p>
    <w:p w14:paraId="4C43706A" w14:textId="77777777" w:rsidR="005C57DD" w:rsidRPr="004051B4" w:rsidRDefault="005C57DD" w:rsidP="005C57DD">
      <w:pPr>
        <w:spacing w:line="260" w:lineRule="exact"/>
        <w:rPr>
          <w:rFonts w:cs="Arial"/>
        </w:rPr>
      </w:pPr>
    </w:p>
    <w:p w14:paraId="523C72A4" w14:textId="77777777" w:rsidR="005C57DD" w:rsidRPr="004051B4" w:rsidRDefault="005C57DD" w:rsidP="002A0AFF">
      <w:pPr>
        <w:pStyle w:val="Odstavekseznama"/>
        <w:numPr>
          <w:ilvl w:val="0"/>
          <w:numId w:val="30"/>
        </w:numPr>
        <w:spacing w:line="260" w:lineRule="exact"/>
        <w:ind w:left="0" w:firstLine="0"/>
        <w:jc w:val="both"/>
        <w:rPr>
          <w:rFonts w:cs="Arial"/>
          <w:szCs w:val="20"/>
        </w:rPr>
      </w:pPr>
      <w:bookmarkStart w:id="3" w:name="_Hlk194055780"/>
      <w:r w:rsidRPr="004051B4">
        <w:rPr>
          <w:rFonts w:cs="Arial"/>
          <w:szCs w:val="20"/>
        </w:rPr>
        <w:t>Zadeva</w:t>
      </w:r>
      <w:r w:rsidRPr="004051B4">
        <w:rPr>
          <w:rFonts w:cs="Arial"/>
          <w:b/>
          <w:bCs/>
          <w:i/>
          <w:iCs/>
          <w:szCs w:val="20"/>
        </w:rPr>
        <w:t xml:space="preserve"> Pintar in drugi </w:t>
      </w:r>
      <w:bookmarkEnd w:id="3"/>
      <w:r w:rsidRPr="004051B4">
        <w:rPr>
          <w:rFonts w:cs="Arial"/>
          <w:szCs w:val="20"/>
        </w:rPr>
        <w:t>iz leta 2021</w:t>
      </w:r>
      <w:r w:rsidRPr="004051B4">
        <w:rPr>
          <w:rFonts w:cs="Arial"/>
          <w:b/>
          <w:bCs/>
          <w:i/>
          <w:iCs/>
          <w:szCs w:val="20"/>
        </w:rPr>
        <w:t xml:space="preserve"> </w:t>
      </w:r>
      <w:r w:rsidRPr="004051B4">
        <w:rPr>
          <w:rFonts w:cs="Arial"/>
          <w:szCs w:val="20"/>
        </w:rPr>
        <w:t>se nanaša na izredne ukrepe Banke Slovenije, ki so bili leta 2013 in 2014 sprejeti v zvezi z več slovenskimi bankami in so povzročili prenehanje vseh delnic in podrejenih obveznic v lasti pritožnikov, ne da bi ti za to prejeli kakršnokoli nadomestilo. Pritožniki so se pred Sodiščem pritožili, med drugim, da jim niso bila na voljo pravna sredstva, s katerimi bi lahko učinkovito izpodbijali izredne ukrepe.</w:t>
      </w:r>
    </w:p>
    <w:p w14:paraId="7406D923" w14:textId="77777777" w:rsidR="005C57DD" w:rsidRPr="004051B4" w:rsidRDefault="005C57DD" w:rsidP="002A0AFF">
      <w:pPr>
        <w:spacing w:line="260" w:lineRule="exact"/>
        <w:jc w:val="both"/>
        <w:rPr>
          <w:rFonts w:cs="Arial"/>
        </w:rPr>
      </w:pPr>
    </w:p>
    <w:p w14:paraId="45C51292" w14:textId="77777777" w:rsidR="005C57DD" w:rsidRPr="004051B4" w:rsidRDefault="005C57DD" w:rsidP="002A0AFF">
      <w:pPr>
        <w:spacing w:line="260" w:lineRule="exact"/>
        <w:jc w:val="both"/>
        <w:rPr>
          <w:rFonts w:cs="Arial"/>
        </w:rPr>
      </w:pPr>
      <w:r w:rsidRPr="004051B4">
        <w:rPr>
          <w:rFonts w:cs="Arial"/>
        </w:rPr>
        <w:t>Izvrševanje sodbe</w:t>
      </w:r>
      <w:r w:rsidRPr="004051B4">
        <w:rPr>
          <w:rFonts w:cs="Arial"/>
          <w:i/>
          <w:iCs/>
        </w:rPr>
        <w:t xml:space="preserve"> </w:t>
      </w:r>
      <w:r w:rsidRPr="004051B4">
        <w:rPr>
          <w:rFonts w:cs="Arial"/>
        </w:rPr>
        <w:t xml:space="preserve">poteka v tesnem sodelovanju z Ministrstvom za finance, ki je pripravilo nov </w:t>
      </w:r>
      <w:r w:rsidRPr="004051B4">
        <w:rPr>
          <w:rFonts w:cs="Arial"/>
          <w:i/>
          <w:iCs/>
        </w:rPr>
        <w:t xml:space="preserve">Zakon o postopku sodnega varstva nekdanjih imetnikov kvalificiranih obveznosti bank </w:t>
      </w:r>
      <w:r w:rsidRPr="004051B4">
        <w:rPr>
          <w:rFonts w:cs="Arial"/>
        </w:rPr>
        <w:t xml:space="preserve">(ZPSVIKOB-1), ki odpravlja neustavnost predhodnega zakona (po presoji Ustavnega sodišča plačnik potencialnih odškodnin ne more biti Banka Slovenije) na način, da po pravnomočnosti sodb iz tega zakona potencialna obveznost plačila po teh sodbah preide na Republiko Slovenijo, hkrati pa nov zakon uvaja dodatne izboljšave v smeri bolj učinkovitega sodnega varstva nekdanjih imetnikov (npr. možnost vlaganja kolektivne odškodninske tožbe, oblikovanje odbora za izdelavo predhodnega mnenja, ki je lahko podlaga za morebitno poravnavo,..). Zakon je bil sprejet 23. 5. 2024. </w:t>
      </w:r>
    </w:p>
    <w:p w14:paraId="34663272" w14:textId="77777777" w:rsidR="005C57DD" w:rsidRPr="004051B4" w:rsidRDefault="005C57DD" w:rsidP="002A0AFF">
      <w:pPr>
        <w:spacing w:line="260" w:lineRule="exact"/>
        <w:jc w:val="both"/>
        <w:rPr>
          <w:rFonts w:cs="Arial"/>
        </w:rPr>
      </w:pPr>
    </w:p>
    <w:p w14:paraId="4FAA1D39" w14:textId="77777777" w:rsidR="005C57DD" w:rsidRPr="004051B4" w:rsidRDefault="005C57DD" w:rsidP="002A0AFF">
      <w:pPr>
        <w:spacing w:line="260" w:lineRule="exact"/>
        <w:jc w:val="both"/>
        <w:rPr>
          <w:rFonts w:cs="Arial"/>
        </w:rPr>
      </w:pPr>
      <w:r w:rsidRPr="004051B4">
        <w:rPr>
          <w:rFonts w:cs="Arial"/>
        </w:rPr>
        <w:t xml:space="preserve">Ministrstvo za finance in Vlada Republike Slovenije sta takoj po uveljavitvi zakona pristopili k potrebnim aktivnostim za njegovo implementacijo. Vlada Republike Slovenije je predlog za oblikovanje posebnega Odbora za pripravo predhodnega mnenja podala že 14. 8. 2024, dne 6. 9. 2024 pa je Okrožno sodišče v Mariboru na sodni deski in svoji spletni strani objavilo sklep </w:t>
      </w:r>
      <w:r w:rsidRPr="004051B4">
        <w:rPr>
          <w:rFonts w:cs="Arial"/>
        </w:rPr>
        <w:lastRenderedPageBreak/>
        <w:t xml:space="preserve">o začetku postopka za izdelavo predhodnega mnenja ter poziv za imenovanje preostalih članov odbora neodvisnih strokovnjakov. Rok za predlaganje kandidatov je potekel 7. 10. 2024, vendar pa do vzpostavitve Odbora še ni prišlo, saj predlagani kandidati s strani enega upravičenega predlagatelja niso izpolnjevali zakonskega pogoja nepristranskosti. </w:t>
      </w:r>
    </w:p>
    <w:p w14:paraId="4C2FFD6E" w14:textId="77777777" w:rsidR="005C57DD" w:rsidRPr="004051B4" w:rsidRDefault="005C57DD" w:rsidP="002A0AFF">
      <w:pPr>
        <w:spacing w:line="260" w:lineRule="exact"/>
        <w:jc w:val="both"/>
        <w:rPr>
          <w:rFonts w:cs="Arial"/>
        </w:rPr>
      </w:pPr>
    </w:p>
    <w:p w14:paraId="681A4A1D" w14:textId="77777777" w:rsidR="005C57DD" w:rsidRPr="004051B4" w:rsidRDefault="005C57DD" w:rsidP="002A0AFF">
      <w:pPr>
        <w:spacing w:line="260" w:lineRule="exact"/>
        <w:jc w:val="both"/>
        <w:rPr>
          <w:rFonts w:cs="Arial"/>
        </w:rPr>
      </w:pPr>
      <w:r w:rsidRPr="004051B4">
        <w:rPr>
          <w:rFonts w:cs="Arial"/>
        </w:rPr>
        <w:t xml:space="preserve">Na Oddelek SE je bil 1. 3. 2024 najprej poslan revidiran akcijski načrt o izvrševanju zadeve </w:t>
      </w:r>
      <w:r w:rsidRPr="004051B4">
        <w:rPr>
          <w:rFonts w:cs="Arial"/>
          <w:i/>
          <w:iCs/>
        </w:rPr>
        <w:t>Pintar in drugi</w:t>
      </w:r>
      <w:r w:rsidRPr="004051B4">
        <w:rPr>
          <w:rFonts w:cs="Arial"/>
        </w:rPr>
        <w:t>, nato pa 27. 6. 2024 še akcijsko poročilo. V septembru 2024 je bila zadeva obravnavana v okviru okrepljenega nadzora na zasedanju Odbora ministrskih namestnikov v Strasbourgu. Odbor je sprejel poziv slovenskim oblastem, da naj si še naprej prizadevajo za pravilno izvajanje ZPSVIKOB-1 in učinkovitost vseh s tem povezanih postopkov ter da naj najpozneje do 1. oktobra 2025 predložijo informacije o uporabi zakona, in sicer o napredku pri obravnavi individualnih in kolektivnih tožb, morebitnem imenovanju posebnega odbora neodvisnih strokovnjakov ter o izidu povezanih postopkov, da bi bilo mogoče oceniti njegovo učinkovitost v praksi.</w:t>
      </w:r>
    </w:p>
    <w:p w14:paraId="539A1C9E" w14:textId="77777777" w:rsidR="005C57DD" w:rsidRPr="004051B4" w:rsidRDefault="005C57DD" w:rsidP="002A0AFF">
      <w:pPr>
        <w:spacing w:line="260" w:lineRule="exact"/>
        <w:jc w:val="both"/>
        <w:rPr>
          <w:rFonts w:cs="Arial"/>
        </w:rPr>
      </w:pPr>
    </w:p>
    <w:p w14:paraId="5A48AA52" w14:textId="77777777" w:rsidR="005C57DD" w:rsidRPr="004051B4" w:rsidRDefault="005C57DD" w:rsidP="002A0AFF">
      <w:pPr>
        <w:spacing w:line="260" w:lineRule="exact"/>
        <w:jc w:val="both"/>
        <w:rPr>
          <w:rFonts w:cs="Arial"/>
        </w:rPr>
      </w:pPr>
      <w:r w:rsidRPr="004051B4">
        <w:rPr>
          <w:rFonts w:cs="Arial"/>
        </w:rPr>
        <w:t xml:space="preserve">Ustavno sodišče Republike Slovenije je 9. 1. 2025 sprejelo v obravnavo več pobud za začetek postopka za oceno ustavnosti ZPSVIKOB-1, odločitev o tem še ni bila sprejeta. </w:t>
      </w:r>
    </w:p>
    <w:p w14:paraId="30BAEC39" w14:textId="77777777" w:rsidR="005C57DD" w:rsidRPr="004051B4" w:rsidRDefault="005C57DD" w:rsidP="002A0AFF">
      <w:pPr>
        <w:spacing w:line="260" w:lineRule="exact"/>
        <w:jc w:val="both"/>
        <w:rPr>
          <w:rFonts w:cs="Arial"/>
        </w:rPr>
      </w:pPr>
    </w:p>
    <w:p w14:paraId="0E0517C8" w14:textId="77777777" w:rsidR="005C57DD" w:rsidRPr="004051B4" w:rsidRDefault="005C57DD" w:rsidP="002A0AFF">
      <w:pPr>
        <w:spacing w:line="260" w:lineRule="exact"/>
        <w:jc w:val="both"/>
        <w:rPr>
          <w:rFonts w:cs="Arial"/>
        </w:rPr>
      </w:pPr>
      <w:r w:rsidRPr="004051B4">
        <w:rPr>
          <w:rFonts w:cs="Arial"/>
        </w:rPr>
        <w:t xml:space="preserve">V začetku marca 2025 je ESČP sprejelo odločitev v zadevi </w:t>
      </w:r>
      <w:r w:rsidRPr="004051B4">
        <w:rPr>
          <w:rFonts w:cs="Arial"/>
          <w:i/>
          <w:iCs/>
        </w:rPr>
        <w:t>Kotnik in Jukić proti Sloveniji</w:t>
      </w:r>
      <w:r w:rsidRPr="004051B4">
        <w:rPr>
          <w:rFonts w:cs="Arial"/>
        </w:rPr>
        <w:t xml:space="preserve">, ki se ravno tako nanaša na izredne ukrepe Banke Slovenije v letih 2023 in 2024. Sodišče je zavrnilo pritožbe pritožnikov zaradi </w:t>
      </w:r>
      <w:proofErr w:type="spellStart"/>
      <w:r w:rsidRPr="004051B4">
        <w:rPr>
          <w:rFonts w:cs="Arial"/>
        </w:rPr>
        <w:t>neizčrpanja</w:t>
      </w:r>
      <w:proofErr w:type="spellEnd"/>
      <w:r w:rsidRPr="004051B4">
        <w:rPr>
          <w:rFonts w:cs="Arial"/>
        </w:rPr>
        <w:t xml:space="preserve"> domačih pravnih sredstev in se ob tem sklicevalo na nacionalni predpis, ki pritožnikom sedaj zagotavlja učinkovito sodno varstvo (ZPSVIKOB-1). Hkrati je Sodišče poudarilo, da je treba o zahtevkih nekdanjih imetnikov razveljavljenih obveznic ali delnic odločiti hitro, saj je od sprejetja izrednih ukrepov poteklo že veliko časa. </w:t>
      </w:r>
    </w:p>
    <w:p w14:paraId="746E1BA9" w14:textId="77777777" w:rsidR="005C57DD" w:rsidRDefault="005C57DD" w:rsidP="002A0AFF">
      <w:pPr>
        <w:spacing w:line="260" w:lineRule="exact"/>
        <w:jc w:val="both"/>
        <w:rPr>
          <w:rFonts w:cs="Arial"/>
        </w:rPr>
      </w:pPr>
    </w:p>
    <w:p w14:paraId="3F281197" w14:textId="77777777" w:rsidR="005C57DD" w:rsidRPr="004051B4" w:rsidRDefault="005C57DD" w:rsidP="002A0AFF">
      <w:pPr>
        <w:spacing w:line="260" w:lineRule="exact"/>
        <w:jc w:val="both"/>
        <w:rPr>
          <w:rFonts w:cs="Arial"/>
        </w:rPr>
      </w:pPr>
      <w:r w:rsidRPr="004051B4">
        <w:rPr>
          <w:rFonts w:cs="Arial"/>
        </w:rPr>
        <w:t xml:space="preserve">Zaradi zapletov in zamude pri vzpostavitvi posebnega Odbora je bila dne 28. 1. 2026 sprejeta novela ZPSVIKOB-1A, ki je začela veljati 11. 2. 2026. Novela zakona dopolnjuje peti odstavek 23. člena ZPSVIKOB-1 na način, da se pristojnemu sodišču daje možnost, da sámo imenuje kandidate za članstvo v odboru za pripravo predhodnega mnenja, če upravičeni predlagatelji predlagajo kandidate, ki ne izpolnjujejo zakonskih pogojev, in je pristojno sodišče iz teh razlogov že zavrnilo njihov predhodni predlog kandidatov. Odločitve sodišča v teh zadevah so predvidene v letu 2027. </w:t>
      </w:r>
    </w:p>
    <w:p w14:paraId="7F37969B" w14:textId="77777777" w:rsidR="005C57DD" w:rsidRPr="004051B4" w:rsidRDefault="005C57DD" w:rsidP="002A0AFF">
      <w:pPr>
        <w:spacing w:line="260" w:lineRule="exact"/>
        <w:jc w:val="both"/>
        <w:rPr>
          <w:rFonts w:cs="Arial"/>
        </w:rPr>
      </w:pPr>
    </w:p>
    <w:p w14:paraId="1299C6D3" w14:textId="77777777" w:rsidR="005C57DD" w:rsidRDefault="005C57DD" w:rsidP="002A0AFF">
      <w:pPr>
        <w:spacing w:line="260" w:lineRule="exact"/>
        <w:jc w:val="both"/>
        <w:rPr>
          <w:rFonts w:cs="Arial"/>
        </w:rPr>
      </w:pPr>
      <w:r w:rsidRPr="008E32D7">
        <w:rPr>
          <w:rFonts w:cs="Arial"/>
        </w:rPr>
        <w:t xml:space="preserve">ESČP je doslej ugotovilo kršitev EKČP zaradi neustreznega pravnega sredstva, ki naj bi bila naslovljena z ZPSVIKOB-1, ko bo ta implementiran. V primeru dodatnih zamud pa lahko ESČP samo odloči tudi o pritožbah z očitkom o kršitvi zaradi razlastitve in posledično tudi o višini škode. </w:t>
      </w:r>
    </w:p>
    <w:p w14:paraId="000D66BA" w14:textId="77777777" w:rsidR="002A0AFF" w:rsidRPr="00094F43" w:rsidRDefault="002A0AFF" w:rsidP="002A0AFF">
      <w:pPr>
        <w:spacing w:line="260" w:lineRule="exact"/>
        <w:jc w:val="both"/>
        <w:rPr>
          <w:rFonts w:cs="Arial"/>
        </w:rPr>
      </w:pPr>
    </w:p>
    <w:p w14:paraId="306D52B6" w14:textId="77777777" w:rsidR="005C57DD" w:rsidRPr="004051B4" w:rsidRDefault="005C57DD" w:rsidP="002A0AFF">
      <w:pPr>
        <w:spacing w:line="260" w:lineRule="exact"/>
        <w:jc w:val="both"/>
        <w:rPr>
          <w:rFonts w:cs="Arial"/>
        </w:rPr>
      </w:pPr>
      <w:r w:rsidRPr="004051B4">
        <w:rPr>
          <w:rFonts w:cs="Arial"/>
        </w:rPr>
        <w:t xml:space="preserve">Zadeva je v okviru okrepljenega nadzora uvrščena na dnevni red Odbora ministrskih namestnikov Sveta Evrope junija 2026. </w:t>
      </w:r>
    </w:p>
    <w:p w14:paraId="6D0AE396" w14:textId="77777777" w:rsidR="005C57DD" w:rsidRPr="004051B4" w:rsidRDefault="005C57DD" w:rsidP="005C57DD">
      <w:pPr>
        <w:spacing w:line="260" w:lineRule="exact"/>
        <w:rPr>
          <w:rFonts w:cs="Arial"/>
        </w:rPr>
      </w:pPr>
    </w:p>
    <w:p w14:paraId="55C9D8AB" w14:textId="77777777" w:rsidR="005C57DD" w:rsidRPr="004051B4" w:rsidRDefault="005C57DD" w:rsidP="005C57DD">
      <w:pPr>
        <w:pStyle w:val="Odstavekseznama"/>
        <w:numPr>
          <w:ilvl w:val="0"/>
          <w:numId w:val="30"/>
        </w:numPr>
        <w:spacing w:line="260" w:lineRule="exact"/>
        <w:jc w:val="both"/>
        <w:rPr>
          <w:rFonts w:cs="Arial"/>
          <w:b/>
          <w:bCs/>
          <w:szCs w:val="20"/>
        </w:rPr>
      </w:pPr>
      <w:r w:rsidRPr="004051B4">
        <w:rPr>
          <w:rFonts w:cs="Arial"/>
          <w:szCs w:val="20"/>
        </w:rPr>
        <w:t xml:space="preserve">Zadeva </w:t>
      </w:r>
      <w:r w:rsidRPr="004051B4">
        <w:rPr>
          <w:rFonts w:cs="Arial"/>
          <w:b/>
          <w:bCs/>
          <w:i/>
          <w:iCs/>
          <w:szCs w:val="20"/>
        </w:rPr>
        <w:t>Dolenc</w:t>
      </w:r>
      <w:r w:rsidRPr="004051B4">
        <w:rPr>
          <w:rFonts w:cs="Arial"/>
          <w:i/>
          <w:iCs/>
          <w:szCs w:val="20"/>
        </w:rPr>
        <w:t xml:space="preserve"> </w:t>
      </w:r>
      <w:r w:rsidRPr="004051B4">
        <w:rPr>
          <w:rFonts w:cs="Arial"/>
          <w:szCs w:val="20"/>
        </w:rPr>
        <w:t>iz leta 2022 se nanaša na kršitev EKČP (pošteno sojenje) v postopku priznanja sodne odločbe izraelskega sodišča, s katero je bila ugotovljena odgovornost pritožnika za škodo v zvezi z operacijo izraelskega bolnika in dosojena (visoka) odškodnina, pri čemer je prišlo do kršitve poštenega sojenja (zaslišanje prič) v izraelskem sodnem postopku.</w:t>
      </w:r>
      <w:r w:rsidRPr="004051B4">
        <w:rPr>
          <w:rFonts w:cs="Arial"/>
          <w:b/>
          <w:bCs/>
          <w:szCs w:val="20"/>
        </w:rPr>
        <w:t xml:space="preserve"> </w:t>
      </w:r>
    </w:p>
    <w:p w14:paraId="3B89F69B" w14:textId="77777777" w:rsidR="005C57DD" w:rsidRPr="004051B4" w:rsidRDefault="005C57DD" w:rsidP="005C57DD">
      <w:pPr>
        <w:spacing w:line="260" w:lineRule="exact"/>
        <w:rPr>
          <w:rFonts w:cs="Arial"/>
        </w:rPr>
      </w:pPr>
    </w:p>
    <w:p w14:paraId="36C67406" w14:textId="77777777" w:rsidR="005C57DD" w:rsidRPr="004051B4" w:rsidRDefault="005C57DD" w:rsidP="002A0AFF">
      <w:pPr>
        <w:spacing w:line="260" w:lineRule="exact"/>
        <w:jc w:val="both"/>
        <w:rPr>
          <w:rFonts w:cs="Arial"/>
        </w:rPr>
      </w:pPr>
      <w:r w:rsidRPr="004051B4">
        <w:rPr>
          <w:rFonts w:cs="Arial"/>
        </w:rPr>
        <w:t>ESČP je v letu 2024 z dopolnilno sodbo sprejelo še odločitev o višini pravičnega zadoščenja iz naslova premoženjske škode za pritožnika v zadevi Dolenc, na podlagi katere je bila plačana dosojena odškodnina v višini 390.000 EUR.</w:t>
      </w:r>
    </w:p>
    <w:p w14:paraId="765DCA3E" w14:textId="77777777" w:rsidR="005C57DD" w:rsidRPr="004051B4" w:rsidRDefault="005C57DD" w:rsidP="005C57DD">
      <w:pPr>
        <w:spacing w:line="260" w:lineRule="exact"/>
        <w:rPr>
          <w:rFonts w:cs="Arial"/>
        </w:rPr>
      </w:pPr>
    </w:p>
    <w:p w14:paraId="072491FB" w14:textId="77777777" w:rsidR="005C57DD" w:rsidRPr="004051B4" w:rsidRDefault="005C57DD" w:rsidP="002A0AFF">
      <w:pPr>
        <w:spacing w:line="260" w:lineRule="exact"/>
        <w:jc w:val="both"/>
        <w:rPr>
          <w:rFonts w:cs="Arial"/>
        </w:rPr>
      </w:pPr>
      <w:r w:rsidRPr="004051B4">
        <w:rPr>
          <w:rFonts w:cs="Arial"/>
        </w:rPr>
        <w:lastRenderedPageBreak/>
        <w:t>V zadevi je bila po prvi sodbi ESČP iz leta 2022 na predlog pritožnika odložena izvršba na premoženje pritožnika. Obravnavo predloga za obnovo sodnega postopka je nacionalno sodišče prekinilo in zahtevalo presojo ustavnosti 394. člena Zakona o pravdnem postopku</w:t>
      </w:r>
      <w:r w:rsidRPr="004051B4">
        <w:rPr>
          <w:rFonts w:cs="Arial"/>
          <w:i/>
          <w:iCs/>
        </w:rPr>
        <w:t xml:space="preserve"> </w:t>
      </w:r>
      <w:r w:rsidRPr="004051B4">
        <w:rPr>
          <w:rFonts w:cs="Arial"/>
        </w:rPr>
        <w:t xml:space="preserve">(ZPP). </w:t>
      </w:r>
    </w:p>
    <w:p w14:paraId="2100FB90" w14:textId="77777777" w:rsidR="005C57DD" w:rsidRPr="004051B4" w:rsidRDefault="005C57DD" w:rsidP="002A0AFF">
      <w:pPr>
        <w:spacing w:line="260" w:lineRule="exact"/>
        <w:jc w:val="both"/>
        <w:rPr>
          <w:rFonts w:cs="Arial"/>
        </w:rPr>
      </w:pPr>
    </w:p>
    <w:p w14:paraId="3DBF91B0" w14:textId="77777777" w:rsidR="005C57DD" w:rsidRPr="004051B4" w:rsidRDefault="005C57DD" w:rsidP="002A0AFF">
      <w:pPr>
        <w:spacing w:line="260" w:lineRule="exact"/>
        <w:jc w:val="both"/>
        <w:rPr>
          <w:rFonts w:cs="Arial"/>
        </w:rPr>
      </w:pPr>
      <w:r w:rsidRPr="004051B4">
        <w:rPr>
          <w:rFonts w:cs="Arial"/>
        </w:rPr>
        <w:t xml:space="preserve">Ustavno sodišče je sprejelo sklep št. U-I-200/23-26 z dne 20.6.2024 (objava 15.7.2024), s katerim je zavrglo zahtevo in navedlo, da se lahko obnova postopka ustavno skladno izvede na podlagi 2. točke 394. člena ZPP. </w:t>
      </w:r>
    </w:p>
    <w:p w14:paraId="7944E6A0" w14:textId="77777777" w:rsidR="005C57DD" w:rsidRPr="004051B4" w:rsidRDefault="005C57DD" w:rsidP="002A0AFF">
      <w:pPr>
        <w:spacing w:line="260" w:lineRule="exact"/>
        <w:jc w:val="both"/>
        <w:rPr>
          <w:rFonts w:cs="Arial"/>
        </w:rPr>
      </w:pPr>
    </w:p>
    <w:p w14:paraId="63507239" w14:textId="77777777" w:rsidR="005C57DD" w:rsidRPr="004051B4" w:rsidRDefault="005C57DD" w:rsidP="002A0AFF">
      <w:pPr>
        <w:spacing w:line="260" w:lineRule="exact"/>
        <w:jc w:val="both"/>
        <w:rPr>
          <w:rFonts w:cs="Arial"/>
        </w:rPr>
      </w:pPr>
      <w:r w:rsidRPr="004051B4">
        <w:rPr>
          <w:rFonts w:cs="Arial"/>
        </w:rPr>
        <w:t xml:space="preserve">Okrožno sodišče v Ljubljani je 23. 7. 2024 izdalo sklep o nadaljevanju prekinjenega postopka, 26. 11. 2025 je dovolilo obnovo postopka, po vloženih pritožbah pa odločitev še ni pravnomočna. </w:t>
      </w:r>
    </w:p>
    <w:p w14:paraId="203AD657" w14:textId="77777777" w:rsidR="005C57DD" w:rsidRPr="004051B4" w:rsidRDefault="005C57DD" w:rsidP="002A0AFF">
      <w:pPr>
        <w:spacing w:line="260" w:lineRule="exact"/>
        <w:jc w:val="both"/>
        <w:rPr>
          <w:rFonts w:cs="Arial"/>
        </w:rPr>
      </w:pPr>
    </w:p>
    <w:p w14:paraId="0C3D9516" w14:textId="77777777" w:rsidR="005C57DD" w:rsidRPr="004051B4" w:rsidRDefault="005C57DD" w:rsidP="002A0AFF">
      <w:pPr>
        <w:spacing w:line="260" w:lineRule="exact"/>
        <w:jc w:val="both"/>
        <w:rPr>
          <w:rFonts w:cs="Arial"/>
        </w:rPr>
      </w:pPr>
      <w:r w:rsidRPr="004051B4">
        <w:rPr>
          <w:rFonts w:cs="Arial"/>
        </w:rPr>
        <w:t xml:space="preserve">V obnovljenem postopku bo sodišče ponovno odločalo o priznanju izraelskih sodb, ob tem pa bo moralo upoštevati tudi stališča ESČP glede pomanjkljivosti v prejšnjem postopku. Zaradi smrti pritožnika Dolenca so v spor vstopili njegovi dediči. </w:t>
      </w:r>
    </w:p>
    <w:p w14:paraId="318D196D" w14:textId="77777777" w:rsidR="005C57DD" w:rsidRPr="004051B4" w:rsidRDefault="005C57DD" w:rsidP="005C57DD">
      <w:pPr>
        <w:pStyle w:val="Odstavekseznama"/>
        <w:spacing w:line="260" w:lineRule="exact"/>
        <w:jc w:val="both"/>
        <w:rPr>
          <w:rFonts w:cs="Arial"/>
          <w:szCs w:val="20"/>
        </w:rPr>
      </w:pPr>
    </w:p>
    <w:bookmarkEnd w:id="2"/>
    <w:p w14:paraId="0D15396D" w14:textId="77777777" w:rsidR="005C57DD" w:rsidRPr="004051B4" w:rsidRDefault="005C57DD" w:rsidP="005C57DD">
      <w:pPr>
        <w:pStyle w:val="Odstavekseznama"/>
        <w:numPr>
          <w:ilvl w:val="0"/>
          <w:numId w:val="30"/>
        </w:numPr>
        <w:spacing w:line="260" w:lineRule="exact"/>
        <w:ind w:left="0" w:firstLine="0"/>
        <w:jc w:val="both"/>
        <w:rPr>
          <w:rFonts w:cs="Arial"/>
          <w:szCs w:val="20"/>
        </w:rPr>
      </w:pPr>
      <w:r w:rsidRPr="004051B4">
        <w:rPr>
          <w:rFonts w:cs="Arial"/>
          <w:szCs w:val="20"/>
        </w:rPr>
        <w:t>Zadeva</w:t>
      </w:r>
      <w:r w:rsidRPr="004051B4">
        <w:rPr>
          <w:rFonts w:cs="Arial"/>
          <w:b/>
          <w:bCs/>
          <w:szCs w:val="20"/>
        </w:rPr>
        <w:t xml:space="preserve"> </w:t>
      </w:r>
      <w:r w:rsidRPr="004051B4">
        <w:rPr>
          <w:rFonts w:cs="Arial"/>
          <w:b/>
          <w:bCs/>
          <w:i/>
          <w:iCs/>
          <w:szCs w:val="20"/>
        </w:rPr>
        <w:t>Škoberne</w:t>
      </w:r>
      <w:r w:rsidRPr="004051B4">
        <w:rPr>
          <w:rFonts w:cs="Arial"/>
          <w:szCs w:val="20"/>
        </w:rPr>
        <w:t xml:space="preserve"> iz leta 2024 se nanaša na kršitev pravice do zasebnosti (uporaba prometnih podatkov v kazenskem postopku , ki so se hranili na podlagi (kasneje) razveljavljenega Zakona o elektronskih komunikacijah) in kršitev pravice do ustrezne obrambe v zvezi z zaslišanjem prič, ki so pred tem priznale krivdo. Ker so bile določbe Zakona o elektronskih komunikacijah glede hrambe prometnih podatkov na podlagi odločbe Ustavnega sodišča že razveljavljene, normativne spremembe niso predvidene. Pritožnik je po sodbi vložil zahtevo za varstvo zakonitosti, ki jo je Vrhovno sodišče zavrnilo, pritožnik je nato vložil ustavo pritožbo, o kateri Ustavno sodišče še ni odločilo. </w:t>
      </w:r>
    </w:p>
    <w:p w14:paraId="0248C160" w14:textId="77777777" w:rsidR="005C57DD" w:rsidRPr="004051B4" w:rsidRDefault="005C57DD" w:rsidP="005C57DD">
      <w:pPr>
        <w:pStyle w:val="Odstavekseznama"/>
        <w:spacing w:line="260" w:lineRule="exact"/>
        <w:ind w:left="0"/>
        <w:jc w:val="both"/>
        <w:rPr>
          <w:rFonts w:cs="Arial"/>
          <w:szCs w:val="20"/>
        </w:rPr>
      </w:pPr>
    </w:p>
    <w:p w14:paraId="3C2F2AE2" w14:textId="77777777" w:rsidR="005C57DD" w:rsidRPr="004051B4" w:rsidRDefault="005C57DD" w:rsidP="005C57DD">
      <w:pPr>
        <w:pStyle w:val="Odstavekseznama"/>
        <w:spacing w:line="260" w:lineRule="exact"/>
        <w:ind w:left="0"/>
        <w:jc w:val="both"/>
        <w:rPr>
          <w:rFonts w:cs="Arial"/>
          <w:szCs w:val="20"/>
        </w:rPr>
      </w:pPr>
      <w:r w:rsidRPr="004051B4">
        <w:rPr>
          <w:rFonts w:cs="Arial"/>
          <w:szCs w:val="20"/>
        </w:rPr>
        <w:t xml:space="preserve">Oddelku SE je bilo 14. 8. 2025 poslano akcijsko poročilo. </w:t>
      </w:r>
    </w:p>
    <w:p w14:paraId="788D03FB" w14:textId="77777777" w:rsidR="005C57DD" w:rsidRPr="004051B4" w:rsidRDefault="005C57DD" w:rsidP="005C57DD">
      <w:pPr>
        <w:spacing w:line="260" w:lineRule="exact"/>
        <w:rPr>
          <w:rFonts w:cs="Arial"/>
        </w:rPr>
      </w:pPr>
    </w:p>
    <w:p w14:paraId="54DEA9E5" w14:textId="77777777" w:rsidR="005C57DD" w:rsidRPr="004051B4" w:rsidRDefault="005C57DD" w:rsidP="005C57DD">
      <w:pPr>
        <w:pStyle w:val="Odstavekseznama"/>
        <w:numPr>
          <w:ilvl w:val="0"/>
          <w:numId w:val="30"/>
        </w:numPr>
        <w:spacing w:line="260" w:lineRule="exact"/>
        <w:ind w:left="0" w:firstLine="0"/>
        <w:jc w:val="both"/>
        <w:rPr>
          <w:rFonts w:cs="Arial"/>
          <w:szCs w:val="20"/>
        </w:rPr>
      </w:pPr>
      <w:r w:rsidRPr="004051B4">
        <w:rPr>
          <w:rFonts w:cs="Arial"/>
          <w:szCs w:val="20"/>
        </w:rPr>
        <w:t xml:space="preserve">Zadeva </w:t>
      </w:r>
      <w:r w:rsidRPr="004051B4">
        <w:rPr>
          <w:rFonts w:cs="Arial"/>
          <w:b/>
          <w:bCs/>
          <w:i/>
          <w:iCs/>
          <w:szCs w:val="20"/>
        </w:rPr>
        <w:t>X in drugi</w:t>
      </w:r>
      <w:r w:rsidRPr="004051B4">
        <w:rPr>
          <w:rFonts w:cs="Arial"/>
          <w:szCs w:val="20"/>
        </w:rPr>
        <w:t xml:space="preserve"> iz leta 2024 se nanaša na kršitev pravil pri </w:t>
      </w:r>
      <w:proofErr w:type="spellStart"/>
      <w:r w:rsidRPr="004051B4">
        <w:rPr>
          <w:rFonts w:cs="Arial"/>
          <w:szCs w:val="20"/>
        </w:rPr>
        <w:t>predodelitvi</w:t>
      </w:r>
      <w:proofErr w:type="spellEnd"/>
      <w:r w:rsidRPr="004051B4">
        <w:rPr>
          <w:rFonts w:cs="Arial"/>
          <w:szCs w:val="20"/>
        </w:rPr>
        <w:t xml:space="preserve"> zadeve sodnici, kršitev glede odločitve sodnice o odvzemu otrok pritožnici, kršitev pravice do stikov med pritožnico ter otroki, kot tudi na neustrezno udeležbo oziroma zastopanost otrok v postopku (</w:t>
      </w:r>
      <w:proofErr w:type="spellStart"/>
      <w:r w:rsidRPr="004051B4">
        <w:rPr>
          <w:rFonts w:cs="Arial"/>
          <w:szCs w:val="20"/>
        </w:rPr>
        <w:t>neimenovanje</w:t>
      </w:r>
      <w:proofErr w:type="spellEnd"/>
      <w:r w:rsidRPr="004051B4">
        <w:rPr>
          <w:rFonts w:cs="Arial"/>
          <w:szCs w:val="20"/>
        </w:rPr>
        <w:t xml:space="preserve"> </w:t>
      </w:r>
      <w:proofErr w:type="spellStart"/>
      <w:r w:rsidRPr="004051B4">
        <w:rPr>
          <w:rFonts w:cs="Arial"/>
          <w:szCs w:val="20"/>
        </w:rPr>
        <w:t>kolizijskega</w:t>
      </w:r>
      <w:proofErr w:type="spellEnd"/>
      <w:r w:rsidRPr="004051B4">
        <w:rPr>
          <w:rFonts w:cs="Arial"/>
          <w:szCs w:val="20"/>
        </w:rPr>
        <w:t xml:space="preserve"> skrbnika). Za učinkovito izvršitev sodbe je na Ministrstvu za pravosodje potekal sestanek s predstavniki različnih stopenj sodišč. V zvezi z ugotovljenimi kršitvami v postopku odločanja sodišča je predvideno usposabljanje sodnikov v družinskih zadevah glede standardov ESČP pri odločanju. V zvezi z ugotovljeno kršitvijo pri </w:t>
      </w:r>
      <w:proofErr w:type="spellStart"/>
      <w:r w:rsidRPr="004051B4">
        <w:rPr>
          <w:rFonts w:cs="Arial"/>
          <w:szCs w:val="20"/>
        </w:rPr>
        <w:t>predodelitvi</w:t>
      </w:r>
      <w:proofErr w:type="spellEnd"/>
      <w:r w:rsidRPr="004051B4">
        <w:rPr>
          <w:rFonts w:cs="Arial"/>
          <w:szCs w:val="20"/>
        </w:rPr>
        <w:t xml:space="preserve"> zadeve pa so potekala posvetovanja s sodstvom glede ustrezne razlage in uporabe ter  glede potrebnih sprememb Sodnega reda, ki so predvidene v letu 2026. </w:t>
      </w:r>
    </w:p>
    <w:p w14:paraId="7D289DD0" w14:textId="77777777" w:rsidR="005C57DD" w:rsidRPr="004051B4" w:rsidRDefault="005C57DD" w:rsidP="005C57DD">
      <w:pPr>
        <w:pStyle w:val="Odstavekseznama"/>
        <w:spacing w:line="260" w:lineRule="exact"/>
        <w:ind w:left="0"/>
        <w:jc w:val="both"/>
        <w:rPr>
          <w:rFonts w:cs="Arial"/>
          <w:szCs w:val="20"/>
        </w:rPr>
      </w:pPr>
    </w:p>
    <w:p w14:paraId="1A3B3CC9" w14:textId="77777777" w:rsidR="005C57DD" w:rsidRPr="004051B4" w:rsidRDefault="005C57DD" w:rsidP="005C57DD">
      <w:pPr>
        <w:pStyle w:val="Odstavekseznama"/>
        <w:spacing w:line="260" w:lineRule="exact"/>
        <w:ind w:left="0"/>
        <w:jc w:val="both"/>
        <w:rPr>
          <w:rFonts w:cs="Arial"/>
          <w:szCs w:val="20"/>
        </w:rPr>
      </w:pPr>
      <w:r w:rsidRPr="004051B4">
        <w:rPr>
          <w:rFonts w:cs="Arial"/>
          <w:szCs w:val="20"/>
        </w:rPr>
        <w:t xml:space="preserve">Oddelku SE je bil septembra 2025 poslan akcijski načrt. </w:t>
      </w:r>
    </w:p>
    <w:p w14:paraId="6D97A72F" w14:textId="77777777" w:rsidR="005C57DD" w:rsidRPr="004051B4" w:rsidRDefault="005C57DD" w:rsidP="005C57DD">
      <w:pPr>
        <w:pStyle w:val="Odstavekseznama"/>
        <w:rPr>
          <w:rFonts w:cs="Arial"/>
          <w:szCs w:val="20"/>
        </w:rPr>
      </w:pPr>
    </w:p>
    <w:p w14:paraId="6DF5B0CE" w14:textId="77777777" w:rsidR="005C57DD" w:rsidRPr="004051B4" w:rsidRDefault="005C57DD" w:rsidP="005C57DD">
      <w:pPr>
        <w:pStyle w:val="Odstavekseznama"/>
        <w:numPr>
          <w:ilvl w:val="0"/>
          <w:numId w:val="30"/>
        </w:numPr>
        <w:spacing w:line="260" w:lineRule="exact"/>
        <w:ind w:left="0" w:firstLine="0"/>
        <w:jc w:val="both"/>
        <w:rPr>
          <w:rFonts w:cs="Arial"/>
          <w:szCs w:val="20"/>
        </w:rPr>
      </w:pPr>
      <w:r w:rsidRPr="004051B4">
        <w:rPr>
          <w:rFonts w:cs="Arial"/>
          <w:szCs w:val="20"/>
        </w:rPr>
        <w:t xml:space="preserve">Zadeva </w:t>
      </w:r>
      <w:r w:rsidRPr="004051B4">
        <w:rPr>
          <w:rFonts w:cs="Arial"/>
          <w:b/>
          <w:bCs/>
          <w:i/>
          <w:iCs/>
          <w:szCs w:val="20"/>
        </w:rPr>
        <w:t>Gorše</w:t>
      </w:r>
      <w:r w:rsidRPr="004051B4">
        <w:rPr>
          <w:rFonts w:cs="Arial"/>
          <w:szCs w:val="20"/>
        </w:rPr>
        <w:t xml:space="preserve"> iz leta 2025 se nanaša na kršitev pravice do poštenega sojenja. ESČP je ugotovilo, da je do kršitve prišlo, ker je pritožnika na prvi stopnji obsodil isti sodnik, ki je pred tem na podlagi priznanja krivde obsodil dva soobtožena, ki sta mu pri kaznivih dejanjih pomagala. Sodniki so bili informiranih o presoji ESČP, posledično pa je prišlo tudi do predlogov za izločitve sodnikov v odprtih zadevah v podobnih okoliščinah ter do ponovnega sojenja. </w:t>
      </w:r>
    </w:p>
    <w:p w14:paraId="058CBD0F" w14:textId="77777777" w:rsidR="005C57DD" w:rsidRPr="004051B4" w:rsidRDefault="005C57DD" w:rsidP="005C57DD">
      <w:pPr>
        <w:pStyle w:val="Odstavekseznama"/>
        <w:spacing w:line="260" w:lineRule="exact"/>
        <w:ind w:left="0"/>
        <w:jc w:val="both"/>
        <w:rPr>
          <w:rFonts w:cs="Arial"/>
          <w:szCs w:val="20"/>
        </w:rPr>
      </w:pPr>
      <w:r w:rsidRPr="004051B4">
        <w:rPr>
          <w:rFonts w:cs="Arial"/>
          <w:szCs w:val="20"/>
        </w:rPr>
        <w:t xml:space="preserve">Oddelku SE je bil decembra 2025 poslan akcijski načrt. </w:t>
      </w:r>
    </w:p>
    <w:p w14:paraId="033DA36C" w14:textId="77777777" w:rsidR="005C57DD" w:rsidRPr="004051B4" w:rsidRDefault="005C57DD" w:rsidP="005C57DD">
      <w:pPr>
        <w:pStyle w:val="Odstavekseznama"/>
        <w:rPr>
          <w:rFonts w:cs="Arial"/>
          <w:szCs w:val="20"/>
        </w:rPr>
      </w:pPr>
    </w:p>
    <w:p w14:paraId="6EB317D6" w14:textId="77777777" w:rsidR="005C57DD" w:rsidRPr="004051B4" w:rsidRDefault="005C57DD" w:rsidP="005C57DD">
      <w:pPr>
        <w:pStyle w:val="Odstavekseznama"/>
        <w:numPr>
          <w:ilvl w:val="0"/>
          <w:numId w:val="30"/>
        </w:numPr>
        <w:spacing w:line="260" w:lineRule="exact"/>
        <w:ind w:left="0" w:firstLine="0"/>
        <w:jc w:val="both"/>
        <w:rPr>
          <w:rFonts w:cs="Arial"/>
          <w:szCs w:val="20"/>
        </w:rPr>
      </w:pPr>
      <w:r w:rsidRPr="004051B4">
        <w:rPr>
          <w:rFonts w:cs="Arial"/>
          <w:szCs w:val="20"/>
        </w:rPr>
        <w:t xml:space="preserve">V fazi izvrševanja je bila v letu 2025 tudi odločitev ESČP v zadevi </w:t>
      </w:r>
      <w:proofErr w:type="spellStart"/>
      <w:r w:rsidRPr="004051B4">
        <w:rPr>
          <w:rFonts w:cs="Arial"/>
          <w:b/>
          <w:bCs/>
          <w:i/>
          <w:iCs/>
          <w:szCs w:val="20"/>
        </w:rPr>
        <w:t>Koella</w:t>
      </w:r>
      <w:proofErr w:type="spellEnd"/>
      <w:r w:rsidRPr="004051B4">
        <w:rPr>
          <w:rFonts w:cs="Arial"/>
          <w:szCs w:val="20"/>
        </w:rPr>
        <w:t xml:space="preserve">. Zadeva se nanaša na več desetletno trajanje izvršilnega postopka za plačilo odškodnine v povezavi s smrtjo pritožničinega soproga. ESČP je 25. 9. 2025 objavilo sklep o črtanju pritožbe s seznama zadev, saj sta stranki sklenili prijateljsko poravnavo. Odškodnina zaradi dolgotrajnega postopka je bila izplačana v letu 2026, medtem ko sodni izvršilni postopek še vedno poteka. </w:t>
      </w:r>
    </w:p>
    <w:p w14:paraId="55C38F62" w14:textId="77777777" w:rsidR="005C57DD" w:rsidRDefault="005C57DD" w:rsidP="005C57DD">
      <w:pPr>
        <w:spacing w:line="260" w:lineRule="exact"/>
        <w:rPr>
          <w:rFonts w:cs="Arial"/>
          <w:b/>
        </w:rPr>
      </w:pPr>
      <w:r>
        <w:rPr>
          <w:rFonts w:cs="Arial"/>
          <w:b/>
        </w:rPr>
        <w:lastRenderedPageBreak/>
        <w:t>Podatki o višini izplačanih odškodnin na podlagi sodb ESČP</w:t>
      </w:r>
    </w:p>
    <w:p w14:paraId="4A607AA4" w14:textId="77777777" w:rsidR="005C57DD" w:rsidRDefault="005C57DD" w:rsidP="005C57DD">
      <w:pPr>
        <w:spacing w:line="260" w:lineRule="exact"/>
        <w:rPr>
          <w:rFonts w:cs="Arial"/>
          <w:b/>
        </w:rPr>
      </w:pPr>
    </w:p>
    <w:p w14:paraId="724DCFD3" w14:textId="77777777" w:rsidR="005C57DD" w:rsidRPr="00700AC7" w:rsidRDefault="005C57DD" w:rsidP="002A0AFF">
      <w:pPr>
        <w:spacing w:line="260" w:lineRule="exact"/>
        <w:jc w:val="both"/>
        <w:rPr>
          <w:rFonts w:cs="Arial"/>
          <w:bCs/>
        </w:rPr>
      </w:pPr>
      <w:r w:rsidRPr="00700AC7">
        <w:rPr>
          <w:rFonts w:cs="Arial"/>
          <w:bCs/>
        </w:rPr>
        <w:t xml:space="preserve">Državno odvetništvo v skladu z zakonom izplačuje odškodnine, ki jih prisodi ESČP. Podatki o plačilu in višini pravičnega zadoščenja oziroma odškodnine v posameznih zadevah so razvidni iz akcijskih poročil ali na spletni strani HUDOC EXEC. </w:t>
      </w:r>
    </w:p>
    <w:p w14:paraId="2E2AC139" w14:textId="77777777" w:rsidR="005C57DD" w:rsidRPr="00700AC7" w:rsidRDefault="005C57DD" w:rsidP="005C57DD">
      <w:pPr>
        <w:spacing w:line="260" w:lineRule="exact"/>
        <w:rPr>
          <w:rFonts w:cs="Arial"/>
          <w:bCs/>
        </w:rPr>
      </w:pPr>
    </w:p>
    <w:p w14:paraId="39436D04" w14:textId="77777777" w:rsidR="005C57DD" w:rsidRPr="009600AC" w:rsidRDefault="005C57DD" w:rsidP="005C57DD">
      <w:pPr>
        <w:spacing w:line="260" w:lineRule="exact"/>
        <w:rPr>
          <w:rFonts w:cs="Arial"/>
          <w:bCs/>
        </w:rPr>
      </w:pPr>
      <w:r w:rsidRPr="009600AC">
        <w:rPr>
          <w:rFonts w:cs="Arial"/>
          <w:bCs/>
        </w:rPr>
        <w:t>Podatki o višini izplačanih odškodnin</w:t>
      </w:r>
      <w:r>
        <w:rPr>
          <w:rFonts w:cs="Arial"/>
          <w:bCs/>
        </w:rPr>
        <w:t xml:space="preserve"> (brez odvetniških stroškov)</w:t>
      </w:r>
      <w:r>
        <w:rPr>
          <w:rStyle w:val="Sprotnaopomba-sklic"/>
          <w:rFonts w:cs="Arial"/>
          <w:bCs/>
        </w:rPr>
        <w:footnoteReference w:id="2"/>
      </w:r>
      <w:r w:rsidRPr="009600AC">
        <w:rPr>
          <w:rFonts w:cs="Arial"/>
          <w:bCs/>
        </w:rPr>
        <w:t xml:space="preserve"> po letih so naslednji:</w:t>
      </w:r>
    </w:p>
    <w:p w14:paraId="6ABA0CF7" w14:textId="77777777" w:rsidR="005C57DD" w:rsidRDefault="005C57DD" w:rsidP="005C57DD">
      <w:pPr>
        <w:spacing w:line="260" w:lineRule="exact"/>
        <w:rPr>
          <w:rFonts w:cs="Arial"/>
          <w:bCs/>
          <w:u w:val="single"/>
        </w:rPr>
      </w:pPr>
    </w:p>
    <w:tbl>
      <w:tblPr>
        <w:tblStyle w:val="Tabelamrea"/>
        <w:tblW w:w="0" w:type="auto"/>
        <w:tblLook w:val="04A0" w:firstRow="1" w:lastRow="0" w:firstColumn="1" w:lastColumn="0" w:noHBand="0" w:noVBand="1"/>
      </w:tblPr>
      <w:tblGrid>
        <w:gridCol w:w="1812"/>
        <w:gridCol w:w="1812"/>
        <w:gridCol w:w="1812"/>
        <w:gridCol w:w="1813"/>
      </w:tblGrid>
      <w:tr w:rsidR="005C57DD" w:rsidRPr="00B256D9" w14:paraId="1ABFA3E2" w14:textId="77777777" w:rsidTr="00474C6F">
        <w:tc>
          <w:tcPr>
            <w:tcW w:w="1812" w:type="dxa"/>
          </w:tcPr>
          <w:p w14:paraId="7E9049C0" w14:textId="77777777" w:rsidR="005C57DD" w:rsidRPr="00B256D9" w:rsidRDefault="005C57DD" w:rsidP="00474C6F">
            <w:pPr>
              <w:rPr>
                <w:rFonts w:cs="Arial"/>
                <w:szCs w:val="20"/>
              </w:rPr>
            </w:pPr>
            <w:r w:rsidRPr="00B256D9">
              <w:rPr>
                <w:rFonts w:cs="Arial"/>
                <w:szCs w:val="20"/>
              </w:rPr>
              <w:t>2022</w:t>
            </w:r>
          </w:p>
        </w:tc>
        <w:tc>
          <w:tcPr>
            <w:tcW w:w="1812" w:type="dxa"/>
          </w:tcPr>
          <w:p w14:paraId="006A4BC8" w14:textId="77777777" w:rsidR="005C57DD" w:rsidRPr="00B256D9" w:rsidRDefault="005C57DD" w:rsidP="00474C6F">
            <w:pPr>
              <w:rPr>
                <w:rFonts w:cs="Arial"/>
                <w:szCs w:val="20"/>
              </w:rPr>
            </w:pPr>
            <w:r w:rsidRPr="00B256D9">
              <w:rPr>
                <w:rFonts w:cs="Arial"/>
                <w:szCs w:val="20"/>
              </w:rPr>
              <w:t>2023</w:t>
            </w:r>
          </w:p>
        </w:tc>
        <w:tc>
          <w:tcPr>
            <w:tcW w:w="1812" w:type="dxa"/>
          </w:tcPr>
          <w:p w14:paraId="08E9E30B" w14:textId="77777777" w:rsidR="005C57DD" w:rsidRPr="00B256D9" w:rsidRDefault="005C57DD" w:rsidP="00474C6F">
            <w:pPr>
              <w:rPr>
                <w:rFonts w:cs="Arial"/>
                <w:szCs w:val="20"/>
              </w:rPr>
            </w:pPr>
            <w:r w:rsidRPr="00B256D9">
              <w:rPr>
                <w:rFonts w:cs="Arial"/>
                <w:szCs w:val="20"/>
              </w:rPr>
              <w:t>2024</w:t>
            </w:r>
          </w:p>
        </w:tc>
        <w:tc>
          <w:tcPr>
            <w:tcW w:w="1813" w:type="dxa"/>
          </w:tcPr>
          <w:p w14:paraId="0FB7D6FF" w14:textId="77777777" w:rsidR="005C57DD" w:rsidRPr="00B256D9" w:rsidRDefault="005C57DD" w:rsidP="00474C6F">
            <w:pPr>
              <w:rPr>
                <w:rFonts w:cs="Arial"/>
                <w:szCs w:val="20"/>
              </w:rPr>
            </w:pPr>
            <w:r w:rsidRPr="00B256D9">
              <w:rPr>
                <w:rFonts w:cs="Arial"/>
                <w:szCs w:val="20"/>
              </w:rPr>
              <w:t>2025</w:t>
            </w:r>
          </w:p>
        </w:tc>
      </w:tr>
      <w:tr w:rsidR="005C57DD" w:rsidRPr="00D85EB6" w14:paraId="3D8D1453" w14:textId="77777777" w:rsidTr="00474C6F">
        <w:tc>
          <w:tcPr>
            <w:tcW w:w="1812" w:type="dxa"/>
          </w:tcPr>
          <w:p w14:paraId="44FEC984" w14:textId="77777777" w:rsidR="005C57DD" w:rsidRPr="00D85EB6" w:rsidRDefault="005C57DD" w:rsidP="00474C6F">
            <w:pPr>
              <w:rPr>
                <w:rFonts w:cs="Arial"/>
                <w:szCs w:val="20"/>
              </w:rPr>
            </w:pPr>
            <w:r w:rsidRPr="00D85EB6">
              <w:rPr>
                <w:rFonts w:cs="Arial"/>
                <w:szCs w:val="20"/>
              </w:rPr>
              <w:t>4</w:t>
            </w:r>
            <w:r w:rsidRPr="00D85EB6">
              <w:rPr>
                <w:rFonts w:cs="Arial"/>
              </w:rPr>
              <w:t xml:space="preserve"> </w:t>
            </w:r>
            <w:r>
              <w:rPr>
                <w:rFonts w:cs="Arial"/>
              </w:rPr>
              <w:t>zadeve</w:t>
            </w:r>
          </w:p>
        </w:tc>
        <w:tc>
          <w:tcPr>
            <w:tcW w:w="1812" w:type="dxa"/>
          </w:tcPr>
          <w:p w14:paraId="7D8595D1" w14:textId="77777777" w:rsidR="005C57DD" w:rsidRPr="00D85EB6" w:rsidRDefault="005C57DD" w:rsidP="00474C6F">
            <w:pPr>
              <w:rPr>
                <w:rFonts w:cs="Arial"/>
                <w:szCs w:val="20"/>
              </w:rPr>
            </w:pPr>
            <w:r>
              <w:rPr>
                <w:rFonts w:cs="Arial"/>
                <w:szCs w:val="20"/>
              </w:rPr>
              <w:t>1</w:t>
            </w:r>
            <w:r>
              <w:rPr>
                <w:rFonts w:cs="Arial"/>
              </w:rPr>
              <w:t>0 zadev</w:t>
            </w:r>
          </w:p>
        </w:tc>
        <w:tc>
          <w:tcPr>
            <w:tcW w:w="1812" w:type="dxa"/>
          </w:tcPr>
          <w:p w14:paraId="08D178C0" w14:textId="77777777" w:rsidR="005C57DD" w:rsidRPr="00D85EB6" w:rsidRDefault="005C57DD" w:rsidP="00474C6F">
            <w:pPr>
              <w:rPr>
                <w:rFonts w:cs="Arial"/>
                <w:szCs w:val="20"/>
              </w:rPr>
            </w:pPr>
            <w:r>
              <w:rPr>
                <w:rFonts w:cs="Arial"/>
                <w:szCs w:val="20"/>
              </w:rPr>
              <w:t>3</w:t>
            </w:r>
            <w:r>
              <w:rPr>
                <w:rFonts w:cs="Arial"/>
              </w:rPr>
              <w:t xml:space="preserve"> zadeve</w:t>
            </w:r>
          </w:p>
        </w:tc>
        <w:tc>
          <w:tcPr>
            <w:tcW w:w="1813" w:type="dxa"/>
          </w:tcPr>
          <w:p w14:paraId="6712211C" w14:textId="77777777" w:rsidR="005C57DD" w:rsidRPr="00D85EB6" w:rsidRDefault="005C57DD" w:rsidP="00474C6F">
            <w:pPr>
              <w:rPr>
                <w:rFonts w:cs="Arial"/>
                <w:szCs w:val="20"/>
              </w:rPr>
            </w:pPr>
            <w:r>
              <w:rPr>
                <w:rFonts w:cs="Arial"/>
                <w:szCs w:val="20"/>
              </w:rPr>
              <w:t>4</w:t>
            </w:r>
            <w:r>
              <w:rPr>
                <w:rFonts w:cs="Arial"/>
              </w:rPr>
              <w:t xml:space="preserve"> zadeve</w:t>
            </w:r>
          </w:p>
        </w:tc>
      </w:tr>
      <w:tr w:rsidR="005C57DD" w:rsidRPr="00B256D9" w14:paraId="02E6F7A9" w14:textId="77777777" w:rsidTr="00474C6F">
        <w:tc>
          <w:tcPr>
            <w:tcW w:w="1812" w:type="dxa"/>
          </w:tcPr>
          <w:p w14:paraId="6851963B" w14:textId="77777777" w:rsidR="005C57DD" w:rsidRPr="00D85EB6" w:rsidRDefault="005C57DD" w:rsidP="00474C6F">
            <w:pPr>
              <w:rPr>
                <w:rFonts w:cs="Arial"/>
                <w:szCs w:val="20"/>
              </w:rPr>
            </w:pPr>
            <w:r>
              <w:rPr>
                <w:rFonts w:cs="Arial"/>
                <w:szCs w:val="20"/>
              </w:rPr>
              <w:t>55.000,00 eur</w:t>
            </w:r>
          </w:p>
        </w:tc>
        <w:tc>
          <w:tcPr>
            <w:tcW w:w="1812" w:type="dxa"/>
          </w:tcPr>
          <w:p w14:paraId="1CFD4CB9" w14:textId="77777777" w:rsidR="005C57DD" w:rsidRPr="00D85EB6" w:rsidRDefault="005C57DD" w:rsidP="00474C6F">
            <w:pPr>
              <w:rPr>
                <w:rFonts w:cs="Arial"/>
                <w:szCs w:val="20"/>
              </w:rPr>
            </w:pPr>
            <w:r>
              <w:rPr>
                <w:rFonts w:cs="Arial"/>
                <w:szCs w:val="20"/>
              </w:rPr>
              <w:t>37.200,00 eur</w:t>
            </w:r>
          </w:p>
        </w:tc>
        <w:tc>
          <w:tcPr>
            <w:tcW w:w="1812" w:type="dxa"/>
          </w:tcPr>
          <w:p w14:paraId="3C750F47" w14:textId="77777777" w:rsidR="005C57DD" w:rsidRPr="00D85EB6" w:rsidRDefault="005C57DD" w:rsidP="00474C6F">
            <w:pPr>
              <w:rPr>
                <w:rFonts w:cs="Arial"/>
                <w:szCs w:val="20"/>
              </w:rPr>
            </w:pPr>
            <w:r>
              <w:rPr>
                <w:rFonts w:cs="Arial"/>
                <w:szCs w:val="20"/>
              </w:rPr>
              <w:t>408.123,79 eur</w:t>
            </w:r>
          </w:p>
        </w:tc>
        <w:tc>
          <w:tcPr>
            <w:tcW w:w="1813" w:type="dxa"/>
          </w:tcPr>
          <w:p w14:paraId="71D7E7DD" w14:textId="77777777" w:rsidR="005C57DD" w:rsidRPr="00D85EB6" w:rsidRDefault="005C57DD" w:rsidP="00474C6F">
            <w:pPr>
              <w:rPr>
                <w:rFonts w:cs="Arial"/>
                <w:szCs w:val="20"/>
              </w:rPr>
            </w:pPr>
            <w:r>
              <w:rPr>
                <w:rFonts w:cs="Arial"/>
                <w:szCs w:val="20"/>
              </w:rPr>
              <w:t>42.900,00 eur</w:t>
            </w:r>
          </w:p>
        </w:tc>
      </w:tr>
    </w:tbl>
    <w:p w14:paraId="71B7B0EF" w14:textId="77777777" w:rsidR="005C57DD" w:rsidRPr="008E32D7" w:rsidRDefault="005C57DD" w:rsidP="005C57DD">
      <w:pPr>
        <w:spacing w:line="260" w:lineRule="exact"/>
        <w:rPr>
          <w:rFonts w:cs="Arial"/>
          <w:bCs/>
          <w:u w:val="single"/>
        </w:rPr>
      </w:pPr>
    </w:p>
    <w:p w14:paraId="2F0BB6EA" w14:textId="77777777" w:rsidR="005C57DD" w:rsidRPr="004051B4" w:rsidRDefault="005C57DD" w:rsidP="005C57DD">
      <w:pPr>
        <w:spacing w:line="260" w:lineRule="exact"/>
        <w:rPr>
          <w:rFonts w:cs="Arial"/>
          <w:b/>
        </w:rPr>
      </w:pPr>
    </w:p>
    <w:p w14:paraId="6F7503C0" w14:textId="77777777" w:rsidR="005C57DD" w:rsidRPr="004051B4" w:rsidRDefault="005C57DD" w:rsidP="005C57DD">
      <w:pPr>
        <w:spacing w:line="260" w:lineRule="exact"/>
        <w:rPr>
          <w:rFonts w:cs="Arial"/>
          <w:b/>
        </w:rPr>
      </w:pPr>
      <w:r w:rsidRPr="004051B4">
        <w:rPr>
          <w:rFonts w:cs="Arial"/>
          <w:b/>
        </w:rPr>
        <w:t>Zaključno</w:t>
      </w:r>
    </w:p>
    <w:p w14:paraId="771DC74C" w14:textId="77777777" w:rsidR="005C57DD" w:rsidRPr="004051B4" w:rsidRDefault="005C57DD" w:rsidP="005C57DD">
      <w:pPr>
        <w:spacing w:line="260" w:lineRule="exact"/>
        <w:rPr>
          <w:rFonts w:cs="Arial"/>
        </w:rPr>
      </w:pPr>
    </w:p>
    <w:p w14:paraId="4C7393D6" w14:textId="77777777" w:rsidR="005C57DD" w:rsidRPr="004051B4" w:rsidRDefault="005C57DD" w:rsidP="002A0AFF">
      <w:pPr>
        <w:spacing w:line="260" w:lineRule="exact"/>
        <w:jc w:val="both"/>
        <w:rPr>
          <w:rFonts w:cs="Arial"/>
        </w:rPr>
      </w:pPr>
      <w:r w:rsidRPr="004051B4">
        <w:rPr>
          <w:rFonts w:cs="Arial"/>
        </w:rPr>
        <w:t xml:space="preserve">Sistemski pristop izvrševanja sodb ESČP se je izkazal za učinkovitega, saj se je </w:t>
      </w:r>
      <w:r w:rsidRPr="004051B4">
        <w:rPr>
          <w:rFonts w:cs="Arial"/>
          <w:b/>
        </w:rPr>
        <w:t>število neizvršenih sodb ESČP od ustanovitve MDS ESČP in PS ESČP izrazito zmanjšalo</w:t>
      </w:r>
      <w:r w:rsidRPr="004051B4">
        <w:rPr>
          <w:rFonts w:cs="Arial"/>
        </w:rPr>
        <w:t xml:space="preserve">. Kot izhaja iz statistike izvrševanja sodb ESČP, je bilo konec leta 2015 neizvršenih še 309 sodb, konec leta 2016 še 49 neizvršenih sodb, konec leta 2019 še 12 neizvršenih sodb, konec leta 2020 pa je bilo neizvršenih še 8 dokončnih sodb ESČP. </w:t>
      </w:r>
      <w:r w:rsidRPr="004051B4">
        <w:rPr>
          <w:rFonts w:cs="Arial"/>
          <w:b/>
          <w:bCs/>
        </w:rPr>
        <w:t>Ob koncu leta 2025 pa je bilo še</w:t>
      </w:r>
      <w:r w:rsidRPr="004051B4">
        <w:rPr>
          <w:rFonts w:cs="Arial"/>
        </w:rPr>
        <w:t xml:space="preserve"> </w:t>
      </w:r>
      <w:r w:rsidRPr="008E32D7">
        <w:rPr>
          <w:rFonts w:cs="Arial"/>
          <w:b/>
          <w:bCs/>
        </w:rPr>
        <w:t>5</w:t>
      </w:r>
      <w:r w:rsidRPr="004051B4">
        <w:rPr>
          <w:rFonts w:cs="Arial"/>
          <w:b/>
          <w:bCs/>
        </w:rPr>
        <w:t xml:space="preserve"> neizvršenih sodb in en sklep</w:t>
      </w:r>
      <w:r w:rsidRPr="004051B4">
        <w:rPr>
          <w:rFonts w:cs="Arial"/>
        </w:rPr>
        <w:t>, kar je rezultat intenzivnih prizadevanj Slovenije za izvrševanje sodb ESČP ter intenzivnega sodelovanja s sekretariatom Sveta Evrope.</w:t>
      </w:r>
    </w:p>
    <w:p w14:paraId="08FB61DF" w14:textId="77777777" w:rsidR="005C57DD" w:rsidRDefault="005C57DD" w:rsidP="002A0AFF">
      <w:pPr>
        <w:spacing w:line="260" w:lineRule="exact"/>
        <w:jc w:val="both"/>
        <w:rPr>
          <w:rFonts w:cs="Arial"/>
        </w:rPr>
      </w:pPr>
    </w:p>
    <w:p w14:paraId="2EE6556B" w14:textId="77777777" w:rsidR="005C57DD" w:rsidRDefault="005C57DD" w:rsidP="002A0AFF">
      <w:pPr>
        <w:spacing w:line="260" w:lineRule="exact"/>
        <w:jc w:val="both"/>
        <w:rPr>
          <w:rFonts w:cs="Arial"/>
        </w:rPr>
      </w:pPr>
      <w:r w:rsidRPr="004051B4">
        <w:rPr>
          <w:rFonts w:cs="Arial"/>
        </w:rPr>
        <w:t xml:space="preserve">Slovenija se uvršča v skupino držav članic Sveta Evrope z najmanjšim deležem neizvršenih sodb. </w:t>
      </w:r>
    </w:p>
    <w:p w14:paraId="5567C68E" w14:textId="77777777" w:rsidR="005C57DD" w:rsidRDefault="005C57DD" w:rsidP="002A0AFF">
      <w:pPr>
        <w:spacing w:line="260" w:lineRule="exact"/>
        <w:jc w:val="both"/>
        <w:rPr>
          <w:rFonts w:cs="Arial"/>
        </w:rPr>
      </w:pPr>
    </w:p>
    <w:p w14:paraId="093929E1" w14:textId="77777777" w:rsidR="005C57DD" w:rsidRPr="004051B4" w:rsidRDefault="005C57DD" w:rsidP="002A0AFF">
      <w:pPr>
        <w:spacing w:line="260" w:lineRule="exact"/>
        <w:jc w:val="both"/>
        <w:rPr>
          <w:rFonts w:cs="Arial"/>
        </w:rPr>
      </w:pPr>
      <w:r w:rsidRPr="004051B4">
        <w:rPr>
          <w:rFonts w:cs="Arial"/>
        </w:rPr>
        <w:t xml:space="preserve">O izvrševanju sodb ESČP je informirana tako strokovna kot druga javnost in sicer </w:t>
      </w:r>
      <w:r w:rsidRPr="004051B4">
        <w:rPr>
          <w:rFonts w:cs="Arial"/>
          <w:b/>
        </w:rPr>
        <w:t>na spletni strani Ministrstva za pravosodje deluje posebna podstran</w:t>
      </w:r>
      <w:r w:rsidRPr="004051B4">
        <w:rPr>
          <w:rStyle w:val="Sprotnaopomba-sklic"/>
          <w:rFonts w:cs="Arial"/>
          <w:b/>
        </w:rPr>
        <w:footnoteReference w:id="3"/>
      </w:r>
      <w:r w:rsidRPr="004051B4">
        <w:rPr>
          <w:rFonts w:cs="Arial"/>
        </w:rPr>
        <w:t>, kjer se v tabelarnem in grafičnem prikazu lahko spremlja aktualno stanje, dodane so povezave na zaključne resolucije ter javno objavljena akcijska poročila ter akcijske načrte na straneh Sveta Evrope. Na spletni strani ESČP</w:t>
      </w:r>
      <w:r w:rsidRPr="004051B4">
        <w:rPr>
          <w:rStyle w:val="Sprotnaopomba-sklic"/>
          <w:rFonts w:cs="Arial"/>
        </w:rPr>
        <w:footnoteReference w:id="4"/>
      </w:r>
      <w:r w:rsidRPr="004051B4">
        <w:rPr>
          <w:rFonts w:cs="Arial"/>
        </w:rPr>
        <w:t xml:space="preserve"> so dostopni statistični podatki, ki se nanašajo na posamezno državo članico. </w:t>
      </w:r>
    </w:p>
    <w:p w14:paraId="71084C9D" w14:textId="77777777" w:rsidR="005C57DD" w:rsidRPr="004051B4" w:rsidRDefault="005C57DD" w:rsidP="002A0AFF">
      <w:pPr>
        <w:spacing w:line="260" w:lineRule="exact"/>
        <w:jc w:val="both"/>
        <w:rPr>
          <w:rFonts w:cs="Arial"/>
        </w:rPr>
      </w:pPr>
    </w:p>
    <w:p w14:paraId="667025DC" w14:textId="77777777" w:rsidR="005C57DD" w:rsidRPr="004051B4" w:rsidRDefault="005C57DD" w:rsidP="002A0AFF">
      <w:pPr>
        <w:spacing w:line="260" w:lineRule="exact"/>
        <w:jc w:val="both"/>
        <w:rPr>
          <w:rFonts w:cs="Arial"/>
        </w:rPr>
      </w:pPr>
      <w:r w:rsidRPr="004051B4">
        <w:rPr>
          <w:rFonts w:cs="Arial"/>
        </w:rPr>
        <w:t xml:space="preserve">Center za izobraževanje v pravosodju umešča sodno prakso ESČP v programe usposabljanj sodnikov in državnih tožilcev ter drugih deležnikov. Vrhovno sodišče Republike Slovenije pa v Sodnikovem informatorju (dosegljiv na spletni strani sodisce.si) objavlja analize sodb ESČP proti Sloveniji, pripravlja pa tudi kratke analize pomembnih sodb ESČP proti drugim državam. </w:t>
      </w:r>
    </w:p>
    <w:p w14:paraId="77694874" w14:textId="77777777" w:rsidR="005C57DD" w:rsidRPr="004051B4" w:rsidRDefault="005C57DD" w:rsidP="002A0AFF">
      <w:pPr>
        <w:spacing w:line="260" w:lineRule="exact"/>
        <w:jc w:val="both"/>
        <w:rPr>
          <w:rFonts w:cs="Arial"/>
        </w:rPr>
      </w:pPr>
    </w:p>
    <w:p w14:paraId="1D0D7AAF" w14:textId="77777777" w:rsidR="005C57DD" w:rsidRDefault="005C57DD" w:rsidP="002A0AFF">
      <w:pPr>
        <w:spacing w:before="120" w:after="120"/>
        <w:jc w:val="both"/>
        <w:rPr>
          <w:rFonts w:cs="Arial"/>
          <w:lang w:eastAsia="sl-SI"/>
        </w:rPr>
      </w:pPr>
      <w:r w:rsidRPr="00011098">
        <w:rPr>
          <w:rStyle w:val="Krepko"/>
          <w:rFonts w:cs="Arial"/>
          <w:b w:val="0"/>
          <w:bCs w:val="0"/>
        </w:rPr>
        <w:t>U</w:t>
      </w:r>
      <w:r w:rsidRPr="004051B4">
        <w:rPr>
          <w:rFonts w:cs="Arial"/>
        </w:rPr>
        <w:t xml:space="preserve">činkovito in hitro izvrševanje sodb ESČP tudi naprej ostaja ena izmed prioritet Ministrstva za pravosodje. </w:t>
      </w:r>
      <w:r w:rsidRPr="004051B4">
        <w:rPr>
          <w:rFonts w:cs="Arial"/>
          <w:shd w:val="clear" w:color="auto" w:fill="FFFFFF"/>
          <w:lang w:eastAsia="sl-SI"/>
        </w:rPr>
        <w:t xml:space="preserve">Slovenija tudi z izvrševanjem sodb ESČP </w:t>
      </w:r>
      <w:r w:rsidRPr="004051B4">
        <w:rPr>
          <w:rFonts w:cs="Arial"/>
          <w:lang w:eastAsia="sl-SI"/>
        </w:rPr>
        <w:t>izkazuje svojo zavezanost vladavini prava in spoštovanju človekovih pravic ter izpolnjevanju obveznosti članice Sveta Evrope.</w:t>
      </w:r>
      <w:bookmarkStart w:id="4" w:name="_Hlk94173965"/>
      <w:bookmarkStart w:id="5" w:name="_Hlk74822257"/>
      <w:r>
        <w:rPr>
          <w:rFonts w:cs="Arial"/>
          <w:lang w:eastAsia="sl-SI"/>
        </w:rPr>
        <w:t xml:space="preserve"> </w:t>
      </w:r>
    </w:p>
    <w:p w14:paraId="29285ED2" w14:textId="77777777" w:rsidR="005C57DD" w:rsidRDefault="005C57DD" w:rsidP="005C57DD">
      <w:pPr>
        <w:spacing w:before="120" w:after="120"/>
        <w:rPr>
          <w:rFonts w:cs="Arial"/>
          <w:lang w:eastAsia="sl-SI"/>
        </w:rPr>
      </w:pPr>
    </w:p>
    <w:p w14:paraId="0CCA7090" w14:textId="77777777" w:rsidR="005C57DD" w:rsidRDefault="005C57DD" w:rsidP="005C57DD">
      <w:pPr>
        <w:spacing w:before="120" w:after="120"/>
        <w:rPr>
          <w:rFonts w:cs="Arial"/>
          <w:lang w:eastAsia="sl-SI"/>
        </w:rPr>
      </w:pPr>
      <w:r>
        <w:rPr>
          <w:rFonts w:cs="Arial"/>
          <w:lang w:eastAsia="sl-SI"/>
        </w:rPr>
        <w:t>Pregled prejetih in zaključenih zadev v izvrševanju:</w:t>
      </w:r>
    </w:p>
    <w:p w14:paraId="4D4D08B9" w14:textId="77777777" w:rsidR="005C57DD" w:rsidRDefault="005C57DD" w:rsidP="005C57DD">
      <w:pPr>
        <w:spacing w:after="160" w:line="259" w:lineRule="auto"/>
        <w:rPr>
          <w:rFonts w:cs="Arial"/>
          <w:lang w:eastAsia="sl-SI"/>
        </w:rPr>
      </w:pPr>
      <w:r w:rsidRPr="000C7110">
        <w:rPr>
          <w:noProof/>
        </w:rPr>
        <w:lastRenderedPageBreak/>
        <w:drawing>
          <wp:inline distT="0" distB="0" distL="0" distR="0" wp14:anchorId="231E04FA" wp14:editId="51B1AC9B">
            <wp:extent cx="4725670" cy="5588000"/>
            <wp:effectExtent l="19050" t="19050" r="17780" b="12700"/>
            <wp:docPr id="11373166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316699" name=""/>
                    <pic:cNvPicPr/>
                  </pic:nvPicPr>
                  <pic:blipFill rotWithShape="1">
                    <a:blip r:embed="rId10"/>
                    <a:srcRect l="17967" t="4762"/>
                    <a:stretch>
                      <a:fillRect/>
                    </a:stretch>
                  </pic:blipFill>
                  <pic:spPr bwMode="auto">
                    <a:xfrm>
                      <a:off x="0" y="0"/>
                      <a:ext cx="4725670" cy="5588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F5474D4" w14:textId="77777777" w:rsidR="005C57DD" w:rsidRDefault="005C57DD" w:rsidP="005C57DD">
      <w:pPr>
        <w:spacing w:after="160" w:line="259" w:lineRule="auto"/>
        <w:rPr>
          <w:rFonts w:cs="Arial"/>
          <w:lang w:eastAsia="sl-SI"/>
        </w:rPr>
      </w:pPr>
      <w:r>
        <w:rPr>
          <w:rFonts w:cs="Arial"/>
          <w:lang w:eastAsia="sl-SI"/>
        </w:rPr>
        <w:t xml:space="preserve">Vir: </w:t>
      </w:r>
      <w:r w:rsidRPr="00564D73">
        <w:rPr>
          <w:rFonts w:cs="Arial"/>
          <w:sz w:val="18"/>
          <w:szCs w:val="18"/>
          <w:lang w:eastAsia="sl-SI"/>
        </w:rPr>
        <w:t>Poročilo Sveta Evrope za leto 2025 »</w:t>
      </w:r>
      <w:proofErr w:type="spellStart"/>
      <w:r w:rsidRPr="00564D73">
        <w:rPr>
          <w:rFonts w:cs="Arial"/>
          <w:sz w:val="18"/>
          <w:szCs w:val="18"/>
          <w:lang w:eastAsia="sl-SI"/>
        </w:rPr>
        <w:t>Supervision</w:t>
      </w:r>
      <w:proofErr w:type="spellEnd"/>
      <w:r w:rsidRPr="00564D73">
        <w:rPr>
          <w:rFonts w:cs="Arial"/>
          <w:sz w:val="18"/>
          <w:szCs w:val="18"/>
          <w:lang w:eastAsia="sl-SI"/>
        </w:rPr>
        <w:t xml:space="preserve"> </w:t>
      </w:r>
      <w:proofErr w:type="spellStart"/>
      <w:r w:rsidRPr="00564D73">
        <w:rPr>
          <w:rFonts w:cs="Arial"/>
          <w:sz w:val="18"/>
          <w:szCs w:val="18"/>
          <w:lang w:eastAsia="sl-SI"/>
        </w:rPr>
        <w:t>of</w:t>
      </w:r>
      <w:proofErr w:type="spellEnd"/>
      <w:r w:rsidRPr="00564D73">
        <w:rPr>
          <w:rFonts w:cs="Arial"/>
          <w:sz w:val="18"/>
          <w:szCs w:val="18"/>
          <w:lang w:eastAsia="sl-SI"/>
        </w:rPr>
        <w:t> </w:t>
      </w:r>
      <w:proofErr w:type="spellStart"/>
      <w:r w:rsidRPr="00564D73">
        <w:rPr>
          <w:rFonts w:cs="Arial"/>
          <w:sz w:val="18"/>
          <w:szCs w:val="18"/>
          <w:lang w:eastAsia="sl-SI"/>
        </w:rPr>
        <w:t>the</w:t>
      </w:r>
      <w:proofErr w:type="spellEnd"/>
      <w:r w:rsidRPr="00564D73">
        <w:rPr>
          <w:rFonts w:cs="Arial"/>
          <w:sz w:val="18"/>
          <w:szCs w:val="18"/>
          <w:lang w:eastAsia="sl-SI"/>
        </w:rPr>
        <w:t xml:space="preserve"> </w:t>
      </w:r>
      <w:proofErr w:type="spellStart"/>
      <w:r w:rsidRPr="00564D73">
        <w:rPr>
          <w:rFonts w:cs="Arial"/>
          <w:sz w:val="18"/>
          <w:szCs w:val="18"/>
          <w:lang w:eastAsia="sl-SI"/>
        </w:rPr>
        <w:t>Execution</w:t>
      </w:r>
      <w:proofErr w:type="spellEnd"/>
      <w:r w:rsidRPr="00564D73">
        <w:rPr>
          <w:rFonts w:cs="Arial"/>
          <w:sz w:val="18"/>
          <w:szCs w:val="18"/>
          <w:lang w:eastAsia="sl-SI"/>
        </w:rPr>
        <w:t xml:space="preserve"> </w:t>
      </w:r>
      <w:proofErr w:type="spellStart"/>
      <w:r w:rsidRPr="00564D73">
        <w:rPr>
          <w:rFonts w:cs="Arial"/>
          <w:sz w:val="18"/>
          <w:szCs w:val="18"/>
          <w:lang w:eastAsia="sl-SI"/>
        </w:rPr>
        <w:t>of</w:t>
      </w:r>
      <w:proofErr w:type="spellEnd"/>
      <w:r w:rsidRPr="00564D73">
        <w:rPr>
          <w:rFonts w:cs="Arial"/>
          <w:sz w:val="18"/>
          <w:szCs w:val="18"/>
          <w:lang w:eastAsia="sl-SI"/>
        </w:rPr>
        <w:t xml:space="preserve"> </w:t>
      </w:r>
      <w:proofErr w:type="spellStart"/>
      <w:r w:rsidRPr="00564D73">
        <w:rPr>
          <w:rFonts w:cs="Arial"/>
          <w:sz w:val="18"/>
          <w:szCs w:val="18"/>
          <w:lang w:eastAsia="sl-SI"/>
        </w:rPr>
        <w:t>Judgments</w:t>
      </w:r>
      <w:proofErr w:type="spellEnd"/>
      <w:r w:rsidRPr="00564D73">
        <w:rPr>
          <w:rFonts w:cs="Arial"/>
          <w:sz w:val="18"/>
          <w:szCs w:val="18"/>
          <w:lang w:eastAsia="sl-SI"/>
        </w:rPr>
        <w:t xml:space="preserve"> </w:t>
      </w:r>
      <w:proofErr w:type="spellStart"/>
      <w:r w:rsidRPr="00564D73">
        <w:rPr>
          <w:rFonts w:cs="Arial"/>
          <w:sz w:val="18"/>
          <w:szCs w:val="18"/>
          <w:lang w:eastAsia="sl-SI"/>
        </w:rPr>
        <w:t>and</w:t>
      </w:r>
      <w:proofErr w:type="spellEnd"/>
      <w:r w:rsidRPr="00564D73">
        <w:rPr>
          <w:rFonts w:cs="Arial"/>
          <w:sz w:val="18"/>
          <w:szCs w:val="18"/>
          <w:lang w:eastAsia="sl-SI"/>
        </w:rPr>
        <w:t xml:space="preserve"> </w:t>
      </w:r>
      <w:proofErr w:type="spellStart"/>
      <w:r w:rsidRPr="00564D73">
        <w:rPr>
          <w:rFonts w:cs="Arial"/>
          <w:sz w:val="18"/>
          <w:szCs w:val="18"/>
          <w:lang w:eastAsia="sl-SI"/>
        </w:rPr>
        <w:t>Decisions</w:t>
      </w:r>
      <w:proofErr w:type="spellEnd"/>
      <w:r w:rsidRPr="00564D73">
        <w:rPr>
          <w:rFonts w:cs="Arial"/>
          <w:sz w:val="18"/>
          <w:szCs w:val="18"/>
          <w:lang w:eastAsia="sl-SI"/>
        </w:rPr>
        <w:t xml:space="preserve"> </w:t>
      </w:r>
      <w:proofErr w:type="spellStart"/>
      <w:r w:rsidRPr="00564D73">
        <w:rPr>
          <w:rFonts w:cs="Arial"/>
          <w:sz w:val="18"/>
          <w:szCs w:val="18"/>
          <w:lang w:eastAsia="sl-SI"/>
        </w:rPr>
        <w:t>of</w:t>
      </w:r>
      <w:proofErr w:type="spellEnd"/>
      <w:r w:rsidRPr="00564D73">
        <w:rPr>
          <w:rFonts w:cs="Arial"/>
          <w:sz w:val="18"/>
          <w:szCs w:val="18"/>
          <w:lang w:eastAsia="sl-SI"/>
        </w:rPr>
        <w:t xml:space="preserve"> </w:t>
      </w:r>
      <w:proofErr w:type="spellStart"/>
      <w:r w:rsidRPr="00564D73">
        <w:rPr>
          <w:rFonts w:cs="Arial"/>
          <w:sz w:val="18"/>
          <w:szCs w:val="18"/>
          <w:lang w:eastAsia="sl-SI"/>
        </w:rPr>
        <w:t>the</w:t>
      </w:r>
      <w:proofErr w:type="spellEnd"/>
      <w:r w:rsidRPr="00564D73">
        <w:rPr>
          <w:rFonts w:cs="Arial"/>
          <w:sz w:val="18"/>
          <w:szCs w:val="18"/>
          <w:lang w:eastAsia="sl-SI"/>
        </w:rPr>
        <w:t xml:space="preserve"> </w:t>
      </w:r>
      <w:proofErr w:type="spellStart"/>
      <w:r w:rsidRPr="00564D73">
        <w:rPr>
          <w:rFonts w:cs="Arial"/>
          <w:sz w:val="18"/>
          <w:szCs w:val="18"/>
          <w:lang w:eastAsia="sl-SI"/>
        </w:rPr>
        <w:t>European</w:t>
      </w:r>
      <w:proofErr w:type="spellEnd"/>
      <w:r w:rsidRPr="00564D73">
        <w:rPr>
          <w:rFonts w:cs="Arial"/>
          <w:sz w:val="18"/>
          <w:szCs w:val="18"/>
          <w:lang w:eastAsia="sl-SI"/>
        </w:rPr>
        <w:t xml:space="preserve"> </w:t>
      </w:r>
      <w:proofErr w:type="spellStart"/>
      <w:r w:rsidRPr="00564D73">
        <w:rPr>
          <w:rFonts w:cs="Arial"/>
          <w:sz w:val="18"/>
          <w:szCs w:val="18"/>
          <w:lang w:eastAsia="sl-SI"/>
        </w:rPr>
        <w:t>Court</w:t>
      </w:r>
      <w:proofErr w:type="spellEnd"/>
      <w:r w:rsidRPr="00564D73">
        <w:rPr>
          <w:rFonts w:cs="Arial"/>
          <w:sz w:val="18"/>
          <w:szCs w:val="18"/>
          <w:lang w:eastAsia="sl-SI"/>
        </w:rPr>
        <w:t xml:space="preserve"> </w:t>
      </w:r>
      <w:proofErr w:type="spellStart"/>
      <w:r w:rsidRPr="00564D73">
        <w:rPr>
          <w:rFonts w:cs="Arial"/>
          <w:sz w:val="18"/>
          <w:szCs w:val="18"/>
          <w:lang w:eastAsia="sl-SI"/>
        </w:rPr>
        <w:t>of</w:t>
      </w:r>
      <w:proofErr w:type="spellEnd"/>
      <w:r w:rsidRPr="00564D73">
        <w:rPr>
          <w:rFonts w:cs="Arial"/>
          <w:sz w:val="18"/>
          <w:szCs w:val="18"/>
          <w:lang w:eastAsia="sl-SI"/>
        </w:rPr>
        <w:t xml:space="preserve"> Human </w:t>
      </w:r>
      <w:proofErr w:type="spellStart"/>
      <w:r w:rsidRPr="00564D73">
        <w:rPr>
          <w:rFonts w:cs="Arial"/>
          <w:sz w:val="18"/>
          <w:szCs w:val="18"/>
          <w:lang w:eastAsia="sl-SI"/>
        </w:rPr>
        <w:t>Rights</w:t>
      </w:r>
      <w:proofErr w:type="spellEnd"/>
      <w:r w:rsidRPr="00564D73">
        <w:rPr>
          <w:rFonts w:cs="Arial"/>
          <w:sz w:val="18"/>
          <w:szCs w:val="18"/>
          <w:lang w:eastAsia="sl-SI"/>
        </w:rPr>
        <w:t xml:space="preserve">«, dostopno na: </w:t>
      </w:r>
      <w:hyperlink r:id="rId11" w:history="1">
        <w:proofErr w:type="spellStart"/>
        <w:r w:rsidRPr="00564D73">
          <w:rPr>
            <w:rStyle w:val="Hiperpovezava"/>
            <w:rFonts w:cs="Arial"/>
            <w:color w:val="auto"/>
            <w:sz w:val="18"/>
            <w:szCs w:val="18"/>
            <w:lang w:eastAsia="sl-SI"/>
          </w:rPr>
          <w:t>Annual</w:t>
        </w:r>
        <w:proofErr w:type="spellEnd"/>
        <w:r w:rsidRPr="00564D73">
          <w:rPr>
            <w:rStyle w:val="Hiperpovezava"/>
            <w:rFonts w:cs="Arial"/>
            <w:color w:val="auto"/>
            <w:sz w:val="18"/>
            <w:szCs w:val="18"/>
            <w:lang w:eastAsia="sl-SI"/>
          </w:rPr>
          <w:t xml:space="preserve"> </w:t>
        </w:r>
        <w:proofErr w:type="spellStart"/>
        <w:r w:rsidRPr="00564D73">
          <w:rPr>
            <w:rStyle w:val="Hiperpovezava"/>
            <w:rFonts w:cs="Arial"/>
            <w:color w:val="auto"/>
            <w:sz w:val="18"/>
            <w:szCs w:val="18"/>
            <w:lang w:eastAsia="sl-SI"/>
          </w:rPr>
          <w:t>Report</w:t>
        </w:r>
        <w:proofErr w:type="spellEnd"/>
        <w:r w:rsidRPr="00564D73">
          <w:rPr>
            <w:rStyle w:val="Hiperpovezava"/>
            <w:rFonts w:cs="Arial"/>
            <w:color w:val="auto"/>
            <w:sz w:val="18"/>
            <w:szCs w:val="18"/>
            <w:lang w:eastAsia="sl-SI"/>
          </w:rPr>
          <w:t xml:space="preserve"> 2025 - </w:t>
        </w:r>
        <w:proofErr w:type="spellStart"/>
        <w:r w:rsidRPr="00564D73">
          <w:rPr>
            <w:rStyle w:val="Hiperpovezava"/>
            <w:rFonts w:cs="Arial"/>
            <w:color w:val="auto"/>
            <w:sz w:val="18"/>
            <w:szCs w:val="18"/>
            <w:lang w:eastAsia="sl-SI"/>
          </w:rPr>
          <w:t>Department</w:t>
        </w:r>
        <w:proofErr w:type="spellEnd"/>
        <w:r w:rsidRPr="00564D73">
          <w:rPr>
            <w:rStyle w:val="Hiperpovezava"/>
            <w:rFonts w:cs="Arial"/>
            <w:color w:val="auto"/>
            <w:sz w:val="18"/>
            <w:szCs w:val="18"/>
            <w:lang w:eastAsia="sl-SI"/>
          </w:rPr>
          <w:t xml:space="preserve"> </w:t>
        </w:r>
        <w:proofErr w:type="spellStart"/>
        <w:r w:rsidRPr="00564D73">
          <w:rPr>
            <w:rStyle w:val="Hiperpovezava"/>
            <w:rFonts w:cs="Arial"/>
            <w:color w:val="auto"/>
            <w:sz w:val="18"/>
            <w:szCs w:val="18"/>
            <w:lang w:eastAsia="sl-SI"/>
          </w:rPr>
          <w:t>for</w:t>
        </w:r>
        <w:proofErr w:type="spellEnd"/>
        <w:r w:rsidRPr="00564D73">
          <w:rPr>
            <w:rStyle w:val="Hiperpovezava"/>
            <w:rFonts w:cs="Arial"/>
            <w:color w:val="auto"/>
            <w:sz w:val="18"/>
            <w:szCs w:val="18"/>
            <w:lang w:eastAsia="sl-SI"/>
          </w:rPr>
          <w:t xml:space="preserve"> </w:t>
        </w:r>
        <w:proofErr w:type="spellStart"/>
        <w:r w:rsidRPr="00564D73">
          <w:rPr>
            <w:rStyle w:val="Hiperpovezava"/>
            <w:rFonts w:cs="Arial"/>
            <w:color w:val="auto"/>
            <w:sz w:val="18"/>
            <w:szCs w:val="18"/>
            <w:lang w:eastAsia="sl-SI"/>
          </w:rPr>
          <w:t>the</w:t>
        </w:r>
        <w:proofErr w:type="spellEnd"/>
        <w:r w:rsidRPr="00564D73">
          <w:rPr>
            <w:rStyle w:val="Hiperpovezava"/>
            <w:rFonts w:cs="Arial"/>
            <w:color w:val="auto"/>
            <w:sz w:val="18"/>
            <w:szCs w:val="18"/>
            <w:lang w:eastAsia="sl-SI"/>
          </w:rPr>
          <w:t xml:space="preserve"> </w:t>
        </w:r>
        <w:proofErr w:type="spellStart"/>
        <w:r w:rsidRPr="00564D73">
          <w:rPr>
            <w:rStyle w:val="Hiperpovezava"/>
            <w:rFonts w:cs="Arial"/>
            <w:color w:val="auto"/>
            <w:sz w:val="18"/>
            <w:szCs w:val="18"/>
            <w:lang w:eastAsia="sl-SI"/>
          </w:rPr>
          <w:t>Execution</w:t>
        </w:r>
        <w:proofErr w:type="spellEnd"/>
        <w:r w:rsidRPr="00564D73">
          <w:rPr>
            <w:rStyle w:val="Hiperpovezava"/>
            <w:rFonts w:cs="Arial"/>
            <w:color w:val="auto"/>
            <w:sz w:val="18"/>
            <w:szCs w:val="18"/>
            <w:lang w:eastAsia="sl-SI"/>
          </w:rPr>
          <w:t xml:space="preserve"> </w:t>
        </w:r>
        <w:proofErr w:type="spellStart"/>
        <w:r w:rsidRPr="00564D73">
          <w:rPr>
            <w:rStyle w:val="Hiperpovezava"/>
            <w:rFonts w:cs="Arial"/>
            <w:color w:val="auto"/>
            <w:sz w:val="18"/>
            <w:szCs w:val="18"/>
            <w:lang w:eastAsia="sl-SI"/>
          </w:rPr>
          <w:t>of</w:t>
        </w:r>
        <w:proofErr w:type="spellEnd"/>
        <w:r w:rsidRPr="00564D73">
          <w:rPr>
            <w:rStyle w:val="Hiperpovezava"/>
            <w:rFonts w:cs="Arial"/>
            <w:color w:val="auto"/>
            <w:sz w:val="18"/>
            <w:szCs w:val="18"/>
            <w:lang w:eastAsia="sl-SI"/>
          </w:rPr>
          <w:t xml:space="preserve"> </w:t>
        </w:r>
        <w:proofErr w:type="spellStart"/>
        <w:r w:rsidRPr="00564D73">
          <w:rPr>
            <w:rStyle w:val="Hiperpovezava"/>
            <w:rFonts w:cs="Arial"/>
            <w:color w:val="auto"/>
            <w:sz w:val="18"/>
            <w:szCs w:val="18"/>
            <w:lang w:eastAsia="sl-SI"/>
          </w:rPr>
          <w:t>Judgments</w:t>
        </w:r>
        <w:proofErr w:type="spellEnd"/>
        <w:r w:rsidRPr="00564D73">
          <w:rPr>
            <w:rStyle w:val="Hiperpovezava"/>
            <w:rFonts w:cs="Arial"/>
            <w:color w:val="auto"/>
            <w:sz w:val="18"/>
            <w:szCs w:val="18"/>
            <w:lang w:eastAsia="sl-SI"/>
          </w:rPr>
          <w:t>&lt;</w:t>
        </w:r>
        <w:proofErr w:type="spellStart"/>
        <w:r w:rsidRPr="00564D73">
          <w:rPr>
            <w:rStyle w:val="Hiperpovezava"/>
            <w:rFonts w:cs="Arial"/>
            <w:color w:val="auto"/>
            <w:sz w:val="18"/>
            <w:szCs w:val="18"/>
            <w:lang w:eastAsia="sl-SI"/>
          </w:rPr>
          <w:t>br</w:t>
        </w:r>
        <w:proofErr w:type="spellEnd"/>
        <w:r w:rsidRPr="00564D73">
          <w:rPr>
            <w:rStyle w:val="Hiperpovezava"/>
            <w:rFonts w:cs="Arial"/>
            <w:color w:val="auto"/>
            <w:sz w:val="18"/>
            <w:szCs w:val="18"/>
            <w:lang w:eastAsia="sl-SI"/>
          </w:rPr>
          <w:t>&gt;</w:t>
        </w:r>
        <w:proofErr w:type="spellStart"/>
        <w:r w:rsidRPr="00564D73">
          <w:rPr>
            <w:rStyle w:val="Hiperpovezava"/>
            <w:rFonts w:cs="Arial"/>
            <w:color w:val="auto"/>
            <w:sz w:val="18"/>
            <w:szCs w:val="18"/>
            <w:lang w:eastAsia="sl-SI"/>
          </w:rPr>
          <w:t>of</w:t>
        </w:r>
        <w:proofErr w:type="spellEnd"/>
        <w:r w:rsidRPr="00564D73">
          <w:rPr>
            <w:rStyle w:val="Hiperpovezava"/>
            <w:rFonts w:cs="Arial"/>
            <w:color w:val="auto"/>
            <w:sz w:val="18"/>
            <w:szCs w:val="18"/>
            <w:lang w:eastAsia="sl-SI"/>
          </w:rPr>
          <w:t xml:space="preserve"> </w:t>
        </w:r>
        <w:proofErr w:type="spellStart"/>
        <w:r w:rsidRPr="00564D73">
          <w:rPr>
            <w:rStyle w:val="Hiperpovezava"/>
            <w:rFonts w:cs="Arial"/>
            <w:color w:val="auto"/>
            <w:sz w:val="18"/>
            <w:szCs w:val="18"/>
            <w:lang w:eastAsia="sl-SI"/>
          </w:rPr>
          <w:t>the</w:t>
        </w:r>
        <w:proofErr w:type="spellEnd"/>
        <w:r w:rsidRPr="00564D73">
          <w:rPr>
            <w:rStyle w:val="Hiperpovezava"/>
            <w:rFonts w:cs="Arial"/>
            <w:color w:val="auto"/>
            <w:sz w:val="18"/>
            <w:szCs w:val="18"/>
            <w:lang w:eastAsia="sl-SI"/>
          </w:rPr>
          <w:t xml:space="preserve"> </w:t>
        </w:r>
        <w:proofErr w:type="spellStart"/>
        <w:r w:rsidRPr="00564D73">
          <w:rPr>
            <w:rStyle w:val="Hiperpovezava"/>
            <w:rFonts w:cs="Arial"/>
            <w:color w:val="auto"/>
            <w:sz w:val="18"/>
            <w:szCs w:val="18"/>
            <w:lang w:eastAsia="sl-SI"/>
          </w:rPr>
          <w:t>European</w:t>
        </w:r>
        <w:proofErr w:type="spellEnd"/>
        <w:r w:rsidRPr="00564D73">
          <w:rPr>
            <w:rStyle w:val="Hiperpovezava"/>
            <w:rFonts w:cs="Arial"/>
            <w:color w:val="auto"/>
            <w:sz w:val="18"/>
            <w:szCs w:val="18"/>
            <w:lang w:eastAsia="sl-SI"/>
          </w:rPr>
          <w:t xml:space="preserve"> </w:t>
        </w:r>
        <w:proofErr w:type="spellStart"/>
        <w:r w:rsidRPr="00564D73">
          <w:rPr>
            <w:rStyle w:val="Hiperpovezava"/>
            <w:rFonts w:cs="Arial"/>
            <w:color w:val="auto"/>
            <w:sz w:val="18"/>
            <w:szCs w:val="18"/>
            <w:lang w:eastAsia="sl-SI"/>
          </w:rPr>
          <w:t>Court</w:t>
        </w:r>
        <w:proofErr w:type="spellEnd"/>
        <w:r w:rsidRPr="00564D73">
          <w:rPr>
            <w:rStyle w:val="Hiperpovezava"/>
            <w:rFonts w:cs="Arial"/>
            <w:color w:val="auto"/>
            <w:sz w:val="18"/>
            <w:szCs w:val="18"/>
            <w:lang w:eastAsia="sl-SI"/>
          </w:rPr>
          <w:t xml:space="preserve"> </w:t>
        </w:r>
        <w:proofErr w:type="spellStart"/>
        <w:r w:rsidRPr="00564D73">
          <w:rPr>
            <w:rStyle w:val="Hiperpovezava"/>
            <w:rFonts w:cs="Arial"/>
            <w:color w:val="auto"/>
            <w:sz w:val="18"/>
            <w:szCs w:val="18"/>
            <w:lang w:eastAsia="sl-SI"/>
          </w:rPr>
          <w:t>of</w:t>
        </w:r>
        <w:proofErr w:type="spellEnd"/>
        <w:r w:rsidRPr="00564D73">
          <w:rPr>
            <w:rStyle w:val="Hiperpovezava"/>
            <w:rFonts w:cs="Arial"/>
            <w:color w:val="auto"/>
            <w:sz w:val="18"/>
            <w:szCs w:val="18"/>
            <w:lang w:eastAsia="sl-SI"/>
          </w:rPr>
          <w:t xml:space="preserve"> Human </w:t>
        </w:r>
        <w:proofErr w:type="spellStart"/>
        <w:r w:rsidRPr="00564D73">
          <w:rPr>
            <w:rStyle w:val="Hiperpovezava"/>
            <w:rFonts w:cs="Arial"/>
            <w:color w:val="auto"/>
            <w:sz w:val="18"/>
            <w:szCs w:val="18"/>
            <w:lang w:eastAsia="sl-SI"/>
          </w:rPr>
          <w:t>Rights</w:t>
        </w:r>
        <w:proofErr w:type="spellEnd"/>
      </w:hyperlink>
      <w:r w:rsidRPr="00564D73">
        <w:rPr>
          <w:rFonts w:cs="Arial"/>
          <w:sz w:val="18"/>
          <w:szCs w:val="18"/>
          <w:lang w:eastAsia="sl-SI"/>
        </w:rPr>
        <w:t>.</w:t>
      </w:r>
      <w:r w:rsidRPr="00564D73">
        <w:rPr>
          <w:rFonts w:cs="Arial"/>
          <w:lang w:eastAsia="sl-SI"/>
        </w:rPr>
        <w:t xml:space="preserve"> </w:t>
      </w:r>
    </w:p>
    <w:p w14:paraId="0612B7C5" w14:textId="77777777" w:rsidR="005C57DD" w:rsidRDefault="005C57DD" w:rsidP="005C57DD">
      <w:pPr>
        <w:rPr>
          <w:rFonts w:cs="Arial"/>
          <w:lang w:eastAsia="sl-SI"/>
        </w:rPr>
      </w:pPr>
      <w:r>
        <w:rPr>
          <w:rFonts w:cs="Arial"/>
          <w:lang w:eastAsia="sl-SI"/>
        </w:rPr>
        <w:br w:type="page"/>
      </w:r>
    </w:p>
    <w:p w14:paraId="5C1B0201" w14:textId="77777777" w:rsidR="005C57DD" w:rsidRPr="004051B4" w:rsidRDefault="005C57DD" w:rsidP="002A0AFF">
      <w:pPr>
        <w:ind w:left="-709"/>
        <w:jc w:val="both"/>
        <w:rPr>
          <w:rFonts w:cs="Arial"/>
          <w:bCs/>
        </w:rPr>
      </w:pPr>
      <w:r w:rsidRPr="004051B4">
        <w:rPr>
          <w:rFonts w:cs="Arial"/>
          <w:b/>
        </w:rPr>
        <w:lastRenderedPageBreak/>
        <w:t xml:space="preserve">PRILOGA: </w:t>
      </w:r>
      <w:r w:rsidRPr="004051B4">
        <w:rPr>
          <w:rFonts w:cs="Arial"/>
          <w:b/>
          <w:bCs/>
        </w:rPr>
        <w:t>PREGLED SODB ESČP PROTI SLOVENIJI DO KONCA LETA 2025, KJER JE ESČP UGOTOVILO KRŠITEV EKČP, TER NJIHOVO IZVRŠEVANJE</w:t>
      </w:r>
      <w:r w:rsidRPr="004051B4">
        <w:rPr>
          <w:rFonts w:cs="Arial"/>
          <w:bCs/>
        </w:rPr>
        <w:t xml:space="preserve"> (vrstni red: po datumu izdaje (pilotne oz. vodilne) sodbe ESČP)</w:t>
      </w:r>
    </w:p>
    <w:p w14:paraId="1328C3DF" w14:textId="77777777" w:rsidR="005C57DD" w:rsidRPr="004051B4" w:rsidRDefault="005C57DD" w:rsidP="005C57DD">
      <w:pPr>
        <w:ind w:left="-709"/>
        <w:rPr>
          <w:rFonts w:cs="Arial"/>
        </w:rPr>
      </w:pPr>
    </w:p>
    <w:p w14:paraId="1DEEFDE2" w14:textId="77777777" w:rsidR="005C57DD" w:rsidRPr="004051B4" w:rsidRDefault="005C57DD" w:rsidP="005C57DD">
      <w:pPr>
        <w:ind w:left="-709"/>
        <w:rPr>
          <w:rFonts w:cs="Arial"/>
        </w:rPr>
      </w:pPr>
    </w:p>
    <w:p w14:paraId="748E7F98" w14:textId="77777777" w:rsidR="005C57DD" w:rsidRPr="004051B4" w:rsidRDefault="005C57DD" w:rsidP="005C57DD">
      <w:pPr>
        <w:tabs>
          <w:tab w:val="left" w:pos="7290"/>
        </w:tabs>
        <w:jc w:val="center"/>
        <w:rPr>
          <w:rFonts w:cs="Arial"/>
        </w:rPr>
      </w:pPr>
    </w:p>
    <w:tbl>
      <w:tblPr>
        <w:tblW w:w="9781" w:type="dxa"/>
        <w:tblInd w:w="-1139" w:type="dxa"/>
        <w:tblLayout w:type="fixed"/>
        <w:tblCellMar>
          <w:left w:w="70" w:type="dxa"/>
          <w:right w:w="70" w:type="dxa"/>
        </w:tblCellMar>
        <w:tblLook w:val="04A0" w:firstRow="1" w:lastRow="0" w:firstColumn="1" w:lastColumn="0" w:noHBand="0" w:noVBand="1"/>
      </w:tblPr>
      <w:tblGrid>
        <w:gridCol w:w="1692"/>
        <w:gridCol w:w="1569"/>
        <w:gridCol w:w="1275"/>
        <w:gridCol w:w="1655"/>
        <w:gridCol w:w="1291"/>
        <w:gridCol w:w="2299"/>
      </w:tblGrid>
      <w:tr w:rsidR="005C57DD" w:rsidRPr="004051B4" w14:paraId="3181D4FD"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hideMark/>
          </w:tcPr>
          <w:p w14:paraId="19C1E8C6"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DATUM SODBE</w:t>
            </w:r>
          </w:p>
          <w:p w14:paraId="3F0BC5D4" w14:textId="77777777" w:rsidR="005C57DD" w:rsidRPr="004051B4" w:rsidRDefault="005C57DD" w:rsidP="00474C6F">
            <w:pPr>
              <w:jc w:val="center"/>
              <w:rPr>
                <w:rFonts w:cs="Arial"/>
                <w:b/>
                <w:bCs/>
                <w:sz w:val="18"/>
                <w:szCs w:val="18"/>
                <w:lang w:eastAsia="sl-SI"/>
              </w:rPr>
            </w:pPr>
          </w:p>
        </w:tc>
        <w:tc>
          <w:tcPr>
            <w:tcW w:w="1569" w:type="dxa"/>
            <w:tcBorders>
              <w:top w:val="single" w:sz="4" w:space="0" w:color="auto"/>
              <w:left w:val="nil"/>
              <w:bottom w:val="single" w:sz="4" w:space="0" w:color="auto"/>
              <w:right w:val="single" w:sz="4" w:space="0" w:color="auto"/>
            </w:tcBorders>
            <w:vAlign w:val="bottom"/>
            <w:hideMark/>
          </w:tcPr>
          <w:p w14:paraId="41B11DF2"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SODBA ESČP</w:t>
            </w:r>
          </w:p>
        </w:tc>
        <w:tc>
          <w:tcPr>
            <w:tcW w:w="1275" w:type="dxa"/>
            <w:tcBorders>
              <w:top w:val="single" w:sz="4" w:space="0" w:color="auto"/>
              <w:left w:val="nil"/>
              <w:bottom w:val="single" w:sz="4" w:space="0" w:color="auto"/>
              <w:right w:val="single" w:sz="4" w:space="0" w:color="auto"/>
            </w:tcBorders>
            <w:vAlign w:val="bottom"/>
            <w:hideMark/>
          </w:tcPr>
          <w:p w14:paraId="42D6B524" w14:textId="77777777" w:rsidR="005C57DD" w:rsidRPr="004051B4" w:rsidRDefault="005C57DD" w:rsidP="00474C6F">
            <w:pPr>
              <w:jc w:val="center"/>
              <w:rPr>
                <w:rFonts w:cs="Arial"/>
                <w:b/>
                <w:bCs/>
                <w:sz w:val="18"/>
                <w:szCs w:val="18"/>
                <w:vertAlign w:val="superscript"/>
                <w:lang w:eastAsia="sl-SI"/>
              </w:rPr>
            </w:pPr>
            <w:r w:rsidRPr="004051B4">
              <w:rPr>
                <w:rFonts w:cs="Arial"/>
                <w:b/>
                <w:bCs/>
                <w:sz w:val="18"/>
                <w:szCs w:val="18"/>
                <w:lang w:eastAsia="sl-SI"/>
              </w:rPr>
              <w:t>ŠT. PRITOŽBE</w:t>
            </w:r>
          </w:p>
        </w:tc>
        <w:tc>
          <w:tcPr>
            <w:tcW w:w="1655" w:type="dxa"/>
            <w:tcBorders>
              <w:top w:val="single" w:sz="4" w:space="0" w:color="auto"/>
              <w:left w:val="single" w:sz="4" w:space="0" w:color="auto"/>
              <w:bottom w:val="single" w:sz="4" w:space="0" w:color="auto"/>
              <w:right w:val="single" w:sz="4" w:space="0" w:color="auto"/>
            </w:tcBorders>
            <w:vAlign w:val="bottom"/>
            <w:hideMark/>
          </w:tcPr>
          <w:p w14:paraId="41EFF2F4"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DATUM AKCIJSKEGA POROČILA (AP)</w:t>
            </w:r>
          </w:p>
          <w:p w14:paraId="2D48626B"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(AN = AKC.NAČRT)</w:t>
            </w:r>
          </w:p>
        </w:tc>
        <w:tc>
          <w:tcPr>
            <w:tcW w:w="1291" w:type="dxa"/>
            <w:tcBorders>
              <w:top w:val="single" w:sz="4" w:space="0" w:color="auto"/>
              <w:left w:val="nil"/>
              <w:bottom w:val="single" w:sz="4" w:space="0" w:color="auto"/>
              <w:right w:val="single" w:sz="4" w:space="0" w:color="auto"/>
            </w:tcBorders>
            <w:vAlign w:val="bottom"/>
            <w:hideMark/>
          </w:tcPr>
          <w:p w14:paraId="4CF46C4D"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DATUM RESOLUCIJE</w:t>
            </w:r>
          </w:p>
        </w:tc>
        <w:tc>
          <w:tcPr>
            <w:tcW w:w="2299" w:type="dxa"/>
            <w:tcBorders>
              <w:top w:val="single" w:sz="4" w:space="0" w:color="auto"/>
              <w:left w:val="nil"/>
              <w:bottom w:val="single" w:sz="4" w:space="0" w:color="auto"/>
              <w:right w:val="single" w:sz="4" w:space="0" w:color="auto"/>
            </w:tcBorders>
          </w:tcPr>
          <w:p w14:paraId="57EBA01C" w14:textId="77777777" w:rsidR="005C57DD" w:rsidRPr="004051B4" w:rsidRDefault="005C57DD" w:rsidP="00474C6F">
            <w:pPr>
              <w:jc w:val="center"/>
              <w:rPr>
                <w:rFonts w:cs="Arial"/>
                <w:b/>
                <w:bCs/>
                <w:sz w:val="18"/>
                <w:szCs w:val="18"/>
                <w:lang w:eastAsia="sl-SI"/>
              </w:rPr>
            </w:pPr>
          </w:p>
          <w:p w14:paraId="056A3FB9" w14:textId="77777777" w:rsidR="005C57DD" w:rsidRPr="004051B4" w:rsidRDefault="005C57DD" w:rsidP="00474C6F">
            <w:pPr>
              <w:jc w:val="center"/>
              <w:rPr>
                <w:rFonts w:cs="Arial"/>
                <w:b/>
                <w:bCs/>
                <w:sz w:val="18"/>
                <w:szCs w:val="18"/>
                <w:lang w:eastAsia="sl-SI"/>
              </w:rPr>
            </w:pPr>
          </w:p>
          <w:p w14:paraId="581B3EBF"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ŠTEVILKA RESOLUCIJE</w:t>
            </w:r>
          </w:p>
          <w:p w14:paraId="28431B7A"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ODBORA MINISTROV SVETA EVROPE</w:t>
            </w:r>
          </w:p>
        </w:tc>
      </w:tr>
      <w:tr w:rsidR="005C57DD" w:rsidRPr="004051B4" w14:paraId="3A0D833A"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5CD4B431" w14:textId="77777777" w:rsidR="005C57DD" w:rsidRPr="004051B4" w:rsidRDefault="005C57DD" w:rsidP="00474C6F">
            <w:pPr>
              <w:jc w:val="center"/>
              <w:rPr>
                <w:rFonts w:cs="Arial"/>
                <w:sz w:val="18"/>
                <w:szCs w:val="18"/>
              </w:rPr>
            </w:pPr>
            <w:r w:rsidRPr="004051B4">
              <w:rPr>
                <w:rFonts w:cs="Arial"/>
                <w:sz w:val="18"/>
                <w:szCs w:val="18"/>
                <w:lang w:eastAsia="sl-SI"/>
              </w:rPr>
              <w:t>28.11.2000</w:t>
            </w:r>
          </w:p>
        </w:tc>
        <w:tc>
          <w:tcPr>
            <w:tcW w:w="1569" w:type="dxa"/>
            <w:tcBorders>
              <w:top w:val="single" w:sz="4" w:space="0" w:color="auto"/>
              <w:left w:val="nil"/>
              <w:bottom w:val="single" w:sz="4" w:space="0" w:color="auto"/>
              <w:right w:val="single" w:sz="4" w:space="0" w:color="auto"/>
            </w:tcBorders>
            <w:vAlign w:val="bottom"/>
          </w:tcPr>
          <w:p w14:paraId="6711A42D" w14:textId="77777777" w:rsidR="005C57DD" w:rsidRPr="004051B4" w:rsidRDefault="005C57DD" w:rsidP="00474C6F">
            <w:pPr>
              <w:jc w:val="center"/>
              <w:rPr>
                <w:rFonts w:cs="Arial"/>
                <w:b/>
                <w:bCs/>
                <w:sz w:val="18"/>
                <w:szCs w:val="18"/>
                <w:lang w:eastAsia="sl-SI"/>
              </w:rPr>
            </w:pPr>
            <w:proofErr w:type="spellStart"/>
            <w:r w:rsidRPr="004051B4">
              <w:rPr>
                <w:rFonts w:cs="Arial"/>
                <w:b/>
                <w:bCs/>
                <w:sz w:val="18"/>
                <w:szCs w:val="18"/>
                <w:lang w:eastAsia="sl-SI"/>
              </w:rPr>
              <w:t>Rehbock</w:t>
            </w:r>
            <w:proofErr w:type="spellEnd"/>
            <w:r w:rsidRPr="004051B4">
              <w:rPr>
                <w:rFonts w:cs="Arial"/>
                <w:b/>
                <w:bCs/>
                <w:sz w:val="18"/>
                <w:szCs w:val="18"/>
                <w:lang w:eastAsia="sl-SI"/>
              </w:rPr>
              <w:t>*</w:t>
            </w:r>
          </w:p>
        </w:tc>
        <w:tc>
          <w:tcPr>
            <w:tcW w:w="1275" w:type="dxa"/>
            <w:tcBorders>
              <w:top w:val="single" w:sz="4" w:space="0" w:color="auto"/>
              <w:left w:val="nil"/>
              <w:bottom w:val="single" w:sz="4" w:space="0" w:color="auto"/>
              <w:right w:val="single" w:sz="4" w:space="0" w:color="auto"/>
            </w:tcBorders>
            <w:vAlign w:val="bottom"/>
          </w:tcPr>
          <w:p w14:paraId="2AD42D2A" w14:textId="77777777" w:rsidR="005C57DD" w:rsidRPr="004051B4" w:rsidRDefault="005C57DD" w:rsidP="00474C6F">
            <w:pPr>
              <w:jc w:val="center"/>
              <w:rPr>
                <w:rFonts w:cs="Arial"/>
                <w:sz w:val="18"/>
                <w:szCs w:val="18"/>
                <w:lang w:eastAsia="sl-SI"/>
              </w:rPr>
            </w:pPr>
            <w:hyperlink r:id="rId12" w:anchor="{&quot;appno&quot;:[&quot;29462/95&quot;]}" w:history="1">
              <w:r w:rsidRPr="004051B4">
                <w:rPr>
                  <w:rFonts w:cs="Arial"/>
                  <w:sz w:val="18"/>
                  <w:szCs w:val="18"/>
                  <w:lang w:eastAsia="sl-SI"/>
                </w:rPr>
                <w:t>29462/95</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28D55D6E" w14:textId="77777777" w:rsidR="005C57DD" w:rsidRPr="004051B4" w:rsidRDefault="005C57DD" w:rsidP="00474C6F">
            <w:pPr>
              <w:jc w:val="center"/>
              <w:rPr>
                <w:rFonts w:cs="Arial"/>
                <w:sz w:val="18"/>
                <w:szCs w:val="18"/>
                <w:lang w:eastAsia="sl-SI"/>
              </w:rPr>
            </w:pPr>
            <w:r w:rsidRPr="004051B4">
              <w:rPr>
                <w:rFonts w:cs="Arial"/>
                <w:sz w:val="18"/>
                <w:szCs w:val="18"/>
                <w:lang w:eastAsia="sl-SI"/>
              </w:rPr>
              <w:t>2009</w:t>
            </w:r>
          </w:p>
        </w:tc>
        <w:tc>
          <w:tcPr>
            <w:tcW w:w="1291" w:type="dxa"/>
            <w:tcBorders>
              <w:top w:val="nil"/>
              <w:left w:val="nil"/>
              <w:bottom w:val="single" w:sz="4" w:space="0" w:color="auto"/>
              <w:right w:val="single" w:sz="4" w:space="0" w:color="auto"/>
            </w:tcBorders>
            <w:vAlign w:val="bottom"/>
          </w:tcPr>
          <w:p w14:paraId="1C6E0F24" w14:textId="77777777" w:rsidR="005C57DD" w:rsidRPr="004051B4" w:rsidRDefault="005C57DD" w:rsidP="00474C6F">
            <w:pPr>
              <w:jc w:val="center"/>
              <w:rPr>
                <w:rFonts w:cs="Arial"/>
                <w:sz w:val="18"/>
                <w:szCs w:val="18"/>
                <w:lang w:eastAsia="sl-SI"/>
              </w:rPr>
            </w:pPr>
            <w:r w:rsidRPr="004051B4">
              <w:rPr>
                <w:rFonts w:cs="Arial"/>
                <w:sz w:val="18"/>
                <w:szCs w:val="18"/>
                <w:lang w:eastAsia="sl-SI"/>
              </w:rPr>
              <w:t>3.12.2009</w:t>
            </w:r>
          </w:p>
        </w:tc>
        <w:tc>
          <w:tcPr>
            <w:tcW w:w="2299" w:type="dxa"/>
            <w:tcBorders>
              <w:top w:val="nil"/>
              <w:left w:val="nil"/>
              <w:bottom w:val="single" w:sz="4" w:space="0" w:color="auto"/>
              <w:right w:val="single" w:sz="4" w:space="0" w:color="auto"/>
            </w:tcBorders>
          </w:tcPr>
          <w:p w14:paraId="4547AB2C" w14:textId="77777777" w:rsidR="005C57DD" w:rsidRPr="004051B4" w:rsidRDefault="005C57DD" w:rsidP="00474C6F">
            <w:pPr>
              <w:jc w:val="center"/>
              <w:rPr>
                <w:rFonts w:cs="Arial"/>
                <w:sz w:val="18"/>
                <w:szCs w:val="18"/>
                <w:lang w:eastAsia="sl-SI"/>
              </w:rPr>
            </w:pPr>
          </w:p>
          <w:p w14:paraId="697EA1AE"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(2009)137</w:t>
            </w:r>
          </w:p>
        </w:tc>
      </w:tr>
      <w:tr w:rsidR="005C57DD" w:rsidRPr="004051B4" w14:paraId="598208D5"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33701AF1" w14:textId="77777777" w:rsidR="005C57DD" w:rsidRPr="004051B4" w:rsidRDefault="005C57DD" w:rsidP="00474C6F">
            <w:pPr>
              <w:jc w:val="center"/>
              <w:rPr>
                <w:rFonts w:cs="Arial"/>
                <w:sz w:val="18"/>
                <w:szCs w:val="18"/>
              </w:rPr>
            </w:pPr>
            <w:r w:rsidRPr="004051B4">
              <w:rPr>
                <w:rFonts w:cs="Arial"/>
                <w:sz w:val="18"/>
                <w:szCs w:val="18"/>
                <w:lang w:eastAsia="sl-SI"/>
              </w:rPr>
              <w:t>6.10.2005</w:t>
            </w:r>
          </w:p>
        </w:tc>
        <w:tc>
          <w:tcPr>
            <w:tcW w:w="1569" w:type="dxa"/>
            <w:tcBorders>
              <w:top w:val="single" w:sz="4" w:space="0" w:color="auto"/>
              <w:left w:val="nil"/>
              <w:bottom w:val="single" w:sz="4" w:space="0" w:color="auto"/>
              <w:right w:val="single" w:sz="4" w:space="0" w:color="auto"/>
            </w:tcBorders>
            <w:vAlign w:val="bottom"/>
          </w:tcPr>
          <w:p w14:paraId="6EC66557"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Lukenda SKUPINA</w:t>
            </w:r>
          </w:p>
          <w:p w14:paraId="4C2AB9FC"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(264 zadev)</w:t>
            </w:r>
          </w:p>
        </w:tc>
        <w:tc>
          <w:tcPr>
            <w:tcW w:w="1275" w:type="dxa"/>
            <w:tcBorders>
              <w:top w:val="single" w:sz="4" w:space="0" w:color="auto"/>
              <w:left w:val="nil"/>
              <w:bottom w:val="single" w:sz="4" w:space="0" w:color="auto"/>
              <w:right w:val="single" w:sz="4" w:space="0" w:color="auto"/>
            </w:tcBorders>
            <w:vAlign w:val="bottom"/>
          </w:tcPr>
          <w:p w14:paraId="1E2DCA4C" w14:textId="77777777" w:rsidR="005C57DD" w:rsidRPr="004051B4" w:rsidRDefault="005C57DD" w:rsidP="00474C6F">
            <w:pPr>
              <w:jc w:val="center"/>
              <w:rPr>
                <w:rFonts w:cs="Arial"/>
                <w:sz w:val="18"/>
                <w:szCs w:val="18"/>
                <w:lang w:eastAsia="sl-SI"/>
              </w:rPr>
            </w:pPr>
            <w:r w:rsidRPr="004051B4">
              <w:rPr>
                <w:rFonts w:cs="Arial"/>
                <w:sz w:val="18"/>
                <w:szCs w:val="18"/>
                <w:lang w:eastAsia="sl-SI"/>
              </w:rPr>
              <w:t>23032/02</w:t>
            </w:r>
          </w:p>
        </w:tc>
        <w:tc>
          <w:tcPr>
            <w:tcW w:w="1655" w:type="dxa"/>
            <w:tcBorders>
              <w:top w:val="single" w:sz="4" w:space="0" w:color="auto"/>
              <w:left w:val="single" w:sz="4" w:space="0" w:color="auto"/>
              <w:bottom w:val="single" w:sz="4" w:space="0" w:color="auto"/>
              <w:right w:val="single" w:sz="4" w:space="0" w:color="auto"/>
            </w:tcBorders>
            <w:vAlign w:val="bottom"/>
          </w:tcPr>
          <w:p w14:paraId="5DB67F9A" w14:textId="77777777" w:rsidR="005C57DD" w:rsidRPr="004051B4" w:rsidRDefault="005C57DD" w:rsidP="00474C6F">
            <w:pPr>
              <w:jc w:val="center"/>
              <w:rPr>
                <w:rFonts w:cs="Arial"/>
                <w:sz w:val="18"/>
                <w:szCs w:val="18"/>
                <w:lang w:eastAsia="sl-SI"/>
              </w:rPr>
            </w:pPr>
            <w:r w:rsidRPr="004051B4">
              <w:rPr>
                <w:rFonts w:cs="Arial"/>
                <w:sz w:val="18"/>
                <w:szCs w:val="18"/>
                <w:lang w:eastAsia="sl-SI"/>
              </w:rPr>
              <w:t>28.10.2016</w:t>
            </w:r>
          </w:p>
        </w:tc>
        <w:tc>
          <w:tcPr>
            <w:tcW w:w="1291" w:type="dxa"/>
            <w:tcBorders>
              <w:top w:val="nil"/>
              <w:left w:val="nil"/>
              <w:bottom w:val="single" w:sz="4" w:space="0" w:color="auto"/>
              <w:right w:val="single" w:sz="4" w:space="0" w:color="auto"/>
            </w:tcBorders>
            <w:vAlign w:val="bottom"/>
          </w:tcPr>
          <w:p w14:paraId="3D4A276A" w14:textId="77777777" w:rsidR="005C57DD" w:rsidRPr="004051B4" w:rsidRDefault="005C57DD" w:rsidP="00474C6F">
            <w:pPr>
              <w:jc w:val="center"/>
              <w:rPr>
                <w:rFonts w:cs="Arial"/>
                <w:sz w:val="18"/>
                <w:szCs w:val="18"/>
                <w:lang w:eastAsia="sl-SI"/>
              </w:rPr>
            </w:pPr>
            <w:r w:rsidRPr="004051B4">
              <w:rPr>
                <w:rFonts w:cs="Arial"/>
                <w:sz w:val="18"/>
                <w:szCs w:val="18"/>
                <w:lang w:eastAsia="sl-SI"/>
              </w:rPr>
              <w:t>8.12.2016</w:t>
            </w:r>
          </w:p>
        </w:tc>
        <w:tc>
          <w:tcPr>
            <w:tcW w:w="2299" w:type="dxa"/>
            <w:tcBorders>
              <w:top w:val="nil"/>
              <w:left w:val="nil"/>
              <w:bottom w:val="single" w:sz="4" w:space="0" w:color="auto"/>
              <w:right w:val="single" w:sz="4" w:space="0" w:color="auto"/>
            </w:tcBorders>
          </w:tcPr>
          <w:p w14:paraId="60D6D9A2" w14:textId="77777777" w:rsidR="005C57DD" w:rsidRPr="004051B4" w:rsidRDefault="005C57DD" w:rsidP="00474C6F">
            <w:pPr>
              <w:jc w:val="center"/>
              <w:rPr>
                <w:rFonts w:cs="Arial"/>
                <w:sz w:val="18"/>
                <w:szCs w:val="18"/>
                <w:lang w:eastAsia="sl-SI"/>
              </w:rPr>
            </w:pPr>
          </w:p>
          <w:p w14:paraId="2D680AAC" w14:textId="77777777" w:rsidR="005C57DD" w:rsidRPr="004051B4" w:rsidRDefault="005C57DD" w:rsidP="00474C6F">
            <w:pPr>
              <w:jc w:val="center"/>
              <w:rPr>
                <w:rFonts w:cs="Arial"/>
                <w:sz w:val="18"/>
                <w:szCs w:val="18"/>
                <w:lang w:eastAsia="sl-SI"/>
              </w:rPr>
            </w:pPr>
          </w:p>
          <w:p w14:paraId="0B6E34C4" w14:textId="77777777" w:rsidR="005C57DD" w:rsidRPr="004051B4" w:rsidRDefault="005C57DD" w:rsidP="00474C6F">
            <w:pPr>
              <w:jc w:val="center"/>
              <w:rPr>
                <w:rFonts w:cs="Arial"/>
                <w:sz w:val="18"/>
                <w:szCs w:val="18"/>
                <w:lang w:eastAsia="sl-SI"/>
              </w:rPr>
            </w:pPr>
          </w:p>
          <w:p w14:paraId="1DEAF33C"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(2016)354</w:t>
            </w:r>
          </w:p>
        </w:tc>
      </w:tr>
      <w:tr w:rsidR="005C57DD" w:rsidRPr="004051B4" w14:paraId="5940A6F1"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6C99AA85" w14:textId="77777777" w:rsidR="005C57DD" w:rsidRPr="004051B4" w:rsidRDefault="005C57DD" w:rsidP="00474C6F">
            <w:pPr>
              <w:jc w:val="center"/>
              <w:rPr>
                <w:rFonts w:cs="Arial"/>
                <w:sz w:val="18"/>
                <w:szCs w:val="18"/>
                <w:lang w:eastAsia="sl-SI"/>
              </w:rPr>
            </w:pPr>
            <w:r w:rsidRPr="004051B4">
              <w:rPr>
                <w:rFonts w:cs="Arial"/>
                <w:sz w:val="18"/>
                <w:szCs w:val="18"/>
                <w:lang w:eastAsia="sl-SI"/>
              </w:rPr>
              <w:t>2.11.2006</w:t>
            </w:r>
          </w:p>
        </w:tc>
        <w:tc>
          <w:tcPr>
            <w:tcW w:w="1569" w:type="dxa"/>
            <w:tcBorders>
              <w:top w:val="single" w:sz="4" w:space="0" w:color="auto"/>
              <w:left w:val="nil"/>
              <w:bottom w:val="single" w:sz="4" w:space="0" w:color="auto"/>
              <w:right w:val="single" w:sz="4" w:space="0" w:color="auto"/>
            </w:tcBorders>
            <w:vAlign w:val="bottom"/>
          </w:tcPr>
          <w:p w14:paraId="5E2F93AB"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Matko SKUPINA (2 sodbi: Matko in Butolen)</w:t>
            </w:r>
          </w:p>
        </w:tc>
        <w:tc>
          <w:tcPr>
            <w:tcW w:w="1275" w:type="dxa"/>
            <w:tcBorders>
              <w:top w:val="single" w:sz="4" w:space="0" w:color="auto"/>
              <w:left w:val="nil"/>
              <w:bottom w:val="single" w:sz="4" w:space="0" w:color="auto"/>
              <w:right w:val="single" w:sz="4" w:space="0" w:color="auto"/>
            </w:tcBorders>
            <w:vAlign w:val="bottom"/>
          </w:tcPr>
          <w:p w14:paraId="624101ED" w14:textId="77777777" w:rsidR="005C57DD" w:rsidRPr="004051B4" w:rsidRDefault="005C57DD" w:rsidP="00474C6F">
            <w:pPr>
              <w:jc w:val="center"/>
              <w:rPr>
                <w:rFonts w:cs="Arial"/>
                <w:sz w:val="18"/>
                <w:szCs w:val="18"/>
                <w:lang w:eastAsia="sl-SI"/>
              </w:rPr>
            </w:pPr>
            <w:r w:rsidRPr="004051B4">
              <w:rPr>
                <w:rFonts w:cs="Arial"/>
                <w:sz w:val="18"/>
                <w:szCs w:val="18"/>
                <w:lang w:eastAsia="sl-SI"/>
              </w:rPr>
              <w:t>43393/98</w:t>
            </w:r>
          </w:p>
        </w:tc>
        <w:tc>
          <w:tcPr>
            <w:tcW w:w="1655" w:type="dxa"/>
            <w:tcBorders>
              <w:top w:val="single" w:sz="4" w:space="0" w:color="auto"/>
              <w:left w:val="single" w:sz="4" w:space="0" w:color="auto"/>
              <w:bottom w:val="single" w:sz="4" w:space="0" w:color="auto"/>
              <w:right w:val="single" w:sz="4" w:space="0" w:color="auto"/>
            </w:tcBorders>
            <w:vAlign w:val="bottom"/>
          </w:tcPr>
          <w:p w14:paraId="72F3D622" w14:textId="77777777" w:rsidR="005C57DD" w:rsidRPr="004051B4" w:rsidRDefault="005C57DD" w:rsidP="00474C6F">
            <w:pPr>
              <w:jc w:val="center"/>
              <w:rPr>
                <w:rFonts w:cs="Arial"/>
                <w:sz w:val="18"/>
                <w:szCs w:val="18"/>
                <w:lang w:eastAsia="sl-SI"/>
              </w:rPr>
            </w:pPr>
            <w:r w:rsidRPr="004051B4">
              <w:rPr>
                <w:rFonts w:cs="Arial"/>
                <w:sz w:val="18"/>
                <w:szCs w:val="18"/>
                <w:lang w:eastAsia="sl-SI"/>
              </w:rPr>
              <w:t>12.3.2020</w:t>
            </w:r>
          </w:p>
        </w:tc>
        <w:tc>
          <w:tcPr>
            <w:tcW w:w="1291" w:type="dxa"/>
            <w:tcBorders>
              <w:top w:val="nil"/>
              <w:left w:val="nil"/>
              <w:bottom w:val="single" w:sz="4" w:space="0" w:color="auto"/>
              <w:right w:val="single" w:sz="4" w:space="0" w:color="auto"/>
            </w:tcBorders>
            <w:vAlign w:val="bottom"/>
          </w:tcPr>
          <w:p w14:paraId="0F6ACBEB" w14:textId="77777777" w:rsidR="005C57DD" w:rsidRPr="004051B4" w:rsidRDefault="005C57DD" w:rsidP="00474C6F">
            <w:pPr>
              <w:jc w:val="center"/>
              <w:rPr>
                <w:rFonts w:cs="Arial"/>
                <w:sz w:val="18"/>
                <w:szCs w:val="18"/>
                <w:lang w:eastAsia="sl-SI"/>
              </w:rPr>
            </w:pPr>
            <w:r w:rsidRPr="004051B4">
              <w:rPr>
                <w:rFonts w:cs="Arial"/>
                <w:sz w:val="18"/>
                <w:szCs w:val="18"/>
                <w:lang w:eastAsia="sl-SI"/>
              </w:rPr>
              <w:t>4.6.2020</w:t>
            </w:r>
          </w:p>
        </w:tc>
        <w:tc>
          <w:tcPr>
            <w:tcW w:w="2299" w:type="dxa"/>
            <w:tcBorders>
              <w:top w:val="nil"/>
              <w:left w:val="nil"/>
              <w:bottom w:val="single" w:sz="4" w:space="0" w:color="auto"/>
              <w:right w:val="single" w:sz="4" w:space="0" w:color="auto"/>
            </w:tcBorders>
          </w:tcPr>
          <w:p w14:paraId="0F1DA9B3" w14:textId="77777777" w:rsidR="005C57DD" w:rsidRPr="004051B4" w:rsidRDefault="005C57DD" w:rsidP="00474C6F">
            <w:pPr>
              <w:jc w:val="center"/>
              <w:rPr>
                <w:rFonts w:cs="Arial"/>
                <w:sz w:val="18"/>
                <w:szCs w:val="18"/>
                <w:lang w:eastAsia="sl-SI"/>
              </w:rPr>
            </w:pPr>
          </w:p>
          <w:p w14:paraId="0003FBC4" w14:textId="77777777" w:rsidR="005C57DD" w:rsidRPr="004051B4" w:rsidRDefault="005C57DD" w:rsidP="00474C6F">
            <w:pPr>
              <w:jc w:val="center"/>
              <w:rPr>
                <w:rFonts w:cs="Arial"/>
                <w:sz w:val="18"/>
                <w:szCs w:val="18"/>
              </w:rPr>
            </w:pPr>
          </w:p>
          <w:p w14:paraId="33DE4979" w14:textId="77777777" w:rsidR="005C57DD" w:rsidRPr="004051B4" w:rsidRDefault="005C57DD" w:rsidP="00474C6F">
            <w:pPr>
              <w:jc w:val="center"/>
              <w:rPr>
                <w:rFonts w:cs="Arial"/>
                <w:sz w:val="18"/>
                <w:szCs w:val="18"/>
              </w:rPr>
            </w:pPr>
          </w:p>
          <w:p w14:paraId="71B5746E" w14:textId="77777777" w:rsidR="005C57DD" w:rsidRPr="004051B4" w:rsidRDefault="005C57DD" w:rsidP="00474C6F">
            <w:pPr>
              <w:jc w:val="center"/>
              <w:rPr>
                <w:rFonts w:cs="Arial"/>
                <w:sz w:val="18"/>
                <w:szCs w:val="18"/>
                <w:lang w:eastAsia="sl-SI"/>
              </w:rPr>
            </w:pPr>
            <w:hyperlink r:id="rId13" w:history="1">
              <w:r w:rsidRPr="004051B4">
                <w:rPr>
                  <w:rStyle w:val="Hiperpovezava"/>
                  <w:rFonts w:eastAsiaTheme="majorEastAsia" w:cs="Arial"/>
                  <w:sz w:val="18"/>
                  <w:szCs w:val="18"/>
                </w:rPr>
                <w:t>CM/</w:t>
              </w:r>
              <w:proofErr w:type="spellStart"/>
              <w:r w:rsidRPr="004051B4">
                <w:rPr>
                  <w:rStyle w:val="Hiperpovezava"/>
                  <w:rFonts w:eastAsiaTheme="majorEastAsia" w:cs="Arial"/>
                  <w:sz w:val="18"/>
                  <w:szCs w:val="18"/>
                </w:rPr>
                <w:t>ResDH</w:t>
              </w:r>
              <w:proofErr w:type="spellEnd"/>
              <w:r w:rsidRPr="004051B4">
                <w:rPr>
                  <w:rStyle w:val="Hiperpovezava"/>
                  <w:rFonts w:eastAsiaTheme="majorEastAsia" w:cs="Arial"/>
                  <w:sz w:val="18"/>
                  <w:szCs w:val="18"/>
                </w:rPr>
                <w:t>(2020)92</w:t>
              </w:r>
            </w:hyperlink>
          </w:p>
        </w:tc>
      </w:tr>
      <w:tr w:rsidR="005C57DD" w:rsidRPr="004051B4" w14:paraId="17C95762"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20516144" w14:textId="77777777" w:rsidR="005C57DD" w:rsidRPr="004051B4" w:rsidRDefault="005C57DD" w:rsidP="00474C6F">
            <w:pPr>
              <w:jc w:val="center"/>
              <w:rPr>
                <w:rFonts w:cs="Arial"/>
                <w:sz w:val="18"/>
                <w:szCs w:val="18"/>
                <w:lang w:eastAsia="sl-SI"/>
              </w:rPr>
            </w:pPr>
            <w:r w:rsidRPr="004051B4">
              <w:rPr>
                <w:rFonts w:cs="Arial"/>
                <w:sz w:val="18"/>
                <w:szCs w:val="18"/>
                <w:lang w:eastAsia="sl-SI"/>
              </w:rPr>
              <w:t>8.2.2007</w:t>
            </w:r>
          </w:p>
        </w:tc>
        <w:tc>
          <w:tcPr>
            <w:tcW w:w="1569" w:type="dxa"/>
            <w:tcBorders>
              <w:top w:val="single" w:sz="4" w:space="0" w:color="auto"/>
              <w:left w:val="nil"/>
              <w:bottom w:val="single" w:sz="4" w:space="0" w:color="auto"/>
              <w:right w:val="single" w:sz="4" w:space="0" w:color="auto"/>
            </w:tcBorders>
            <w:vAlign w:val="bottom"/>
          </w:tcPr>
          <w:p w14:paraId="6D0D2EE3"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 xml:space="preserve">Švarc in </w:t>
            </w:r>
            <w:proofErr w:type="spellStart"/>
            <w:r w:rsidRPr="004051B4">
              <w:rPr>
                <w:rFonts w:cs="Arial"/>
                <w:b/>
                <w:bCs/>
                <w:sz w:val="18"/>
                <w:szCs w:val="18"/>
                <w:lang w:eastAsia="sl-SI"/>
              </w:rPr>
              <w:t>Kavnik</w:t>
            </w:r>
            <w:proofErr w:type="spellEnd"/>
            <w:r w:rsidRPr="004051B4">
              <w:rPr>
                <w:rFonts w:cs="Arial"/>
                <w:b/>
                <w:bCs/>
                <w:sz w:val="18"/>
                <w:szCs w:val="18"/>
                <w:lang w:eastAsia="sl-SI"/>
              </w:rPr>
              <w:t xml:space="preserve"> SKUPINA</w:t>
            </w:r>
          </w:p>
          <w:p w14:paraId="2DCCBBB8"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(2 sodbi)</w:t>
            </w:r>
          </w:p>
        </w:tc>
        <w:tc>
          <w:tcPr>
            <w:tcW w:w="1275" w:type="dxa"/>
            <w:tcBorders>
              <w:top w:val="single" w:sz="4" w:space="0" w:color="auto"/>
              <w:left w:val="nil"/>
              <w:bottom w:val="single" w:sz="4" w:space="0" w:color="auto"/>
              <w:right w:val="single" w:sz="4" w:space="0" w:color="auto"/>
            </w:tcBorders>
            <w:vAlign w:val="bottom"/>
          </w:tcPr>
          <w:p w14:paraId="224A420F" w14:textId="77777777" w:rsidR="005C57DD" w:rsidRPr="004051B4" w:rsidRDefault="005C57DD" w:rsidP="00474C6F">
            <w:pPr>
              <w:jc w:val="center"/>
              <w:rPr>
                <w:rFonts w:cs="Arial"/>
                <w:sz w:val="18"/>
                <w:szCs w:val="18"/>
                <w:lang w:eastAsia="sl-SI"/>
              </w:rPr>
            </w:pPr>
            <w:r w:rsidRPr="004051B4">
              <w:rPr>
                <w:rFonts w:cs="Arial"/>
                <w:sz w:val="18"/>
                <w:szCs w:val="18"/>
                <w:lang w:eastAsia="sl-SI"/>
              </w:rPr>
              <w:t>75617/01</w:t>
            </w:r>
          </w:p>
        </w:tc>
        <w:tc>
          <w:tcPr>
            <w:tcW w:w="1655" w:type="dxa"/>
            <w:tcBorders>
              <w:top w:val="single" w:sz="4" w:space="0" w:color="auto"/>
              <w:left w:val="single" w:sz="4" w:space="0" w:color="auto"/>
              <w:bottom w:val="single" w:sz="4" w:space="0" w:color="auto"/>
              <w:right w:val="single" w:sz="4" w:space="0" w:color="auto"/>
            </w:tcBorders>
            <w:vAlign w:val="bottom"/>
          </w:tcPr>
          <w:p w14:paraId="15D5067A" w14:textId="77777777" w:rsidR="005C57DD" w:rsidRPr="004051B4" w:rsidRDefault="005C57DD" w:rsidP="00474C6F">
            <w:pPr>
              <w:jc w:val="center"/>
              <w:rPr>
                <w:rFonts w:cs="Arial"/>
                <w:sz w:val="18"/>
                <w:szCs w:val="18"/>
                <w:lang w:eastAsia="sl-SI"/>
              </w:rPr>
            </w:pPr>
            <w:r w:rsidRPr="004051B4">
              <w:rPr>
                <w:rFonts w:cs="Arial"/>
                <w:sz w:val="18"/>
                <w:szCs w:val="18"/>
                <w:lang w:eastAsia="sl-SI"/>
              </w:rPr>
              <w:t>27.11.2017</w:t>
            </w:r>
          </w:p>
        </w:tc>
        <w:tc>
          <w:tcPr>
            <w:tcW w:w="1291" w:type="dxa"/>
            <w:tcBorders>
              <w:top w:val="nil"/>
              <w:left w:val="nil"/>
              <w:bottom w:val="single" w:sz="4" w:space="0" w:color="auto"/>
              <w:right w:val="single" w:sz="4" w:space="0" w:color="auto"/>
            </w:tcBorders>
            <w:vAlign w:val="bottom"/>
          </w:tcPr>
          <w:p w14:paraId="286645AC" w14:textId="77777777" w:rsidR="005C57DD" w:rsidRPr="004051B4" w:rsidRDefault="005C57DD" w:rsidP="00474C6F">
            <w:pPr>
              <w:jc w:val="center"/>
              <w:rPr>
                <w:rFonts w:cs="Arial"/>
                <w:sz w:val="18"/>
                <w:szCs w:val="18"/>
                <w:lang w:eastAsia="sl-SI"/>
              </w:rPr>
            </w:pPr>
            <w:r w:rsidRPr="004051B4">
              <w:rPr>
                <w:rFonts w:cs="Arial"/>
                <w:sz w:val="18"/>
                <w:szCs w:val="18"/>
                <w:lang w:eastAsia="sl-SI"/>
              </w:rPr>
              <w:t>7. 6. 2018</w:t>
            </w:r>
          </w:p>
        </w:tc>
        <w:tc>
          <w:tcPr>
            <w:tcW w:w="2299" w:type="dxa"/>
            <w:tcBorders>
              <w:top w:val="nil"/>
              <w:left w:val="nil"/>
              <w:bottom w:val="single" w:sz="4" w:space="0" w:color="auto"/>
              <w:right w:val="single" w:sz="4" w:space="0" w:color="auto"/>
            </w:tcBorders>
          </w:tcPr>
          <w:p w14:paraId="768B98AB" w14:textId="77777777" w:rsidR="005C57DD" w:rsidRPr="004051B4" w:rsidRDefault="005C57DD" w:rsidP="00474C6F">
            <w:pPr>
              <w:jc w:val="center"/>
              <w:rPr>
                <w:rStyle w:val="s7d2086b4"/>
                <w:rFonts w:cs="Arial"/>
                <w:sz w:val="18"/>
                <w:szCs w:val="18"/>
              </w:rPr>
            </w:pPr>
          </w:p>
          <w:p w14:paraId="646CD95F" w14:textId="77777777" w:rsidR="005C57DD" w:rsidRPr="004051B4" w:rsidRDefault="005C57DD" w:rsidP="00474C6F">
            <w:pPr>
              <w:jc w:val="center"/>
              <w:rPr>
                <w:rStyle w:val="s7d2086b4"/>
                <w:rFonts w:cs="Arial"/>
                <w:sz w:val="18"/>
                <w:szCs w:val="18"/>
              </w:rPr>
            </w:pPr>
          </w:p>
          <w:p w14:paraId="3EDBF817" w14:textId="77777777" w:rsidR="005C57DD" w:rsidRPr="004051B4" w:rsidRDefault="005C57DD" w:rsidP="00474C6F">
            <w:pPr>
              <w:jc w:val="center"/>
              <w:rPr>
                <w:rFonts w:cs="Arial"/>
                <w:sz w:val="18"/>
                <w:szCs w:val="18"/>
                <w:lang w:eastAsia="sl-SI"/>
              </w:rPr>
            </w:pPr>
            <w:r w:rsidRPr="004051B4">
              <w:rPr>
                <w:rStyle w:val="s7d2086b4"/>
                <w:rFonts w:cs="Arial"/>
                <w:sz w:val="18"/>
                <w:szCs w:val="18"/>
              </w:rPr>
              <w:t>CM/</w:t>
            </w:r>
            <w:proofErr w:type="spellStart"/>
            <w:r w:rsidRPr="004051B4">
              <w:rPr>
                <w:rStyle w:val="s7d2086b4"/>
                <w:rFonts w:cs="Arial"/>
                <w:sz w:val="18"/>
                <w:szCs w:val="18"/>
              </w:rPr>
              <w:t>ResDH</w:t>
            </w:r>
            <w:proofErr w:type="spellEnd"/>
            <w:r w:rsidRPr="004051B4">
              <w:rPr>
                <w:rStyle w:val="s7d2086b4"/>
                <w:rFonts w:cs="Arial"/>
                <w:sz w:val="18"/>
                <w:szCs w:val="18"/>
              </w:rPr>
              <w:t>(2018)213</w:t>
            </w:r>
          </w:p>
        </w:tc>
      </w:tr>
      <w:tr w:rsidR="005C57DD" w:rsidRPr="004051B4" w14:paraId="5BD7E255"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222A19F4" w14:textId="77777777" w:rsidR="005C57DD" w:rsidRPr="004051B4" w:rsidRDefault="005C57DD" w:rsidP="00474C6F">
            <w:pPr>
              <w:jc w:val="center"/>
              <w:rPr>
                <w:rFonts w:cs="Arial"/>
                <w:sz w:val="18"/>
                <w:szCs w:val="18"/>
                <w:lang w:eastAsia="sl-SI"/>
              </w:rPr>
            </w:pPr>
            <w:r w:rsidRPr="004051B4">
              <w:rPr>
                <w:rFonts w:cs="Arial"/>
                <w:sz w:val="18"/>
                <w:szCs w:val="18"/>
                <w:lang w:eastAsia="sl-SI"/>
              </w:rPr>
              <w:t>9.4.2009</w:t>
            </w:r>
          </w:p>
        </w:tc>
        <w:tc>
          <w:tcPr>
            <w:tcW w:w="1569" w:type="dxa"/>
            <w:tcBorders>
              <w:top w:val="single" w:sz="4" w:space="0" w:color="auto"/>
              <w:left w:val="nil"/>
              <w:bottom w:val="single" w:sz="4" w:space="0" w:color="auto"/>
              <w:right w:val="single" w:sz="4" w:space="0" w:color="auto"/>
            </w:tcBorders>
            <w:vAlign w:val="bottom"/>
          </w:tcPr>
          <w:p w14:paraId="443266D4"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Šilih</w:t>
            </w:r>
          </w:p>
        </w:tc>
        <w:tc>
          <w:tcPr>
            <w:tcW w:w="1275" w:type="dxa"/>
            <w:tcBorders>
              <w:top w:val="single" w:sz="4" w:space="0" w:color="auto"/>
              <w:left w:val="nil"/>
              <w:bottom w:val="single" w:sz="4" w:space="0" w:color="auto"/>
              <w:right w:val="single" w:sz="4" w:space="0" w:color="auto"/>
            </w:tcBorders>
            <w:vAlign w:val="bottom"/>
          </w:tcPr>
          <w:p w14:paraId="5C9FADE7" w14:textId="77777777" w:rsidR="005C57DD" w:rsidRPr="004051B4" w:rsidRDefault="005C57DD" w:rsidP="00474C6F">
            <w:pPr>
              <w:jc w:val="center"/>
              <w:rPr>
                <w:rFonts w:cs="Arial"/>
                <w:sz w:val="18"/>
                <w:szCs w:val="18"/>
                <w:lang w:eastAsia="sl-SI"/>
              </w:rPr>
            </w:pPr>
            <w:hyperlink r:id="rId14" w:anchor="{&quot;appno&quot;:[&quot;71463/01&quot;]}" w:tgtFrame="_blank" w:history="1">
              <w:r w:rsidRPr="004051B4">
                <w:rPr>
                  <w:rStyle w:val="Hiperpovezava"/>
                  <w:rFonts w:eastAsiaTheme="majorEastAsia" w:cs="Arial"/>
                  <w:sz w:val="18"/>
                  <w:szCs w:val="18"/>
                </w:rPr>
                <w:t>71463/01</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74DF5D6B" w14:textId="77777777" w:rsidR="005C57DD" w:rsidRPr="004051B4" w:rsidRDefault="005C57DD" w:rsidP="00474C6F">
            <w:pPr>
              <w:jc w:val="center"/>
              <w:rPr>
                <w:rFonts w:cs="Arial"/>
                <w:sz w:val="18"/>
                <w:szCs w:val="18"/>
                <w:lang w:eastAsia="sl-SI"/>
              </w:rPr>
            </w:pPr>
            <w:r w:rsidRPr="004051B4">
              <w:rPr>
                <w:rFonts w:cs="Arial"/>
                <w:sz w:val="18"/>
                <w:szCs w:val="18"/>
                <w:lang w:eastAsia="sl-SI"/>
              </w:rPr>
              <w:t>24. 5. 2018</w:t>
            </w:r>
          </w:p>
        </w:tc>
        <w:tc>
          <w:tcPr>
            <w:tcW w:w="1291" w:type="dxa"/>
            <w:tcBorders>
              <w:top w:val="nil"/>
              <w:left w:val="nil"/>
              <w:bottom w:val="single" w:sz="4" w:space="0" w:color="auto"/>
              <w:right w:val="single" w:sz="4" w:space="0" w:color="auto"/>
            </w:tcBorders>
            <w:vAlign w:val="bottom"/>
          </w:tcPr>
          <w:p w14:paraId="380FBE4B" w14:textId="77777777" w:rsidR="005C57DD" w:rsidRPr="004051B4" w:rsidRDefault="005C57DD" w:rsidP="00474C6F">
            <w:pPr>
              <w:jc w:val="center"/>
              <w:rPr>
                <w:rFonts w:cs="Arial"/>
                <w:sz w:val="18"/>
                <w:szCs w:val="18"/>
                <w:lang w:eastAsia="sl-SI"/>
              </w:rPr>
            </w:pPr>
            <w:r w:rsidRPr="004051B4">
              <w:rPr>
                <w:rFonts w:cs="Arial"/>
                <w:sz w:val="18"/>
                <w:szCs w:val="18"/>
                <w:lang w:eastAsia="sl-SI"/>
              </w:rPr>
              <w:t>5.9.2018</w:t>
            </w:r>
          </w:p>
        </w:tc>
        <w:tc>
          <w:tcPr>
            <w:tcW w:w="2299" w:type="dxa"/>
            <w:tcBorders>
              <w:top w:val="nil"/>
              <w:left w:val="nil"/>
              <w:bottom w:val="single" w:sz="4" w:space="0" w:color="auto"/>
              <w:right w:val="single" w:sz="4" w:space="0" w:color="auto"/>
            </w:tcBorders>
          </w:tcPr>
          <w:p w14:paraId="4F0416CA" w14:textId="77777777" w:rsidR="005C57DD" w:rsidRPr="004051B4" w:rsidRDefault="005C57DD" w:rsidP="00474C6F">
            <w:pPr>
              <w:jc w:val="center"/>
              <w:rPr>
                <w:rFonts w:cs="Arial"/>
                <w:sz w:val="18"/>
                <w:szCs w:val="18"/>
              </w:rPr>
            </w:pPr>
          </w:p>
          <w:p w14:paraId="6AEB3186" w14:textId="77777777" w:rsidR="005C57DD" w:rsidRPr="004051B4" w:rsidRDefault="005C57DD" w:rsidP="00474C6F">
            <w:pPr>
              <w:jc w:val="center"/>
              <w:rPr>
                <w:rFonts w:cs="Arial"/>
                <w:sz w:val="18"/>
                <w:szCs w:val="18"/>
                <w:lang w:eastAsia="sl-SI"/>
              </w:rPr>
            </w:pPr>
            <w:r w:rsidRPr="004051B4">
              <w:rPr>
                <w:rFonts w:cs="Arial"/>
                <w:sz w:val="18"/>
                <w:szCs w:val="18"/>
              </w:rPr>
              <w:t>CM/</w:t>
            </w:r>
            <w:proofErr w:type="spellStart"/>
            <w:r w:rsidRPr="004051B4">
              <w:rPr>
                <w:rFonts w:cs="Arial"/>
                <w:sz w:val="18"/>
                <w:szCs w:val="18"/>
              </w:rPr>
              <w:t>ResDH</w:t>
            </w:r>
            <w:proofErr w:type="spellEnd"/>
            <w:r w:rsidRPr="004051B4">
              <w:rPr>
                <w:rFonts w:cs="Arial"/>
                <w:sz w:val="18"/>
                <w:szCs w:val="18"/>
              </w:rPr>
              <w:t>(2018)308</w:t>
            </w:r>
          </w:p>
        </w:tc>
      </w:tr>
      <w:tr w:rsidR="005C57DD" w:rsidRPr="004051B4" w14:paraId="61D02082"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0412AC14" w14:textId="77777777" w:rsidR="005C57DD" w:rsidRPr="004051B4" w:rsidRDefault="005C57DD" w:rsidP="00474C6F">
            <w:pPr>
              <w:jc w:val="center"/>
              <w:rPr>
                <w:rFonts w:cs="Arial"/>
                <w:sz w:val="18"/>
                <w:szCs w:val="18"/>
                <w:lang w:eastAsia="sl-SI"/>
              </w:rPr>
            </w:pPr>
            <w:r w:rsidRPr="004051B4">
              <w:rPr>
                <w:rFonts w:cs="Arial"/>
                <w:sz w:val="18"/>
                <w:szCs w:val="18"/>
                <w:lang w:eastAsia="sl-SI"/>
              </w:rPr>
              <w:t>21.7.2009</w:t>
            </w:r>
          </w:p>
        </w:tc>
        <w:tc>
          <w:tcPr>
            <w:tcW w:w="1569" w:type="dxa"/>
            <w:tcBorders>
              <w:top w:val="single" w:sz="4" w:space="0" w:color="auto"/>
              <w:left w:val="nil"/>
              <w:bottom w:val="single" w:sz="4" w:space="0" w:color="auto"/>
              <w:right w:val="single" w:sz="4" w:space="0" w:color="auto"/>
            </w:tcBorders>
            <w:vAlign w:val="bottom"/>
          </w:tcPr>
          <w:p w14:paraId="5B601C88"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Gaspari</w:t>
            </w:r>
          </w:p>
        </w:tc>
        <w:tc>
          <w:tcPr>
            <w:tcW w:w="1275" w:type="dxa"/>
            <w:tcBorders>
              <w:top w:val="single" w:sz="4" w:space="0" w:color="auto"/>
              <w:left w:val="nil"/>
              <w:bottom w:val="single" w:sz="4" w:space="0" w:color="auto"/>
              <w:right w:val="single" w:sz="4" w:space="0" w:color="auto"/>
            </w:tcBorders>
            <w:vAlign w:val="bottom"/>
          </w:tcPr>
          <w:p w14:paraId="11338020" w14:textId="77777777" w:rsidR="005C57DD" w:rsidRPr="004051B4" w:rsidRDefault="005C57DD" w:rsidP="00474C6F">
            <w:pPr>
              <w:jc w:val="center"/>
              <w:rPr>
                <w:rFonts w:cs="Arial"/>
                <w:sz w:val="18"/>
                <w:szCs w:val="18"/>
                <w:lang w:eastAsia="sl-SI"/>
              </w:rPr>
            </w:pPr>
            <w:hyperlink r:id="rId15" w:anchor="{&quot;appno&quot;:[&quot;21055/03&quot;]}" w:history="1">
              <w:r w:rsidRPr="004051B4">
                <w:rPr>
                  <w:rFonts w:cs="Arial"/>
                  <w:sz w:val="18"/>
                  <w:szCs w:val="18"/>
                  <w:lang w:eastAsia="sl-SI"/>
                </w:rPr>
                <w:t>21055/03</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7FC7029E" w14:textId="77777777" w:rsidR="005C57DD" w:rsidRPr="004051B4" w:rsidRDefault="005C57DD" w:rsidP="00474C6F">
            <w:pPr>
              <w:jc w:val="center"/>
              <w:rPr>
                <w:rFonts w:cs="Arial"/>
                <w:sz w:val="18"/>
                <w:szCs w:val="18"/>
                <w:lang w:eastAsia="sl-SI"/>
              </w:rPr>
            </w:pPr>
            <w:r w:rsidRPr="004051B4">
              <w:rPr>
                <w:rFonts w:cs="Arial"/>
                <w:sz w:val="18"/>
                <w:szCs w:val="18"/>
                <w:lang w:eastAsia="sl-SI"/>
              </w:rPr>
              <w:t>3.10.2018</w:t>
            </w:r>
          </w:p>
        </w:tc>
        <w:tc>
          <w:tcPr>
            <w:tcW w:w="1291" w:type="dxa"/>
            <w:tcBorders>
              <w:top w:val="nil"/>
              <w:left w:val="nil"/>
              <w:bottom w:val="single" w:sz="4" w:space="0" w:color="auto"/>
              <w:right w:val="single" w:sz="4" w:space="0" w:color="auto"/>
            </w:tcBorders>
            <w:vAlign w:val="bottom"/>
          </w:tcPr>
          <w:p w14:paraId="10BC740B" w14:textId="77777777" w:rsidR="005C57DD" w:rsidRPr="004051B4" w:rsidRDefault="005C57DD" w:rsidP="00474C6F">
            <w:pPr>
              <w:jc w:val="center"/>
              <w:rPr>
                <w:rFonts w:cs="Arial"/>
                <w:sz w:val="18"/>
                <w:szCs w:val="18"/>
                <w:lang w:eastAsia="sl-SI"/>
              </w:rPr>
            </w:pPr>
            <w:r w:rsidRPr="004051B4">
              <w:rPr>
                <w:rFonts w:cs="Arial"/>
                <w:sz w:val="18"/>
                <w:szCs w:val="18"/>
                <w:lang w:eastAsia="sl-SI"/>
              </w:rPr>
              <w:t>24.10.2018</w:t>
            </w:r>
          </w:p>
        </w:tc>
        <w:tc>
          <w:tcPr>
            <w:tcW w:w="2299" w:type="dxa"/>
            <w:tcBorders>
              <w:top w:val="nil"/>
              <w:left w:val="nil"/>
              <w:bottom w:val="single" w:sz="4" w:space="0" w:color="auto"/>
              <w:right w:val="single" w:sz="4" w:space="0" w:color="auto"/>
            </w:tcBorders>
          </w:tcPr>
          <w:p w14:paraId="28BC7B3A" w14:textId="77777777" w:rsidR="005C57DD" w:rsidRPr="004051B4" w:rsidRDefault="005C57DD" w:rsidP="00474C6F">
            <w:pPr>
              <w:jc w:val="center"/>
              <w:rPr>
                <w:rFonts w:cs="Arial"/>
                <w:sz w:val="18"/>
                <w:szCs w:val="18"/>
                <w:lang w:eastAsia="sl-SI"/>
              </w:rPr>
            </w:pPr>
            <w:r w:rsidRPr="004051B4">
              <w:rPr>
                <w:rStyle w:val="s7d2086b4"/>
                <w:rFonts w:cs="Arial"/>
                <w:sz w:val="18"/>
                <w:szCs w:val="18"/>
              </w:rPr>
              <w:t>CM/</w:t>
            </w:r>
            <w:proofErr w:type="spellStart"/>
            <w:r w:rsidRPr="004051B4">
              <w:rPr>
                <w:rStyle w:val="s7d2086b4"/>
                <w:rFonts w:cs="Arial"/>
                <w:sz w:val="18"/>
                <w:szCs w:val="18"/>
              </w:rPr>
              <w:t>ResDH</w:t>
            </w:r>
            <w:proofErr w:type="spellEnd"/>
            <w:r w:rsidRPr="004051B4">
              <w:rPr>
                <w:rStyle w:val="s7d2086b4"/>
                <w:rFonts w:cs="Arial"/>
                <w:sz w:val="18"/>
                <w:szCs w:val="18"/>
              </w:rPr>
              <w:t>(2018)401</w:t>
            </w:r>
          </w:p>
        </w:tc>
      </w:tr>
      <w:tr w:rsidR="005C57DD" w:rsidRPr="004051B4" w14:paraId="01A1D7BE"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087BFD29" w14:textId="77777777" w:rsidR="005C57DD" w:rsidRPr="004051B4" w:rsidRDefault="005C57DD" w:rsidP="00474C6F">
            <w:pPr>
              <w:jc w:val="center"/>
              <w:rPr>
                <w:rFonts w:cs="Arial"/>
                <w:sz w:val="18"/>
                <w:szCs w:val="18"/>
                <w:lang w:eastAsia="sl-SI"/>
              </w:rPr>
            </w:pPr>
            <w:r w:rsidRPr="004051B4">
              <w:rPr>
                <w:rFonts w:cs="Arial"/>
                <w:sz w:val="18"/>
                <w:szCs w:val="18"/>
                <w:lang w:eastAsia="sl-SI"/>
              </w:rPr>
              <w:t>1.12.2009</w:t>
            </w:r>
          </w:p>
        </w:tc>
        <w:tc>
          <w:tcPr>
            <w:tcW w:w="1569" w:type="dxa"/>
            <w:tcBorders>
              <w:top w:val="single" w:sz="4" w:space="0" w:color="auto"/>
              <w:left w:val="nil"/>
              <w:bottom w:val="single" w:sz="4" w:space="0" w:color="auto"/>
              <w:right w:val="single" w:sz="4" w:space="0" w:color="auto"/>
            </w:tcBorders>
            <w:vAlign w:val="bottom"/>
          </w:tcPr>
          <w:p w14:paraId="17ABD0E2" w14:textId="77777777" w:rsidR="005C57DD" w:rsidRPr="004051B4" w:rsidRDefault="005C57DD" w:rsidP="00474C6F">
            <w:pPr>
              <w:jc w:val="center"/>
              <w:rPr>
                <w:rFonts w:cs="Arial"/>
                <w:b/>
                <w:bCs/>
                <w:sz w:val="18"/>
                <w:szCs w:val="18"/>
                <w:lang w:eastAsia="sl-SI"/>
              </w:rPr>
            </w:pPr>
            <w:proofErr w:type="spellStart"/>
            <w:r w:rsidRPr="004051B4">
              <w:rPr>
                <w:rFonts w:cs="Arial"/>
                <w:b/>
                <w:bCs/>
                <w:sz w:val="18"/>
                <w:szCs w:val="18"/>
                <w:lang w:eastAsia="sl-SI"/>
              </w:rPr>
              <w:t>Eberhard</w:t>
            </w:r>
            <w:proofErr w:type="spellEnd"/>
            <w:r w:rsidRPr="004051B4">
              <w:rPr>
                <w:rFonts w:cs="Arial"/>
                <w:b/>
                <w:bCs/>
                <w:sz w:val="18"/>
                <w:szCs w:val="18"/>
                <w:lang w:eastAsia="sl-SI"/>
              </w:rPr>
              <w:t xml:space="preserve"> in M.</w:t>
            </w:r>
          </w:p>
        </w:tc>
        <w:tc>
          <w:tcPr>
            <w:tcW w:w="1275" w:type="dxa"/>
            <w:tcBorders>
              <w:top w:val="single" w:sz="4" w:space="0" w:color="auto"/>
              <w:left w:val="nil"/>
              <w:bottom w:val="single" w:sz="4" w:space="0" w:color="auto"/>
              <w:right w:val="single" w:sz="4" w:space="0" w:color="auto"/>
            </w:tcBorders>
            <w:vAlign w:val="bottom"/>
          </w:tcPr>
          <w:p w14:paraId="3579306A" w14:textId="77777777" w:rsidR="005C57DD" w:rsidRPr="004051B4" w:rsidRDefault="005C57DD" w:rsidP="00474C6F">
            <w:pPr>
              <w:jc w:val="center"/>
              <w:rPr>
                <w:rFonts w:cs="Arial"/>
                <w:sz w:val="18"/>
                <w:szCs w:val="18"/>
                <w:lang w:eastAsia="sl-SI"/>
              </w:rPr>
            </w:pPr>
            <w:r w:rsidRPr="004051B4">
              <w:rPr>
                <w:rFonts w:cs="Arial"/>
                <w:sz w:val="18"/>
                <w:szCs w:val="18"/>
                <w:lang w:eastAsia="sl-SI"/>
              </w:rPr>
              <w:t>8673/05, 9733/05</w:t>
            </w:r>
          </w:p>
        </w:tc>
        <w:tc>
          <w:tcPr>
            <w:tcW w:w="1655" w:type="dxa"/>
            <w:tcBorders>
              <w:top w:val="single" w:sz="4" w:space="0" w:color="auto"/>
              <w:left w:val="single" w:sz="4" w:space="0" w:color="auto"/>
              <w:bottom w:val="single" w:sz="4" w:space="0" w:color="auto"/>
              <w:right w:val="single" w:sz="4" w:space="0" w:color="auto"/>
            </w:tcBorders>
            <w:vAlign w:val="bottom"/>
          </w:tcPr>
          <w:p w14:paraId="054322D6" w14:textId="77777777" w:rsidR="005C57DD" w:rsidRPr="004051B4" w:rsidRDefault="005C57DD" w:rsidP="00474C6F">
            <w:pPr>
              <w:jc w:val="center"/>
              <w:rPr>
                <w:rFonts w:cs="Arial"/>
                <w:sz w:val="18"/>
                <w:szCs w:val="18"/>
                <w:lang w:eastAsia="sl-SI"/>
              </w:rPr>
            </w:pPr>
            <w:r w:rsidRPr="004051B4">
              <w:rPr>
                <w:rFonts w:cs="Arial"/>
                <w:sz w:val="18"/>
                <w:szCs w:val="18"/>
                <w:lang w:eastAsia="sl-SI"/>
              </w:rPr>
              <w:t>13. 9. 2017</w:t>
            </w:r>
          </w:p>
        </w:tc>
        <w:tc>
          <w:tcPr>
            <w:tcW w:w="1291" w:type="dxa"/>
            <w:tcBorders>
              <w:top w:val="nil"/>
              <w:left w:val="nil"/>
              <w:bottom w:val="single" w:sz="4" w:space="0" w:color="auto"/>
              <w:right w:val="single" w:sz="4" w:space="0" w:color="auto"/>
            </w:tcBorders>
            <w:vAlign w:val="bottom"/>
          </w:tcPr>
          <w:p w14:paraId="7B9C146D" w14:textId="77777777" w:rsidR="005C57DD" w:rsidRPr="004051B4" w:rsidRDefault="005C57DD" w:rsidP="00474C6F">
            <w:pPr>
              <w:jc w:val="center"/>
              <w:rPr>
                <w:rFonts w:cs="Arial"/>
                <w:sz w:val="18"/>
                <w:szCs w:val="18"/>
                <w:lang w:eastAsia="sl-SI"/>
              </w:rPr>
            </w:pPr>
            <w:r w:rsidRPr="004051B4">
              <w:rPr>
                <w:rFonts w:cs="Arial"/>
                <w:sz w:val="18"/>
                <w:szCs w:val="18"/>
                <w:lang w:eastAsia="sl-SI"/>
              </w:rPr>
              <w:t>22.11.2017</w:t>
            </w:r>
          </w:p>
        </w:tc>
        <w:tc>
          <w:tcPr>
            <w:tcW w:w="2299" w:type="dxa"/>
            <w:tcBorders>
              <w:top w:val="nil"/>
              <w:left w:val="nil"/>
              <w:bottom w:val="single" w:sz="4" w:space="0" w:color="auto"/>
              <w:right w:val="single" w:sz="4" w:space="0" w:color="auto"/>
            </w:tcBorders>
            <w:vAlign w:val="bottom"/>
          </w:tcPr>
          <w:p w14:paraId="2DC88BA4"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(2017)396</w:t>
            </w:r>
          </w:p>
        </w:tc>
      </w:tr>
      <w:tr w:rsidR="005C57DD" w:rsidRPr="004051B4" w14:paraId="55E7E003"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38DE3A3D" w14:textId="77777777" w:rsidR="005C57DD" w:rsidRPr="004051B4" w:rsidRDefault="005C57DD" w:rsidP="00474C6F">
            <w:pPr>
              <w:jc w:val="center"/>
              <w:rPr>
                <w:rFonts w:cs="Arial"/>
                <w:sz w:val="18"/>
                <w:szCs w:val="18"/>
                <w:lang w:eastAsia="sl-SI"/>
              </w:rPr>
            </w:pPr>
            <w:r w:rsidRPr="004051B4">
              <w:rPr>
                <w:rFonts w:cs="Arial"/>
                <w:sz w:val="18"/>
                <w:szCs w:val="18"/>
                <w:lang w:eastAsia="sl-SI"/>
              </w:rPr>
              <w:t>7.7.2011</w:t>
            </w:r>
          </w:p>
        </w:tc>
        <w:tc>
          <w:tcPr>
            <w:tcW w:w="1569" w:type="dxa"/>
            <w:tcBorders>
              <w:top w:val="single" w:sz="4" w:space="0" w:color="auto"/>
              <w:left w:val="nil"/>
              <w:bottom w:val="single" w:sz="4" w:space="0" w:color="auto"/>
              <w:right w:val="single" w:sz="4" w:space="0" w:color="auto"/>
            </w:tcBorders>
            <w:vAlign w:val="bottom"/>
          </w:tcPr>
          <w:p w14:paraId="406D0210"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K</w:t>
            </w:r>
          </w:p>
        </w:tc>
        <w:tc>
          <w:tcPr>
            <w:tcW w:w="1275" w:type="dxa"/>
            <w:tcBorders>
              <w:top w:val="single" w:sz="4" w:space="0" w:color="auto"/>
              <w:left w:val="nil"/>
              <w:bottom w:val="single" w:sz="4" w:space="0" w:color="auto"/>
              <w:right w:val="single" w:sz="4" w:space="0" w:color="auto"/>
            </w:tcBorders>
            <w:vAlign w:val="bottom"/>
          </w:tcPr>
          <w:p w14:paraId="30F50531" w14:textId="77777777" w:rsidR="005C57DD" w:rsidRPr="004051B4" w:rsidRDefault="005C57DD" w:rsidP="00474C6F">
            <w:pPr>
              <w:jc w:val="center"/>
              <w:rPr>
                <w:rFonts w:cs="Arial"/>
                <w:sz w:val="18"/>
                <w:szCs w:val="18"/>
                <w:lang w:eastAsia="sl-SI"/>
              </w:rPr>
            </w:pPr>
            <w:hyperlink r:id="rId16" w:anchor="{&quot;appno&quot;:[&quot;41293/05&quot;]}" w:history="1">
              <w:r w:rsidRPr="004051B4">
                <w:rPr>
                  <w:rFonts w:cs="Arial"/>
                  <w:sz w:val="18"/>
                  <w:szCs w:val="18"/>
                  <w:lang w:eastAsia="sl-SI"/>
                </w:rPr>
                <w:t>41293/05</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42D4F96C" w14:textId="77777777" w:rsidR="005C57DD" w:rsidRPr="004051B4" w:rsidRDefault="005C57DD" w:rsidP="00474C6F">
            <w:pPr>
              <w:jc w:val="center"/>
              <w:rPr>
                <w:rFonts w:cs="Arial"/>
                <w:sz w:val="18"/>
                <w:szCs w:val="18"/>
                <w:lang w:eastAsia="sl-SI"/>
              </w:rPr>
            </w:pPr>
            <w:r w:rsidRPr="004051B4">
              <w:rPr>
                <w:rFonts w:cs="Arial"/>
                <w:sz w:val="18"/>
                <w:szCs w:val="18"/>
                <w:lang w:eastAsia="sl-SI"/>
              </w:rPr>
              <w:t>13.9.2017</w:t>
            </w:r>
          </w:p>
        </w:tc>
        <w:tc>
          <w:tcPr>
            <w:tcW w:w="1291" w:type="dxa"/>
            <w:tcBorders>
              <w:top w:val="nil"/>
              <w:left w:val="nil"/>
              <w:bottom w:val="single" w:sz="4" w:space="0" w:color="auto"/>
              <w:right w:val="single" w:sz="4" w:space="0" w:color="auto"/>
            </w:tcBorders>
            <w:vAlign w:val="bottom"/>
          </w:tcPr>
          <w:p w14:paraId="7F718F27" w14:textId="77777777" w:rsidR="005C57DD" w:rsidRPr="004051B4" w:rsidRDefault="005C57DD" w:rsidP="00474C6F">
            <w:pPr>
              <w:jc w:val="center"/>
              <w:rPr>
                <w:rFonts w:cs="Arial"/>
                <w:sz w:val="18"/>
                <w:szCs w:val="18"/>
                <w:lang w:eastAsia="sl-SI"/>
              </w:rPr>
            </w:pPr>
            <w:r w:rsidRPr="004051B4">
              <w:rPr>
                <w:rFonts w:cs="Arial"/>
                <w:sz w:val="18"/>
                <w:szCs w:val="18"/>
                <w:lang w:eastAsia="sl-SI"/>
              </w:rPr>
              <w:t>22.11.2017</w:t>
            </w:r>
          </w:p>
        </w:tc>
        <w:tc>
          <w:tcPr>
            <w:tcW w:w="2299" w:type="dxa"/>
            <w:tcBorders>
              <w:top w:val="nil"/>
              <w:left w:val="nil"/>
              <w:bottom w:val="single" w:sz="4" w:space="0" w:color="auto"/>
              <w:right w:val="single" w:sz="4" w:space="0" w:color="auto"/>
            </w:tcBorders>
            <w:vAlign w:val="bottom"/>
          </w:tcPr>
          <w:p w14:paraId="428DD317"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(2017)395</w:t>
            </w:r>
          </w:p>
        </w:tc>
      </w:tr>
      <w:tr w:rsidR="005C57DD" w:rsidRPr="004051B4" w14:paraId="779F4A62"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3B89B7F2" w14:textId="77777777" w:rsidR="005C57DD" w:rsidRPr="004051B4" w:rsidRDefault="005C57DD" w:rsidP="00474C6F">
            <w:pPr>
              <w:jc w:val="center"/>
              <w:rPr>
                <w:rFonts w:cs="Arial"/>
                <w:sz w:val="18"/>
                <w:szCs w:val="18"/>
                <w:lang w:eastAsia="sl-SI"/>
              </w:rPr>
            </w:pPr>
            <w:r w:rsidRPr="004051B4">
              <w:rPr>
                <w:rFonts w:cs="Arial"/>
                <w:sz w:val="18"/>
                <w:szCs w:val="18"/>
                <w:lang w:eastAsia="sl-SI"/>
              </w:rPr>
              <w:t>29.9.2011</w:t>
            </w:r>
          </w:p>
        </w:tc>
        <w:tc>
          <w:tcPr>
            <w:tcW w:w="1569" w:type="dxa"/>
            <w:tcBorders>
              <w:top w:val="single" w:sz="4" w:space="0" w:color="auto"/>
              <w:left w:val="nil"/>
              <w:bottom w:val="single" w:sz="4" w:space="0" w:color="auto"/>
              <w:right w:val="single" w:sz="4" w:space="0" w:color="auto"/>
            </w:tcBorders>
            <w:vAlign w:val="bottom"/>
          </w:tcPr>
          <w:p w14:paraId="2D628520"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Flisar SKUPINA</w:t>
            </w:r>
          </w:p>
          <w:p w14:paraId="3799D7AB"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(7 sodb)</w:t>
            </w:r>
          </w:p>
        </w:tc>
        <w:tc>
          <w:tcPr>
            <w:tcW w:w="1275" w:type="dxa"/>
            <w:tcBorders>
              <w:top w:val="single" w:sz="4" w:space="0" w:color="auto"/>
              <w:left w:val="nil"/>
              <w:bottom w:val="single" w:sz="4" w:space="0" w:color="auto"/>
              <w:right w:val="single" w:sz="4" w:space="0" w:color="auto"/>
            </w:tcBorders>
            <w:vAlign w:val="bottom"/>
          </w:tcPr>
          <w:p w14:paraId="23F39A0F" w14:textId="77777777" w:rsidR="005C57DD" w:rsidRPr="004051B4" w:rsidRDefault="005C57DD" w:rsidP="00474C6F">
            <w:pPr>
              <w:jc w:val="center"/>
              <w:rPr>
                <w:rFonts w:cs="Arial"/>
                <w:sz w:val="18"/>
                <w:szCs w:val="18"/>
                <w:lang w:eastAsia="sl-SI"/>
              </w:rPr>
            </w:pPr>
            <w:hyperlink r:id="rId17" w:anchor="%7B%22appno%22:[%223127/09%22]%7D" w:tgtFrame="_blank" w:history="1">
              <w:r w:rsidRPr="004051B4">
                <w:rPr>
                  <w:rFonts w:cs="Arial"/>
                  <w:sz w:val="18"/>
                  <w:szCs w:val="18"/>
                </w:rPr>
                <w:t>3127/09</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5369EA3E" w14:textId="77777777" w:rsidR="005C57DD" w:rsidRPr="004051B4" w:rsidRDefault="005C57DD" w:rsidP="00474C6F">
            <w:pPr>
              <w:jc w:val="center"/>
              <w:rPr>
                <w:rFonts w:cs="Arial"/>
                <w:sz w:val="18"/>
                <w:szCs w:val="18"/>
                <w:lang w:eastAsia="sl-SI"/>
              </w:rPr>
            </w:pPr>
          </w:p>
          <w:p w14:paraId="214C4097" w14:textId="77777777" w:rsidR="005C57DD" w:rsidRPr="004051B4" w:rsidRDefault="005C57DD" w:rsidP="00474C6F">
            <w:pPr>
              <w:jc w:val="center"/>
              <w:rPr>
                <w:rFonts w:cs="Arial"/>
                <w:sz w:val="18"/>
                <w:szCs w:val="18"/>
                <w:lang w:eastAsia="sl-SI"/>
              </w:rPr>
            </w:pPr>
            <w:r w:rsidRPr="004051B4">
              <w:rPr>
                <w:rFonts w:cs="Arial"/>
                <w:sz w:val="18"/>
                <w:szCs w:val="18"/>
                <w:lang w:eastAsia="sl-SI"/>
              </w:rPr>
              <w:t>5. 9.2018</w:t>
            </w:r>
          </w:p>
        </w:tc>
        <w:tc>
          <w:tcPr>
            <w:tcW w:w="1291" w:type="dxa"/>
            <w:tcBorders>
              <w:top w:val="nil"/>
              <w:left w:val="nil"/>
              <w:bottom w:val="single" w:sz="4" w:space="0" w:color="auto"/>
              <w:right w:val="single" w:sz="4" w:space="0" w:color="auto"/>
            </w:tcBorders>
            <w:vAlign w:val="bottom"/>
          </w:tcPr>
          <w:p w14:paraId="0556A232" w14:textId="77777777" w:rsidR="005C57DD" w:rsidRPr="004051B4" w:rsidRDefault="005C57DD" w:rsidP="00474C6F">
            <w:pPr>
              <w:jc w:val="center"/>
              <w:rPr>
                <w:rFonts w:cs="Arial"/>
                <w:sz w:val="18"/>
                <w:szCs w:val="18"/>
                <w:lang w:eastAsia="sl-SI"/>
              </w:rPr>
            </w:pPr>
            <w:r w:rsidRPr="004051B4">
              <w:rPr>
                <w:rFonts w:cs="Arial"/>
                <w:sz w:val="18"/>
                <w:szCs w:val="18"/>
                <w:lang w:eastAsia="sl-SI"/>
              </w:rPr>
              <w:t>17.10.2018</w:t>
            </w:r>
          </w:p>
        </w:tc>
        <w:tc>
          <w:tcPr>
            <w:tcW w:w="2299" w:type="dxa"/>
            <w:tcBorders>
              <w:top w:val="nil"/>
              <w:left w:val="nil"/>
              <w:bottom w:val="single" w:sz="4" w:space="0" w:color="auto"/>
              <w:right w:val="single" w:sz="4" w:space="0" w:color="auto"/>
            </w:tcBorders>
            <w:vAlign w:val="bottom"/>
          </w:tcPr>
          <w:p w14:paraId="67991AA0" w14:textId="77777777" w:rsidR="005C57DD" w:rsidRPr="004051B4" w:rsidRDefault="005C57DD" w:rsidP="00474C6F">
            <w:pPr>
              <w:jc w:val="center"/>
              <w:rPr>
                <w:rFonts w:cs="Arial"/>
                <w:sz w:val="18"/>
                <w:szCs w:val="18"/>
                <w:lang w:eastAsia="sl-SI"/>
              </w:rPr>
            </w:pPr>
            <w:r w:rsidRPr="004051B4">
              <w:rPr>
                <w:rStyle w:val="s7d2086b4"/>
                <w:rFonts w:cs="Arial"/>
                <w:sz w:val="18"/>
                <w:szCs w:val="18"/>
              </w:rPr>
              <w:t>CM/</w:t>
            </w:r>
            <w:proofErr w:type="spellStart"/>
            <w:r w:rsidRPr="004051B4">
              <w:rPr>
                <w:rStyle w:val="s7d2086b4"/>
                <w:rFonts w:cs="Arial"/>
                <w:sz w:val="18"/>
                <w:szCs w:val="18"/>
              </w:rPr>
              <w:t>ResDH</w:t>
            </w:r>
            <w:proofErr w:type="spellEnd"/>
            <w:r w:rsidRPr="004051B4">
              <w:rPr>
                <w:rStyle w:val="s7d2086b4"/>
                <w:rFonts w:cs="Arial"/>
                <w:sz w:val="18"/>
                <w:szCs w:val="18"/>
              </w:rPr>
              <w:t>(2018)388</w:t>
            </w:r>
          </w:p>
        </w:tc>
      </w:tr>
      <w:tr w:rsidR="005C57DD" w:rsidRPr="004051B4" w14:paraId="609AE2FD"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34F57EC6" w14:textId="77777777" w:rsidR="005C57DD" w:rsidRPr="004051B4" w:rsidRDefault="005C57DD" w:rsidP="00474C6F">
            <w:pPr>
              <w:jc w:val="center"/>
              <w:rPr>
                <w:rFonts w:cs="Arial"/>
                <w:sz w:val="18"/>
                <w:szCs w:val="18"/>
                <w:lang w:eastAsia="sl-SI"/>
              </w:rPr>
            </w:pPr>
            <w:r w:rsidRPr="004051B4">
              <w:rPr>
                <w:rFonts w:cs="Arial"/>
                <w:sz w:val="18"/>
                <w:szCs w:val="18"/>
                <w:lang w:eastAsia="sl-SI"/>
              </w:rPr>
              <w:t>13.10.2011</w:t>
            </w:r>
          </w:p>
        </w:tc>
        <w:tc>
          <w:tcPr>
            <w:tcW w:w="1569" w:type="dxa"/>
            <w:tcBorders>
              <w:top w:val="single" w:sz="4" w:space="0" w:color="auto"/>
              <w:left w:val="nil"/>
              <w:bottom w:val="single" w:sz="4" w:space="0" w:color="auto"/>
              <w:right w:val="single" w:sz="4" w:space="0" w:color="auto"/>
            </w:tcBorders>
            <w:vAlign w:val="bottom"/>
          </w:tcPr>
          <w:p w14:paraId="490D3E6E"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S.I. SKUPINA (S.I. in Furman)</w:t>
            </w:r>
          </w:p>
        </w:tc>
        <w:tc>
          <w:tcPr>
            <w:tcW w:w="1275" w:type="dxa"/>
            <w:tcBorders>
              <w:top w:val="single" w:sz="4" w:space="0" w:color="auto"/>
              <w:left w:val="nil"/>
              <w:bottom w:val="single" w:sz="4" w:space="0" w:color="auto"/>
              <w:right w:val="single" w:sz="4" w:space="0" w:color="auto"/>
            </w:tcBorders>
            <w:vAlign w:val="bottom"/>
          </w:tcPr>
          <w:p w14:paraId="1C20ED43" w14:textId="77777777" w:rsidR="005C57DD" w:rsidRPr="004051B4" w:rsidRDefault="005C57DD" w:rsidP="00474C6F">
            <w:pPr>
              <w:jc w:val="center"/>
              <w:rPr>
                <w:rFonts w:cs="Arial"/>
                <w:sz w:val="18"/>
                <w:szCs w:val="18"/>
                <w:lang w:eastAsia="sl-SI"/>
              </w:rPr>
            </w:pPr>
            <w:r w:rsidRPr="004051B4">
              <w:rPr>
                <w:rFonts w:cs="Arial"/>
                <w:sz w:val="18"/>
                <w:szCs w:val="18"/>
                <w:lang w:eastAsia="sl-SI"/>
              </w:rPr>
              <w:t>45082/05</w:t>
            </w:r>
          </w:p>
        </w:tc>
        <w:tc>
          <w:tcPr>
            <w:tcW w:w="1655" w:type="dxa"/>
            <w:tcBorders>
              <w:top w:val="single" w:sz="4" w:space="0" w:color="auto"/>
              <w:left w:val="single" w:sz="4" w:space="0" w:color="auto"/>
              <w:bottom w:val="single" w:sz="4" w:space="0" w:color="auto"/>
              <w:right w:val="single" w:sz="4" w:space="0" w:color="auto"/>
            </w:tcBorders>
            <w:vAlign w:val="bottom"/>
          </w:tcPr>
          <w:p w14:paraId="363ADB03" w14:textId="77777777" w:rsidR="005C57DD" w:rsidRPr="004051B4" w:rsidRDefault="005C57DD" w:rsidP="00474C6F">
            <w:pPr>
              <w:jc w:val="center"/>
              <w:rPr>
                <w:rFonts w:cs="Arial"/>
                <w:sz w:val="18"/>
                <w:szCs w:val="18"/>
                <w:lang w:eastAsia="sl-SI"/>
              </w:rPr>
            </w:pPr>
          </w:p>
          <w:p w14:paraId="0AF0DA5C" w14:textId="77777777" w:rsidR="005C57DD" w:rsidRPr="004051B4" w:rsidRDefault="005C57DD" w:rsidP="00474C6F">
            <w:pPr>
              <w:jc w:val="center"/>
              <w:rPr>
                <w:rFonts w:cs="Arial"/>
                <w:sz w:val="18"/>
                <w:szCs w:val="18"/>
                <w:lang w:eastAsia="sl-SI"/>
              </w:rPr>
            </w:pPr>
            <w:r w:rsidRPr="004051B4">
              <w:rPr>
                <w:rFonts w:cs="Arial"/>
                <w:sz w:val="18"/>
                <w:szCs w:val="18"/>
                <w:lang w:eastAsia="sl-SI"/>
              </w:rPr>
              <w:t>25.1.2019</w:t>
            </w:r>
          </w:p>
        </w:tc>
        <w:tc>
          <w:tcPr>
            <w:tcW w:w="1291" w:type="dxa"/>
            <w:tcBorders>
              <w:top w:val="nil"/>
              <w:left w:val="nil"/>
              <w:bottom w:val="single" w:sz="4" w:space="0" w:color="auto"/>
              <w:right w:val="single" w:sz="4" w:space="0" w:color="auto"/>
            </w:tcBorders>
            <w:vAlign w:val="bottom"/>
          </w:tcPr>
          <w:p w14:paraId="54F5ADD9" w14:textId="77777777" w:rsidR="005C57DD" w:rsidRPr="004051B4" w:rsidRDefault="005C57DD" w:rsidP="00474C6F">
            <w:pPr>
              <w:jc w:val="center"/>
              <w:rPr>
                <w:rFonts w:cs="Arial"/>
                <w:sz w:val="18"/>
                <w:szCs w:val="18"/>
                <w:lang w:eastAsia="sl-SI"/>
              </w:rPr>
            </w:pPr>
            <w:r w:rsidRPr="004051B4">
              <w:rPr>
                <w:rFonts w:cs="Arial"/>
                <w:sz w:val="18"/>
                <w:szCs w:val="18"/>
                <w:lang w:eastAsia="sl-SI"/>
              </w:rPr>
              <w:t>27.3.2019</w:t>
            </w:r>
          </w:p>
        </w:tc>
        <w:tc>
          <w:tcPr>
            <w:tcW w:w="2299" w:type="dxa"/>
            <w:tcBorders>
              <w:top w:val="nil"/>
              <w:left w:val="nil"/>
              <w:bottom w:val="single" w:sz="4" w:space="0" w:color="auto"/>
              <w:right w:val="single" w:sz="4" w:space="0" w:color="auto"/>
            </w:tcBorders>
            <w:vAlign w:val="bottom"/>
          </w:tcPr>
          <w:p w14:paraId="701B4109" w14:textId="77777777" w:rsidR="005C57DD" w:rsidRPr="004051B4" w:rsidRDefault="005C57DD" w:rsidP="00474C6F">
            <w:pPr>
              <w:jc w:val="center"/>
              <w:rPr>
                <w:rFonts w:cs="Arial"/>
                <w:sz w:val="18"/>
                <w:szCs w:val="18"/>
                <w:lang w:eastAsia="sl-SI"/>
              </w:rPr>
            </w:pPr>
            <w:r w:rsidRPr="004051B4">
              <w:rPr>
                <w:rFonts w:cs="Arial"/>
                <w:sz w:val="18"/>
                <w:szCs w:val="18"/>
              </w:rPr>
              <w:t>CM/</w:t>
            </w:r>
            <w:proofErr w:type="spellStart"/>
            <w:r w:rsidRPr="004051B4">
              <w:rPr>
                <w:rFonts w:cs="Arial"/>
                <w:sz w:val="18"/>
                <w:szCs w:val="18"/>
              </w:rPr>
              <w:t>ResDH</w:t>
            </w:r>
            <w:proofErr w:type="spellEnd"/>
            <w:r w:rsidRPr="004051B4">
              <w:rPr>
                <w:rFonts w:cs="Arial"/>
                <w:sz w:val="18"/>
                <w:szCs w:val="18"/>
              </w:rPr>
              <w:t>(2019)68</w:t>
            </w:r>
          </w:p>
        </w:tc>
      </w:tr>
      <w:tr w:rsidR="005C57DD" w:rsidRPr="004051B4" w14:paraId="533D2802"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3102F354" w14:textId="77777777" w:rsidR="005C57DD" w:rsidRPr="004051B4" w:rsidRDefault="005C57DD" w:rsidP="00474C6F">
            <w:pPr>
              <w:jc w:val="center"/>
              <w:rPr>
                <w:rFonts w:cs="Arial"/>
                <w:sz w:val="18"/>
                <w:szCs w:val="18"/>
                <w:lang w:eastAsia="sl-SI"/>
              </w:rPr>
            </w:pPr>
            <w:r w:rsidRPr="004051B4">
              <w:rPr>
                <w:rFonts w:cs="Arial"/>
                <w:sz w:val="18"/>
                <w:szCs w:val="18"/>
                <w:lang w:eastAsia="sl-SI"/>
              </w:rPr>
              <w:t>13.10.2011</w:t>
            </w:r>
          </w:p>
        </w:tc>
        <w:tc>
          <w:tcPr>
            <w:tcW w:w="1569" w:type="dxa"/>
            <w:tcBorders>
              <w:top w:val="single" w:sz="4" w:space="0" w:color="auto"/>
              <w:left w:val="nil"/>
              <w:bottom w:val="single" w:sz="4" w:space="0" w:color="auto"/>
              <w:right w:val="single" w:sz="4" w:space="0" w:color="auto"/>
            </w:tcBorders>
            <w:vAlign w:val="bottom"/>
          </w:tcPr>
          <w:p w14:paraId="593DBB2D"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Furman</w:t>
            </w:r>
          </w:p>
        </w:tc>
        <w:tc>
          <w:tcPr>
            <w:tcW w:w="1275" w:type="dxa"/>
            <w:tcBorders>
              <w:top w:val="single" w:sz="4" w:space="0" w:color="auto"/>
              <w:left w:val="nil"/>
              <w:bottom w:val="single" w:sz="4" w:space="0" w:color="auto"/>
              <w:right w:val="single" w:sz="4" w:space="0" w:color="auto"/>
            </w:tcBorders>
            <w:vAlign w:val="bottom"/>
          </w:tcPr>
          <w:p w14:paraId="30428923" w14:textId="77777777" w:rsidR="005C57DD" w:rsidRPr="004051B4" w:rsidRDefault="005C57DD" w:rsidP="00474C6F">
            <w:pPr>
              <w:jc w:val="center"/>
              <w:rPr>
                <w:rFonts w:cs="Arial"/>
                <w:sz w:val="18"/>
                <w:szCs w:val="18"/>
                <w:lang w:eastAsia="sl-SI"/>
              </w:rPr>
            </w:pPr>
            <w:r w:rsidRPr="004051B4">
              <w:rPr>
                <w:rFonts w:cs="Arial"/>
                <w:sz w:val="18"/>
                <w:szCs w:val="18"/>
              </w:rPr>
              <w:t>16608/09</w:t>
            </w:r>
          </w:p>
        </w:tc>
        <w:tc>
          <w:tcPr>
            <w:tcW w:w="1655" w:type="dxa"/>
            <w:tcBorders>
              <w:top w:val="single" w:sz="4" w:space="0" w:color="auto"/>
              <w:left w:val="single" w:sz="4" w:space="0" w:color="auto"/>
              <w:bottom w:val="single" w:sz="4" w:space="0" w:color="auto"/>
              <w:right w:val="single" w:sz="4" w:space="0" w:color="auto"/>
            </w:tcBorders>
            <w:vAlign w:val="bottom"/>
          </w:tcPr>
          <w:p w14:paraId="0393CAC0" w14:textId="77777777" w:rsidR="005C57DD" w:rsidRPr="004051B4" w:rsidRDefault="005C57DD" w:rsidP="00474C6F">
            <w:pPr>
              <w:jc w:val="center"/>
              <w:rPr>
                <w:rFonts w:cs="Arial"/>
                <w:sz w:val="18"/>
                <w:szCs w:val="18"/>
                <w:lang w:eastAsia="sl-SI"/>
              </w:rPr>
            </w:pPr>
          </w:p>
          <w:p w14:paraId="57D5E2B8" w14:textId="77777777" w:rsidR="005C57DD" w:rsidRPr="004051B4" w:rsidRDefault="005C57DD" w:rsidP="00474C6F">
            <w:pPr>
              <w:jc w:val="center"/>
              <w:rPr>
                <w:rFonts w:cs="Arial"/>
                <w:sz w:val="18"/>
                <w:szCs w:val="18"/>
                <w:lang w:eastAsia="sl-SI"/>
              </w:rPr>
            </w:pPr>
            <w:r w:rsidRPr="004051B4">
              <w:rPr>
                <w:rFonts w:cs="Arial"/>
                <w:sz w:val="18"/>
                <w:szCs w:val="18"/>
                <w:lang w:eastAsia="sl-SI"/>
              </w:rPr>
              <w:t>25.1.2019</w:t>
            </w:r>
          </w:p>
        </w:tc>
        <w:tc>
          <w:tcPr>
            <w:tcW w:w="1291" w:type="dxa"/>
            <w:tcBorders>
              <w:top w:val="nil"/>
              <w:left w:val="nil"/>
              <w:bottom w:val="single" w:sz="4" w:space="0" w:color="auto"/>
              <w:right w:val="single" w:sz="4" w:space="0" w:color="auto"/>
            </w:tcBorders>
            <w:vAlign w:val="bottom"/>
          </w:tcPr>
          <w:p w14:paraId="436784CF" w14:textId="77777777" w:rsidR="005C57DD" w:rsidRPr="004051B4" w:rsidRDefault="005C57DD" w:rsidP="00474C6F">
            <w:pPr>
              <w:jc w:val="center"/>
              <w:rPr>
                <w:rFonts w:cs="Arial"/>
                <w:sz w:val="18"/>
                <w:szCs w:val="18"/>
                <w:lang w:eastAsia="sl-SI"/>
              </w:rPr>
            </w:pPr>
            <w:r w:rsidRPr="004051B4">
              <w:rPr>
                <w:rFonts w:cs="Arial"/>
                <w:sz w:val="18"/>
                <w:szCs w:val="18"/>
                <w:lang w:eastAsia="sl-SI"/>
              </w:rPr>
              <w:t>27.3.2019</w:t>
            </w:r>
          </w:p>
        </w:tc>
        <w:tc>
          <w:tcPr>
            <w:tcW w:w="2299" w:type="dxa"/>
            <w:tcBorders>
              <w:top w:val="nil"/>
              <w:left w:val="nil"/>
              <w:bottom w:val="single" w:sz="4" w:space="0" w:color="auto"/>
              <w:right w:val="single" w:sz="4" w:space="0" w:color="auto"/>
            </w:tcBorders>
            <w:vAlign w:val="bottom"/>
          </w:tcPr>
          <w:p w14:paraId="755EDC7A" w14:textId="77777777" w:rsidR="005C57DD" w:rsidRPr="004051B4" w:rsidRDefault="005C57DD" w:rsidP="00474C6F">
            <w:pPr>
              <w:jc w:val="center"/>
              <w:rPr>
                <w:rFonts w:cs="Arial"/>
                <w:sz w:val="18"/>
                <w:szCs w:val="18"/>
                <w:lang w:eastAsia="sl-SI"/>
              </w:rPr>
            </w:pPr>
            <w:r w:rsidRPr="004051B4">
              <w:rPr>
                <w:rFonts w:cs="Arial"/>
                <w:sz w:val="18"/>
                <w:szCs w:val="18"/>
              </w:rPr>
              <w:t>CM/</w:t>
            </w:r>
            <w:proofErr w:type="spellStart"/>
            <w:r w:rsidRPr="004051B4">
              <w:rPr>
                <w:rFonts w:cs="Arial"/>
                <w:sz w:val="18"/>
                <w:szCs w:val="18"/>
              </w:rPr>
              <w:t>ResDH</w:t>
            </w:r>
            <w:proofErr w:type="spellEnd"/>
            <w:r w:rsidRPr="004051B4">
              <w:rPr>
                <w:rFonts w:cs="Arial"/>
                <w:sz w:val="18"/>
                <w:szCs w:val="18"/>
              </w:rPr>
              <w:t>(2019)67</w:t>
            </w:r>
          </w:p>
        </w:tc>
      </w:tr>
      <w:tr w:rsidR="005C57DD" w:rsidRPr="004051B4" w14:paraId="25911760"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6C34BFF2" w14:textId="77777777" w:rsidR="005C57DD" w:rsidRPr="004051B4" w:rsidRDefault="005C57DD" w:rsidP="00474C6F">
            <w:pPr>
              <w:jc w:val="center"/>
              <w:rPr>
                <w:rFonts w:cs="Arial"/>
                <w:sz w:val="18"/>
                <w:szCs w:val="18"/>
                <w:lang w:eastAsia="sl-SI"/>
              </w:rPr>
            </w:pPr>
            <w:r w:rsidRPr="004051B4">
              <w:rPr>
                <w:rFonts w:cs="Arial"/>
                <w:sz w:val="18"/>
                <w:szCs w:val="18"/>
                <w:lang w:eastAsia="sl-SI"/>
              </w:rPr>
              <w:t>20.10.2011</w:t>
            </w:r>
          </w:p>
        </w:tc>
        <w:tc>
          <w:tcPr>
            <w:tcW w:w="1569" w:type="dxa"/>
            <w:tcBorders>
              <w:top w:val="single" w:sz="4" w:space="0" w:color="auto"/>
              <w:left w:val="nil"/>
              <w:bottom w:val="single" w:sz="4" w:space="0" w:color="auto"/>
              <w:right w:val="single" w:sz="4" w:space="0" w:color="auto"/>
            </w:tcBorders>
            <w:vAlign w:val="bottom"/>
          </w:tcPr>
          <w:p w14:paraId="3EB4A458"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Mandič in Jović SKUPINA</w:t>
            </w:r>
          </w:p>
        </w:tc>
        <w:tc>
          <w:tcPr>
            <w:tcW w:w="1275" w:type="dxa"/>
            <w:tcBorders>
              <w:top w:val="single" w:sz="4" w:space="0" w:color="auto"/>
              <w:left w:val="nil"/>
              <w:bottom w:val="single" w:sz="4" w:space="0" w:color="auto"/>
              <w:right w:val="single" w:sz="4" w:space="0" w:color="auto"/>
            </w:tcBorders>
            <w:vAlign w:val="bottom"/>
          </w:tcPr>
          <w:p w14:paraId="3311A082" w14:textId="77777777" w:rsidR="005C57DD" w:rsidRPr="004051B4" w:rsidRDefault="005C57DD" w:rsidP="00474C6F">
            <w:pPr>
              <w:jc w:val="center"/>
              <w:rPr>
                <w:rFonts w:cs="Arial"/>
                <w:sz w:val="18"/>
                <w:szCs w:val="18"/>
                <w:lang w:eastAsia="sl-SI"/>
              </w:rPr>
            </w:pPr>
            <w:r w:rsidRPr="004051B4">
              <w:rPr>
                <w:rFonts w:cs="Arial"/>
                <w:sz w:val="18"/>
                <w:szCs w:val="18"/>
                <w:lang w:eastAsia="sl-SI"/>
              </w:rPr>
              <w:t>5774/10+</w:t>
            </w:r>
          </w:p>
        </w:tc>
        <w:tc>
          <w:tcPr>
            <w:tcW w:w="1655" w:type="dxa"/>
            <w:tcBorders>
              <w:top w:val="single" w:sz="4" w:space="0" w:color="auto"/>
              <w:left w:val="single" w:sz="4" w:space="0" w:color="auto"/>
              <w:bottom w:val="single" w:sz="4" w:space="0" w:color="auto"/>
              <w:right w:val="single" w:sz="4" w:space="0" w:color="auto"/>
            </w:tcBorders>
            <w:vAlign w:val="bottom"/>
          </w:tcPr>
          <w:p w14:paraId="46475B37" w14:textId="77777777" w:rsidR="005C57DD" w:rsidRPr="004051B4" w:rsidRDefault="005C57DD" w:rsidP="00474C6F">
            <w:pPr>
              <w:jc w:val="center"/>
              <w:rPr>
                <w:rFonts w:cs="Arial"/>
                <w:sz w:val="18"/>
                <w:szCs w:val="18"/>
                <w:lang w:eastAsia="sl-SI"/>
              </w:rPr>
            </w:pPr>
            <w:r w:rsidRPr="004051B4">
              <w:rPr>
                <w:rFonts w:cs="Arial"/>
                <w:sz w:val="18"/>
                <w:szCs w:val="18"/>
                <w:lang w:eastAsia="sl-SI"/>
              </w:rPr>
              <w:t>20.2.2018</w:t>
            </w:r>
          </w:p>
          <w:p w14:paraId="3A832B77" w14:textId="77777777" w:rsidR="005C57DD" w:rsidRPr="004051B4" w:rsidRDefault="005C57DD" w:rsidP="00474C6F">
            <w:pPr>
              <w:jc w:val="center"/>
              <w:rPr>
                <w:rFonts w:cs="Arial"/>
                <w:sz w:val="18"/>
                <w:szCs w:val="18"/>
                <w:lang w:eastAsia="sl-SI"/>
              </w:rPr>
            </w:pPr>
          </w:p>
          <w:p w14:paraId="55274FF1" w14:textId="77777777" w:rsidR="005C57DD" w:rsidRPr="004051B4" w:rsidRDefault="005C57DD" w:rsidP="00474C6F">
            <w:pPr>
              <w:jc w:val="center"/>
              <w:rPr>
                <w:rFonts w:cs="Arial"/>
                <w:sz w:val="18"/>
                <w:szCs w:val="18"/>
                <w:lang w:eastAsia="sl-SI"/>
              </w:rPr>
            </w:pPr>
          </w:p>
          <w:p w14:paraId="6032B6FA" w14:textId="77777777" w:rsidR="005C57DD" w:rsidRPr="004051B4" w:rsidRDefault="005C57DD" w:rsidP="00474C6F">
            <w:pPr>
              <w:jc w:val="center"/>
              <w:rPr>
                <w:rFonts w:cs="Arial"/>
                <w:sz w:val="18"/>
                <w:szCs w:val="18"/>
                <w:lang w:eastAsia="sl-SI"/>
              </w:rPr>
            </w:pPr>
            <w:r w:rsidRPr="004051B4">
              <w:rPr>
                <w:rFonts w:cs="Arial"/>
                <w:sz w:val="18"/>
                <w:szCs w:val="18"/>
                <w:lang w:eastAsia="sl-SI"/>
              </w:rPr>
              <w:t>25.3.2020</w:t>
            </w:r>
          </w:p>
        </w:tc>
        <w:tc>
          <w:tcPr>
            <w:tcW w:w="1291" w:type="dxa"/>
            <w:tcBorders>
              <w:top w:val="nil"/>
              <w:left w:val="nil"/>
              <w:bottom w:val="single" w:sz="4" w:space="0" w:color="auto"/>
              <w:right w:val="single" w:sz="4" w:space="0" w:color="auto"/>
            </w:tcBorders>
            <w:vAlign w:val="bottom"/>
          </w:tcPr>
          <w:p w14:paraId="14A27A47" w14:textId="77777777" w:rsidR="005C57DD" w:rsidRPr="004051B4" w:rsidRDefault="005C57DD" w:rsidP="00474C6F">
            <w:pPr>
              <w:jc w:val="center"/>
              <w:rPr>
                <w:rFonts w:cs="Arial"/>
                <w:sz w:val="18"/>
                <w:szCs w:val="18"/>
                <w:lang w:eastAsia="sl-SI"/>
              </w:rPr>
            </w:pPr>
            <w:r w:rsidRPr="004051B4">
              <w:rPr>
                <w:rFonts w:cs="Arial"/>
                <w:sz w:val="18"/>
                <w:szCs w:val="18"/>
                <w:lang w:eastAsia="sl-SI"/>
              </w:rPr>
              <w:t>15.3.2018</w:t>
            </w:r>
          </w:p>
          <w:p w14:paraId="3839A706" w14:textId="77777777" w:rsidR="005C57DD" w:rsidRPr="004051B4" w:rsidRDefault="005C57DD" w:rsidP="00474C6F">
            <w:pPr>
              <w:jc w:val="center"/>
              <w:rPr>
                <w:rFonts w:cs="Arial"/>
                <w:sz w:val="18"/>
                <w:szCs w:val="18"/>
                <w:lang w:eastAsia="sl-SI"/>
              </w:rPr>
            </w:pPr>
          </w:p>
          <w:p w14:paraId="16C9519F" w14:textId="77777777" w:rsidR="005C57DD" w:rsidRPr="004051B4" w:rsidRDefault="005C57DD" w:rsidP="00474C6F">
            <w:pPr>
              <w:jc w:val="center"/>
              <w:rPr>
                <w:rFonts w:cs="Arial"/>
                <w:sz w:val="18"/>
                <w:szCs w:val="18"/>
                <w:lang w:eastAsia="sl-SI"/>
              </w:rPr>
            </w:pPr>
          </w:p>
          <w:p w14:paraId="444CFC54" w14:textId="77777777" w:rsidR="005C57DD" w:rsidRPr="004051B4" w:rsidRDefault="005C57DD" w:rsidP="00474C6F">
            <w:pPr>
              <w:jc w:val="center"/>
              <w:rPr>
                <w:rFonts w:cs="Arial"/>
                <w:sz w:val="18"/>
                <w:szCs w:val="18"/>
                <w:lang w:eastAsia="sl-SI"/>
              </w:rPr>
            </w:pPr>
            <w:r w:rsidRPr="004051B4">
              <w:rPr>
                <w:rFonts w:cs="Arial"/>
                <w:sz w:val="18"/>
                <w:szCs w:val="18"/>
                <w:lang w:eastAsia="sl-SI"/>
              </w:rPr>
              <w:t>4. 6. 2020</w:t>
            </w:r>
          </w:p>
        </w:tc>
        <w:tc>
          <w:tcPr>
            <w:tcW w:w="2299" w:type="dxa"/>
            <w:tcBorders>
              <w:top w:val="nil"/>
              <w:left w:val="nil"/>
              <w:bottom w:val="single" w:sz="4" w:space="0" w:color="auto"/>
              <w:right w:val="single" w:sz="4" w:space="0" w:color="auto"/>
            </w:tcBorders>
            <w:vAlign w:val="bottom"/>
          </w:tcPr>
          <w:p w14:paraId="58790BDD"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(2018)101</w:t>
            </w:r>
          </w:p>
          <w:p w14:paraId="36C905F6" w14:textId="77777777" w:rsidR="005C57DD" w:rsidRPr="004051B4" w:rsidRDefault="005C57DD" w:rsidP="00474C6F">
            <w:pPr>
              <w:jc w:val="center"/>
              <w:rPr>
                <w:rFonts w:cs="Arial"/>
                <w:sz w:val="18"/>
                <w:szCs w:val="18"/>
                <w:lang w:eastAsia="sl-SI"/>
              </w:rPr>
            </w:pPr>
            <w:r w:rsidRPr="004051B4">
              <w:rPr>
                <w:rFonts w:cs="Arial"/>
                <w:sz w:val="18"/>
                <w:szCs w:val="18"/>
                <w:lang w:eastAsia="sl-SI"/>
              </w:rPr>
              <w:t>(op: 16 klonov)</w:t>
            </w:r>
          </w:p>
          <w:p w14:paraId="58F67EB0" w14:textId="77777777" w:rsidR="005C57DD" w:rsidRPr="004051B4" w:rsidRDefault="005C57DD" w:rsidP="00474C6F">
            <w:pPr>
              <w:jc w:val="center"/>
              <w:rPr>
                <w:rFonts w:cs="Arial"/>
                <w:sz w:val="18"/>
                <w:szCs w:val="18"/>
                <w:lang w:eastAsia="sl-SI"/>
              </w:rPr>
            </w:pPr>
          </w:p>
          <w:p w14:paraId="03671B5B"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(2020)102</w:t>
            </w:r>
          </w:p>
        </w:tc>
      </w:tr>
      <w:tr w:rsidR="005C57DD" w:rsidRPr="004051B4" w14:paraId="2D0A4FCC"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4A3A82E2" w14:textId="77777777" w:rsidR="005C57DD" w:rsidRPr="004051B4" w:rsidRDefault="005C57DD" w:rsidP="00474C6F">
            <w:pPr>
              <w:jc w:val="center"/>
              <w:rPr>
                <w:rFonts w:cs="Arial"/>
                <w:sz w:val="18"/>
                <w:szCs w:val="18"/>
                <w:lang w:eastAsia="sl-SI"/>
              </w:rPr>
            </w:pPr>
            <w:r w:rsidRPr="004051B4">
              <w:rPr>
                <w:rFonts w:cs="Arial"/>
                <w:sz w:val="18"/>
                <w:szCs w:val="18"/>
                <w:lang w:eastAsia="sl-SI"/>
              </w:rPr>
              <w:t>28.6.2012</w:t>
            </w:r>
          </w:p>
        </w:tc>
        <w:tc>
          <w:tcPr>
            <w:tcW w:w="1569" w:type="dxa"/>
            <w:tcBorders>
              <w:top w:val="single" w:sz="4" w:space="0" w:color="auto"/>
              <w:left w:val="nil"/>
              <w:bottom w:val="single" w:sz="4" w:space="0" w:color="auto"/>
              <w:right w:val="single" w:sz="4" w:space="0" w:color="auto"/>
            </w:tcBorders>
            <w:vAlign w:val="bottom"/>
          </w:tcPr>
          <w:p w14:paraId="41BBFD1B"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X</w:t>
            </w:r>
          </w:p>
        </w:tc>
        <w:tc>
          <w:tcPr>
            <w:tcW w:w="1275" w:type="dxa"/>
            <w:tcBorders>
              <w:top w:val="single" w:sz="4" w:space="0" w:color="auto"/>
              <w:left w:val="nil"/>
              <w:bottom w:val="single" w:sz="4" w:space="0" w:color="auto"/>
              <w:right w:val="single" w:sz="4" w:space="0" w:color="auto"/>
            </w:tcBorders>
            <w:vAlign w:val="bottom"/>
          </w:tcPr>
          <w:p w14:paraId="63E9C8F4" w14:textId="77777777" w:rsidR="005C57DD" w:rsidRPr="004051B4" w:rsidRDefault="005C57DD" w:rsidP="00474C6F">
            <w:pPr>
              <w:jc w:val="center"/>
              <w:rPr>
                <w:rFonts w:cs="Arial"/>
                <w:sz w:val="18"/>
                <w:szCs w:val="18"/>
                <w:lang w:eastAsia="sl-SI"/>
              </w:rPr>
            </w:pPr>
            <w:hyperlink r:id="rId18" w:anchor="{&quot;appno&quot;:[&quot;40245/10&quot;]}" w:history="1">
              <w:r w:rsidRPr="004051B4">
                <w:rPr>
                  <w:rFonts w:cs="Arial"/>
                  <w:sz w:val="18"/>
                  <w:szCs w:val="18"/>
                  <w:lang w:eastAsia="sl-SI"/>
                </w:rPr>
                <w:t>40245/10</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1ACF11CF" w14:textId="77777777" w:rsidR="005C57DD" w:rsidRPr="004051B4" w:rsidRDefault="005C57DD" w:rsidP="00474C6F">
            <w:pPr>
              <w:jc w:val="center"/>
              <w:rPr>
                <w:rFonts w:cs="Arial"/>
                <w:sz w:val="18"/>
                <w:szCs w:val="18"/>
                <w:lang w:eastAsia="sl-SI"/>
              </w:rPr>
            </w:pPr>
          </w:p>
          <w:p w14:paraId="14EAEB86" w14:textId="77777777" w:rsidR="005C57DD" w:rsidRPr="004051B4" w:rsidRDefault="005C57DD" w:rsidP="00474C6F">
            <w:pPr>
              <w:jc w:val="center"/>
              <w:rPr>
                <w:rFonts w:cs="Arial"/>
                <w:sz w:val="18"/>
                <w:szCs w:val="18"/>
                <w:lang w:eastAsia="sl-SI"/>
              </w:rPr>
            </w:pPr>
            <w:r w:rsidRPr="004051B4">
              <w:rPr>
                <w:rFonts w:cs="Arial"/>
                <w:sz w:val="18"/>
                <w:szCs w:val="18"/>
                <w:lang w:eastAsia="sl-SI"/>
              </w:rPr>
              <w:t>14.12.2020</w:t>
            </w:r>
          </w:p>
        </w:tc>
        <w:tc>
          <w:tcPr>
            <w:tcW w:w="1291" w:type="dxa"/>
            <w:tcBorders>
              <w:top w:val="nil"/>
              <w:left w:val="nil"/>
              <w:bottom w:val="single" w:sz="4" w:space="0" w:color="auto"/>
              <w:right w:val="single" w:sz="4" w:space="0" w:color="auto"/>
            </w:tcBorders>
            <w:vAlign w:val="bottom"/>
          </w:tcPr>
          <w:p w14:paraId="135A256F" w14:textId="77777777" w:rsidR="005C57DD" w:rsidRPr="004051B4" w:rsidRDefault="005C57DD" w:rsidP="00474C6F">
            <w:pPr>
              <w:jc w:val="center"/>
              <w:rPr>
                <w:rFonts w:cs="Arial"/>
                <w:sz w:val="18"/>
                <w:szCs w:val="18"/>
                <w:lang w:eastAsia="sl-SI"/>
              </w:rPr>
            </w:pPr>
            <w:r w:rsidRPr="004051B4">
              <w:rPr>
                <w:rFonts w:cs="Arial"/>
                <w:sz w:val="18"/>
                <w:szCs w:val="18"/>
                <w:lang w:eastAsia="sl-SI"/>
              </w:rPr>
              <w:t>16. 9. 2021</w:t>
            </w:r>
          </w:p>
        </w:tc>
        <w:tc>
          <w:tcPr>
            <w:tcW w:w="2299" w:type="dxa"/>
            <w:tcBorders>
              <w:top w:val="nil"/>
              <w:left w:val="nil"/>
              <w:bottom w:val="single" w:sz="4" w:space="0" w:color="auto"/>
              <w:right w:val="single" w:sz="4" w:space="0" w:color="auto"/>
            </w:tcBorders>
            <w:vAlign w:val="bottom"/>
          </w:tcPr>
          <w:p w14:paraId="045ADE2E" w14:textId="77777777" w:rsidR="005C57DD" w:rsidRPr="004051B4" w:rsidRDefault="005C57DD" w:rsidP="00474C6F">
            <w:pPr>
              <w:jc w:val="center"/>
              <w:rPr>
                <w:rFonts w:cs="Arial"/>
                <w:sz w:val="18"/>
                <w:szCs w:val="18"/>
                <w:lang w:eastAsia="sl-SI"/>
              </w:rPr>
            </w:pPr>
            <w:r w:rsidRPr="004051B4">
              <w:rPr>
                <w:rStyle w:val="sfacf98ef"/>
                <w:rFonts w:cs="Arial"/>
                <w:sz w:val="18"/>
                <w:szCs w:val="18"/>
              </w:rPr>
              <w:t>CM/</w:t>
            </w:r>
            <w:proofErr w:type="spellStart"/>
            <w:r w:rsidRPr="004051B4">
              <w:rPr>
                <w:rStyle w:val="sfacf98ef"/>
                <w:rFonts w:cs="Arial"/>
                <w:sz w:val="18"/>
                <w:szCs w:val="18"/>
              </w:rPr>
              <w:t>ResDH</w:t>
            </w:r>
            <w:proofErr w:type="spellEnd"/>
            <w:r w:rsidRPr="004051B4">
              <w:rPr>
                <w:rStyle w:val="sfacf98ef"/>
                <w:rFonts w:cs="Arial"/>
                <w:sz w:val="18"/>
                <w:szCs w:val="18"/>
              </w:rPr>
              <w:t>(2021)174</w:t>
            </w:r>
          </w:p>
        </w:tc>
      </w:tr>
      <w:tr w:rsidR="005C57DD" w:rsidRPr="004051B4" w14:paraId="645EB425"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7FA40AB7" w14:textId="77777777" w:rsidR="005C57DD" w:rsidRPr="004051B4" w:rsidRDefault="005C57DD" w:rsidP="00474C6F">
            <w:pPr>
              <w:jc w:val="center"/>
              <w:rPr>
                <w:rFonts w:cs="Arial"/>
                <w:sz w:val="18"/>
                <w:szCs w:val="18"/>
                <w:lang w:eastAsia="sl-SI"/>
              </w:rPr>
            </w:pPr>
            <w:r w:rsidRPr="004051B4">
              <w:rPr>
                <w:rFonts w:cs="Arial"/>
                <w:sz w:val="18"/>
                <w:szCs w:val="18"/>
                <w:lang w:eastAsia="sl-SI"/>
              </w:rPr>
              <w:t>27.9.2012</w:t>
            </w:r>
          </w:p>
        </w:tc>
        <w:tc>
          <w:tcPr>
            <w:tcW w:w="1569" w:type="dxa"/>
            <w:tcBorders>
              <w:top w:val="single" w:sz="4" w:space="0" w:color="auto"/>
              <w:left w:val="nil"/>
              <w:bottom w:val="single" w:sz="4" w:space="0" w:color="auto"/>
              <w:right w:val="single" w:sz="4" w:space="0" w:color="auto"/>
            </w:tcBorders>
            <w:vAlign w:val="bottom"/>
          </w:tcPr>
          <w:p w14:paraId="533C04DE"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Peruš</w:t>
            </w:r>
          </w:p>
        </w:tc>
        <w:tc>
          <w:tcPr>
            <w:tcW w:w="1275" w:type="dxa"/>
            <w:tcBorders>
              <w:top w:val="single" w:sz="4" w:space="0" w:color="auto"/>
              <w:left w:val="nil"/>
              <w:bottom w:val="single" w:sz="4" w:space="0" w:color="auto"/>
              <w:right w:val="single" w:sz="4" w:space="0" w:color="auto"/>
            </w:tcBorders>
            <w:vAlign w:val="bottom"/>
          </w:tcPr>
          <w:p w14:paraId="40939230" w14:textId="77777777" w:rsidR="005C57DD" w:rsidRPr="004051B4" w:rsidRDefault="005C57DD" w:rsidP="00474C6F">
            <w:pPr>
              <w:jc w:val="center"/>
              <w:rPr>
                <w:rFonts w:cs="Arial"/>
                <w:sz w:val="18"/>
                <w:szCs w:val="18"/>
                <w:lang w:eastAsia="sl-SI"/>
              </w:rPr>
            </w:pPr>
            <w:r w:rsidRPr="004051B4">
              <w:rPr>
                <w:rFonts w:cs="Arial"/>
                <w:sz w:val="18"/>
                <w:szCs w:val="18"/>
                <w:lang w:eastAsia="sl-SI"/>
              </w:rPr>
              <w:t>35016/05</w:t>
            </w:r>
          </w:p>
        </w:tc>
        <w:tc>
          <w:tcPr>
            <w:tcW w:w="1655" w:type="dxa"/>
            <w:tcBorders>
              <w:top w:val="single" w:sz="4" w:space="0" w:color="auto"/>
              <w:left w:val="single" w:sz="4" w:space="0" w:color="auto"/>
              <w:bottom w:val="single" w:sz="4" w:space="0" w:color="auto"/>
              <w:right w:val="single" w:sz="4" w:space="0" w:color="auto"/>
            </w:tcBorders>
            <w:vAlign w:val="bottom"/>
          </w:tcPr>
          <w:p w14:paraId="785C1799" w14:textId="77777777" w:rsidR="005C57DD" w:rsidRPr="004051B4" w:rsidRDefault="005C57DD" w:rsidP="00474C6F">
            <w:pPr>
              <w:jc w:val="center"/>
              <w:rPr>
                <w:rFonts w:cs="Arial"/>
                <w:sz w:val="18"/>
                <w:szCs w:val="18"/>
                <w:lang w:eastAsia="sl-SI"/>
              </w:rPr>
            </w:pPr>
            <w:r w:rsidRPr="004051B4">
              <w:rPr>
                <w:rFonts w:cs="Arial"/>
                <w:sz w:val="18"/>
                <w:szCs w:val="18"/>
                <w:lang w:eastAsia="sl-SI"/>
              </w:rPr>
              <w:t>13.9.2017</w:t>
            </w:r>
          </w:p>
        </w:tc>
        <w:tc>
          <w:tcPr>
            <w:tcW w:w="1291" w:type="dxa"/>
            <w:tcBorders>
              <w:top w:val="nil"/>
              <w:left w:val="nil"/>
              <w:bottom w:val="single" w:sz="4" w:space="0" w:color="auto"/>
              <w:right w:val="single" w:sz="4" w:space="0" w:color="auto"/>
            </w:tcBorders>
            <w:vAlign w:val="bottom"/>
          </w:tcPr>
          <w:p w14:paraId="00023276" w14:textId="77777777" w:rsidR="005C57DD" w:rsidRPr="004051B4" w:rsidRDefault="005C57DD" w:rsidP="00474C6F">
            <w:pPr>
              <w:jc w:val="center"/>
              <w:rPr>
                <w:rFonts w:cs="Arial"/>
                <w:sz w:val="18"/>
                <w:szCs w:val="18"/>
                <w:lang w:eastAsia="sl-SI"/>
              </w:rPr>
            </w:pPr>
            <w:r w:rsidRPr="004051B4">
              <w:rPr>
                <w:rFonts w:cs="Arial"/>
                <w:sz w:val="18"/>
                <w:szCs w:val="18"/>
                <w:lang w:eastAsia="sl-SI"/>
              </w:rPr>
              <w:t>14.2.2018</w:t>
            </w:r>
          </w:p>
        </w:tc>
        <w:tc>
          <w:tcPr>
            <w:tcW w:w="2299" w:type="dxa"/>
            <w:tcBorders>
              <w:top w:val="nil"/>
              <w:left w:val="nil"/>
              <w:bottom w:val="single" w:sz="4" w:space="0" w:color="auto"/>
              <w:right w:val="single" w:sz="4" w:space="0" w:color="auto"/>
            </w:tcBorders>
            <w:vAlign w:val="bottom"/>
          </w:tcPr>
          <w:p w14:paraId="6F567F4E"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(2018)53</w:t>
            </w:r>
          </w:p>
        </w:tc>
      </w:tr>
      <w:tr w:rsidR="005C57DD" w:rsidRPr="004051B4" w14:paraId="26FA6754"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2031CAEE" w14:textId="77777777" w:rsidR="005C57DD" w:rsidRPr="004051B4" w:rsidRDefault="005C57DD" w:rsidP="00474C6F">
            <w:pPr>
              <w:jc w:val="center"/>
              <w:rPr>
                <w:rFonts w:cs="Arial"/>
                <w:sz w:val="18"/>
                <w:szCs w:val="18"/>
                <w:lang w:eastAsia="sl-SI"/>
              </w:rPr>
            </w:pPr>
            <w:r w:rsidRPr="004051B4">
              <w:rPr>
                <w:rFonts w:cs="Arial"/>
                <w:sz w:val="18"/>
                <w:szCs w:val="18"/>
                <w:lang w:eastAsia="sl-SI"/>
              </w:rPr>
              <w:t>27.9.2012</w:t>
            </w:r>
          </w:p>
        </w:tc>
        <w:tc>
          <w:tcPr>
            <w:tcW w:w="1569" w:type="dxa"/>
            <w:tcBorders>
              <w:top w:val="single" w:sz="4" w:space="0" w:color="auto"/>
              <w:left w:val="nil"/>
              <w:bottom w:val="single" w:sz="4" w:space="0" w:color="auto"/>
              <w:right w:val="single" w:sz="4" w:space="0" w:color="auto"/>
            </w:tcBorders>
            <w:vAlign w:val="bottom"/>
          </w:tcPr>
          <w:p w14:paraId="3142DDFC"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Alenka Pečnik</w:t>
            </w:r>
          </w:p>
        </w:tc>
        <w:tc>
          <w:tcPr>
            <w:tcW w:w="1275" w:type="dxa"/>
            <w:tcBorders>
              <w:top w:val="single" w:sz="4" w:space="0" w:color="auto"/>
              <w:left w:val="nil"/>
              <w:bottom w:val="single" w:sz="4" w:space="0" w:color="auto"/>
              <w:right w:val="single" w:sz="4" w:space="0" w:color="auto"/>
            </w:tcBorders>
            <w:vAlign w:val="bottom"/>
          </w:tcPr>
          <w:p w14:paraId="6D4AD7FF" w14:textId="77777777" w:rsidR="005C57DD" w:rsidRPr="004051B4" w:rsidRDefault="005C57DD" w:rsidP="00474C6F">
            <w:pPr>
              <w:jc w:val="center"/>
              <w:rPr>
                <w:rFonts w:cs="Arial"/>
                <w:sz w:val="18"/>
                <w:szCs w:val="18"/>
                <w:lang w:eastAsia="sl-SI"/>
              </w:rPr>
            </w:pPr>
            <w:r w:rsidRPr="004051B4">
              <w:rPr>
                <w:rFonts w:cs="Arial"/>
                <w:sz w:val="18"/>
                <w:szCs w:val="18"/>
                <w:lang w:eastAsia="sl-SI"/>
              </w:rPr>
              <w:t>44901/05</w:t>
            </w:r>
          </w:p>
        </w:tc>
        <w:tc>
          <w:tcPr>
            <w:tcW w:w="1655" w:type="dxa"/>
            <w:tcBorders>
              <w:top w:val="single" w:sz="4" w:space="0" w:color="auto"/>
              <w:left w:val="single" w:sz="4" w:space="0" w:color="auto"/>
              <w:bottom w:val="single" w:sz="4" w:space="0" w:color="auto"/>
              <w:right w:val="single" w:sz="4" w:space="0" w:color="auto"/>
            </w:tcBorders>
            <w:vAlign w:val="bottom"/>
          </w:tcPr>
          <w:p w14:paraId="6B4D4E77" w14:textId="77777777" w:rsidR="005C57DD" w:rsidRPr="004051B4" w:rsidRDefault="005C57DD" w:rsidP="00474C6F">
            <w:pPr>
              <w:jc w:val="center"/>
              <w:rPr>
                <w:rFonts w:cs="Arial"/>
                <w:sz w:val="18"/>
                <w:szCs w:val="18"/>
                <w:lang w:eastAsia="sl-SI"/>
              </w:rPr>
            </w:pPr>
            <w:r w:rsidRPr="004051B4">
              <w:rPr>
                <w:rFonts w:cs="Arial"/>
                <w:sz w:val="18"/>
                <w:szCs w:val="18"/>
                <w:lang w:eastAsia="sl-SI"/>
              </w:rPr>
              <w:t>21.11.2017</w:t>
            </w:r>
          </w:p>
        </w:tc>
        <w:tc>
          <w:tcPr>
            <w:tcW w:w="1291" w:type="dxa"/>
            <w:tcBorders>
              <w:top w:val="nil"/>
              <w:left w:val="nil"/>
              <w:bottom w:val="single" w:sz="4" w:space="0" w:color="auto"/>
              <w:right w:val="single" w:sz="4" w:space="0" w:color="auto"/>
            </w:tcBorders>
            <w:vAlign w:val="bottom"/>
          </w:tcPr>
          <w:p w14:paraId="0FC81CC0" w14:textId="77777777" w:rsidR="005C57DD" w:rsidRPr="004051B4" w:rsidRDefault="005C57DD" w:rsidP="00474C6F">
            <w:pPr>
              <w:jc w:val="center"/>
              <w:rPr>
                <w:rFonts w:cs="Arial"/>
                <w:sz w:val="18"/>
                <w:szCs w:val="18"/>
                <w:lang w:eastAsia="sl-SI"/>
              </w:rPr>
            </w:pPr>
            <w:r w:rsidRPr="004051B4">
              <w:rPr>
                <w:rFonts w:cs="Arial"/>
                <w:sz w:val="18"/>
                <w:szCs w:val="18"/>
                <w:lang w:eastAsia="sl-SI"/>
              </w:rPr>
              <w:t>4.4.2018</w:t>
            </w:r>
          </w:p>
        </w:tc>
        <w:tc>
          <w:tcPr>
            <w:tcW w:w="2299" w:type="dxa"/>
            <w:tcBorders>
              <w:top w:val="nil"/>
              <w:left w:val="nil"/>
              <w:bottom w:val="single" w:sz="4" w:space="0" w:color="auto"/>
              <w:right w:val="single" w:sz="4" w:space="0" w:color="auto"/>
            </w:tcBorders>
            <w:vAlign w:val="bottom"/>
          </w:tcPr>
          <w:p w14:paraId="0B03AC6C"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(2018)148</w:t>
            </w:r>
          </w:p>
        </w:tc>
      </w:tr>
      <w:tr w:rsidR="005C57DD" w:rsidRPr="004051B4" w14:paraId="08B4697A"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6F5ACEEA" w14:textId="77777777" w:rsidR="005C57DD" w:rsidRPr="004051B4" w:rsidRDefault="005C57DD" w:rsidP="00474C6F">
            <w:pPr>
              <w:jc w:val="center"/>
              <w:rPr>
                <w:rFonts w:cs="Arial"/>
                <w:sz w:val="18"/>
                <w:szCs w:val="18"/>
                <w:lang w:eastAsia="sl-SI"/>
              </w:rPr>
            </w:pPr>
            <w:r w:rsidRPr="004051B4">
              <w:rPr>
                <w:rFonts w:cs="Arial"/>
                <w:sz w:val="18"/>
                <w:szCs w:val="18"/>
                <w:lang w:eastAsia="sl-SI"/>
              </w:rPr>
              <w:t>23.1.2014</w:t>
            </w:r>
          </w:p>
        </w:tc>
        <w:tc>
          <w:tcPr>
            <w:tcW w:w="1569" w:type="dxa"/>
            <w:tcBorders>
              <w:top w:val="single" w:sz="4" w:space="0" w:color="auto"/>
              <w:left w:val="nil"/>
              <w:bottom w:val="single" w:sz="4" w:space="0" w:color="auto"/>
              <w:right w:val="single" w:sz="4" w:space="0" w:color="auto"/>
            </w:tcBorders>
            <w:vAlign w:val="bottom"/>
          </w:tcPr>
          <w:p w14:paraId="09C0D934"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W SKUPINA (4 sodbe)</w:t>
            </w:r>
          </w:p>
        </w:tc>
        <w:tc>
          <w:tcPr>
            <w:tcW w:w="1275" w:type="dxa"/>
            <w:tcBorders>
              <w:top w:val="single" w:sz="4" w:space="0" w:color="auto"/>
              <w:left w:val="nil"/>
              <w:bottom w:val="single" w:sz="4" w:space="0" w:color="auto"/>
              <w:right w:val="single" w:sz="4" w:space="0" w:color="auto"/>
            </w:tcBorders>
            <w:vAlign w:val="bottom"/>
          </w:tcPr>
          <w:p w14:paraId="46594C79" w14:textId="77777777" w:rsidR="005C57DD" w:rsidRPr="004051B4" w:rsidRDefault="005C57DD" w:rsidP="00474C6F">
            <w:pPr>
              <w:jc w:val="center"/>
              <w:rPr>
                <w:rFonts w:cs="Arial"/>
                <w:sz w:val="18"/>
                <w:szCs w:val="18"/>
                <w:lang w:eastAsia="sl-SI"/>
              </w:rPr>
            </w:pPr>
            <w:hyperlink r:id="rId19" w:anchor="%7B%22appno%22:[%2224125/06%22]%7D" w:tgtFrame="_blank" w:history="1">
              <w:r w:rsidRPr="004051B4">
                <w:rPr>
                  <w:rFonts w:cs="Arial"/>
                  <w:sz w:val="18"/>
                  <w:szCs w:val="18"/>
                </w:rPr>
                <w:t>24125/06</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6AD79AB7" w14:textId="77777777" w:rsidR="005C57DD" w:rsidRPr="004051B4" w:rsidRDefault="005C57DD" w:rsidP="00474C6F">
            <w:pPr>
              <w:jc w:val="center"/>
              <w:rPr>
                <w:rFonts w:cs="Arial"/>
                <w:sz w:val="18"/>
                <w:szCs w:val="18"/>
                <w:lang w:eastAsia="sl-SI"/>
              </w:rPr>
            </w:pPr>
          </w:p>
          <w:p w14:paraId="6C5759BC" w14:textId="77777777" w:rsidR="005C57DD" w:rsidRPr="004051B4" w:rsidRDefault="005C57DD" w:rsidP="00474C6F">
            <w:pPr>
              <w:jc w:val="center"/>
              <w:rPr>
                <w:rFonts w:cs="Arial"/>
                <w:sz w:val="18"/>
                <w:szCs w:val="18"/>
                <w:lang w:eastAsia="sl-SI"/>
              </w:rPr>
            </w:pPr>
            <w:r w:rsidRPr="004051B4">
              <w:rPr>
                <w:rFonts w:cs="Arial"/>
                <w:sz w:val="18"/>
                <w:szCs w:val="18"/>
                <w:lang w:eastAsia="sl-SI"/>
              </w:rPr>
              <w:t>5. 9.2018</w:t>
            </w:r>
          </w:p>
        </w:tc>
        <w:tc>
          <w:tcPr>
            <w:tcW w:w="1291" w:type="dxa"/>
            <w:tcBorders>
              <w:top w:val="nil"/>
              <w:left w:val="nil"/>
              <w:bottom w:val="single" w:sz="4" w:space="0" w:color="auto"/>
              <w:right w:val="single" w:sz="4" w:space="0" w:color="auto"/>
            </w:tcBorders>
            <w:vAlign w:val="bottom"/>
          </w:tcPr>
          <w:p w14:paraId="6E1A79DB" w14:textId="77777777" w:rsidR="005C57DD" w:rsidRPr="004051B4" w:rsidRDefault="005C57DD" w:rsidP="00474C6F">
            <w:pPr>
              <w:jc w:val="center"/>
              <w:rPr>
                <w:rFonts w:cs="Arial"/>
                <w:sz w:val="18"/>
                <w:szCs w:val="18"/>
                <w:lang w:eastAsia="sl-SI"/>
              </w:rPr>
            </w:pPr>
            <w:r w:rsidRPr="004051B4">
              <w:rPr>
                <w:rFonts w:cs="Arial"/>
                <w:sz w:val="18"/>
                <w:szCs w:val="18"/>
                <w:lang w:eastAsia="sl-SI"/>
              </w:rPr>
              <w:t>17.10. 2018</w:t>
            </w:r>
          </w:p>
        </w:tc>
        <w:tc>
          <w:tcPr>
            <w:tcW w:w="2299" w:type="dxa"/>
            <w:tcBorders>
              <w:top w:val="nil"/>
              <w:left w:val="nil"/>
              <w:bottom w:val="single" w:sz="4" w:space="0" w:color="auto"/>
              <w:right w:val="single" w:sz="4" w:space="0" w:color="auto"/>
            </w:tcBorders>
            <w:vAlign w:val="bottom"/>
          </w:tcPr>
          <w:p w14:paraId="08C1AA71" w14:textId="77777777" w:rsidR="005C57DD" w:rsidRPr="004051B4" w:rsidRDefault="005C57DD" w:rsidP="00474C6F">
            <w:pPr>
              <w:jc w:val="center"/>
              <w:rPr>
                <w:rFonts w:cs="Arial"/>
                <w:sz w:val="18"/>
                <w:szCs w:val="18"/>
                <w:lang w:eastAsia="sl-SI"/>
              </w:rPr>
            </w:pPr>
            <w:r w:rsidRPr="004051B4">
              <w:rPr>
                <w:rStyle w:val="s7d2086b4"/>
                <w:rFonts w:cs="Arial"/>
                <w:sz w:val="18"/>
                <w:szCs w:val="18"/>
              </w:rPr>
              <w:t>CM/</w:t>
            </w:r>
            <w:proofErr w:type="spellStart"/>
            <w:r w:rsidRPr="004051B4">
              <w:rPr>
                <w:rStyle w:val="s7d2086b4"/>
                <w:rFonts w:cs="Arial"/>
                <w:sz w:val="18"/>
                <w:szCs w:val="18"/>
              </w:rPr>
              <w:t>ResDH</w:t>
            </w:r>
            <w:proofErr w:type="spellEnd"/>
            <w:r w:rsidRPr="004051B4">
              <w:rPr>
                <w:rStyle w:val="s7d2086b4"/>
                <w:rFonts w:cs="Arial"/>
                <w:sz w:val="18"/>
                <w:szCs w:val="18"/>
              </w:rPr>
              <w:t>(2018)389</w:t>
            </w:r>
          </w:p>
        </w:tc>
      </w:tr>
      <w:tr w:rsidR="005C57DD" w:rsidRPr="004051B4" w14:paraId="6D2BCBB4"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0C3F182F" w14:textId="77777777" w:rsidR="005C57DD" w:rsidRPr="004051B4" w:rsidRDefault="005C57DD" w:rsidP="00474C6F">
            <w:pPr>
              <w:jc w:val="center"/>
              <w:rPr>
                <w:rFonts w:cs="Arial"/>
                <w:sz w:val="18"/>
                <w:szCs w:val="18"/>
                <w:lang w:eastAsia="sl-SI"/>
              </w:rPr>
            </w:pPr>
            <w:r w:rsidRPr="004051B4">
              <w:rPr>
                <w:rFonts w:cs="Arial"/>
                <w:sz w:val="18"/>
                <w:szCs w:val="18"/>
                <w:lang w:eastAsia="sl-SI"/>
              </w:rPr>
              <w:t>12.03.2014</w:t>
            </w:r>
          </w:p>
        </w:tc>
        <w:tc>
          <w:tcPr>
            <w:tcW w:w="1569" w:type="dxa"/>
            <w:tcBorders>
              <w:top w:val="single" w:sz="4" w:space="0" w:color="auto"/>
              <w:left w:val="nil"/>
              <w:bottom w:val="single" w:sz="4" w:space="0" w:color="auto"/>
              <w:right w:val="single" w:sz="4" w:space="0" w:color="auto"/>
            </w:tcBorders>
            <w:vAlign w:val="bottom"/>
          </w:tcPr>
          <w:p w14:paraId="6B8F72A7" w14:textId="77777777" w:rsidR="005C57DD" w:rsidRPr="004051B4" w:rsidRDefault="005C57DD" w:rsidP="00474C6F">
            <w:pPr>
              <w:jc w:val="center"/>
              <w:rPr>
                <w:rFonts w:cs="Arial"/>
                <w:b/>
                <w:bCs/>
                <w:sz w:val="18"/>
                <w:szCs w:val="18"/>
                <w:lang w:eastAsia="sl-SI"/>
              </w:rPr>
            </w:pPr>
            <w:proofErr w:type="spellStart"/>
            <w:r w:rsidRPr="004051B4">
              <w:rPr>
                <w:rFonts w:cs="Arial"/>
                <w:b/>
                <w:bCs/>
                <w:sz w:val="18"/>
                <w:szCs w:val="18"/>
                <w:lang w:eastAsia="sl-SI"/>
              </w:rPr>
              <w:t>Kurić</w:t>
            </w:r>
            <w:proofErr w:type="spellEnd"/>
            <w:r w:rsidRPr="004051B4">
              <w:rPr>
                <w:rFonts w:cs="Arial"/>
                <w:b/>
                <w:bCs/>
                <w:sz w:val="18"/>
                <w:szCs w:val="18"/>
                <w:lang w:eastAsia="sl-SI"/>
              </w:rPr>
              <w:t xml:space="preserve"> in drugi (pilotna sodba)*</w:t>
            </w:r>
          </w:p>
        </w:tc>
        <w:tc>
          <w:tcPr>
            <w:tcW w:w="1275" w:type="dxa"/>
            <w:tcBorders>
              <w:top w:val="single" w:sz="4" w:space="0" w:color="auto"/>
              <w:left w:val="nil"/>
              <w:bottom w:val="single" w:sz="4" w:space="0" w:color="auto"/>
              <w:right w:val="single" w:sz="4" w:space="0" w:color="auto"/>
            </w:tcBorders>
            <w:vAlign w:val="bottom"/>
          </w:tcPr>
          <w:p w14:paraId="792E579E" w14:textId="77777777" w:rsidR="005C57DD" w:rsidRPr="004051B4" w:rsidRDefault="005C57DD" w:rsidP="00474C6F">
            <w:pPr>
              <w:jc w:val="center"/>
              <w:rPr>
                <w:rFonts w:cs="Arial"/>
                <w:sz w:val="18"/>
                <w:szCs w:val="18"/>
                <w:lang w:eastAsia="sl-SI"/>
              </w:rPr>
            </w:pPr>
            <w:hyperlink r:id="rId20" w:anchor="{&quot;appno&quot;:[&quot;26828/06&quot;]}" w:history="1">
              <w:r w:rsidRPr="004051B4">
                <w:rPr>
                  <w:rFonts w:cs="Arial"/>
                  <w:sz w:val="18"/>
                  <w:szCs w:val="18"/>
                  <w:lang w:eastAsia="sl-SI"/>
                </w:rPr>
                <w:t>26828/06</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01E4386C" w14:textId="77777777" w:rsidR="005C57DD" w:rsidRPr="004051B4" w:rsidRDefault="005C57DD" w:rsidP="00474C6F">
            <w:pPr>
              <w:jc w:val="center"/>
              <w:rPr>
                <w:rFonts w:cs="Arial"/>
                <w:sz w:val="18"/>
                <w:szCs w:val="18"/>
                <w:lang w:eastAsia="sl-SI"/>
              </w:rPr>
            </w:pPr>
            <w:r w:rsidRPr="004051B4">
              <w:rPr>
                <w:rFonts w:cs="Arial"/>
                <w:sz w:val="18"/>
                <w:szCs w:val="18"/>
                <w:lang w:eastAsia="sl-SI"/>
              </w:rPr>
              <w:t>2016</w:t>
            </w:r>
          </w:p>
        </w:tc>
        <w:tc>
          <w:tcPr>
            <w:tcW w:w="1291" w:type="dxa"/>
            <w:tcBorders>
              <w:top w:val="nil"/>
              <w:left w:val="nil"/>
              <w:bottom w:val="single" w:sz="4" w:space="0" w:color="auto"/>
              <w:right w:val="single" w:sz="4" w:space="0" w:color="auto"/>
            </w:tcBorders>
            <w:vAlign w:val="bottom"/>
          </w:tcPr>
          <w:p w14:paraId="2B5529A1" w14:textId="77777777" w:rsidR="005C57DD" w:rsidRPr="004051B4" w:rsidRDefault="005C57DD" w:rsidP="00474C6F">
            <w:pPr>
              <w:jc w:val="center"/>
              <w:rPr>
                <w:rFonts w:cs="Arial"/>
                <w:sz w:val="18"/>
                <w:szCs w:val="18"/>
                <w:lang w:eastAsia="sl-SI"/>
              </w:rPr>
            </w:pPr>
            <w:r w:rsidRPr="004051B4">
              <w:rPr>
                <w:rFonts w:cs="Arial"/>
                <w:sz w:val="18"/>
                <w:szCs w:val="18"/>
                <w:lang w:eastAsia="sl-SI"/>
              </w:rPr>
              <w:t>25.5.2016</w:t>
            </w:r>
          </w:p>
        </w:tc>
        <w:tc>
          <w:tcPr>
            <w:tcW w:w="2299" w:type="dxa"/>
            <w:tcBorders>
              <w:top w:val="nil"/>
              <w:left w:val="nil"/>
              <w:bottom w:val="single" w:sz="4" w:space="0" w:color="auto"/>
              <w:right w:val="single" w:sz="4" w:space="0" w:color="auto"/>
            </w:tcBorders>
            <w:vAlign w:val="bottom"/>
          </w:tcPr>
          <w:p w14:paraId="7D2AC746"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(2016)112</w:t>
            </w:r>
          </w:p>
        </w:tc>
      </w:tr>
      <w:tr w:rsidR="005C57DD" w:rsidRPr="004051B4" w14:paraId="625A9572" w14:textId="77777777" w:rsidTr="00474C6F">
        <w:trPr>
          <w:trHeight w:val="300"/>
        </w:trPr>
        <w:tc>
          <w:tcPr>
            <w:tcW w:w="1692" w:type="dxa"/>
            <w:tcBorders>
              <w:top w:val="single" w:sz="4" w:space="0" w:color="auto"/>
              <w:left w:val="single" w:sz="4" w:space="0" w:color="auto"/>
              <w:bottom w:val="single" w:sz="4" w:space="0" w:color="auto"/>
              <w:right w:val="nil"/>
            </w:tcBorders>
            <w:noWrap/>
            <w:vAlign w:val="bottom"/>
          </w:tcPr>
          <w:p w14:paraId="44329B39" w14:textId="77777777" w:rsidR="005C57DD" w:rsidRPr="004051B4" w:rsidRDefault="005C57DD" w:rsidP="00474C6F">
            <w:pPr>
              <w:jc w:val="center"/>
              <w:rPr>
                <w:rFonts w:cs="Arial"/>
                <w:sz w:val="18"/>
                <w:szCs w:val="18"/>
                <w:lang w:eastAsia="sl-SI"/>
              </w:rPr>
            </w:pPr>
            <w:r w:rsidRPr="004051B4">
              <w:rPr>
                <w:rFonts w:cs="Arial"/>
                <w:sz w:val="18"/>
                <w:szCs w:val="18"/>
                <w:lang w:eastAsia="sl-SI"/>
              </w:rPr>
              <w:t>17.04.2014</w:t>
            </w:r>
          </w:p>
        </w:tc>
        <w:tc>
          <w:tcPr>
            <w:tcW w:w="1569" w:type="dxa"/>
            <w:tcBorders>
              <w:top w:val="single" w:sz="4" w:space="0" w:color="auto"/>
              <w:left w:val="single" w:sz="4" w:space="0" w:color="auto"/>
              <w:bottom w:val="single" w:sz="4" w:space="0" w:color="auto"/>
              <w:right w:val="single" w:sz="4" w:space="0" w:color="auto"/>
            </w:tcBorders>
            <w:vAlign w:val="bottom"/>
            <w:hideMark/>
          </w:tcPr>
          <w:p w14:paraId="6479A3A9"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 xml:space="preserve">Mladina </w:t>
            </w:r>
            <w:proofErr w:type="spellStart"/>
            <w:r w:rsidRPr="004051B4">
              <w:rPr>
                <w:rFonts w:cs="Arial"/>
                <w:b/>
                <w:bCs/>
                <w:sz w:val="18"/>
                <w:szCs w:val="18"/>
                <w:lang w:eastAsia="sl-SI"/>
              </w:rPr>
              <w:t>d.d</w:t>
            </w:r>
            <w:proofErr w:type="spellEnd"/>
            <w:r w:rsidRPr="004051B4">
              <w:rPr>
                <w:rFonts w:cs="Arial"/>
                <w:b/>
                <w:bCs/>
                <w:sz w:val="18"/>
                <w:szCs w:val="18"/>
                <w:lang w:eastAsia="sl-SI"/>
              </w:rPr>
              <w:t>.</w:t>
            </w:r>
          </w:p>
        </w:tc>
        <w:tc>
          <w:tcPr>
            <w:tcW w:w="1275" w:type="dxa"/>
            <w:tcBorders>
              <w:top w:val="single" w:sz="4" w:space="0" w:color="auto"/>
              <w:left w:val="nil"/>
              <w:bottom w:val="single" w:sz="4" w:space="0" w:color="auto"/>
              <w:right w:val="single" w:sz="4" w:space="0" w:color="auto"/>
            </w:tcBorders>
            <w:vAlign w:val="bottom"/>
          </w:tcPr>
          <w:p w14:paraId="29886EF3" w14:textId="77777777" w:rsidR="005C57DD" w:rsidRPr="004051B4" w:rsidRDefault="005C57DD" w:rsidP="00474C6F">
            <w:pPr>
              <w:jc w:val="center"/>
              <w:rPr>
                <w:rFonts w:cs="Arial"/>
                <w:sz w:val="18"/>
                <w:szCs w:val="18"/>
                <w:lang w:eastAsia="sl-SI"/>
              </w:rPr>
            </w:pPr>
            <w:r w:rsidRPr="004051B4">
              <w:rPr>
                <w:rFonts w:cs="Arial"/>
                <w:sz w:val="18"/>
                <w:szCs w:val="18"/>
                <w:lang w:eastAsia="sl-SI"/>
              </w:rPr>
              <w:t>20981/10</w:t>
            </w:r>
          </w:p>
        </w:tc>
        <w:tc>
          <w:tcPr>
            <w:tcW w:w="1655" w:type="dxa"/>
            <w:tcBorders>
              <w:top w:val="single" w:sz="4" w:space="0" w:color="auto"/>
              <w:left w:val="single" w:sz="4" w:space="0" w:color="auto"/>
              <w:bottom w:val="single" w:sz="4" w:space="0" w:color="auto"/>
              <w:right w:val="single" w:sz="4" w:space="0" w:color="auto"/>
            </w:tcBorders>
            <w:vAlign w:val="bottom"/>
          </w:tcPr>
          <w:p w14:paraId="721530F9" w14:textId="77777777" w:rsidR="005C57DD" w:rsidRPr="004051B4" w:rsidRDefault="005C57DD" w:rsidP="00474C6F">
            <w:pPr>
              <w:jc w:val="center"/>
              <w:rPr>
                <w:rFonts w:cs="Arial"/>
                <w:sz w:val="18"/>
                <w:szCs w:val="18"/>
                <w:lang w:eastAsia="sl-SI"/>
              </w:rPr>
            </w:pPr>
            <w:r w:rsidRPr="004051B4">
              <w:rPr>
                <w:rFonts w:cs="Arial"/>
                <w:sz w:val="18"/>
                <w:szCs w:val="18"/>
                <w:lang w:eastAsia="sl-SI"/>
              </w:rPr>
              <w:t>27.2.2017</w:t>
            </w:r>
          </w:p>
        </w:tc>
        <w:tc>
          <w:tcPr>
            <w:tcW w:w="1291" w:type="dxa"/>
            <w:tcBorders>
              <w:top w:val="nil"/>
              <w:left w:val="nil"/>
              <w:bottom w:val="single" w:sz="4" w:space="0" w:color="auto"/>
              <w:right w:val="single" w:sz="4" w:space="0" w:color="auto"/>
            </w:tcBorders>
            <w:vAlign w:val="bottom"/>
          </w:tcPr>
          <w:p w14:paraId="3204B259" w14:textId="77777777" w:rsidR="005C57DD" w:rsidRPr="004051B4" w:rsidRDefault="005C57DD" w:rsidP="00474C6F">
            <w:pPr>
              <w:jc w:val="center"/>
              <w:rPr>
                <w:rFonts w:cs="Arial"/>
                <w:sz w:val="18"/>
                <w:szCs w:val="18"/>
                <w:lang w:eastAsia="sl-SI"/>
              </w:rPr>
            </w:pPr>
            <w:r w:rsidRPr="004051B4">
              <w:rPr>
                <w:rFonts w:cs="Arial"/>
                <w:sz w:val="18"/>
                <w:szCs w:val="18"/>
                <w:lang w:eastAsia="sl-SI"/>
              </w:rPr>
              <w:t>5.4.2017</w:t>
            </w:r>
          </w:p>
        </w:tc>
        <w:tc>
          <w:tcPr>
            <w:tcW w:w="2299" w:type="dxa"/>
            <w:tcBorders>
              <w:top w:val="nil"/>
              <w:left w:val="nil"/>
              <w:bottom w:val="single" w:sz="4" w:space="0" w:color="auto"/>
              <w:right w:val="single" w:sz="4" w:space="0" w:color="auto"/>
            </w:tcBorders>
            <w:vAlign w:val="bottom"/>
          </w:tcPr>
          <w:p w14:paraId="793ADDC4"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(2017)111</w:t>
            </w:r>
          </w:p>
        </w:tc>
      </w:tr>
      <w:tr w:rsidR="005C57DD" w:rsidRPr="004051B4" w14:paraId="0903B0B4" w14:textId="77777777" w:rsidTr="00474C6F">
        <w:trPr>
          <w:trHeight w:val="300"/>
        </w:trPr>
        <w:tc>
          <w:tcPr>
            <w:tcW w:w="1692" w:type="dxa"/>
            <w:tcBorders>
              <w:top w:val="single" w:sz="4" w:space="0" w:color="auto"/>
              <w:left w:val="single" w:sz="4" w:space="0" w:color="auto"/>
              <w:bottom w:val="single" w:sz="4" w:space="0" w:color="auto"/>
              <w:right w:val="nil"/>
            </w:tcBorders>
            <w:noWrap/>
            <w:vAlign w:val="bottom"/>
          </w:tcPr>
          <w:p w14:paraId="48243052" w14:textId="77777777" w:rsidR="005C57DD" w:rsidRPr="004051B4" w:rsidRDefault="005C57DD" w:rsidP="00474C6F">
            <w:pPr>
              <w:jc w:val="center"/>
              <w:rPr>
                <w:rFonts w:cs="Arial"/>
                <w:sz w:val="18"/>
                <w:szCs w:val="18"/>
                <w:lang w:eastAsia="sl-SI"/>
              </w:rPr>
            </w:pPr>
            <w:r w:rsidRPr="004051B4">
              <w:rPr>
                <w:rFonts w:cs="Arial"/>
                <w:sz w:val="18"/>
                <w:szCs w:val="18"/>
                <w:lang w:eastAsia="sl-SI"/>
              </w:rPr>
              <w:t>12. 6.2014</w:t>
            </w:r>
          </w:p>
        </w:tc>
        <w:tc>
          <w:tcPr>
            <w:tcW w:w="1569" w:type="dxa"/>
            <w:tcBorders>
              <w:top w:val="single" w:sz="4" w:space="0" w:color="auto"/>
              <w:left w:val="single" w:sz="4" w:space="0" w:color="auto"/>
              <w:bottom w:val="single" w:sz="4" w:space="0" w:color="auto"/>
              <w:right w:val="single" w:sz="4" w:space="0" w:color="auto"/>
            </w:tcBorders>
            <w:vAlign w:val="bottom"/>
          </w:tcPr>
          <w:p w14:paraId="2F5EA7EF"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L.M.</w:t>
            </w:r>
          </w:p>
        </w:tc>
        <w:tc>
          <w:tcPr>
            <w:tcW w:w="1275" w:type="dxa"/>
            <w:tcBorders>
              <w:top w:val="single" w:sz="4" w:space="0" w:color="auto"/>
              <w:left w:val="nil"/>
              <w:bottom w:val="single" w:sz="4" w:space="0" w:color="auto"/>
              <w:right w:val="single" w:sz="4" w:space="0" w:color="auto"/>
            </w:tcBorders>
            <w:vAlign w:val="bottom"/>
          </w:tcPr>
          <w:p w14:paraId="5D5D561D" w14:textId="77777777" w:rsidR="005C57DD" w:rsidRPr="004051B4" w:rsidRDefault="005C57DD" w:rsidP="00474C6F">
            <w:pPr>
              <w:jc w:val="center"/>
              <w:rPr>
                <w:rFonts w:cs="Arial"/>
                <w:sz w:val="18"/>
                <w:szCs w:val="18"/>
                <w:lang w:eastAsia="sl-SI"/>
              </w:rPr>
            </w:pPr>
            <w:r w:rsidRPr="004051B4">
              <w:rPr>
                <w:rFonts w:cs="Arial"/>
                <w:sz w:val="18"/>
                <w:szCs w:val="18"/>
                <w:lang w:eastAsia="sl-SI"/>
              </w:rPr>
              <w:t>32863/05</w:t>
            </w:r>
          </w:p>
        </w:tc>
        <w:tc>
          <w:tcPr>
            <w:tcW w:w="1655" w:type="dxa"/>
            <w:tcBorders>
              <w:top w:val="single" w:sz="4" w:space="0" w:color="auto"/>
              <w:left w:val="single" w:sz="4" w:space="0" w:color="auto"/>
              <w:bottom w:val="single" w:sz="4" w:space="0" w:color="auto"/>
              <w:right w:val="single" w:sz="4" w:space="0" w:color="auto"/>
            </w:tcBorders>
            <w:vAlign w:val="bottom"/>
          </w:tcPr>
          <w:p w14:paraId="60BD6BA7" w14:textId="77777777" w:rsidR="005C57DD" w:rsidRPr="004051B4" w:rsidRDefault="005C57DD" w:rsidP="00474C6F">
            <w:pPr>
              <w:jc w:val="center"/>
              <w:rPr>
                <w:rFonts w:cs="Arial"/>
                <w:sz w:val="18"/>
                <w:szCs w:val="18"/>
                <w:lang w:eastAsia="sl-SI"/>
              </w:rPr>
            </w:pPr>
            <w:r w:rsidRPr="004051B4">
              <w:rPr>
                <w:rFonts w:cs="Arial"/>
                <w:sz w:val="18"/>
                <w:szCs w:val="18"/>
                <w:lang w:eastAsia="sl-SI"/>
              </w:rPr>
              <w:t>13.09.2017</w:t>
            </w:r>
          </w:p>
        </w:tc>
        <w:tc>
          <w:tcPr>
            <w:tcW w:w="1291" w:type="dxa"/>
            <w:tcBorders>
              <w:top w:val="nil"/>
              <w:left w:val="nil"/>
              <w:bottom w:val="single" w:sz="4" w:space="0" w:color="auto"/>
              <w:right w:val="single" w:sz="4" w:space="0" w:color="auto"/>
            </w:tcBorders>
            <w:vAlign w:val="bottom"/>
          </w:tcPr>
          <w:p w14:paraId="5DD7CCB1" w14:textId="77777777" w:rsidR="005C57DD" w:rsidRPr="004051B4" w:rsidRDefault="005C57DD" w:rsidP="00474C6F">
            <w:pPr>
              <w:jc w:val="center"/>
              <w:rPr>
                <w:rFonts w:cs="Arial"/>
                <w:sz w:val="18"/>
                <w:szCs w:val="18"/>
                <w:lang w:eastAsia="sl-SI"/>
              </w:rPr>
            </w:pPr>
            <w:r w:rsidRPr="004051B4">
              <w:rPr>
                <w:rFonts w:cs="Arial"/>
                <w:sz w:val="18"/>
                <w:szCs w:val="18"/>
                <w:lang w:eastAsia="sl-SI"/>
              </w:rPr>
              <w:t>15.3.2018</w:t>
            </w:r>
          </w:p>
        </w:tc>
        <w:tc>
          <w:tcPr>
            <w:tcW w:w="2299" w:type="dxa"/>
            <w:tcBorders>
              <w:top w:val="nil"/>
              <w:left w:val="nil"/>
              <w:bottom w:val="single" w:sz="4" w:space="0" w:color="auto"/>
              <w:right w:val="single" w:sz="4" w:space="0" w:color="auto"/>
            </w:tcBorders>
            <w:vAlign w:val="bottom"/>
          </w:tcPr>
          <w:p w14:paraId="3AD49923" w14:textId="77777777" w:rsidR="005C57DD" w:rsidRPr="004051B4" w:rsidRDefault="005C57DD" w:rsidP="00474C6F">
            <w:pPr>
              <w:jc w:val="center"/>
              <w:rPr>
                <w:rFonts w:cs="Arial"/>
                <w:sz w:val="18"/>
                <w:szCs w:val="18"/>
                <w:lang w:eastAsia="sl-SI"/>
              </w:rPr>
            </w:pPr>
            <w:r w:rsidRPr="004051B4">
              <w:rPr>
                <w:rStyle w:val="s7d2086b4"/>
                <w:rFonts w:cs="Arial"/>
                <w:sz w:val="18"/>
                <w:szCs w:val="18"/>
              </w:rPr>
              <w:t>CM/</w:t>
            </w:r>
            <w:proofErr w:type="spellStart"/>
            <w:r w:rsidRPr="004051B4">
              <w:rPr>
                <w:rStyle w:val="s7d2086b4"/>
                <w:rFonts w:cs="Arial"/>
                <w:sz w:val="18"/>
                <w:szCs w:val="18"/>
              </w:rPr>
              <w:t>ResDH</w:t>
            </w:r>
            <w:proofErr w:type="spellEnd"/>
            <w:r w:rsidRPr="004051B4">
              <w:rPr>
                <w:rStyle w:val="s7d2086b4"/>
                <w:rFonts w:cs="Arial"/>
                <w:sz w:val="18"/>
                <w:szCs w:val="18"/>
              </w:rPr>
              <w:t>(2018)99</w:t>
            </w:r>
          </w:p>
        </w:tc>
      </w:tr>
      <w:tr w:rsidR="005C57DD" w:rsidRPr="004051B4" w14:paraId="194BC266" w14:textId="77777777" w:rsidTr="00474C6F">
        <w:trPr>
          <w:trHeight w:val="300"/>
        </w:trPr>
        <w:tc>
          <w:tcPr>
            <w:tcW w:w="1692" w:type="dxa"/>
            <w:tcBorders>
              <w:top w:val="single" w:sz="4" w:space="0" w:color="auto"/>
              <w:left w:val="single" w:sz="4" w:space="0" w:color="auto"/>
              <w:bottom w:val="single" w:sz="4" w:space="0" w:color="auto"/>
              <w:right w:val="nil"/>
            </w:tcBorders>
            <w:noWrap/>
            <w:vAlign w:val="bottom"/>
          </w:tcPr>
          <w:p w14:paraId="6D9EACD3" w14:textId="77777777" w:rsidR="005C57DD" w:rsidRPr="004051B4" w:rsidRDefault="005C57DD" w:rsidP="00474C6F">
            <w:pPr>
              <w:jc w:val="center"/>
              <w:rPr>
                <w:rFonts w:cs="Arial"/>
                <w:sz w:val="18"/>
                <w:szCs w:val="18"/>
                <w:lang w:eastAsia="sl-SI"/>
              </w:rPr>
            </w:pPr>
            <w:r w:rsidRPr="004051B4">
              <w:rPr>
                <w:rFonts w:cs="Arial"/>
                <w:sz w:val="18"/>
                <w:szCs w:val="18"/>
                <w:lang w:eastAsia="sl-SI"/>
              </w:rPr>
              <w:lastRenderedPageBreak/>
              <w:t>16.7.2014</w:t>
            </w:r>
          </w:p>
        </w:tc>
        <w:tc>
          <w:tcPr>
            <w:tcW w:w="1569" w:type="dxa"/>
            <w:tcBorders>
              <w:top w:val="single" w:sz="4" w:space="0" w:color="auto"/>
              <w:left w:val="single" w:sz="4" w:space="0" w:color="auto"/>
              <w:bottom w:val="single" w:sz="4" w:space="0" w:color="auto"/>
              <w:right w:val="single" w:sz="4" w:space="0" w:color="auto"/>
            </w:tcBorders>
            <w:vAlign w:val="bottom"/>
          </w:tcPr>
          <w:p w14:paraId="7B5906C5" w14:textId="77777777" w:rsidR="005C57DD" w:rsidRPr="004051B4" w:rsidRDefault="005C57DD" w:rsidP="00474C6F">
            <w:pPr>
              <w:jc w:val="center"/>
              <w:rPr>
                <w:rFonts w:cs="Arial"/>
                <w:b/>
                <w:bCs/>
                <w:sz w:val="18"/>
                <w:szCs w:val="18"/>
                <w:lang w:eastAsia="sl-SI"/>
              </w:rPr>
            </w:pPr>
            <w:proofErr w:type="spellStart"/>
            <w:r w:rsidRPr="004051B4">
              <w:rPr>
                <w:rFonts w:cs="Arial"/>
                <w:b/>
                <w:bCs/>
                <w:sz w:val="18"/>
                <w:szCs w:val="18"/>
                <w:lang w:eastAsia="sl-SI"/>
              </w:rPr>
              <w:t>Ališić</w:t>
            </w:r>
            <w:proofErr w:type="spellEnd"/>
            <w:r w:rsidRPr="004051B4">
              <w:rPr>
                <w:rFonts w:cs="Arial"/>
                <w:b/>
                <w:bCs/>
                <w:sz w:val="18"/>
                <w:szCs w:val="18"/>
                <w:lang w:eastAsia="sl-SI"/>
              </w:rPr>
              <w:t xml:space="preserve"> in drugi (pilotna sodba)**</w:t>
            </w:r>
          </w:p>
        </w:tc>
        <w:tc>
          <w:tcPr>
            <w:tcW w:w="1275" w:type="dxa"/>
            <w:tcBorders>
              <w:top w:val="single" w:sz="4" w:space="0" w:color="auto"/>
              <w:left w:val="nil"/>
              <w:bottom w:val="single" w:sz="4" w:space="0" w:color="auto"/>
              <w:right w:val="single" w:sz="4" w:space="0" w:color="auto"/>
            </w:tcBorders>
            <w:vAlign w:val="bottom"/>
          </w:tcPr>
          <w:p w14:paraId="2165B7F8" w14:textId="77777777" w:rsidR="005C57DD" w:rsidRPr="004051B4" w:rsidRDefault="005C57DD" w:rsidP="00474C6F">
            <w:pPr>
              <w:jc w:val="center"/>
              <w:rPr>
                <w:rFonts w:cs="Arial"/>
                <w:sz w:val="18"/>
                <w:szCs w:val="18"/>
                <w:lang w:eastAsia="sl-SI"/>
              </w:rPr>
            </w:pPr>
            <w:hyperlink r:id="rId21" w:anchor="{&quot;appno&quot;:[&quot;60642/08&quot;]}" w:history="1">
              <w:r w:rsidRPr="004051B4">
                <w:rPr>
                  <w:rFonts w:cs="Arial"/>
                  <w:sz w:val="18"/>
                  <w:szCs w:val="18"/>
                  <w:lang w:eastAsia="sl-SI"/>
                </w:rPr>
                <w:t>60642/08</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564F5712" w14:textId="77777777" w:rsidR="005C57DD" w:rsidRPr="004051B4" w:rsidRDefault="005C57DD" w:rsidP="00474C6F">
            <w:pPr>
              <w:jc w:val="center"/>
              <w:rPr>
                <w:rFonts w:cs="Arial"/>
                <w:sz w:val="18"/>
                <w:szCs w:val="18"/>
                <w:lang w:eastAsia="sl-SI"/>
              </w:rPr>
            </w:pPr>
            <w:r w:rsidRPr="004051B4">
              <w:rPr>
                <w:rFonts w:cs="Arial"/>
                <w:sz w:val="18"/>
                <w:szCs w:val="18"/>
                <w:lang w:eastAsia="sl-SI"/>
              </w:rPr>
              <w:t>26.10.2017</w:t>
            </w:r>
          </w:p>
        </w:tc>
        <w:tc>
          <w:tcPr>
            <w:tcW w:w="1291" w:type="dxa"/>
            <w:tcBorders>
              <w:top w:val="nil"/>
              <w:left w:val="nil"/>
              <w:bottom w:val="single" w:sz="4" w:space="0" w:color="auto"/>
              <w:right w:val="single" w:sz="4" w:space="0" w:color="auto"/>
            </w:tcBorders>
            <w:vAlign w:val="bottom"/>
          </w:tcPr>
          <w:p w14:paraId="3CCC2D4C" w14:textId="77777777" w:rsidR="005C57DD" w:rsidRPr="004051B4" w:rsidRDefault="005C57DD" w:rsidP="00474C6F">
            <w:pPr>
              <w:jc w:val="center"/>
              <w:rPr>
                <w:rFonts w:cs="Arial"/>
                <w:sz w:val="18"/>
                <w:szCs w:val="18"/>
                <w:lang w:eastAsia="sl-SI"/>
              </w:rPr>
            </w:pPr>
            <w:r w:rsidRPr="004051B4">
              <w:rPr>
                <w:rFonts w:cs="Arial"/>
                <w:sz w:val="18"/>
                <w:szCs w:val="18"/>
                <w:lang w:eastAsia="sl-SI"/>
              </w:rPr>
              <w:t>15.3.2018</w:t>
            </w:r>
          </w:p>
        </w:tc>
        <w:tc>
          <w:tcPr>
            <w:tcW w:w="2299" w:type="dxa"/>
            <w:tcBorders>
              <w:top w:val="nil"/>
              <w:left w:val="nil"/>
              <w:bottom w:val="single" w:sz="4" w:space="0" w:color="auto"/>
              <w:right w:val="single" w:sz="4" w:space="0" w:color="auto"/>
            </w:tcBorders>
            <w:vAlign w:val="bottom"/>
          </w:tcPr>
          <w:p w14:paraId="7FF29BB1"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(2018)111</w:t>
            </w:r>
          </w:p>
        </w:tc>
      </w:tr>
      <w:tr w:rsidR="005C57DD" w:rsidRPr="004051B4" w14:paraId="78EE4098"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0A6D8884" w14:textId="77777777" w:rsidR="005C57DD" w:rsidRPr="004051B4" w:rsidRDefault="005C57DD" w:rsidP="00474C6F">
            <w:pPr>
              <w:jc w:val="center"/>
              <w:rPr>
                <w:rFonts w:cs="Arial"/>
                <w:sz w:val="18"/>
                <w:szCs w:val="18"/>
                <w:lang w:eastAsia="sl-SI"/>
              </w:rPr>
            </w:pPr>
            <w:r w:rsidRPr="004051B4">
              <w:rPr>
                <w:rFonts w:cs="Arial"/>
                <w:sz w:val="18"/>
                <w:szCs w:val="18"/>
                <w:lang w:eastAsia="sl-SI"/>
              </w:rPr>
              <w:t>21.5.2015</w:t>
            </w:r>
          </w:p>
        </w:tc>
        <w:tc>
          <w:tcPr>
            <w:tcW w:w="1569" w:type="dxa"/>
            <w:tcBorders>
              <w:top w:val="single" w:sz="4" w:space="0" w:color="auto"/>
              <w:left w:val="nil"/>
              <w:bottom w:val="single" w:sz="4" w:space="0" w:color="auto"/>
              <w:right w:val="single" w:sz="4" w:space="0" w:color="auto"/>
            </w:tcBorders>
            <w:vAlign w:val="bottom"/>
            <w:hideMark/>
          </w:tcPr>
          <w:p w14:paraId="271AF20B"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Zavodnik</w:t>
            </w:r>
          </w:p>
        </w:tc>
        <w:tc>
          <w:tcPr>
            <w:tcW w:w="1275" w:type="dxa"/>
            <w:tcBorders>
              <w:top w:val="single" w:sz="4" w:space="0" w:color="auto"/>
              <w:left w:val="nil"/>
              <w:bottom w:val="single" w:sz="4" w:space="0" w:color="auto"/>
              <w:right w:val="single" w:sz="4" w:space="0" w:color="auto"/>
            </w:tcBorders>
            <w:vAlign w:val="bottom"/>
          </w:tcPr>
          <w:p w14:paraId="4FC44B6A" w14:textId="77777777" w:rsidR="005C57DD" w:rsidRPr="004051B4" w:rsidRDefault="005C57DD" w:rsidP="00474C6F">
            <w:pPr>
              <w:jc w:val="center"/>
              <w:rPr>
                <w:rFonts w:cs="Arial"/>
                <w:sz w:val="18"/>
                <w:szCs w:val="18"/>
                <w:lang w:eastAsia="sl-SI"/>
              </w:rPr>
            </w:pPr>
            <w:r w:rsidRPr="004051B4">
              <w:rPr>
                <w:rFonts w:cs="Arial"/>
                <w:sz w:val="18"/>
                <w:szCs w:val="18"/>
                <w:lang w:eastAsia="sl-SI"/>
              </w:rPr>
              <w:t>53723/13</w:t>
            </w:r>
          </w:p>
        </w:tc>
        <w:tc>
          <w:tcPr>
            <w:tcW w:w="1655" w:type="dxa"/>
            <w:tcBorders>
              <w:top w:val="single" w:sz="4" w:space="0" w:color="auto"/>
              <w:left w:val="single" w:sz="4" w:space="0" w:color="auto"/>
              <w:bottom w:val="single" w:sz="4" w:space="0" w:color="auto"/>
              <w:right w:val="single" w:sz="4" w:space="0" w:color="auto"/>
            </w:tcBorders>
            <w:vAlign w:val="bottom"/>
          </w:tcPr>
          <w:p w14:paraId="388DFCEC" w14:textId="77777777" w:rsidR="005C57DD" w:rsidRPr="004051B4" w:rsidRDefault="005C57DD" w:rsidP="00474C6F">
            <w:pPr>
              <w:jc w:val="center"/>
              <w:rPr>
                <w:rFonts w:cs="Arial"/>
                <w:sz w:val="18"/>
                <w:szCs w:val="18"/>
                <w:lang w:eastAsia="sl-SI"/>
              </w:rPr>
            </w:pPr>
            <w:r w:rsidRPr="004051B4">
              <w:rPr>
                <w:rFonts w:cs="Arial"/>
                <w:sz w:val="18"/>
                <w:szCs w:val="18"/>
                <w:lang w:eastAsia="sl-SI"/>
              </w:rPr>
              <w:t>21.2.2017</w:t>
            </w:r>
          </w:p>
        </w:tc>
        <w:tc>
          <w:tcPr>
            <w:tcW w:w="1291" w:type="dxa"/>
            <w:tcBorders>
              <w:top w:val="nil"/>
              <w:left w:val="nil"/>
              <w:bottom w:val="single" w:sz="4" w:space="0" w:color="auto"/>
              <w:right w:val="single" w:sz="4" w:space="0" w:color="auto"/>
            </w:tcBorders>
            <w:vAlign w:val="bottom"/>
          </w:tcPr>
          <w:p w14:paraId="3A2CB44A" w14:textId="77777777" w:rsidR="005C57DD" w:rsidRPr="004051B4" w:rsidRDefault="005C57DD" w:rsidP="00474C6F">
            <w:pPr>
              <w:jc w:val="center"/>
              <w:rPr>
                <w:rFonts w:cs="Arial"/>
                <w:sz w:val="18"/>
                <w:szCs w:val="18"/>
                <w:lang w:eastAsia="sl-SI"/>
              </w:rPr>
            </w:pPr>
            <w:r w:rsidRPr="004051B4">
              <w:rPr>
                <w:rFonts w:cs="Arial"/>
                <w:sz w:val="18"/>
                <w:szCs w:val="18"/>
                <w:lang w:eastAsia="sl-SI"/>
              </w:rPr>
              <w:t>5.4.2017</w:t>
            </w:r>
          </w:p>
        </w:tc>
        <w:tc>
          <w:tcPr>
            <w:tcW w:w="2299" w:type="dxa"/>
            <w:tcBorders>
              <w:top w:val="nil"/>
              <w:left w:val="nil"/>
              <w:bottom w:val="single" w:sz="4" w:space="0" w:color="auto"/>
              <w:right w:val="single" w:sz="4" w:space="0" w:color="auto"/>
            </w:tcBorders>
            <w:vAlign w:val="bottom"/>
          </w:tcPr>
          <w:p w14:paraId="600D4A74"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(2017)108</w:t>
            </w:r>
          </w:p>
        </w:tc>
      </w:tr>
      <w:tr w:rsidR="005C57DD" w:rsidRPr="004051B4" w14:paraId="67832A8B" w14:textId="77777777" w:rsidTr="00474C6F">
        <w:trPr>
          <w:trHeight w:val="300"/>
        </w:trPr>
        <w:tc>
          <w:tcPr>
            <w:tcW w:w="1692" w:type="dxa"/>
            <w:tcBorders>
              <w:top w:val="single" w:sz="4" w:space="0" w:color="auto"/>
              <w:left w:val="single" w:sz="4" w:space="0" w:color="auto"/>
              <w:bottom w:val="single" w:sz="4" w:space="0" w:color="auto"/>
              <w:right w:val="nil"/>
            </w:tcBorders>
            <w:noWrap/>
            <w:vAlign w:val="bottom"/>
          </w:tcPr>
          <w:p w14:paraId="6730FC1B" w14:textId="77777777" w:rsidR="005C57DD" w:rsidRPr="004051B4" w:rsidRDefault="005C57DD" w:rsidP="00474C6F">
            <w:pPr>
              <w:jc w:val="center"/>
              <w:rPr>
                <w:rFonts w:cs="Arial"/>
                <w:sz w:val="18"/>
                <w:szCs w:val="18"/>
                <w:lang w:eastAsia="sl-SI"/>
              </w:rPr>
            </w:pPr>
            <w:r w:rsidRPr="004051B4">
              <w:rPr>
                <w:rFonts w:cs="Arial"/>
                <w:sz w:val="18"/>
                <w:szCs w:val="18"/>
                <w:lang w:eastAsia="sl-SI"/>
              </w:rPr>
              <w:t>8.10.2015</w:t>
            </w:r>
          </w:p>
        </w:tc>
        <w:tc>
          <w:tcPr>
            <w:tcW w:w="1569" w:type="dxa"/>
            <w:tcBorders>
              <w:top w:val="single" w:sz="4" w:space="0" w:color="auto"/>
              <w:left w:val="single" w:sz="4" w:space="0" w:color="auto"/>
              <w:bottom w:val="single" w:sz="4" w:space="0" w:color="auto"/>
              <w:right w:val="single" w:sz="4" w:space="0" w:color="auto"/>
            </w:tcBorders>
            <w:vAlign w:val="bottom"/>
            <w:hideMark/>
          </w:tcPr>
          <w:p w14:paraId="5D447F6F"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Korošec</w:t>
            </w:r>
          </w:p>
        </w:tc>
        <w:tc>
          <w:tcPr>
            <w:tcW w:w="1275" w:type="dxa"/>
            <w:tcBorders>
              <w:top w:val="single" w:sz="4" w:space="0" w:color="auto"/>
              <w:left w:val="nil"/>
              <w:bottom w:val="single" w:sz="4" w:space="0" w:color="auto"/>
              <w:right w:val="single" w:sz="4" w:space="0" w:color="auto"/>
            </w:tcBorders>
            <w:vAlign w:val="bottom"/>
          </w:tcPr>
          <w:p w14:paraId="27D9A72F" w14:textId="77777777" w:rsidR="005C57DD" w:rsidRPr="004051B4" w:rsidRDefault="005C57DD" w:rsidP="00474C6F">
            <w:pPr>
              <w:jc w:val="center"/>
              <w:rPr>
                <w:rFonts w:cs="Arial"/>
                <w:sz w:val="18"/>
                <w:szCs w:val="18"/>
                <w:lang w:eastAsia="sl-SI"/>
              </w:rPr>
            </w:pPr>
            <w:r w:rsidRPr="004051B4">
              <w:rPr>
                <w:rFonts w:cs="Arial"/>
                <w:sz w:val="18"/>
                <w:szCs w:val="18"/>
                <w:lang w:eastAsia="sl-SI"/>
              </w:rPr>
              <w:t>77212/12</w:t>
            </w:r>
          </w:p>
        </w:tc>
        <w:tc>
          <w:tcPr>
            <w:tcW w:w="1655" w:type="dxa"/>
            <w:tcBorders>
              <w:top w:val="single" w:sz="4" w:space="0" w:color="auto"/>
              <w:left w:val="single" w:sz="4" w:space="0" w:color="auto"/>
              <w:bottom w:val="single" w:sz="4" w:space="0" w:color="auto"/>
              <w:right w:val="single" w:sz="4" w:space="0" w:color="auto"/>
            </w:tcBorders>
            <w:vAlign w:val="bottom"/>
          </w:tcPr>
          <w:p w14:paraId="63EF7217" w14:textId="77777777" w:rsidR="005C57DD" w:rsidRPr="004051B4" w:rsidRDefault="005C57DD" w:rsidP="00474C6F">
            <w:pPr>
              <w:jc w:val="center"/>
              <w:rPr>
                <w:rFonts w:cs="Arial"/>
                <w:sz w:val="18"/>
                <w:szCs w:val="18"/>
                <w:lang w:eastAsia="sl-SI"/>
              </w:rPr>
            </w:pPr>
            <w:r w:rsidRPr="004051B4">
              <w:rPr>
                <w:rFonts w:cs="Arial"/>
                <w:sz w:val="18"/>
                <w:szCs w:val="18"/>
                <w:lang w:eastAsia="sl-SI"/>
              </w:rPr>
              <w:t>28.2.2017</w:t>
            </w:r>
          </w:p>
        </w:tc>
        <w:tc>
          <w:tcPr>
            <w:tcW w:w="1291" w:type="dxa"/>
            <w:tcBorders>
              <w:top w:val="nil"/>
              <w:left w:val="nil"/>
              <w:bottom w:val="single" w:sz="4" w:space="0" w:color="auto"/>
              <w:right w:val="single" w:sz="4" w:space="0" w:color="auto"/>
            </w:tcBorders>
            <w:vAlign w:val="bottom"/>
          </w:tcPr>
          <w:p w14:paraId="73F8C926" w14:textId="77777777" w:rsidR="005C57DD" w:rsidRPr="004051B4" w:rsidRDefault="005C57DD" w:rsidP="00474C6F">
            <w:pPr>
              <w:jc w:val="center"/>
              <w:rPr>
                <w:rFonts w:cs="Arial"/>
                <w:sz w:val="18"/>
                <w:szCs w:val="18"/>
                <w:lang w:eastAsia="sl-SI"/>
              </w:rPr>
            </w:pPr>
            <w:r w:rsidRPr="004051B4">
              <w:rPr>
                <w:rFonts w:cs="Arial"/>
                <w:sz w:val="18"/>
                <w:szCs w:val="18"/>
                <w:lang w:eastAsia="sl-SI"/>
              </w:rPr>
              <w:t>5.4.2017</w:t>
            </w:r>
          </w:p>
        </w:tc>
        <w:tc>
          <w:tcPr>
            <w:tcW w:w="2299" w:type="dxa"/>
            <w:tcBorders>
              <w:top w:val="nil"/>
              <w:left w:val="nil"/>
              <w:bottom w:val="single" w:sz="4" w:space="0" w:color="auto"/>
              <w:right w:val="single" w:sz="4" w:space="0" w:color="auto"/>
            </w:tcBorders>
            <w:vAlign w:val="bottom"/>
          </w:tcPr>
          <w:p w14:paraId="2A49AD1E"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(2017)110</w:t>
            </w:r>
          </w:p>
        </w:tc>
      </w:tr>
      <w:tr w:rsidR="005C57DD" w:rsidRPr="004051B4" w14:paraId="3FF2262F"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2E03FDC0" w14:textId="77777777" w:rsidR="005C57DD" w:rsidRPr="004051B4" w:rsidRDefault="005C57DD" w:rsidP="00474C6F">
            <w:pPr>
              <w:jc w:val="center"/>
              <w:rPr>
                <w:rFonts w:cs="Arial"/>
                <w:sz w:val="18"/>
                <w:szCs w:val="18"/>
                <w:lang w:eastAsia="sl-SI"/>
              </w:rPr>
            </w:pPr>
            <w:r w:rsidRPr="004051B4">
              <w:rPr>
                <w:rFonts w:cs="Arial"/>
                <w:sz w:val="18"/>
                <w:szCs w:val="18"/>
                <w:lang w:eastAsia="sl-SI"/>
              </w:rPr>
              <w:t>8.10.2015</w:t>
            </w:r>
          </w:p>
        </w:tc>
        <w:tc>
          <w:tcPr>
            <w:tcW w:w="1569" w:type="dxa"/>
            <w:tcBorders>
              <w:top w:val="single" w:sz="4" w:space="0" w:color="auto"/>
              <w:left w:val="nil"/>
              <w:bottom w:val="single" w:sz="4" w:space="0" w:color="auto"/>
              <w:right w:val="single" w:sz="4" w:space="0" w:color="auto"/>
            </w:tcBorders>
            <w:vAlign w:val="bottom"/>
            <w:hideMark/>
          </w:tcPr>
          <w:p w14:paraId="6A2A6DC3" w14:textId="77777777" w:rsidR="005C57DD" w:rsidRPr="004051B4" w:rsidRDefault="005C57DD" w:rsidP="00474C6F">
            <w:pPr>
              <w:jc w:val="center"/>
              <w:rPr>
                <w:rFonts w:cs="Arial"/>
                <w:b/>
                <w:bCs/>
                <w:sz w:val="18"/>
                <w:szCs w:val="18"/>
                <w:lang w:eastAsia="sl-SI"/>
              </w:rPr>
            </w:pPr>
            <w:proofErr w:type="spellStart"/>
            <w:r w:rsidRPr="004051B4">
              <w:rPr>
                <w:rFonts w:cs="Arial"/>
                <w:b/>
                <w:bCs/>
                <w:sz w:val="18"/>
                <w:szCs w:val="18"/>
                <w:lang w:eastAsia="sl-SI"/>
              </w:rPr>
              <w:t>Aždajić</w:t>
            </w:r>
            <w:proofErr w:type="spellEnd"/>
          </w:p>
        </w:tc>
        <w:tc>
          <w:tcPr>
            <w:tcW w:w="1275" w:type="dxa"/>
            <w:tcBorders>
              <w:top w:val="single" w:sz="4" w:space="0" w:color="auto"/>
              <w:left w:val="nil"/>
              <w:bottom w:val="single" w:sz="4" w:space="0" w:color="auto"/>
              <w:right w:val="single" w:sz="4" w:space="0" w:color="auto"/>
            </w:tcBorders>
            <w:vAlign w:val="bottom"/>
          </w:tcPr>
          <w:p w14:paraId="78C1C8D3" w14:textId="77777777" w:rsidR="005C57DD" w:rsidRPr="004051B4" w:rsidRDefault="005C57DD" w:rsidP="00474C6F">
            <w:pPr>
              <w:jc w:val="center"/>
              <w:rPr>
                <w:rFonts w:cs="Arial"/>
                <w:sz w:val="18"/>
                <w:szCs w:val="18"/>
                <w:lang w:eastAsia="sl-SI"/>
              </w:rPr>
            </w:pPr>
            <w:r w:rsidRPr="004051B4">
              <w:rPr>
                <w:rFonts w:cs="Arial"/>
                <w:sz w:val="18"/>
                <w:szCs w:val="18"/>
                <w:lang w:eastAsia="sl-SI"/>
              </w:rPr>
              <w:t>71872/12</w:t>
            </w:r>
          </w:p>
        </w:tc>
        <w:tc>
          <w:tcPr>
            <w:tcW w:w="1655" w:type="dxa"/>
            <w:tcBorders>
              <w:top w:val="single" w:sz="4" w:space="0" w:color="auto"/>
              <w:left w:val="single" w:sz="4" w:space="0" w:color="auto"/>
              <w:bottom w:val="single" w:sz="4" w:space="0" w:color="auto"/>
              <w:right w:val="single" w:sz="4" w:space="0" w:color="auto"/>
            </w:tcBorders>
            <w:vAlign w:val="bottom"/>
          </w:tcPr>
          <w:p w14:paraId="3D423193" w14:textId="77777777" w:rsidR="005C57DD" w:rsidRPr="004051B4" w:rsidRDefault="005C57DD" w:rsidP="00474C6F">
            <w:pPr>
              <w:jc w:val="center"/>
              <w:rPr>
                <w:rFonts w:cs="Arial"/>
                <w:sz w:val="18"/>
                <w:szCs w:val="18"/>
                <w:lang w:eastAsia="sl-SI"/>
              </w:rPr>
            </w:pPr>
            <w:r w:rsidRPr="004051B4">
              <w:rPr>
                <w:rFonts w:cs="Arial"/>
                <w:sz w:val="18"/>
                <w:szCs w:val="18"/>
                <w:lang w:eastAsia="sl-SI"/>
              </w:rPr>
              <w:t>14.2.2017</w:t>
            </w:r>
          </w:p>
        </w:tc>
        <w:tc>
          <w:tcPr>
            <w:tcW w:w="1291" w:type="dxa"/>
            <w:tcBorders>
              <w:top w:val="nil"/>
              <w:left w:val="nil"/>
              <w:bottom w:val="single" w:sz="4" w:space="0" w:color="auto"/>
              <w:right w:val="single" w:sz="4" w:space="0" w:color="auto"/>
            </w:tcBorders>
            <w:vAlign w:val="bottom"/>
          </w:tcPr>
          <w:p w14:paraId="2F74B609" w14:textId="77777777" w:rsidR="005C57DD" w:rsidRPr="004051B4" w:rsidRDefault="005C57DD" w:rsidP="00474C6F">
            <w:pPr>
              <w:jc w:val="center"/>
              <w:rPr>
                <w:rFonts w:cs="Arial"/>
                <w:sz w:val="18"/>
                <w:szCs w:val="18"/>
                <w:lang w:eastAsia="sl-SI"/>
              </w:rPr>
            </w:pPr>
            <w:r w:rsidRPr="004051B4">
              <w:rPr>
                <w:rFonts w:cs="Arial"/>
                <w:sz w:val="18"/>
                <w:szCs w:val="18"/>
                <w:lang w:eastAsia="sl-SI"/>
              </w:rPr>
              <w:t>5.4.2017</w:t>
            </w:r>
          </w:p>
        </w:tc>
        <w:tc>
          <w:tcPr>
            <w:tcW w:w="2299" w:type="dxa"/>
            <w:tcBorders>
              <w:top w:val="nil"/>
              <w:left w:val="nil"/>
              <w:bottom w:val="single" w:sz="4" w:space="0" w:color="auto"/>
              <w:right w:val="single" w:sz="4" w:space="0" w:color="auto"/>
            </w:tcBorders>
            <w:vAlign w:val="bottom"/>
          </w:tcPr>
          <w:p w14:paraId="2B7844BF"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(2017)109</w:t>
            </w:r>
          </w:p>
        </w:tc>
      </w:tr>
      <w:tr w:rsidR="005C57DD" w:rsidRPr="004051B4" w14:paraId="2C014A65"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vAlign w:val="bottom"/>
          </w:tcPr>
          <w:p w14:paraId="47AFA7E6" w14:textId="77777777" w:rsidR="005C57DD" w:rsidRPr="004051B4" w:rsidRDefault="005C57DD" w:rsidP="00474C6F">
            <w:pPr>
              <w:jc w:val="center"/>
              <w:rPr>
                <w:rFonts w:cs="Arial"/>
                <w:sz w:val="18"/>
                <w:szCs w:val="18"/>
                <w:lang w:eastAsia="sl-SI"/>
              </w:rPr>
            </w:pPr>
            <w:r w:rsidRPr="004051B4">
              <w:rPr>
                <w:rFonts w:cs="Arial"/>
                <w:sz w:val="18"/>
                <w:szCs w:val="18"/>
                <w:lang w:eastAsia="sl-SI"/>
              </w:rPr>
              <w:t>1.3.2016</w:t>
            </w:r>
          </w:p>
        </w:tc>
        <w:tc>
          <w:tcPr>
            <w:tcW w:w="1569" w:type="dxa"/>
            <w:tcBorders>
              <w:top w:val="single" w:sz="4" w:space="0" w:color="auto"/>
              <w:left w:val="nil"/>
              <w:bottom w:val="single" w:sz="4" w:space="0" w:color="auto"/>
              <w:right w:val="single" w:sz="4" w:space="0" w:color="auto"/>
            </w:tcBorders>
            <w:vAlign w:val="bottom"/>
          </w:tcPr>
          <w:p w14:paraId="38C8FFB1" w14:textId="77777777" w:rsidR="005C57DD" w:rsidRPr="004051B4" w:rsidRDefault="005C57DD" w:rsidP="00474C6F">
            <w:pPr>
              <w:jc w:val="center"/>
              <w:rPr>
                <w:rFonts w:cs="Arial"/>
                <w:b/>
                <w:bCs/>
                <w:sz w:val="18"/>
                <w:szCs w:val="18"/>
                <w:lang w:eastAsia="sl-SI"/>
              </w:rPr>
            </w:pPr>
            <w:proofErr w:type="spellStart"/>
            <w:r w:rsidRPr="004051B4">
              <w:rPr>
                <w:rFonts w:cs="Arial"/>
                <w:b/>
                <w:bCs/>
                <w:sz w:val="18"/>
                <w:szCs w:val="18"/>
                <w:lang w:eastAsia="sl-SI"/>
              </w:rPr>
              <w:t>Perak</w:t>
            </w:r>
            <w:proofErr w:type="spellEnd"/>
          </w:p>
        </w:tc>
        <w:tc>
          <w:tcPr>
            <w:tcW w:w="1275" w:type="dxa"/>
            <w:tcBorders>
              <w:top w:val="single" w:sz="4" w:space="0" w:color="auto"/>
              <w:left w:val="nil"/>
              <w:bottom w:val="single" w:sz="4" w:space="0" w:color="auto"/>
              <w:right w:val="single" w:sz="4" w:space="0" w:color="auto"/>
            </w:tcBorders>
            <w:vAlign w:val="bottom"/>
          </w:tcPr>
          <w:p w14:paraId="1205FAAD" w14:textId="77777777" w:rsidR="005C57DD" w:rsidRPr="004051B4" w:rsidRDefault="005C57DD" w:rsidP="00474C6F">
            <w:pPr>
              <w:jc w:val="center"/>
              <w:rPr>
                <w:rFonts w:cs="Arial"/>
                <w:sz w:val="18"/>
                <w:szCs w:val="18"/>
                <w:lang w:eastAsia="sl-SI"/>
              </w:rPr>
            </w:pPr>
            <w:r w:rsidRPr="004051B4">
              <w:rPr>
                <w:rFonts w:cs="Arial"/>
                <w:sz w:val="18"/>
                <w:szCs w:val="18"/>
                <w:lang w:eastAsia="sl-SI"/>
              </w:rPr>
              <w:t>37903/09</w:t>
            </w:r>
          </w:p>
        </w:tc>
        <w:tc>
          <w:tcPr>
            <w:tcW w:w="1655" w:type="dxa"/>
            <w:tcBorders>
              <w:top w:val="single" w:sz="4" w:space="0" w:color="auto"/>
              <w:left w:val="single" w:sz="4" w:space="0" w:color="auto"/>
              <w:bottom w:val="single" w:sz="4" w:space="0" w:color="auto"/>
              <w:right w:val="single" w:sz="4" w:space="0" w:color="auto"/>
            </w:tcBorders>
            <w:vAlign w:val="bottom"/>
          </w:tcPr>
          <w:p w14:paraId="0A6E7C5E" w14:textId="77777777" w:rsidR="005C57DD" w:rsidRPr="004051B4" w:rsidRDefault="005C57DD" w:rsidP="00474C6F">
            <w:pPr>
              <w:jc w:val="center"/>
              <w:rPr>
                <w:rFonts w:cs="Arial"/>
                <w:sz w:val="18"/>
                <w:szCs w:val="18"/>
                <w:lang w:eastAsia="sl-SI"/>
              </w:rPr>
            </w:pPr>
            <w:r w:rsidRPr="004051B4">
              <w:rPr>
                <w:rFonts w:cs="Arial"/>
                <w:sz w:val="18"/>
                <w:szCs w:val="18"/>
                <w:lang w:eastAsia="sl-SI"/>
              </w:rPr>
              <w:t>20.2.2018</w:t>
            </w:r>
          </w:p>
        </w:tc>
        <w:tc>
          <w:tcPr>
            <w:tcW w:w="1291" w:type="dxa"/>
            <w:tcBorders>
              <w:top w:val="nil"/>
              <w:left w:val="nil"/>
              <w:bottom w:val="single" w:sz="4" w:space="0" w:color="auto"/>
              <w:right w:val="single" w:sz="4" w:space="0" w:color="auto"/>
            </w:tcBorders>
            <w:vAlign w:val="bottom"/>
          </w:tcPr>
          <w:p w14:paraId="4BA5DA7E" w14:textId="77777777" w:rsidR="005C57DD" w:rsidRPr="004051B4" w:rsidRDefault="005C57DD" w:rsidP="00474C6F">
            <w:pPr>
              <w:jc w:val="center"/>
              <w:rPr>
                <w:rFonts w:cs="Arial"/>
                <w:sz w:val="18"/>
                <w:szCs w:val="18"/>
                <w:lang w:eastAsia="sl-SI"/>
              </w:rPr>
            </w:pPr>
            <w:r w:rsidRPr="004051B4">
              <w:rPr>
                <w:rFonts w:cs="Arial"/>
                <w:sz w:val="18"/>
                <w:szCs w:val="18"/>
                <w:lang w:eastAsia="sl-SI"/>
              </w:rPr>
              <w:t>15.3.2018</w:t>
            </w:r>
          </w:p>
        </w:tc>
        <w:tc>
          <w:tcPr>
            <w:tcW w:w="2299" w:type="dxa"/>
            <w:tcBorders>
              <w:top w:val="nil"/>
              <w:left w:val="nil"/>
              <w:bottom w:val="single" w:sz="4" w:space="0" w:color="auto"/>
              <w:right w:val="single" w:sz="4" w:space="0" w:color="auto"/>
            </w:tcBorders>
            <w:vAlign w:val="bottom"/>
          </w:tcPr>
          <w:p w14:paraId="34BC0464" w14:textId="77777777" w:rsidR="005C57DD" w:rsidRPr="004051B4" w:rsidRDefault="005C57DD" w:rsidP="00474C6F">
            <w:pPr>
              <w:jc w:val="center"/>
              <w:rPr>
                <w:rFonts w:cs="Arial"/>
                <w:sz w:val="18"/>
                <w:szCs w:val="18"/>
                <w:lang w:eastAsia="sl-SI"/>
              </w:rPr>
            </w:pPr>
            <w:r w:rsidRPr="004051B4">
              <w:rPr>
                <w:rStyle w:val="s7d2086b4"/>
                <w:rFonts w:cs="Arial"/>
                <w:sz w:val="18"/>
                <w:szCs w:val="18"/>
              </w:rPr>
              <w:t>CM/</w:t>
            </w:r>
            <w:proofErr w:type="spellStart"/>
            <w:r w:rsidRPr="004051B4">
              <w:rPr>
                <w:rStyle w:val="s7d2086b4"/>
                <w:rFonts w:cs="Arial"/>
                <w:sz w:val="18"/>
                <w:szCs w:val="18"/>
              </w:rPr>
              <w:t>ResDH</w:t>
            </w:r>
            <w:proofErr w:type="spellEnd"/>
            <w:r w:rsidRPr="004051B4">
              <w:rPr>
                <w:rStyle w:val="s7d2086b4"/>
                <w:rFonts w:cs="Arial"/>
                <w:sz w:val="18"/>
                <w:szCs w:val="18"/>
              </w:rPr>
              <w:t>(2018)100</w:t>
            </w:r>
          </w:p>
        </w:tc>
      </w:tr>
      <w:tr w:rsidR="005C57DD" w:rsidRPr="004051B4" w14:paraId="359D8EB4"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488FC4E8" w14:textId="77777777" w:rsidR="005C57DD" w:rsidRPr="004051B4" w:rsidRDefault="005C57DD" w:rsidP="00474C6F">
            <w:pPr>
              <w:jc w:val="center"/>
              <w:rPr>
                <w:rFonts w:cs="Arial"/>
                <w:sz w:val="18"/>
                <w:szCs w:val="18"/>
                <w:lang w:eastAsia="sl-SI"/>
              </w:rPr>
            </w:pPr>
            <w:r w:rsidRPr="004051B4">
              <w:rPr>
                <w:rFonts w:cs="Arial"/>
                <w:sz w:val="18"/>
                <w:szCs w:val="18"/>
                <w:lang w:eastAsia="sl-SI"/>
              </w:rPr>
              <w:t>31.5.2016</w:t>
            </w:r>
          </w:p>
        </w:tc>
        <w:tc>
          <w:tcPr>
            <w:tcW w:w="1569" w:type="dxa"/>
            <w:tcBorders>
              <w:top w:val="single" w:sz="4" w:space="0" w:color="auto"/>
              <w:left w:val="nil"/>
              <w:bottom w:val="single" w:sz="4" w:space="0" w:color="auto"/>
              <w:right w:val="single" w:sz="4" w:space="0" w:color="auto"/>
            </w:tcBorders>
            <w:vAlign w:val="bottom"/>
            <w:hideMark/>
          </w:tcPr>
          <w:p w14:paraId="4E81C54F"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Tence</w:t>
            </w:r>
          </w:p>
        </w:tc>
        <w:tc>
          <w:tcPr>
            <w:tcW w:w="1275" w:type="dxa"/>
            <w:tcBorders>
              <w:top w:val="single" w:sz="4" w:space="0" w:color="auto"/>
              <w:left w:val="nil"/>
              <w:bottom w:val="single" w:sz="4" w:space="0" w:color="auto"/>
              <w:right w:val="single" w:sz="4" w:space="0" w:color="auto"/>
            </w:tcBorders>
            <w:vAlign w:val="bottom"/>
          </w:tcPr>
          <w:p w14:paraId="637B370C" w14:textId="77777777" w:rsidR="005C57DD" w:rsidRPr="004051B4" w:rsidRDefault="005C57DD" w:rsidP="00474C6F">
            <w:pPr>
              <w:jc w:val="center"/>
              <w:rPr>
                <w:rFonts w:cs="Arial"/>
                <w:sz w:val="18"/>
                <w:szCs w:val="18"/>
                <w:lang w:eastAsia="sl-SI"/>
              </w:rPr>
            </w:pPr>
            <w:r w:rsidRPr="004051B4">
              <w:rPr>
                <w:rFonts w:cs="Arial"/>
                <w:sz w:val="18"/>
                <w:szCs w:val="18"/>
                <w:lang w:eastAsia="sl-SI"/>
              </w:rPr>
              <w:t>37242/14</w:t>
            </w:r>
          </w:p>
        </w:tc>
        <w:tc>
          <w:tcPr>
            <w:tcW w:w="1655" w:type="dxa"/>
            <w:tcBorders>
              <w:top w:val="single" w:sz="4" w:space="0" w:color="auto"/>
              <w:left w:val="single" w:sz="4" w:space="0" w:color="auto"/>
              <w:bottom w:val="single" w:sz="4" w:space="0" w:color="auto"/>
              <w:right w:val="single" w:sz="4" w:space="0" w:color="auto"/>
            </w:tcBorders>
            <w:vAlign w:val="bottom"/>
          </w:tcPr>
          <w:p w14:paraId="08FBAEEA" w14:textId="77777777" w:rsidR="005C57DD" w:rsidRPr="004051B4" w:rsidRDefault="005C57DD" w:rsidP="00474C6F">
            <w:pPr>
              <w:jc w:val="center"/>
              <w:rPr>
                <w:rFonts w:cs="Arial"/>
                <w:sz w:val="18"/>
                <w:szCs w:val="18"/>
                <w:lang w:eastAsia="sl-SI"/>
              </w:rPr>
            </w:pPr>
            <w:r w:rsidRPr="004051B4">
              <w:rPr>
                <w:rFonts w:cs="Arial"/>
                <w:sz w:val="18"/>
                <w:szCs w:val="18"/>
                <w:lang w:eastAsia="sl-SI"/>
              </w:rPr>
              <w:t>14.4.2017</w:t>
            </w:r>
          </w:p>
        </w:tc>
        <w:tc>
          <w:tcPr>
            <w:tcW w:w="1291" w:type="dxa"/>
            <w:tcBorders>
              <w:top w:val="nil"/>
              <w:left w:val="nil"/>
              <w:bottom w:val="single" w:sz="4" w:space="0" w:color="auto"/>
              <w:right w:val="single" w:sz="4" w:space="0" w:color="auto"/>
            </w:tcBorders>
            <w:vAlign w:val="bottom"/>
          </w:tcPr>
          <w:p w14:paraId="3A71FB89" w14:textId="77777777" w:rsidR="005C57DD" w:rsidRPr="004051B4" w:rsidRDefault="005C57DD" w:rsidP="00474C6F">
            <w:pPr>
              <w:jc w:val="center"/>
              <w:rPr>
                <w:rFonts w:cs="Arial"/>
                <w:sz w:val="18"/>
                <w:szCs w:val="18"/>
                <w:lang w:eastAsia="sl-SI"/>
              </w:rPr>
            </w:pPr>
            <w:r w:rsidRPr="004051B4">
              <w:rPr>
                <w:rFonts w:cs="Arial"/>
                <w:sz w:val="18"/>
                <w:szCs w:val="18"/>
                <w:lang w:eastAsia="sl-SI"/>
              </w:rPr>
              <w:t>22.11.2017</w:t>
            </w:r>
          </w:p>
        </w:tc>
        <w:tc>
          <w:tcPr>
            <w:tcW w:w="2299" w:type="dxa"/>
            <w:tcBorders>
              <w:top w:val="nil"/>
              <w:left w:val="nil"/>
              <w:bottom w:val="single" w:sz="4" w:space="0" w:color="auto"/>
              <w:right w:val="single" w:sz="4" w:space="0" w:color="auto"/>
            </w:tcBorders>
            <w:vAlign w:val="bottom"/>
          </w:tcPr>
          <w:p w14:paraId="41CB76E9"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(2017)394</w:t>
            </w:r>
          </w:p>
        </w:tc>
      </w:tr>
      <w:tr w:rsidR="005C57DD" w:rsidRPr="004051B4" w14:paraId="1D794966"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787862DC" w14:textId="77777777" w:rsidR="005C57DD" w:rsidRPr="004051B4" w:rsidRDefault="005C57DD" w:rsidP="00474C6F">
            <w:pPr>
              <w:jc w:val="center"/>
              <w:rPr>
                <w:rFonts w:cs="Arial"/>
                <w:sz w:val="18"/>
                <w:szCs w:val="18"/>
                <w:lang w:eastAsia="sl-SI"/>
              </w:rPr>
            </w:pPr>
            <w:r w:rsidRPr="004051B4">
              <w:rPr>
                <w:rFonts w:cs="Arial"/>
                <w:sz w:val="18"/>
                <w:szCs w:val="18"/>
                <w:lang w:eastAsia="sl-SI"/>
              </w:rPr>
              <w:t>17.1.2017</w:t>
            </w:r>
          </w:p>
        </w:tc>
        <w:tc>
          <w:tcPr>
            <w:tcW w:w="1569" w:type="dxa"/>
            <w:tcBorders>
              <w:top w:val="single" w:sz="4" w:space="0" w:color="auto"/>
              <w:left w:val="nil"/>
              <w:bottom w:val="single" w:sz="4" w:space="0" w:color="auto"/>
              <w:right w:val="single" w:sz="4" w:space="0" w:color="auto"/>
            </w:tcBorders>
            <w:vAlign w:val="bottom"/>
          </w:tcPr>
          <w:p w14:paraId="3D757919"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 xml:space="preserve">B.K.M. </w:t>
            </w:r>
            <w:proofErr w:type="spellStart"/>
            <w:r w:rsidRPr="004051B4">
              <w:rPr>
                <w:rFonts w:cs="Arial"/>
                <w:b/>
                <w:bCs/>
                <w:sz w:val="18"/>
                <w:szCs w:val="18"/>
                <w:lang w:eastAsia="sl-SI"/>
              </w:rPr>
              <w:t>Lojistik</w:t>
            </w:r>
            <w:proofErr w:type="spellEnd"/>
            <w:r w:rsidRPr="004051B4">
              <w:rPr>
                <w:rFonts w:cs="Arial"/>
                <w:b/>
                <w:bCs/>
                <w:sz w:val="18"/>
                <w:szCs w:val="18"/>
                <w:lang w:eastAsia="sl-SI"/>
              </w:rPr>
              <w:t xml:space="preserve"> </w:t>
            </w:r>
            <w:proofErr w:type="spellStart"/>
            <w:r w:rsidRPr="004051B4">
              <w:rPr>
                <w:rFonts w:cs="Arial"/>
                <w:b/>
                <w:bCs/>
                <w:sz w:val="18"/>
                <w:szCs w:val="18"/>
                <w:lang w:eastAsia="sl-SI"/>
              </w:rPr>
              <w:t>Tasimacilik</w:t>
            </w:r>
            <w:proofErr w:type="spellEnd"/>
            <w:r w:rsidRPr="004051B4">
              <w:rPr>
                <w:rFonts w:cs="Arial"/>
                <w:b/>
                <w:bCs/>
                <w:sz w:val="18"/>
                <w:szCs w:val="18"/>
                <w:lang w:eastAsia="sl-SI"/>
              </w:rPr>
              <w:t xml:space="preserve"> </w:t>
            </w:r>
            <w:proofErr w:type="spellStart"/>
            <w:r w:rsidRPr="004051B4">
              <w:rPr>
                <w:rFonts w:cs="Arial"/>
                <w:b/>
                <w:bCs/>
                <w:sz w:val="18"/>
                <w:szCs w:val="18"/>
                <w:lang w:eastAsia="sl-SI"/>
              </w:rPr>
              <w:t>Ticaret</w:t>
            </w:r>
            <w:proofErr w:type="spellEnd"/>
            <w:r w:rsidRPr="004051B4">
              <w:rPr>
                <w:rFonts w:cs="Arial"/>
                <w:b/>
                <w:bCs/>
                <w:sz w:val="18"/>
                <w:szCs w:val="18"/>
                <w:lang w:eastAsia="sl-SI"/>
              </w:rPr>
              <w:t xml:space="preserve"> </w:t>
            </w:r>
            <w:proofErr w:type="spellStart"/>
            <w:r w:rsidRPr="004051B4">
              <w:rPr>
                <w:rFonts w:cs="Arial"/>
                <w:b/>
                <w:bCs/>
                <w:sz w:val="18"/>
                <w:szCs w:val="18"/>
                <w:lang w:eastAsia="sl-SI"/>
              </w:rPr>
              <w:t>Limited</w:t>
            </w:r>
            <w:proofErr w:type="spellEnd"/>
            <w:r w:rsidRPr="004051B4">
              <w:rPr>
                <w:rFonts w:cs="Arial"/>
                <w:b/>
                <w:bCs/>
                <w:sz w:val="18"/>
                <w:szCs w:val="18"/>
                <w:lang w:eastAsia="sl-SI"/>
              </w:rPr>
              <w:t xml:space="preserve"> </w:t>
            </w:r>
            <w:proofErr w:type="spellStart"/>
            <w:r w:rsidRPr="004051B4">
              <w:rPr>
                <w:rFonts w:cs="Arial"/>
                <w:b/>
                <w:bCs/>
                <w:sz w:val="18"/>
                <w:szCs w:val="18"/>
                <w:lang w:eastAsia="sl-SI"/>
              </w:rPr>
              <w:t>Sirketi</w:t>
            </w:r>
            <w:proofErr w:type="spellEnd"/>
          </w:p>
        </w:tc>
        <w:tc>
          <w:tcPr>
            <w:tcW w:w="1275" w:type="dxa"/>
            <w:tcBorders>
              <w:top w:val="single" w:sz="4" w:space="0" w:color="auto"/>
              <w:left w:val="nil"/>
              <w:bottom w:val="single" w:sz="4" w:space="0" w:color="auto"/>
              <w:right w:val="single" w:sz="4" w:space="0" w:color="auto"/>
            </w:tcBorders>
            <w:vAlign w:val="bottom"/>
          </w:tcPr>
          <w:p w14:paraId="5EB39291" w14:textId="77777777" w:rsidR="005C57DD" w:rsidRPr="004051B4" w:rsidRDefault="005C57DD" w:rsidP="00474C6F">
            <w:pPr>
              <w:jc w:val="center"/>
              <w:rPr>
                <w:rFonts w:cs="Arial"/>
                <w:sz w:val="18"/>
                <w:szCs w:val="18"/>
                <w:lang w:eastAsia="sl-SI"/>
              </w:rPr>
            </w:pPr>
            <w:r w:rsidRPr="004051B4">
              <w:rPr>
                <w:rFonts w:cs="Arial"/>
                <w:sz w:val="18"/>
                <w:szCs w:val="18"/>
                <w:lang w:eastAsia="sl-SI"/>
              </w:rPr>
              <w:t>42079/12</w:t>
            </w:r>
          </w:p>
        </w:tc>
        <w:tc>
          <w:tcPr>
            <w:tcW w:w="1655" w:type="dxa"/>
            <w:tcBorders>
              <w:top w:val="single" w:sz="4" w:space="0" w:color="auto"/>
              <w:left w:val="single" w:sz="4" w:space="0" w:color="auto"/>
              <w:bottom w:val="single" w:sz="4" w:space="0" w:color="auto"/>
              <w:right w:val="single" w:sz="4" w:space="0" w:color="auto"/>
            </w:tcBorders>
            <w:vAlign w:val="bottom"/>
          </w:tcPr>
          <w:p w14:paraId="2A0AA064" w14:textId="77777777" w:rsidR="005C57DD" w:rsidRPr="004051B4" w:rsidRDefault="005C57DD" w:rsidP="00474C6F">
            <w:pPr>
              <w:jc w:val="center"/>
              <w:rPr>
                <w:rFonts w:cs="Arial"/>
                <w:sz w:val="18"/>
                <w:szCs w:val="18"/>
                <w:lang w:eastAsia="sl-SI"/>
              </w:rPr>
            </w:pPr>
            <w:r w:rsidRPr="004051B4">
              <w:rPr>
                <w:rFonts w:cs="Arial"/>
                <w:sz w:val="18"/>
                <w:szCs w:val="18"/>
                <w:lang w:eastAsia="sl-SI"/>
              </w:rPr>
              <w:t>18.10.2017</w:t>
            </w:r>
          </w:p>
        </w:tc>
        <w:tc>
          <w:tcPr>
            <w:tcW w:w="1291" w:type="dxa"/>
            <w:tcBorders>
              <w:top w:val="nil"/>
              <w:left w:val="nil"/>
              <w:bottom w:val="single" w:sz="4" w:space="0" w:color="auto"/>
              <w:right w:val="single" w:sz="4" w:space="0" w:color="auto"/>
            </w:tcBorders>
            <w:vAlign w:val="bottom"/>
          </w:tcPr>
          <w:p w14:paraId="74B7DC64" w14:textId="77777777" w:rsidR="005C57DD" w:rsidRPr="004051B4" w:rsidRDefault="005C57DD" w:rsidP="00474C6F">
            <w:pPr>
              <w:jc w:val="center"/>
              <w:rPr>
                <w:rFonts w:cs="Arial"/>
                <w:sz w:val="18"/>
                <w:szCs w:val="18"/>
                <w:lang w:eastAsia="sl-SI"/>
              </w:rPr>
            </w:pPr>
            <w:r w:rsidRPr="004051B4">
              <w:rPr>
                <w:rFonts w:cs="Arial"/>
                <w:sz w:val="18"/>
                <w:szCs w:val="18"/>
                <w:lang w:eastAsia="sl-SI"/>
              </w:rPr>
              <w:t>15.3.2018</w:t>
            </w:r>
          </w:p>
        </w:tc>
        <w:tc>
          <w:tcPr>
            <w:tcW w:w="2299" w:type="dxa"/>
            <w:tcBorders>
              <w:top w:val="nil"/>
              <w:left w:val="nil"/>
              <w:bottom w:val="single" w:sz="4" w:space="0" w:color="auto"/>
              <w:right w:val="single" w:sz="4" w:space="0" w:color="auto"/>
            </w:tcBorders>
            <w:vAlign w:val="bottom"/>
          </w:tcPr>
          <w:p w14:paraId="4C8ECDC8"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(2018)98</w:t>
            </w:r>
          </w:p>
        </w:tc>
      </w:tr>
      <w:tr w:rsidR="005C57DD" w:rsidRPr="004051B4" w14:paraId="48509529"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1019C6E" w14:textId="77777777" w:rsidR="005C57DD" w:rsidRPr="004051B4" w:rsidRDefault="005C57DD" w:rsidP="00474C6F">
            <w:pPr>
              <w:jc w:val="center"/>
              <w:rPr>
                <w:rFonts w:cs="Arial"/>
                <w:sz w:val="18"/>
                <w:szCs w:val="18"/>
                <w:lang w:eastAsia="sl-SI"/>
              </w:rPr>
            </w:pPr>
            <w:r w:rsidRPr="004051B4">
              <w:rPr>
                <w:rFonts w:cs="Arial"/>
                <w:sz w:val="18"/>
                <w:szCs w:val="18"/>
                <w:lang w:eastAsia="sl-SI"/>
              </w:rPr>
              <w:t>24.1.2017</w:t>
            </w:r>
          </w:p>
        </w:tc>
        <w:tc>
          <w:tcPr>
            <w:tcW w:w="1569" w:type="dxa"/>
            <w:tcBorders>
              <w:top w:val="single" w:sz="4" w:space="0" w:color="auto"/>
              <w:left w:val="nil"/>
              <w:bottom w:val="single" w:sz="4" w:space="0" w:color="auto"/>
              <w:right w:val="single" w:sz="4" w:space="0" w:color="auto"/>
            </w:tcBorders>
            <w:vAlign w:val="bottom"/>
          </w:tcPr>
          <w:p w14:paraId="45DB01A6"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Koprivnikar</w:t>
            </w:r>
          </w:p>
        </w:tc>
        <w:tc>
          <w:tcPr>
            <w:tcW w:w="1275" w:type="dxa"/>
            <w:tcBorders>
              <w:top w:val="single" w:sz="4" w:space="0" w:color="auto"/>
              <w:left w:val="nil"/>
              <w:bottom w:val="single" w:sz="4" w:space="0" w:color="auto"/>
              <w:right w:val="single" w:sz="4" w:space="0" w:color="auto"/>
            </w:tcBorders>
            <w:vAlign w:val="bottom"/>
          </w:tcPr>
          <w:p w14:paraId="7DDB2766" w14:textId="77777777" w:rsidR="005C57DD" w:rsidRPr="004051B4" w:rsidRDefault="005C57DD" w:rsidP="00474C6F">
            <w:pPr>
              <w:rPr>
                <w:rFonts w:cs="Arial"/>
                <w:sz w:val="18"/>
                <w:szCs w:val="18"/>
                <w:lang w:eastAsia="sl-SI"/>
              </w:rPr>
            </w:pPr>
            <w:hyperlink r:id="rId22" w:anchor="{&quot;appno&quot;:[&quot;67503/13&quot;]}" w:history="1">
              <w:r w:rsidRPr="004051B4">
                <w:rPr>
                  <w:rFonts w:cs="Arial"/>
                  <w:sz w:val="18"/>
                  <w:szCs w:val="18"/>
                  <w:lang w:eastAsia="sl-SI"/>
                </w:rPr>
                <w:t>67503/13</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5B837C0C" w14:textId="77777777" w:rsidR="005C57DD" w:rsidRPr="004051B4" w:rsidRDefault="005C57DD" w:rsidP="00474C6F">
            <w:pPr>
              <w:jc w:val="center"/>
              <w:rPr>
                <w:rFonts w:cs="Arial"/>
                <w:sz w:val="18"/>
                <w:szCs w:val="18"/>
                <w:lang w:eastAsia="sl-SI"/>
              </w:rPr>
            </w:pPr>
          </w:p>
          <w:p w14:paraId="5E3ACC46" w14:textId="77777777" w:rsidR="005C57DD" w:rsidRPr="004051B4" w:rsidRDefault="005C57DD" w:rsidP="00474C6F">
            <w:pPr>
              <w:jc w:val="center"/>
              <w:rPr>
                <w:rFonts w:cs="Arial"/>
                <w:sz w:val="18"/>
                <w:szCs w:val="18"/>
                <w:lang w:eastAsia="sl-SI"/>
              </w:rPr>
            </w:pPr>
            <w:r w:rsidRPr="004051B4">
              <w:rPr>
                <w:rFonts w:cs="Arial"/>
                <w:sz w:val="18"/>
                <w:szCs w:val="18"/>
                <w:lang w:eastAsia="sl-SI"/>
              </w:rPr>
              <w:t>1.6.2020</w:t>
            </w:r>
          </w:p>
        </w:tc>
        <w:tc>
          <w:tcPr>
            <w:tcW w:w="1291" w:type="dxa"/>
            <w:tcBorders>
              <w:top w:val="nil"/>
              <w:left w:val="nil"/>
              <w:bottom w:val="single" w:sz="4" w:space="0" w:color="auto"/>
              <w:right w:val="single" w:sz="4" w:space="0" w:color="auto"/>
            </w:tcBorders>
            <w:vAlign w:val="bottom"/>
          </w:tcPr>
          <w:p w14:paraId="10BB7332" w14:textId="77777777" w:rsidR="005C57DD" w:rsidRPr="004051B4" w:rsidRDefault="005C57DD" w:rsidP="00474C6F">
            <w:pPr>
              <w:jc w:val="center"/>
              <w:rPr>
                <w:rFonts w:cs="Arial"/>
                <w:sz w:val="18"/>
                <w:szCs w:val="18"/>
                <w:lang w:eastAsia="sl-SI"/>
              </w:rPr>
            </w:pPr>
            <w:r w:rsidRPr="004051B4">
              <w:rPr>
                <w:rFonts w:cs="Arial"/>
                <w:sz w:val="18"/>
                <w:szCs w:val="18"/>
                <w:lang w:eastAsia="sl-SI"/>
              </w:rPr>
              <w:t>1. 7. 2020</w:t>
            </w:r>
          </w:p>
        </w:tc>
        <w:tc>
          <w:tcPr>
            <w:tcW w:w="2299" w:type="dxa"/>
            <w:tcBorders>
              <w:top w:val="nil"/>
              <w:left w:val="nil"/>
              <w:bottom w:val="single" w:sz="4" w:space="0" w:color="auto"/>
              <w:right w:val="single" w:sz="4" w:space="0" w:color="auto"/>
            </w:tcBorders>
            <w:vAlign w:val="bottom"/>
          </w:tcPr>
          <w:p w14:paraId="023F0FDF"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(2020)136</w:t>
            </w:r>
          </w:p>
        </w:tc>
      </w:tr>
      <w:tr w:rsidR="005C57DD" w:rsidRPr="004051B4" w14:paraId="1994053F"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67713BF" w14:textId="77777777" w:rsidR="005C57DD" w:rsidRPr="004051B4" w:rsidRDefault="005C57DD" w:rsidP="00474C6F">
            <w:pPr>
              <w:jc w:val="center"/>
              <w:rPr>
                <w:rFonts w:cs="Arial"/>
                <w:sz w:val="18"/>
                <w:szCs w:val="18"/>
                <w:lang w:eastAsia="sl-SI"/>
              </w:rPr>
            </w:pPr>
            <w:r w:rsidRPr="004051B4">
              <w:rPr>
                <w:rFonts w:cs="Arial"/>
                <w:sz w:val="18"/>
                <w:szCs w:val="18"/>
                <w:lang w:eastAsia="sl-SI"/>
              </w:rPr>
              <w:t>24.1.2017</w:t>
            </w:r>
          </w:p>
        </w:tc>
        <w:tc>
          <w:tcPr>
            <w:tcW w:w="1569" w:type="dxa"/>
            <w:tcBorders>
              <w:top w:val="single" w:sz="4" w:space="0" w:color="auto"/>
              <w:left w:val="nil"/>
              <w:bottom w:val="single" w:sz="4" w:space="0" w:color="auto"/>
              <w:right w:val="single" w:sz="4" w:space="0" w:color="auto"/>
            </w:tcBorders>
            <w:vAlign w:val="bottom"/>
          </w:tcPr>
          <w:p w14:paraId="313D6CAA"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Valant</w:t>
            </w:r>
          </w:p>
        </w:tc>
        <w:tc>
          <w:tcPr>
            <w:tcW w:w="1275" w:type="dxa"/>
            <w:tcBorders>
              <w:top w:val="single" w:sz="4" w:space="0" w:color="auto"/>
              <w:left w:val="nil"/>
              <w:bottom w:val="single" w:sz="4" w:space="0" w:color="auto"/>
              <w:right w:val="single" w:sz="4" w:space="0" w:color="auto"/>
            </w:tcBorders>
            <w:vAlign w:val="bottom"/>
          </w:tcPr>
          <w:p w14:paraId="1C7E8D47" w14:textId="77777777" w:rsidR="005C57DD" w:rsidRPr="004051B4" w:rsidRDefault="005C57DD" w:rsidP="00474C6F">
            <w:pPr>
              <w:jc w:val="center"/>
              <w:rPr>
                <w:rFonts w:cs="Arial"/>
                <w:sz w:val="18"/>
                <w:szCs w:val="18"/>
                <w:lang w:eastAsia="sl-SI"/>
              </w:rPr>
            </w:pPr>
            <w:r w:rsidRPr="004051B4">
              <w:rPr>
                <w:rFonts w:cs="Arial"/>
                <w:sz w:val="18"/>
                <w:szCs w:val="18"/>
                <w:lang w:eastAsia="sl-SI"/>
              </w:rPr>
              <w:t>23912/12</w:t>
            </w:r>
          </w:p>
        </w:tc>
        <w:tc>
          <w:tcPr>
            <w:tcW w:w="1655" w:type="dxa"/>
            <w:tcBorders>
              <w:top w:val="single" w:sz="4" w:space="0" w:color="auto"/>
              <w:left w:val="single" w:sz="4" w:space="0" w:color="auto"/>
              <w:bottom w:val="single" w:sz="4" w:space="0" w:color="auto"/>
              <w:right w:val="single" w:sz="4" w:space="0" w:color="auto"/>
            </w:tcBorders>
            <w:vAlign w:val="bottom"/>
          </w:tcPr>
          <w:p w14:paraId="3DFE9643" w14:textId="77777777" w:rsidR="005C57DD" w:rsidRPr="004051B4" w:rsidRDefault="005C57DD" w:rsidP="00474C6F">
            <w:pPr>
              <w:jc w:val="center"/>
              <w:rPr>
                <w:rFonts w:cs="Arial"/>
                <w:sz w:val="18"/>
                <w:szCs w:val="18"/>
                <w:lang w:eastAsia="sl-SI"/>
              </w:rPr>
            </w:pPr>
            <w:r w:rsidRPr="004051B4">
              <w:rPr>
                <w:rFonts w:cs="Arial"/>
                <w:sz w:val="18"/>
                <w:szCs w:val="18"/>
                <w:lang w:eastAsia="sl-SI"/>
              </w:rPr>
              <w:t>27.11.2017</w:t>
            </w:r>
          </w:p>
        </w:tc>
        <w:tc>
          <w:tcPr>
            <w:tcW w:w="1291" w:type="dxa"/>
            <w:tcBorders>
              <w:top w:val="nil"/>
              <w:left w:val="nil"/>
              <w:bottom w:val="single" w:sz="4" w:space="0" w:color="auto"/>
              <w:right w:val="single" w:sz="4" w:space="0" w:color="auto"/>
            </w:tcBorders>
            <w:vAlign w:val="bottom"/>
          </w:tcPr>
          <w:p w14:paraId="6AD76E64" w14:textId="77777777" w:rsidR="005C57DD" w:rsidRPr="004051B4" w:rsidRDefault="005C57DD" w:rsidP="00474C6F">
            <w:pPr>
              <w:jc w:val="center"/>
              <w:rPr>
                <w:rFonts w:cs="Arial"/>
                <w:sz w:val="18"/>
                <w:szCs w:val="18"/>
                <w:lang w:eastAsia="sl-SI"/>
              </w:rPr>
            </w:pPr>
            <w:r w:rsidRPr="004051B4">
              <w:rPr>
                <w:rFonts w:cs="Arial"/>
                <w:sz w:val="18"/>
                <w:szCs w:val="18"/>
                <w:lang w:eastAsia="sl-SI"/>
              </w:rPr>
              <w:t>4.4.2018</w:t>
            </w:r>
          </w:p>
        </w:tc>
        <w:tc>
          <w:tcPr>
            <w:tcW w:w="2299" w:type="dxa"/>
            <w:tcBorders>
              <w:top w:val="nil"/>
              <w:left w:val="nil"/>
              <w:bottom w:val="single" w:sz="4" w:space="0" w:color="auto"/>
              <w:right w:val="single" w:sz="4" w:space="0" w:color="auto"/>
            </w:tcBorders>
            <w:vAlign w:val="bottom"/>
          </w:tcPr>
          <w:p w14:paraId="65B2DB4D"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(2018)147</w:t>
            </w:r>
          </w:p>
        </w:tc>
      </w:tr>
      <w:tr w:rsidR="005C57DD" w:rsidRPr="004051B4" w14:paraId="6257DD71"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E9A076B" w14:textId="77777777" w:rsidR="005C57DD" w:rsidRPr="004051B4" w:rsidRDefault="005C57DD" w:rsidP="00474C6F">
            <w:pPr>
              <w:jc w:val="center"/>
              <w:rPr>
                <w:rFonts w:cs="Arial"/>
                <w:sz w:val="18"/>
                <w:szCs w:val="18"/>
                <w:lang w:eastAsia="sl-SI"/>
              </w:rPr>
            </w:pPr>
            <w:r w:rsidRPr="004051B4">
              <w:rPr>
                <w:rFonts w:cs="Arial"/>
                <w:sz w:val="18"/>
                <w:szCs w:val="18"/>
                <w:lang w:eastAsia="sl-SI"/>
              </w:rPr>
              <w:t>7.3.2017</w:t>
            </w:r>
          </w:p>
        </w:tc>
        <w:tc>
          <w:tcPr>
            <w:tcW w:w="1569" w:type="dxa"/>
            <w:tcBorders>
              <w:top w:val="single" w:sz="4" w:space="0" w:color="auto"/>
              <w:left w:val="nil"/>
              <w:bottom w:val="single" w:sz="4" w:space="0" w:color="auto"/>
              <w:right w:val="single" w:sz="4" w:space="0" w:color="auto"/>
            </w:tcBorders>
            <w:vAlign w:val="bottom"/>
          </w:tcPr>
          <w:p w14:paraId="561B834A"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Cerovšek in Božičnik</w:t>
            </w:r>
          </w:p>
        </w:tc>
        <w:tc>
          <w:tcPr>
            <w:tcW w:w="1275" w:type="dxa"/>
            <w:tcBorders>
              <w:top w:val="single" w:sz="4" w:space="0" w:color="auto"/>
              <w:left w:val="nil"/>
              <w:bottom w:val="single" w:sz="4" w:space="0" w:color="auto"/>
              <w:right w:val="single" w:sz="4" w:space="0" w:color="auto"/>
            </w:tcBorders>
            <w:vAlign w:val="bottom"/>
          </w:tcPr>
          <w:p w14:paraId="78888B8A" w14:textId="77777777" w:rsidR="005C57DD" w:rsidRPr="004051B4" w:rsidRDefault="005C57DD" w:rsidP="00474C6F">
            <w:pPr>
              <w:jc w:val="center"/>
              <w:rPr>
                <w:rFonts w:cs="Arial"/>
                <w:sz w:val="18"/>
                <w:szCs w:val="18"/>
                <w:lang w:eastAsia="sl-SI"/>
              </w:rPr>
            </w:pPr>
            <w:r w:rsidRPr="004051B4">
              <w:rPr>
                <w:rFonts w:cs="Arial"/>
                <w:sz w:val="18"/>
                <w:szCs w:val="18"/>
                <w:lang w:eastAsia="sl-SI"/>
              </w:rPr>
              <w:t>68939/12,68949/12</w:t>
            </w:r>
          </w:p>
        </w:tc>
        <w:tc>
          <w:tcPr>
            <w:tcW w:w="1655" w:type="dxa"/>
            <w:tcBorders>
              <w:top w:val="single" w:sz="4" w:space="0" w:color="auto"/>
              <w:left w:val="single" w:sz="4" w:space="0" w:color="auto"/>
              <w:bottom w:val="single" w:sz="4" w:space="0" w:color="auto"/>
              <w:right w:val="single" w:sz="4" w:space="0" w:color="auto"/>
            </w:tcBorders>
            <w:vAlign w:val="bottom"/>
          </w:tcPr>
          <w:p w14:paraId="295E2F49" w14:textId="77777777" w:rsidR="005C57DD" w:rsidRPr="004051B4" w:rsidRDefault="005C57DD" w:rsidP="00474C6F">
            <w:pPr>
              <w:jc w:val="center"/>
              <w:rPr>
                <w:rFonts w:cs="Arial"/>
                <w:sz w:val="18"/>
                <w:szCs w:val="18"/>
                <w:lang w:eastAsia="sl-SI"/>
              </w:rPr>
            </w:pPr>
            <w:r w:rsidRPr="004051B4">
              <w:rPr>
                <w:rFonts w:cs="Arial"/>
                <w:sz w:val="18"/>
                <w:szCs w:val="18"/>
                <w:lang w:eastAsia="sl-SI"/>
              </w:rPr>
              <w:t>21.12.2018</w:t>
            </w:r>
          </w:p>
        </w:tc>
        <w:tc>
          <w:tcPr>
            <w:tcW w:w="1291" w:type="dxa"/>
            <w:tcBorders>
              <w:top w:val="nil"/>
              <w:left w:val="nil"/>
              <w:bottom w:val="single" w:sz="4" w:space="0" w:color="auto"/>
              <w:right w:val="single" w:sz="4" w:space="0" w:color="auto"/>
            </w:tcBorders>
            <w:vAlign w:val="bottom"/>
          </w:tcPr>
          <w:p w14:paraId="1D48CAA1" w14:textId="77777777" w:rsidR="005C57DD" w:rsidRPr="004051B4" w:rsidRDefault="005C57DD" w:rsidP="00474C6F">
            <w:pPr>
              <w:jc w:val="center"/>
              <w:rPr>
                <w:rFonts w:cs="Arial"/>
                <w:sz w:val="18"/>
                <w:szCs w:val="18"/>
                <w:lang w:eastAsia="sl-SI"/>
              </w:rPr>
            </w:pPr>
            <w:r w:rsidRPr="004051B4">
              <w:rPr>
                <w:rFonts w:cs="Arial"/>
                <w:sz w:val="18"/>
                <w:szCs w:val="18"/>
                <w:lang w:eastAsia="sl-SI"/>
              </w:rPr>
              <w:t>30.1.2019</w:t>
            </w:r>
          </w:p>
        </w:tc>
        <w:tc>
          <w:tcPr>
            <w:tcW w:w="2299" w:type="dxa"/>
            <w:tcBorders>
              <w:top w:val="nil"/>
              <w:left w:val="nil"/>
              <w:bottom w:val="single" w:sz="4" w:space="0" w:color="auto"/>
              <w:right w:val="single" w:sz="4" w:space="0" w:color="auto"/>
            </w:tcBorders>
            <w:vAlign w:val="bottom"/>
          </w:tcPr>
          <w:p w14:paraId="0C92446E" w14:textId="77777777" w:rsidR="005C57DD" w:rsidRPr="004051B4" w:rsidRDefault="005C57DD" w:rsidP="00474C6F">
            <w:pPr>
              <w:jc w:val="center"/>
              <w:rPr>
                <w:rFonts w:cs="Arial"/>
                <w:sz w:val="18"/>
                <w:szCs w:val="18"/>
                <w:lang w:eastAsia="sl-SI"/>
              </w:rPr>
            </w:pPr>
            <w:r w:rsidRPr="004051B4">
              <w:rPr>
                <w:rFonts w:cs="Arial"/>
                <w:sz w:val="18"/>
                <w:szCs w:val="18"/>
              </w:rPr>
              <w:t>CM/</w:t>
            </w:r>
            <w:proofErr w:type="spellStart"/>
            <w:r w:rsidRPr="004051B4">
              <w:rPr>
                <w:rFonts w:cs="Arial"/>
                <w:sz w:val="18"/>
                <w:szCs w:val="18"/>
              </w:rPr>
              <w:t>ResDH</w:t>
            </w:r>
            <w:proofErr w:type="spellEnd"/>
            <w:r w:rsidRPr="004051B4">
              <w:rPr>
                <w:rFonts w:cs="Arial"/>
                <w:sz w:val="18"/>
                <w:szCs w:val="18"/>
              </w:rPr>
              <w:t>(2019)25</w:t>
            </w:r>
          </w:p>
        </w:tc>
      </w:tr>
      <w:tr w:rsidR="005C57DD" w:rsidRPr="004051B4" w14:paraId="3D6F5BBF"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FD71BB4" w14:textId="77777777" w:rsidR="005C57DD" w:rsidRPr="004051B4" w:rsidRDefault="005C57DD" w:rsidP="00474C6F">
            <w:pPr>
              <w:jc w:val="center"/>
              <w:rPr>
                <w:rFonts w:cs="Arial"/>
                <w:sz w:val="18"/>
                <w:szCs w:val="18"/>
                <w:lang w:eastAsia="sl-SI"/>
              </w:rPr>
            </w:pPr>
            <w:r w:rsidRPr="004051B4">
              <w:rPr>
                <w:rFonts w:cs="Arial"/>
                <w:sz w:val="18"/>
                <w:szCs w:val="18"/>
                <w:lang w:eastAsia="sl-SI"/>
              </w:rPr>
              <w:t>25.4.2017</w:t>
            </w:r>
          </w:p>
        </w:tc>
        <w:tc>
          <w:tcPr>
            <w:tcW w:w="1569" w:type="dxa"/>
            <w:tcBorders>
              <w:top w:val="single" w:sz="4" w:space="0" w:color="auto"/>
              <w:left w:val="nil"/>
              <w:bottom w:val="single" w:sz="4" w:space="0" w:color="auto"/>
              <w:right w:val="single" w:sz="4" w:space="0" w:color="auto"/>
            </w:tcBorders>
            <w:vAlign w:val="bottom"/>
          </w:tcPr>
          <w:p w14:paraId="5A4EB88F" w14:textId="77777777" w:rsidR="005C57DD" w:rsidRPr="004051B4" w:rsidRDefault="005C57DD" w:rsidP="00474C6F">
            <w:pPr>
              <w:jc w:val="center"/>
              <w:rPr>
                <w:rFonts w:cs="Arial"/>
                <w:b/>
                <w:bCs/>
                <w:sz w:val="18"/>
                <w:szCs w:val="18"/>
                <w:lang w:eastAsia="sl-SI"/>
              </w:rPr>
            </w:pPr>
            <w:proofErr w:type="spellStart"/>
            <w:r w:rsidRPr="004051B4">
              <w:rPr>
                <w:rFonts w:cs="Arial"/>
                <w:b/>
                <w:bCs/>
                <w:sz w:val="18"/>
                <w:szCs w:val="18"/>
                <w:lang w:eastAsia="sl-SI"/>
              </w:rPr>
              <w:t>Vaskrsić</w:t>
            </w:r>
            <w:proofErr w:type="spellEnd"/>
          </w:p>
        </w:tc>
        <w:tc>
          <w:tcPr>
            <w:tcW w:w="1275" w:type="dxa"/>
            <w:tcBorders>
              <w:top w:val="single" w:sz="4" w:space="0" w:color="auto"/>
              <w:left w:val="nil"/>
              <w:bottom w:val="single" w:sz="4" w:space="0" w:color="auto"/>
              <w:right w:val="single" w:sz="4" w:space="0" w:color="auto"/>
            </w:tcBorders>
            <w:vAlign w:val="bottom"/>
          </w:tcPr>
          <w:p w14:paraId="190B1C92" w14:textId="77777777" w:rsidR="005C57DD" w:rsidRPr="004051B4" w:rsidRDefault="005C57DD" w:rsidP="00474C6F">
            <w:pPr>
              <w:jc w:val="center"/>
              <w:rPr>
                <w:rFonts w:cs="Arial"/>
                <w:sz w:val="18"/>
                <w:szCs w:val="18"/>
                <w:lang w:eastAsia="sl-SI"/>
              </w:rPr>
            </w:pPr>
            <w:r w:rsidRPr="004051B4">
              <w:rPr>
                <w:rFonts w:cs="Arial"/>
                <w:sz w:val="18"/>
                <w:szCs w:val="18"/>
                <w:lang w:eastAsia="sl-SI"/>
              </w:rPr>
              <w:t>31371/12</w:t>
            </w:r>
          </w:p>
        </w:tc>
        <w:tc>
          <w:tcPr>
            <w:tcW w:w="1655" w:type="dxa"/>
            <w:tcBorders>
              <w:top w:val="single" w:sz="4" w:space="0" w:color="auto"/>
              <w:left w:val="single" w:sz="4" w:space="0" w:color="auto"/>
              <w:bottom w:val="single" w:sz="4" w:space="0" w:color="auto"/>
              <w:right w:val="single" w:sz="4" w:space="0" w:color="auto"/>
            </w:tcBorders>
            <w:vAlign w:val="bottom"/>
          </w:tcPr>
          <w:p w14:paraId="5A53BF9D" w14:textId="77777777" w:rsidR="005C57DD" w:rsidRPr="004051B4" w:rsidRDefault="005C57DD" w:rsidP="00474C6F">
            <w:pPr>
              <w:jc w:val="center"/>
              <w:rPr>
                <w:rFonts w:cs="Arial"/>
                <w:sz w:val="18"/>
                <w:szCs w:val="18"/>
                <w:lang w:eastAsia="sl-SI"/>
              </w:rPr>
            </w:pPr>
            <w:r w:rsidRPr="004051B4">
              <w:rPr>
                <w:rFonts w:cs="Arial"/>
                <w:sz w:val="18"/>
                <w:szCs w:val="18"/>
                <w:lang w:eastAsia="sl-SI"/>
              </w:rPr>
              <w:t>28.3.2018</w:t>
            </w:r>
          </w:p>
        </w:tc>
        <w:tc>
          <w:tcPr>
            <w:tcW w:w="1291" w:type="dxa"/>
            <w:tcBorders>
              <w:top w:val="nil"/>
              <w:left w:val="nil"/>
              <w:bottom w:val="single" w:sz="4" w:space="0" w:color="auto"/>
              <w:right w:val="single" w:sz="4" w:space="0" w:color="auto"/>
            </w:tcBorders>
            <w:vAlign w:val="bottom"/>
          </w:tcPr>
          <w:p w14:paraId="59EADB2D" w14:textId="77777777" w:rsidR="005C57DD" w:rsidRPr="004051B4" w:rsidRDefault="005C57DD" w:rsidP="00474C6F">
            <w:pPr>
              <w:jc w:val="center"/>
              <w:rPr>
                <w:rFonts w:cs="Arial"/>
                <w:sz w:val="18"/>
                <w:szCs w:val="18"/>
                <w:lang w:eastAsia="sl-SI"/>
              </w:rPr>
            </w:pPr>
            <w:r w:rsidRPr="004051B4">
              <w:rPr>
                <w:rFonts w:cs="Arial"/>
                <w:sz w:val="18"/>
                <w:szCs w:val="18"/>
                <w:lang w:eastAsia="sl-SI"/>
              </w:rPr>
              <w:t>4.7.2018</w:t>
            </w:r>
          </w:p>
        </w:tc>
        <w:tc>
          <w:tcPr>
            <w:tcW w:w="2299" w:type="dxa"/>
            <w:tcBorders>
              <w:top w:val="nil"/>
              <w:left w:val="nil"/>
              <w:bottom w:val="single" w:sz="4" w:space="0" w:color="auto"/>
              <w:right w:val="single" w:sz="4" w:space="0" w:color="auto"/>
            </w:tcBorders>
            <w:vAlign w:val="bottom"/>
          </w:tcPr>
          <w:p w14:paraId="21E731D4" w14:textId="77777777" w:rsidR="005C57DD" w:rsidRPr="004051B4" w:rsidRDefault="005C57DD" w:rsidP="00474C6F">
            <w:pPr>
              <w:jc w:val="center"/>
              <w:rPr>
                <w:rFonts w:cs="Arial"/>
                <w:sz w:val="18"/>
                <w:szCs w:val="18"/>
                <w:lang w:eastAsia="sl-SI"/>
              </w:rPr>
            </w:pPr>
            <w:r w:rsidRPr="004051B4">
              <w:rPr>
                <w:rFonts w:cs="Arial"/>
                <w:bCs/>
                <w:sz w:val="18"/>
                <w:szCs w:val="18"/>
                <w:lang w:eastAsia="sl-SI"/>
              </w:rPr>
              <w:t>CM/</w:t>
            </w:r>
            <w:proofErr w:type="spellStart"/>
            <w:r w:rsidRPr="004051B4">
              <w:rPr>
                <w:rFonts w:cs="Arial"/>
                <w:bCs/>
                <w:sz w:val="18"/>
                <w:szCs w:val="18"/>
                <w:lang w:eastAsia="sl-SI"/>
              </w:rPr>
              <w:t>ResDH</w:t>
            </w:r>
            <w:proofErr w:type="spellEnd"/>
            <w:r w:rsidRPr="004051B4">
              <w:rPr>
                <w:rFonts w:cs="Arial"/>
                <w:bCs/>
                <w:sz w:val="18"/>
                <w:szCs w:val="18"/>
                <w:lang w:eastAsia="sl-SI"/>
              </w:rPr>
              <w:t>(2018)261</w:t>
            </w:r>
          </w:p>
        </w:tc>
      </w:tr>
      <w:tr w:rsidR="005C57DD" w:rsidRPr="004051B4" w14:paraId="3B89A99B"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741F7E08" w14:textId="77777777" w:rsidR="005C57DD" w:rsidRPr="004051B4" w:rsidRDefault="005C57DD" w:rsidP="00474C6F">
            <w:pPr>
              <w:jc w:val="center"/>
              <w:rPr>
                <w:rFonts w:cs="Arial"/>
                <w:sz w:val="18"/>
                <w:szCs w:val="18"/>
                <w:lang w:eastAsia="sl-SI"/>
              </w:rPr>
            </w:pPr>
            <w:r w:rsidRPr="004051B4">
              <w:rPr>
                <w:rFonts w:cs="Arial"/>
                <w:sz w:val="18"/>
                <w:szCs w:val="18"/>
                <w:lang w:eastAsia="sl-SI"/>
              </w:rPr>
              <w:t>9.5.2017</w:t>
            </w:r>
          </w:p>
        </w:tc>
        <w:tc>
          <w:tcPr>
            <w:tcW w:w="1569" w:type="dxa"/>
            <w:tcBorders>
              <w:top w:val="single" w:sz="4" w:space="0" w:color="auto"/>
              <w:left w:val="nil"/>
              <w:bottom w:val="single" w:sz="4" w:space="0" w:color="auto"/>
              <w:right w:val="single" w:sz="4" w:space="0" w:color="auto"/>
            </w:tcBorders>
            <w:vAlign w:val="bottom"/>
          </w:tcPr>
          <w:p w14:paraId="7732FC54"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Poropat</w:t>
            </w:r>
          </w:p>
        </w:tc>
        <w:tc>
          <w:tcPr>
            <w:tcW w:w="1275" w:type="dxa"/>
            <w:tcBorders>
              <w:top w:val="single" w:sz="4" w:space="0" w:color="auto"/>
              <w:left w:val="nil"/>
              <w:bottom w:val="single" w:sz="4" w:space="0" w:color="auto"/>
              <w:right w:val="single" w:sz="4" w:space="0" w:color="auto"/>
            </w:tcBorders>
            <w:vAlign w:val="bottom"/>
          </w:tcPr>
          <w:p w14:paraId="7A07136E" w14:textId="77777777" w:rsidR="005C57DD" w:rsidRPr="004051B4" w:rsidRDefault="005C57DD" w:rsidP="00474C6F">
            <w:pPr>
              <w:jc w:val="center"/>
              <w:rPr>
                <w:rFonts w:cs="Arial"/>
                <w:sz w:val="18"/>
                <w:szCs w:val="18"/>
                <w:lang w:eastAsia="sl-SI"/>
              </w:rPr>
            </w:pPr>
            <w:r w:rsidRPr="004051B4">
              <w:rPr>
                <w:rFonts w:cs="Arial"/>
                <w:sz w:val="18"/>
                <w:szCs w:val="18"/>
                <w:lang w:eastAsia="sl-SI"/>
              </w:rPr>
              <w:t>21668/12</w:t>
            </w:r>
          </w:p>
        </w:tc>
        <w:tc>
          <w:tcPr>
            <w:tcW w:w="1655" w:type="dxa"/>
            <w:tcBorders>
              <w:top w:val="single" w:sz="4" w:space="0" w:color="auto"/>
              <w:left w:val="single" w:sz="4" w:space="0" w:color="auto"/>
              <w:bottom w:val="single" w:sz="4" w:space="0" w:color="auto"/>
              <w:right w:val="single" w:sz="4" w:space="0" w:color="auto"/>
            </w:tcBorders>
            <w:vAlign w:val="bottom"/>
          </w:tcPr>
          <w:p w14:paraId="7C8158F8" w14:textId="77777777" w:rsidR="005C57DD" w:rsidRPr="004051B4" w:rsidRDefault="005C57DD" w:rsidP="00474C6F">
            <w:pPr>
              <w:jc w:val="center"/>
              <w:rPr>
                <w:rFonts w:cs="Arial"/>
                <w:sz w:val="18"/>
                <w:szCs w:val="18"/>
                <w:lang w:eastAsia="sl-SI"/>
              </w:rPr>
            </w:pPr>
            <w:r w:rsidRPr="004051B4">
              <w:rPr>
                <w:rFonts w:cs="Arial"/>
                <w:sz w:val="18"/>
                <w:szCs w:val="18"/>
                <w:lang w:eastAsia="sl-SI"/>
              </w:rPr>
              <w:t>22.11.2018</w:t>
            </w:r>
          </w:p>
        </w:tc>
        <w:tc>
          <w:tcPr>
            <w:tcW w:w="1291" w:type="dxa"/>
            <w:tcBorders>
              <w:top w:val="nil"/>
              <w:left w:val="nil"/>
              <w:bottom w:val="single" w:sz="4" w:space="0" w:color="auto"/>
              <w:right w:val="single" w:sz="4" w:space="0" w:color="auto"/>
            </w:tcBorders>
            <w:vAlign w:val="bottom"/>
          </w:tcPr>
          <w:p w14:paraId="093F2599" w14:textId="77777777" w:rsidR="005C57DD" w:rsidRPr="004051B4" w:rsidRDefault="005C57DD" w:rsidP="00474C6F">
            <w:pPr>
              <w:jc w:val="center"/>
              <w:rPr>
                <w:rFonts w:cs="Arial"/>
                <w:sz w:val="18"/>
                <w:szCs w:val="18"/>
                <w:lang w:eastAsia="sl-SI"/>
              </w:rPr>
            </w:pPr>
            <w:r w:rsidRPr="004051B4">
              <w:rPr>
                <w:rFonts w:cs="Arial"/>
                <w:sz w:val="18"/>
                <w:szCs w:val="18"/>
                <w:lang w:eastAsia="sl-SI"/>
              </w:rPr>
              <w:t>9.1.2019</w:t>
            </w:r>
          </w:p>
        </w:tc>
        <w:tc>
          <w:tcPr>
            <w:tcW w:w="2299" w:type="dxa"/>
            <w:tcBorders>
              <w:top w:val="nil"/>
              <w:left w:val="nil"/>
              <w:bottom w:val="single" w:sz="4" w:space="0" w:color="auto"/>
              <w:right w:val="single" w:sz="4" w:space="0" w:color="auto"/>
            </w:tcBorders>
            <w:vAlign w:val="bottom"/>
          </w:tcPr>
          <w:p w14:paraId="569209AA"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(2019)8</w:t>
            </w:r>
          </w:p>
        </w:tc>
      </w:tr>
      <w:tr w:rsidR="005C57DD" w:rsidRPr="004051B4" w14:paraId="0EB73E81"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2B3C79E6" w14:textId="77777777" w:rsidR="005C57DD" w:rsidRPr="004051B4" w:rsidRDefault="005C57DD" w:rsidP="00474C6F">
            <w:pPr>
              <w:jc w:val="center"/>
              <w:rPr>
                <w:rFonts w:cs="Arial"/>
                <w:sz w:val="18"/>
                <w:szCs w:val="18"/>
                <w:lang w:eastAsia="sl-SI"/>
              </w:rPr>
            </w:pPr>
            <w:r w:rsidRPr="004051B4">
              <w:rPr>
                <w:rFonts w:cs="Arial"/>
                <w:sz w:val="18"/>
                <w:szCs w:val="18"/>
                <w:lang w:eastAsia="sl-SI"/>
              </w:rPr>
              <w:t>26.9.2017</w:t>
            </w:r>
          </w:p>
        </w:tc>
        <w:tc>
          <w:tcPr>
            <w:tcW w:w="1569" w:type="dxa"/>
            <w:tcBorders>
              <w:top w:val="single" w:sz="4" w:space="0" w:color="auto"/>
              <w:left w:val="nil"/>
              <w:bottom w:val="single" w:sz="4" w:space="0" w:color="auto"/>
              <w:right w:val="single" w:sz="4" w:space="0" w:color="auto"/>
            </w:tcBorders>
            <w:vAlign w:val="bottom"/>
          </w:tcPr>
          <w:p w14:paraId="4A1D372F"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Kolar</w:t>
            </w:r>
          </w:p>
        </w:tc>
        <w:tc>
          <w:tcPr>
            <w:tcW w:w="1275" w:type="dxa"/>
            <w:tcBorders>
              <w:top w:val="single" w:sz="4" w:space="0" w:color="auto"/>
              <w:left w:val="nil"/>
              <w:bottom w:val="single" w:sz="4" w:space="0" w:color="auto"/>
              <w:right w:val="single" w:sz="4" w:space="0" w:color="auto"/>
            </w:tcBorders>
            <w:vAlign w:val="bottom"/>
          </w:tcPr>
          <w:p w14:paraId="5DDADC9D" w14:textId="77777777" w:rsidR="005C57DD" w:rsidRPr="004051B4" w:rsidRDefault="005C57DD" w:rsidP="00474C6F">
            <w:pPr>
              <w:jc w:val="center"/>
              <w:rPr>
                <w:rFonts w:cs="Arial"/>
                <w:sz w:val="18"/>
                <w:szCs w:val="18"/>
                <w:lang w:eastAsia="sl-SI"/>
              </w:rPr>
            </w:pPr>
            <w:r w:rsidRPr="004051B4">
              <w:rPr>
                <w:rFonts w:cs="Arial"/>
                <w:sz w:val="18"/>
                <w:szCs w:val="18"/>
                <w:lang w:eastAsia="sl-SI"/>
              </w:rPr>
              <w:t>33868/08</w:t>
            </w:r>
          </w:p>
        </w:tc>
        <w:tc>
          <w:tcPr>
            <w:tcW w:w="1655" w:type="dxa"/>
            <w:tcBorders>
              <w:top w:val="single" w:sz="4" w:space="0" w:color="auto"/>
              <w:left w:val="single" w:sz="4" w:space="0" w:color="auto"/>
              <w:bottom w:val="single" w:sz="4" w:space="0" w:color="auto"/>
              <w:right w:val="single" w:sz="4" w:space="0" w:color="auto"/>
            </w:tcBorders>
            <w:vAlign w:val="bottom"/>
          </w:tcPr>
          <w:p w14:paraId="304E6B5F" w14:textId="77777777" w:rsidR="005C57DD" w:rsidRPr="004051B4" w:rsidRDefault="005C57DD" w:rsidP="00474C6F">
            <w:pPr>
              <w:jc w:val="center"/>
              <w:rPr>
                <w:rFonts w:cs="Arial"/>
                <w:sz w:val="18"/>
                <w:szCs w:val="18"/>
                <w:lang w:eastAsia="sl-SI"/>
              </w:rPr>
            </w:pPr>
            <w:r w:rsidRPr="004051B4">
              <w:rPr>
                <w:rFonts w:cs="Arial"/>
                <w:sz w:val="18"/>
                <w:szCs w:val="18"/>
                <w:lang w:eastAsia="sl-SI"/>
              </w:rPr>
              <w:t>1.3.2018</w:t>
            </w:r>
          </w:p>
        </w:tc>
        <w:tc>
          <w:tcPr>
            <w:tcW w:w="1291" w:type="dxa"/>
            <w:tcBorders>
              <w:top w:val="nil"/>
              <w:left w:val="nil"/>
              <w:bottom w:val="single" w:sz="4" w:space="0" w:color="auto"/>
              <w:right w:val="single" w:sz="4" w:space="0" w:color="auto"/>
            </w:tcBorders>
            <w:vAlign w:val="bottom"/>
          </w:tcPr>
          <w:p w14:paraId="4B79EA69" w14:textId="77777777" w:rsidR="005C57DD" w:rsidRPr="004051B4" w:rsidRDefault="005C57DD" w:rsidP="00474C6F">
            <w:pPr>
              <w:jc w:val="center"/>
              <w:rPr>
                <w:rFonts w:cs="Arial"/>
                <w:sz w:val="18"/>
                <w:szCs w:val="18"/>
                <w:lang w:eastAsia="sl-SI"/>
              </w:rPr>
            </w:pPr>
            <w:r w:rsidRPr="004051B4">
              <w:rPr>
                <w:rFonts w:cs="Arial"/>
                <w:sz w:val="18"/>
                <w:szCs w:val="18"/>
                <w:lang w:eastAsia="sl-SI"/>
              </w:rPr>
              <w:t>4.4.2018</w:t>
            </w:r>
          </w:p>
        </w:tc>
        <w:tc>
          <w:tcPr>
            <w:tcW w:w="2299" w:type="dxa"/>
            <w:tcBorders>
              <w:top w:val="nil"/>
              <w:left w:val="nil"/>
              <w:bottom w:val="single" w:sz="4" w:space="0" w:color="auto"/>
              <w:right w:val="single" w:sz="4" w:space="0" w:color="auto"/>
            </w:tcBorders>
            <w:vAlign w:val="bottom"/>
          </w:tcPr>
          <w:p w14:paraId="1F22A240"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(2018)146</w:t>
            </w:r>
          </w:p>
        </w:tc>
      </w:tr>
      <w:tr w:rsidR="005C57DD" w:rsidRPr="004051B4" w14:paraId="4278E0EE"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26E598C2" w14:textId="77777777" w:rsidR="005C57DD" w:rsidRPr="004051B4" w:rsidRDefault="005C57DD" w:rsidP="00474C6F">
            <w:pPr>
              <w:jc w:val="center"/>
              <w:rPr>
                <w:rFonts w:cs="Arial"/>
                <w:sz w:val="18"/>
                <w:szCs w:val="18"/>
                <w:lang w:eastAsia="sl-SI"/>
              </w:rPr>
            </w:pPr>
            <w:r w:rsidRPr="004051B4">
              <w:rPr>
                <w:rFonts w:cs="Arial"/>
                <w:sz w:val="18"/>
                <w:szCs w:val="18"/>
                <w:lang w:eastAsia="sl-SI"/>
              </w:rPr>
              <w:t>24.10.2017,</w:t>
            </w:r>
          </w:p>
          <w:p w14:paraId="5121FF4D" w14:textId="77777777" w:rsidR="005C57DD" w:rsidRPr="004051B4" w:rsidRDefault="005C57DD" w:rsidP="00474C6F">
            <w:pPr>
              <w:jc w:val="center"/>
              <w:rPr>
                <w:rFonts w:cs="Arial"/>
                <w:sz w:val="18"/>
                <w:szCs w:val="18"/>
                <w:lang w:eastAsia="sl-SI"/>
              </w:rPr>
            </w:pPr>
            <w:r w:rsidRPr="004051B4">
              <w:rPr>
                <w:rFonts w:cs="Arial"/>
                <w:sz w:val="18"/>
                <w:szCs w:val="18"/>
                <w:lang w:eastAsia="sl-SI"/>
              </w:rPr>
              <w:t>9.10.2018 (revizija)</w:t>
            </w:r>
          </w:p>
        </w:tc>
        <w:tc>
          <w:tcPr>
            <w:tcW w:w="1569" w:type="dxa"/>
            <w:tcBorders>
              <w:top w:val="single" w:sz="4" w:space="0" w:color="auto"/>
              <w:left w:val="nil"/>
              <w:bottom w:val="single" w:sz="4" w:space="0" w:color="auto"/>
              <w:right w:val="single" w:sz="4" w:space="0" w:color="auto"/>
            </w:tcBorders>
            <w:vAlign w:val="bottom"/>
          </w:tcPr>
          <w:p w14:paraId="204C08FD"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Frančiška Štefančič</w:t>
            </w:r>
          </w:p>
        </w:tc>
        <w:tc>
          <w:tcPr>
            <w:tcW w:w="1275" w:type="dxa"/>
            <w:tcBorders>
              <w:top w:val="single" w:sz="4" w:space="0" w:color="auto"/>
              <w:left w:val="nil"/>
              <w:bottom w:val="single" w:sz="4" w:space="0" w:color="auto"/>
              <w:right w:val="single" w:sz="4" w:space="0" w:color="auto"/>
            </w:tcBorders>
            <w:vAlign w:val="bottom"/>
          </w:tcPr>
          <w:p w14:paraId="2001877C" w14:textId="77777777" w:rsidR="005C57DD" w:rsidRPr="004051B4" w:rsidRDefault="005C57DD" w:rsidP="00474C6F">
            <w:pPr>
              <w:jc w:val="center"/>
              <w:rPr>
                <w:rFonts w:cs="Arial"/>
                <w:sz w:val="18"/>
                <w:szCs w:val="18"/>
                <w:lang w:eastAsia="sl-SI"/>
              </w:rPr>
            </w:pPr>
            <w:hyperlink r:id="rId23" w:anchor="{&quot;appno&quot;:[&quot;58349/09&quot;]}" w:history="1">
              <w:r w:rsidRPr="004051B4">
                <w:rPr>
                  <w:rFonts w:cs="Arial"/>
                  <w:sz w:val="18"/>
                  <w:szCs w:val="18"/>
                  <w:lang w:eastAsia="sl-SI"/>
                </w:rPr>
                <w:t>58349/09</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75B77503" w14:textId="77777777" w:rsidR="005C57DD" w:rsidRPr="004051B4" w:rsidRDefault="005C57DD" w:rsidP="00474C6F">
            <w:pPr>
              <w:jc w:val="center"/>
              <w:rPr>
                <w:rFonts w:cs="Arial"/>
                <w:sz w:val="18"/>
                <w:szCs w:val="18"/>
                <w:lang w:eastAsia="sl-SI"/>
              </w:rPr>
            </w:pPr>
            <w:r w:rsidRPr="004051B4">
              <w:rPr>
                <w:rFonts w:cs="Arial"/>
                <w:sz w:val="18"/>
                <w:szCs w:val="18"/>
                <w:lang w:eastAsia="sl-SI"/>
              </w:rPr>
              <w:t>4. 8. 2021</w:t>
            </w:r>
          </w:p>
        </w:tc>
        <w:tc>
          <w:tcPr>
            <w:tcW w:w="1291" w:type="dxa"/>
            <w:tcBorders>
              <w:top w:val="nil"/>
              <w:left w:val="nil"/>
              <w:bottom w:val="single" w:sz="4" w:space="0" w:color="auto"/>
              <w:right w:val="single" w:sz="4" w:space="0" w:color="auto"/>
            </w:tcBorders>
            <w:vAlign w:val="bottom"/>
          </w:tcPr>
          <w:p w14:paraId="1A10F38C" w14:textId="77777777" w:rsidR="005C57DD" w:rsidRPr="004051B4" w:rsidRDefault="005C57DD" w:rsidP="00474C6F">
            <w:pPr>
              <w:jc w:val="center"/>
              <w:rPr>
                <w:rFonts w:cs="Arial"/>
                <w:sz w:val="18"/>
                <w:szCs w:val="18"/>
                <w:lang w:eastAsia="sl-SI"/>
              </w:rPr>
            </w:pPr>
            <w:r w:rsidRPr="004051B4">
              <w:rPr>
                <w:rFonts w:cs="Arial"/>
                <w:sz w:val="18"/>
                <w:szCs w:val="18"/>
                <w:lang w:eastAsia="sl-SI"/>
              </w:rPr>
              <w:t>13.10.2021</w:t>
            </w:r>
          </w:p>
        </w:tc>
        <w:tc>
          <w:tcPr>
            <w:tcW w:w="2299" w:type="dxa"/>
            <w:tcBorders>
              <w:top w:val="nil"/>
              <w:left w:val="nil"/>
              <w:bottom w:val="single" w:sz="4" w:space="0" w:color="auto"/>
              <w:right w:val="single" w:sz="4" w:space="0" w:color="auto"/>
            </w:tcBorders>
            <w:vAlign w:val="bottom"/>
          </w:tcPr>
          <w:p w14:paraId="175BF44A" w14:textId="77777777" w:rsidR="005C57DD" w:rsidRPr="004051B4" w:rsidRDefault="005C57DD" w:rsidP="00474C6F">
            <w:pPr>
              <w:jc w:val="center"/>
              <w:rPr>
                <w:rFonts w:cs="Arial"/>
                <w:sz w:val="18"/>
                <w:szCs w:val="18"/>
              </w:rPr>
            </w:pPr>
            <w:r w:rsidRPr="004051B4">
              <w:rPr>
                <w:rFonts w:cs="Arial"/>
                <w:sz w:val="18"/>
                <w:szCs w:val="18"/>
              </w:rPr>
              <w:t>CM/</w:t>
            </w:r>
            <w:proofErr w:type="spellStart"/>
            <w:r w:rsidRPr="004051B4">
              <w:rPr>
                <w:rFonts w:cs="Arial"/>
                <w:sz w:val="18"/>
                <w:szCs w:val="18"/>
              </w:rPr>
              <w:t>ResDH</w:t>
            </w:r>
            <w:proofErr w:type="spellEnd"/>
            <w:r w:rsidRPr="004051B4">
              <w:rPr>
                <w:rFonts w:cs="Arial"/>
                <w:sz w:val="18"/>
                <w:szCs w:val="18"/>
              </w:rPr>
              <w:t>(2021)245</w:t>
            </w:r>
          </w:p>
          <w:p w14:paraId="3DB777BA" w14:textId="77777777" w:rsidR="005C57DD" w:rsidRPr="004051B4" w:rsidRDefault="005C57DD" w:rsidP="00474C6F">
            <w:pPr>
              <w:jc w:val="center"/>
              <w:rPr>
                <w:rFonts w:cs="Arial"/>
                <w:sz w:val="18"/>
                <w:szCs w:val="18"/>
                <w:lang w:eastAsia="sl-SI"/>
              </w:rPr>
            </w:pPr>
          </w:p>
        </w:tc>
      </w:tr>
      <w:tr w:rsidR="005C57DD" w:rsidRPr="004051B4" w14:paraId="6AE2C0D4"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3259D371" w14:textId="77777777" w:rsidR="005C57DD" w:rsidRPr="004051B4" w:rsidRDefault="005C57DD" w:rsidP="00474C6F">
            <w:pPr>
              <w:jc w:val="center"/>
              <w:rPr>
                <w:rFonts w:cs="Arial"/>
                <w:sz w:val="18"/>
                <w:szCs w:val="18"/>
                <w:lang w:eastAsia="sl-SI"/>
              </w:rPr>
            </w:pPr>
            <w:r w:rsidRPr="004051B4">
              <w:rPr>
                <w:rFonts w:cs="Arial"/>
                <w:sz w:val="18"/>
                <w:szCs w:val="18"/>
                <w:lang w:eastAsia="sl-SI"/>
              </w:rPr>
              <w:t>31.10.2017</w:t>
            </w:r>
          </w:p>
        </w:tc>
        <w:tc>
          <w:tcPr>
            <w:tcW w:w="1569" w:type="dxa"/>
            <w:tcBorders>
              <w:top w:val="single" w:sz="4" w:space="0" w:color="auto"/>
              <w:left w:val="nil"/>
              <w:bottom w:val="single" w:sz="4" w:space="0" w:color="auto"/>
              <w:right w:val="single" w:sz="4" w:space="0" w:color="auto"/>
            </w:tcBorders>
            <w:vAlign w:val="bottom"/>
          </w:tcPr>
          <w:p w14:paraId="3B116CBE"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Krajnc</w:t>
            </w:r>
          </w:p>
        </w:tc>
        <w:tc>
          <w:tcPr>
            <w:tcW w:w="1275" w:type="dxa"/>
            <w:tcBorders>
              <w:top w:val="single" w:sz="4" w:space="0" w:color="auto"/>
              <w:left w:val="nil"/>
              <w:bottom w:val="single" w:sz="4" w:space="0" w:color="auto"/>
              <w:right w:val="single" w:sz="4" w:space="0" w:color="auto"/>
            </w:tcBorders>
            <w:vAlign w:val="bottom"/>
          </w:tcPr>
          <w:p w14:paraId="268594EF" w14:textId="77777777" w:rsidR="005C57DD" w:rsidRPr="004051B4" w:rsidRDefault="005C57DD" w:rsidP="00474C6F">
            <w:pPr>
              <w:jc w:val="center"/>
              <w:rPr>
                <w:rFonts w:cs="Arial"/>
                <w:sz w:val="18"/>
                <w:szCs w:val="18"/>
                <w:lang w:eastAsia="sl-SI"/>
              </w:rPr>
            </w:pPr>
            <w:r w:rsidRPr="004051B4">
              <w:rPr>
                <w:rFonts w:cs="Arial"/>
                <w:sz w:val="18"/>
                <w:szCs w:val="18"/>
                <w:lang w:eastAsia="sl-SI"/>
              </w:rPr>
              <w:t>38775/14</w:t>
            </w:r>
          </w:p>
        </w:tc>
        <w:tc>
          <w:tcPr>
            <w:tcW w:w="1655" w:type="dxa"/>
            <w:tcBorders>
              <w:top w:val="single" w:sz="4" w:space="0" w:color="auto"/>
              <w:left w:val="single" w:sz="4" w:space="0" w:color="auto"/>
              <w:bottom w:val="single" w:sz="4" w:space="0" w:color="auto"/>
              <w:right w:val="single" w:sz="4" w:space="0" w:color="auto"/>
            </w:tcBorders>
            <w:vAlign w:val="bottom"/>
          </w:tcPr>
          <w:p w14:paraId="6DAF5B7B" w14:textId="77777777" w:rsidR="005C57DD" w:rsidRPr="004051B4" w:rsidRDefault="005C57DD" w:rsidP="00474C6F">
            <w:pPr>
              <w:jc w:val="center"/>
              <w:rPr>
                <w:rFonts w:cs="Arial"/>
                <w:sz w:val="18"/>
                <w:szCs w:val="18"/>
                <w:lang w:eastAsia="sl-SI"/>
              </w:rPr>
            </w:pPr>
            <w:r w:rsidRPr="004051B4">
              <w:rPr>
                <w:rFonts w:cs="Arial"/>
                <w:sz w:val="18"/>
                <w:szCs w:val="18"/>
                <w:lang w:eastAsia="sl-SI"/>
              </w:rPr>
              <w:t>2.3.2020</w:t>
            </w:r>
          </w:p>
        </w:tc>
        <w:tc>
          <w:tcPr>
            <w:tcW w:w="1291" w:type="dxa"/>
            <w:tcBorders>
              <w:top w:val="nil"/>
              <w:left w:val="nil"/>
              <w:bottom w:val="single" w:sz="4" w:space="0" w:color="auto"/>
              <w:right w:val="single" w:sz="4" w:space="0" w:color="auto"/>
            </w:tcBorders>
            <w:vAlign w:val="bottom"/>
          </w:tcPr>
          <w:p w14:paraId="7B556289" w14:textId="77777777" w:rsidR="005C57DD" w:rsidRPr="004051B4" w:rsidRDefault="005C57DD" w:rsidP="00474C6F">
            <w:pPr>
              <w:jc w:val="center"/>
              <w:rPr>
                <w:rFonts w:cs="Arial"/>
                <w:sz w:val="18"/>
                <w:szCs w:val="18"/>
                <w:lang w:eastAsia="sl-SI"/>
              </w:rPr>
            </w:pPr>
            <w:r w:rsidRPr="004051B4">
              <w:rPr>
                <w:rFonts w:cs="Arial"/>
                <w:sz w:val="18"/>
                <w:szCs w:val="18"/>
                <w:lang w:eastAsia="sl-SI"/>
              </w:rPr>
              <w:t>17.6.2020</w:t>
            </w:r>
          </w:p>
        </w:tc>
        <w:tc>
          <w:tcPr>
            <w:tcW w:w="2299" w:type="dxa"/>
            <w:tcBorders>
              <w:top w:val="nil"/>
              <w:left w:val="nil"/>
              <w:bottom w:val="single" w:sz="4" w:space="0" w:color="auto"/>
              <w:right w:val="single" w:sz="4" w:space="0" w:color="auto"/>
            </w:tcBorders>
            <w:vAlign w:val="bottom"/>
          </w:tcPr>
          <w:p w14:paraId="15B20E7E" w14:textId="77777777" w:rsidR="005C57DD" w:rsidRPr="004051B4" w:rsidRDefault="005C57DD" w:rsidP="00474C6F">
            <w:pPr>
              <w:jc w:val="center"/>
              <w:rPr>
                <w:rFonts w:cs="Arial"/>
                <w:bCs/>
                <w:sz w:val="18"/>
                <w:szCs w:val="18"/>
                <w:lang w:eastAsia="sl-SI"/>
              </w:rPr>
            </w:pPr>
            <w:r w:rsidRPr="004051B4">
              <w:rPr>
                <w:rFonts w:cs="Arial"/>
                <w:bCs/>
                <w:sz w:val="18"/>
                <w:szCs w:val="18"/>
              </w:rPr>
              <w:t>CM/</w:t>
            </w:r>
            <w:proofErr w:type="spellStart"/>
            <w:r w:rsidRPr="004051B4">
              <w:rPr>
                <w:rFonts w:cs="Arial"/>
                <w:bCs/>
                <w:sz w:val="18"/>
                <w:szCs w:val="18"/>
              </w:rPr>
              <w:t>ResDH</w:t>
            </w:r>
            <w:proofErr w:type="spellEnd"/>
            <w:r w:rsidRPr="004051B4">
              <w:rPr>
                <w:rFonts w:cs="Arial"/>
                <w:bCs/>
                <w:sz w:val="18"/>
                <w:szCs w:val="18"/>
              </w:rPr>
              <w:t>(2020)115</w:t>
            </w:r>
          </w:p>
        </w:tc>
      </w:tr>
      <w:tr w:rsidR="005C57DD" w:rsidRPr="004051B4" w14:paraId="73D00952"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180C62AE" w14:textId="77777777" w:rsidR="005C57DD" w:rsidRPr="004051B4" w:rsidRDefault="005C57DD" w:rsidP="00474C6F">
            <w:pPr>
              <w:jc w:val="center"/>
              <w:rPr>
                <w:rFonts w:cs="Arial"/>
                <w:sz w:val="18"/>
                <w:szCs w:val="18"/>
                <w:lang w:eastAsia="sl-SI"/>
              </w:rPr>
            </w:pPr>
            <w:r w:rsidRPr="004051B4">
              <w:rPr>
                <w:rFonts w:cs="Arial"/>
                <w:sz w:val="18"/>
                <w:szCs w:val="18"/>
                <w:lang w:eastAsia="sl-SI"/>
              </w:rPr>
              <w:t>5.12.2017</w:t>
            </w:r>
          </w:p>
        </w:tc>
        <w:tc>
          <w:tcPr>
            <w:tcW w:w="1569" w:type="dxa"/>
            <w:tcBorders>
              <w:top w:val="single" w:sz="4" w:space="0" w:color="auto"/>
              <w:left w:val="nil"/>
              <w:bottom w:val="single" w:sz="4" w:space="0" w:color="auto"/>
              <w:right w:val="single" w:sz="4" w:space="0" w:color="auto"/>
            </w:tcBorders>
            <w:vAlign w:val="bottom"/>
          </w:tcPr>
          <w:p w14:paraId="2E3262C9" w14:textId="77777777" w:rsidR="005C57DD" w:rsidRPr="004051B4" w:rsidRDefault="005C57DD" w:rsidP="00474C6F">
            <w:pPr>
              <w:jc w:val="center"/>
              <w:rPr>
                <w:rFonts w:cs="Arial"/>
                <w:b/>
                <w:bCs/>
                <w:sz w:val="18"/>
                <w:szCs w:val="18"/>
                <w:lang w:eastAsia="sl-SI"/>
              </w:rPr>
            </w:pPr>
            <w:proofErr w:type="spellStart"/>
            <w:r w:rsidRPr="004051B4">
              <w:rPr>
                <w:rFonts w:cs="Arial"/>
                <w:b/>
                <w:bCs/>
                <w:sz w:val="18"/>
                <w:szCs w:val="18"/>
                <w:lang w:eastAsia="sl-SI"/>
              </w:rPr>
              <w:t>Ribać</w:t>
            </w:r>
            <w:proofErr w:type="spellEnd"/>
          </w:p>
        </w:tc>
        <w:tc>
          <w:tcPr>
            <w:tcW w:w="1275" w:type="dxa"/>
            <w:tcBorders>
              <w:top w:val="single" w:sz="4" w:space="0" w:color="auto"/>
              <w:left w:val="nil"/>
              <w:bottom w:val="single" w:sz="4" w:space="0" w:color="auto"/>
              <w:right w:val="single" w:sz="4" w:space="0" w:color="auto"/>
            </w:tcBorders>
            <w:vAlign w:val="bottom"/>
          </w:tcPr>
          <w:p w14:paraId="5E048DFD" w14:textId="77777777" w:rsidR="005C57DD" w:rsidRPr="004051B4" w:rsidRDefault="005C57DD" w:rsidP="00474C6F">
            <w:pPr>
              <w:jc w:val="center"/>
              <w:rPr>
                <w:rFonts w:cs="Arial"/>
                <w:sz w:val="18"/>
                <w:szCs w:val="18"/>
                <w:lang w:eastAsia="sl-SI"/>
              </w:rPr>
            </w:pPr>
            <w:r w:rsidRPr="004051B4">
              <w:rPr>
                <w:rFonts w:cs="Arial"/>
                <w:sz w:val="18"/>
                <w:szCs w:val="18"/>
                <w:lang w:eastAsia="sl-SI"/>
              </w:rPr>
              <w:t>57101/10</w:t>
            </w:r>
          </w:p>
        </w:tc>
        <w:tc>
          <w:tcPr>
            <w:tcW w:w="1655" w:type="dxa"/>
            <w:tcBorders>
              <w:top w:val="single" w:sz="4" w:space="0" w:color="auto"/>
              <w:left w:val="single" w:sz="4" w:space="0" w:color="auto"/>
              <w:bottom w:val="single" w:sz="4" w:space="0" w:color="auto"/>
              <w:right w:val="single" w:sz="4" w:space="0" w:color="auto"/>
            </w:tcBorders>
            <w:vAlign w:val="bottom"/>
          </w:tcPr>
          <w:p w14:paraId="6FC7FBFF" w14:textId="77777777" w:rsidR="005C57DD" w:rsidRPr="004051B4" w:rsidRDefault="005C57DD" w:rsidP="00474C6F">
            <w:pPr>
              <w:jc w:val="center"/>
              <w:rPr>
                <w:rFonts w:cs="Arial"/>
                <w:sz w:val="18"/>
                <w:szCs w:val="18"/>
                <w:lang w:eastAsia="sl-SI"/>
              </w:rPr>
            </w:pPr>
            <w:r w:rsidRPr="004051B4">
              <w:rPr>
                <w:rFonts w:cs="Arial"/>
                <w:sz w:val="18"/>
                <w:szCs w:val="18"/>
                <w:lang w:eastAsia="sl-SI"/>
              </w:rPr>
              <w:t>11. 9.2018</w:t>
            </w:r>
          </w:p>
        </w:tc>
        <w:tc>
          <w:tcPr>
            <w:tcW w:w="1291" w:type="dxa"/>
            <w:tcBorders>
              <w:top w:val="nil"/>
              <w:left w:val="nil"/>
              <w:bottom w:val="single" w:sz="4" w:space="0" w:color="auto"/>
              <w:right w:val="single" w:sz="4" w:space="0" w:color="auto"/>
            </w:tcBorders>
            <w:vAlign w:val="bottom"/>
          </w:tcPr>
          <w:p w14:paraId="661B64B7" w14:textId="77777777" w:rsidR="005C57DD" w:rsidRPr="004051B4" w:rsidRDefault="005C57DD" w:rsidP="00474C6F">
            <w:pPr>
              <w:jc w:val="center"/>
              <w:rPr>
                <w:rFonts w:cs="Arial"/>
                <w:sz w:val="18"/>
                <w:szCs w:val="18"/>
                <w:lang w:eastAsia="sl-SI"/>
              </w:rPr>
            </w:pPr>
            <w:r w:rsidRPr="004051B4">
              <w:rPr>
                <w:rFonts w:eastAsiaTheme="minorHAnsi" w:cs="Arial"/>
                <w:sz w:val="18"/>
                <w:szCs w:val="18"/>
              </w:rPr>
              <w:t>14.11.2018</w:t>
            </w:r>
          </w:p>
        </w:tc>
        <w:tc>
          <w:tcPr>
            <w:tcW w:w="2299" w:type="dxa"/>
            <w:tcBorders>
              <w:top w:val="nil"/>
              <w:left w:val="nil"/>
              <w:bottom w:val="single" w:sz="4" w:space="0" w:color="auto"/>
              <w:right w:val="single" w:sz="4" w:space="0" w:color="auto"/>
            </w:tcBorders>
            <w:vAlign w:val="bottom"/>
          </w:tcPr>
          <w:p w14:paraId="43F39CB8" w14:textId="77777777" w:rsidR="005C57DD" w:rsidRPr="004051B4" w:rsidRDefault="005C57DD" w:rsidP="00474C6F">
            <w:pPr>
              <w:jc w:val="center"/>
              <w:rPr>
                <w:rFonts w:cs="Arial"/>
                <w:sz w:val="18"/>
                <w:szCs w:val="18"/>
                <w:lang w:eastAsia="sl-SI"/>
              </w:rPr>
            </w:pPr>
            <w:bookmarkStart w:id="6" w:name="_Hlk536431260"/>
            <w:r w:rsidRPr="004051B4">
              <w:rPr>
                <w:rFonts w:eastAsiaTheme="minorHAnsi" w:cs="Arial"/>
                <w:bCs/>
                <w:sz w:val="18"/>
                <w:szCs w:val="18"/>
              </w:rPr>
              <w:t>CM/</w:t>
            </w:r>
            <w:proofErr w:type="spellStart"/>
            <w:r w:rsidRPr="004051B4">
              <w:rPr>
                <w:rFonts w:eastAsiaTheme="minorHAnsi" w:cs="Arial"/>
                <w:bCs/>
                <w:sz w:val="18"/>
                <w:szCs w:val="18"/>
              </w:rPr>
              <w:t>ResDH</w:t>
            </w:r>
            <w:proofErr w:type="spellEnd"/>
            <w:r w:rsidRPr="004051B4">
              <w:rPr>
                <w:rFonts w:eastAsiaTheme="minorHAnsi" w:cs="Arial"/>
                <w:bCs/>
                <w:sz w:val="18"/>
                <w:szCs w:val="18"/>
              </w:rPr>
              <w:t>(2018)420</w:t>
            </w:r>
            <w:bookmarkEnd w:id="6"/>
          </w:p>
        </w:tc>
      </w:tr>
      <w:tr w:rsidR="005C57DD" w:rsidRPr="004051B4" w14:paraId="1CF8FE6F"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0F027DC3" w14:textId="77777777" w:rsidR="005C57DD" w:rsidRPr="004051B4" w:rsidRDefault="005C57DD" w:rsidP="00474C6F">
            <w:pPr>
              <w:jc w:val="center"/>
              <w:rPr>
                <w:rFonts w:cs="Arial"/>
                <w:sz w:val="18"/>
                <w:szCs w:val="18"/>
                <w:lang w:eastAsia="sl-SI"/>
              </w:rPr>
            </w:pPr>
            <w:r w:rsidRPr="004051B4">
              <w:rPr>
                <w:rFonts w:cs="Arial"/>
                <w:sz w:val="18"/>
                <w:szCs w:val="18"/>
                <w:lang w:eastAsia="sl-SI"/>
              </w:rPr>
              <w:t>16.1.2018</w:t>
            </w:r>
          </w:p>
        </w:tc>
        <w:tc>
          <w:tcPr>
            <w:tcW w:w="1569" w:type="dxa"/>
            <w:tcBorders>
              <w:top w:val="single" w:sz="4" w:space="0" w:color="auto"/>
              <w:left w:val="nil"/>
              <w:bottom w:val="single" w:sz="4" w:space="0" w:color="auto"/>
              <w:right w:val="single" w:sz="4" w:space="0" w:color="auto"/>
            </w:tcBorders>
            <w:vAlign w:val="bottom"/>
          </w:tcPr>
          <w:p w14:paraId="6D9F55C3"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Čeferin</w:t>
            </w:r>
          </w:p>
        </w:tc>
        <w:tc>
          <w:tcPr>
            <w:tcW w:w="1275" w:type="dxa"/>
            <w:tcBorders>
              <w:top w:val="single" w:sz="4" w:space="0" w:color="auto"/>
              <w:left w:val="nil"/>
              <w:bottom w:val="single" w:sz="4" w:space="0" w:color="auto"/>
              <w:right w:val="single" w:sz="4" w:space="0" w:color="auto"/>
            </w:tcBorders>
            <w:vAlign w:val="bottom"/>
          </w:tcPr>
          <w:p w14:paraId="14AA1553" w14:textId="77777777" w:rsidR="005C57DD" w:rsidRPr="004051B4" w:rsidRDefault="005C57DD" w:rsidP="00474C6F">
            <w:pPr>
              <w:jc w:val="center"/>
              <w:rPr>
                <w:rFonts w:cs="Arial"/>
                <w:sz w:val="18"/>
                <w:szCs w:val="18"/>
                <w:lang w:eastAsia="sl-SI"/>
              </w:rPr>
            </w:pPr>
            <w:r w:rsidRPr="004051B4">
              <w:rPr>
                <w:rFonts w:cs="Arial"/>
                <w:sz w:val="18"/>
                <w:szCs w:val="18"/>
                <w:lang w:eastAsia="sl-SI"/>
              </w:rPr>
              <w:t>40975/08</w:t>
            </w:r>
          </w:p>
        </w:tc>
        <w:tc>
          <w:tcPr>
            <w:tcW w:w="1655" w:type="dxa"/>
            <w:tcBorders>
              <w:top w:val="single" w:sz="4" w:space="0" w:color="auto"/>
              <w:left w:val="single" w:sz="4" w:space="0" w:color="auto"/>
              <w:bottom w:val="single" w:sz="4" w:space="0" w:color="auto"/>
              <w:right w:val="single" w:sz="4" w:space="0" w:color="auto"/>
            </w:tcBorders>
            <w:vAlign w:val="bottom"/>
          </w:tcPr>
          <w:p w14:paraId="5C00D1D0" w14:textId="77777777" w:rsidR="005C57DD" w:rsidRPr="004051B4" w:rsidRDefault="005C57DD" w:rsidP="00474C6F">
            <w:pPr>
              <w:jc w:val="center"/>
              <w:rPr>
                <w:rFonts w:cs="Arial"/>
                <w:sz w:val="18"/>
                <w:szCs w:val="18"/>
                <w:lang w:eastAsia="sl-SI"/>
              </w:rPr>
            </w:pPr>
            <w:r w:rsidRPr="004051B4">
              <w:rPr>
                <w:rFonts w:cs="Arial"/>
                <w:sz w:val="18"/>
                <w:szCs w:val="18"/>
                <w:lang w:eastAsia="sl-SI"/>
              </w:rPr>
              <w:t>5. 9.2018</w:t>
            </w:r>
          </w:p>
        </w:tc>
        <w:tc>
          <w:tcPr>
            <w:tcW w:w="1291" w:type="dxa"/>
            <w:tcBorders>
              <w:top w:val="nil"/>
              <w:left w:val="nil"/>
              <w:bottom w:val="single" w:sz="4" w:space="0" w:color="auto"/>
              <w:right w:val="single" w:sz="4" w:space="0" w:color="auto"/>
            </w:tcBorders>
            <w:vAlign w:val="bottom"/>
          </w:tcPr>
          <w:p w14:paraId="267E0F67" w14:textId="77777777" w:rsidR="005C57DD" w:rsidRPr="004051B4" w:rsidRDefault="005C57DD" w:rsidP="00474C6F">
            <w:pPr>
              <w:jc w:val="center"/>
              <w:rPr>
                <w:rFonts w:cs="Arial"/>
                <w:sz w:val="18"/>
                <w:szCs w:val="18"/>
                <w:lang w:eastAsia="sl-SI"/>
              </w:rPr>
            </w:pPr>
            <w:r w:rsidRPr="004051B4">
              <w:rPr>
                <w:rFonts w:cs="Arial"/>
                <w:sz w:val="18"/>
                <w:szCs w:val="18"/>
                <w:lang w:eastAsia="sl-SI"/>
              </w:rPr>
              <w:t>17.10.2018</w:t>
            </w:r>
          </w:p>
        </w:tc>
        <w:tc>
          <w:tcPr>
            <w:tcW w:w="2299" w:type="dxa"/>
            <w:tcBorders>
              <w:top w:val="nil"/>
              <w:left w:val="nil"/>
              <w:bottom w:val="single" w:sz="4" w:space="0" w:color="auto"/>
              <w:right w:val="single" w:sz="4" w:space="0" w:color="auto"/>
            </w:tcBorders>
            <w:vAlign w:val="bottom"/>
          </w:tcPr>
          <w:p w14:paraId="4D21990A" w14:textId="77777777" w:rsidR="005C57DD" w:rsidRPr="004051B4" w:rsidRDefault="005C57DD" w:rsidP="00474C6F">
            <w:pPr>
              <w:jc w:val="center"/>
              <w:rPr>
                <w:rFonts w:cs="Arial"/>
                <w:sz w:val="18"/>
                <w:szCs w:val="18"/>
                <w:lang w:eastAsia="sl-SI"/>
              </w:rPr>
            </w:pPr>
            <w:r w:rsidRPr="004051B4">
              <w:rPr>
                <w:rStyle w:val="s7d2086b4"/>
                <w:rFonts w:cs="Arial"/>
                <w:sz w:val="18"/>
                <w:szCs w:val="18"/>
              </w:rPr>
              <w:t>CM/</w:t>
            </w:r>
            <w:proofErr w:type="spellStart"/>
            <w:r w:rsidRPr="004051B4">
              <w:rPr>
                <w:rStyle w:val="s7d2086b4"/>
                <w:rFonts w:cs="Arial"/>
                <w:sz w:val="18"/>
                <w:szCs w:val="18"/>
              </w:rPr>
              <w:t>ResDH</w:t>
            </w:r>
            <w:proofErr w:type="spellEnd"/>
            <w:r w:rsidRPr="004051B4">
              <w:rPr>
                <w:rStyle w:val="s7d2086b4"/>
                <w:rFonts w:cs="Arial"/>
                <w:sz w:val="18"/>
                <w:szCs w:val="18"/>
              </w:rPr>
              <w:t>(2018)390</w:t>
            </w:r>
          </w:p>
        </w:tc>
      </w:tr>
      <w:tr w:rsidR="005C57DD" w:rsidRPr="004051B4" w14:paraId="1D7DF4F4"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1745AE16" w14:textId="77777777" w:rsidR="005C57DD" w:rsidRPr="004051B4" w:rsidRDefault="005C57DD" w:rsidP="00474C6F">
            <w:pPr>
              <w:jc w:val="center"/>
              <w:rPr>
                <w:rFonts w:cs="Arial"/>
                <w:sz w:val="18"/>
                <w:szCs w:val="18"/>
                <w:lang w:eastAsia="sl-SI"/>
              </w:rPr>
            </w:pPr>
            <w:r w:rsidRPr="004051B4">
              <w:rPr>
                <w:rFonts w:cs="Arial"/>
                <w:sz w:val="18"/>
                <w:szCs w:val="18"/>
                <w:lang w:eastAsia="sl-SI"/>
              </w:rPr>
              <w:t>13.3.2018</w:t>
            </w:r>
          </w:p>
        </w:tc>
        <w:tc>
          <w:tcPr>
            <w:tcW w:w="1569" w:type="dxa"/>
            <w:tcBorders>
              <w:top w:val="single" w:sz="4" w:space="0" w:color="auto"/>
              <w:left w:val="nil"/>
              <w:bottom w:val="single" w:sz="4" w:space="0" w:color="auto"/>
              <w:right w:val="single" w:sz="4" w:space="0" w:color="auto"/>
            </w:tcBorders>
            <w:vAlign w:val="bottom"/>
          </w:tcPr>
          <w:p w14:paraId="67343996"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Mirovni inštitut</w:t>
            </w:r>
          </w:p>
        </w:tc>
        <w:tc>
          <w:tcPr>
            <w:tcW w:w="1275" w:type="dxa"/>
            <w:tcBorders>
              <w:top w:val="single" w:sz="4" w:space="0" w:color="auto"/>
              <w:left w:val="nil"/>
              <w:bottom w:val="single" w:sz="4" w:space="0" w:color="auto"/>
              <w:right w:val="single" w:sz="4" w:space="0" w:color="auto"/>
            </w:tcBorders>
            <w:vAlign w:val="bottom"/>
          </w:tcPr>
          <w:p w14:paraId="59922727" w14:textId="77777777" w:rsidR="005C57DD" w:rsidRPr="004051B4" w:rsidRDefault="005C57DD" w:rsidP="00474C6F">
            <w:pPr>
              <w:jc w:val="center"/>
              <w:rPr>
                <w:rFonts w:cs="Arial"/>
                <w:sz w:val="18"/>
                <w:szCs w:val="18"/>
                <w:lang w:eastAsia="sl-SI"/>
              </w:rPr>
            </w:pPr>
            <w:r w:rsidRPr="004051B4">
              <w:rPr>
                <w:rFonts w:cs="Arial"/>
                <w:sz w:val="18"/>
                <w:szCs w:val="18"/>
                <w:lang w:eastAsia="sl-SI"/>
              </w:rPr>
              <w:t>32303/13</w:t>
            </w:r>
          </w:p>
        </w:tc>
        <w:tc>
          <w:tcPr>
            <w:tcW w:w="1655" w:type="dxa"/>
            <w:tcBorders>
              <w:top w:val="single" w:sz="4" w:space="0" w:color="auto"/>
              <w:left w:val="single" w:sz="4" w:space="0" w:color="auto"/>
              <w:bottom w:val="single" w:sz="4" w:space="0" w:color="auto"/>
              <w:right w:val="single" w:sz="4" w:space="0" w:color="auto"/>
            </w:tcBorders>
            <w:vAlign w:val="bottom"/>
          </w:tcPr>
          <w:p w14:paraId="56F4E014" w14:textId="77777777" w:rsidR="005C57DD" w:rsidRPr="004051B4" w:rsidRDefault="005C57DD" w:rsidP="00474C6F">
            <w:pPr>
              <w:jc w:val="center"/>
              <w:rPr>
                <w:rFonts w:cs="Arial"/>
                <w:sz w:val="18"/>
                <w:szCs w:val="18"/>
                <w:lang w:eastAsia="sl-SI"/>
              </w:rPr>
            </w:pPr>
            <w:r w:rsidRPr="004051B4">
              <w:rPr>
                <w:rFonts w:cs="Arial"/>
                <w:sz w:val="18"/>
                <w:szCs w:val="18"/>
                <w:lang w:eastAsia="sl-SI"/>
              </w:rPr>
              <w:t>13.12.2018</w:t>
            </w:r>
          </w:p>
        </w:tc>
        <w:tc>
          <w:tcPr>
            <w:tcW w:w="1291" w:type="dxa"/>
            <w:tcBorders>
              <w:top w:val="nil"/>
              <w:left w:val="nil"/>
              <w:bottom w:val="single" w:sz="4" w:space="0" w:color="auto"/>
              <w:right w:val="single" w:sz="4" w:space="0" w:color="auto"/>
            </w:tcBorders>
            <w:vAlign w:val="bottom"/>
          </w:tcPr>
          <w:p w14:paraId="0B454219" w14:textId="77777777" w:rsidR="005C57DD" w:rsidRPr="004051B4" w:rsidRDefault="005C57DD" w:rsidP="00474C6F">
            <w:pPr>
              <w:jc w:val="center"/>
              <w:rPr>
                <w:rFonts w:cs="Arial"/>
                <w:sz w:val="18"/>
                <w:szCs w:val="18"/>
                <w:lang w:eastAsia="sl-SI"/>
              </w:rPr>
            </w:pPr>
            <w:r w:rsidRPr="004051B4">
              <w:rPr>
                <w:rFonts w:cs="Arial"/>
                <w:sz w:val="18"/>
                <w:szCs w:val="18"/>
                <w:lang w:eastAsia="sl-SI"/>
              </w:rPr>
              <w:t>9.1.2019</w:t>
            </w:r>
          </w:p>
        </w:tc>
        <w:tc>
          <w:tcPr>
            <w:tcW w:w="2299" w:type="dxa"/>
            <w:tcBorders>
              <w:top w:val="nil"/>
              <w:left w:val="nil"/>
              <w:bottom w:val="single" w:sz="4" w:space="0" w:color="auto"/>
              <w:right w:val="single" w:sz="4" w:space="0" w:color="auto"/>
            </w:tcBorders>
            <w:vAlign w:val="bottom"/>
          </w:tcPr>
          <w:p w14:paraId="7B0582F5" w14:textId="77777777" w:rsidR="005C57DD" w:rsidRPr="004051B4" w:rsidRDefault="005C57DD" w:rsidP="00474C6F">
            <w:pPr>
              <w:jc w:val="center"/>
              <w:rPr>
                <w:rStyle w:val="s7d2086b4"/>
                <w:rFonts w:cs="Arial"/>
                <w:sz w:val="18"/>
                <w:szCs w:val="18"/>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(2019)9</w:t>
            </w:r>
          </w:p>
        </w:tc>
      </w:tr>
      <w:tr w:rsidR="005C57DD" w:rsidRPr="004051B4" w14:paraId="05E9EBD3"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042B098A" w14:textId="77777777" w:rsidR="005C57DD" w:rsidRPr="004051B4" w:rsidRDefault="005C57DD" w:rsidP="00474C6F">
            <w:pPr>
              <w:jc w:val="center"/>
              <w:rPr>
                <w:rFonts w:cs="Arial"/>
                <w:sz w:val="18"/>
                <w:szCs w:val="18"/>
                <w:lang w:eastAsia="sl-SI"/>
              </w:rPr>
            </w:pPr>
            <w:r w:rsidRPr="004051B4">
              <w:rPr>
                <w:rFonts w:cs="Arial"/>
                <w:sz w:val="18"/>
                <w:szCs w:val="18"/>
                <w:lang w:eastAsia="sl-SI"/>
              </w:rPr>
              <w:t>24.4.2018</w:t>
            </w:r>
          </w:p>
        </w:tc>
        <w:tc>
          <w:tcPr>
            <w:tcW w:w="1569" w:type="dxa"/>
            <w:tcBorders>
              <w:top w:val="single" w:sz="4" w:space="0" w:color="auto"/>
              <w:left w:val="nil"/>
              <w:bottom w:val="single" w:sz="4" w:space="0" w:color="auto"/>
              <w:right w:val="single" w:sz="4" w:space="0" w:color="auto"/>
            </w:tcBorders>
            <w:vAlign w:val="bottom"/>
          </w:tcPr>
          <w:p w14:paraId="02199EE5"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Benedik</w:t>
            </w:r>
          </w:p>
        </w:tc>
        <w:tc>
          <w:tcPr>
            <w:tcW w:w="1275" w:type="dxa"/>
            <w:tcBorders>
              <w:top w:val="single" w:sz="4" w:space="0" w:color="auto"/>
              <w:left w:val="nil"/>
              <w:bottom w:val="single" w:sz="4" w:space="0" w:color="auto"/>
              <w:right w:val="single" w:sz="4" w:space="0" w:color="auto"/>
            </w:tcBorders>
            <w:vAlign w:val="bottom"/>
          </w:tcPr>
          <w:p w14:paraId="2BF16DAA" w14:textId="77777777" w:rsidR="005C57DD" w:rsidRPr="004051B4" w:rsidRDefault="005C57DD" w:rsidP="00474C6F">
            <w:pPr>
              <w:jc w:val="center"/>
              <w:rPr>
                <w:rFonts w:cs="Arial"/>
                <w:sz w:val="18"/>
                <w:szCs w:val="18"/>
                <w:lang w:eastAsia="sl-SI"/>
              </w:rPr>
            </w:pPr>
            <w:r w:rsidRPr="004051B4">
              <w:rPr>
                <w:rFonts w:cs="Arial"/>
                <w:sz w:val="18"/>
                <w:szCs w:val="18"/>
                <w:lang w:eastAsia="sl-SI"/>
              </w:rPr>
              <w:t>62357/14</w:t>
            </w:r>
          </w:p>
        </w:tc>
        <w:tc>
          <w:tcPr>
            <w:tcW w:w="1655" w:type="dxa"/>
            <w:tcBorders>
              <w:top w:val="single" w:sz="4" w:space="0" w:color="auto"/>
              <w:left w:val="single" w:sz="4" w:space="0" w:color="auto"/>
              <w:bottom w:val="single" w:sz="4" w:space="0" w:color="auto"/>
              <w:right w:val="single" w:sz="4" w:space="0" w:color="auto"/>
            </w:tcBorders>
            <w:vAlign w:val="bottom"/>
          </w:tcPr>
          <w:p w14:paraId="6808EE9F" w14:textId="77777777" w:rsidR="005C57DD" w:rsidRPr="004051B4" w:rsidRDefault="005C57DD" w:rsidP="00474C6F">
            <w:pPr>
              <w:jc w:val="center"/>
              <w:rPr>
                <w:rFonts w:cs="Arial"/>
                <w:sz w:val="18"/>
                <w:szCs w:val="18"/>
                <w:lang w:eastAsia="sl-SI"/>
              </w:rPr>
            </w:pPr>
            <w:r w:rsidRPr="004051B4">
              <w:rPr>
                <w:rFonts w:cs="Arial"/>
                <w:sz w:val="18"/>
                <w:szCs w:val="18"/>
                <w:lang w:eastAsia="sl-SI"/>
              </w:rPr>
              <w:t>6. 10. 2021</w:t>
            </w:r>
          </w:p>
        </w:tc>
        <w:tc>
          <w:tcPr>
            <w:tcW w:w="1291" w:type="dxa"/>
            <w:tcBorders>
              <w:top w:val="nil"/>
              <w:left w:val="nil"/>
              <w:bottom w:val="single" w:sz="4" w:space="0" w:color="auto"/>
              <w:right w:val="single" w:sz="4" w:space="0" w:color="auto"/>
            </w:tcBorders>
            <w:vAlign w:val="bottom"/>
          </w:tcPr>
          <w:p w14:paraId="39B72EC4" w14:textId="77777777" w:rsidR="005C57DD" w:rsidRPr="004051B4" w:rsidRDefault="005C57DD" w:rsidP="00474C6F">
            <w:pPr>
              <w:jc w:val="center"/>
              <w:rPr>
                <w:rFonts w:cs="Arial"/>
                <w:sz w:val="18"/>
                <w:szCs w:val="18"/>
                <w:lang w:eastAsia="sl-SI"/>
              </w:rPr>
            </w:pPr>
            <w:r w:rsidRPr="004051B4">
              <w:rPr>
                <w:rFonts w:cs="Arial"/>
                <w:sz w:val="18"/>
                <w:szCs w:val="18"/>
                <w:lang w:eastAsia="sl-SI"/>
              </w:rPr>
              <w:t>3. 11. 2021</w:t>
            </w:r>
          </w:p>
        </w:tc>
        <w:tc>
          <w:tcPr>
            <w:tcW w:w="2299" w:type="dxa"/>
            <w:tcBorders>
              <w:top w:val="nil"/>
              <w:left w:val="nil"/>
              <w:bottom w:val="single" w:sz="4" w:space="0" w:color="auto"/>
              <w:right w:val="single" w:sz="4" w:space="0" w:color="auto"/>
            </w:tcBorders>
            <w:vAlign w:val="bottom"/>
          </w:tcPr>
          <w:p w14:paraId="4389E959"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(2021)294</w:t>
            </w:r>
          </w:p>
          <w:p w14:paraId="1CC9D480" w14:textId="77777777" w:rsidR="005C57DD" w:rsidRPr="004051B4" w:rsidRDefault="005C57DD" w:rsidP="00474C6F">
            <w:pPr>
              <w:jc w:val="center"/>
              <w:rPr>
                <w:rFonts w:cs="Arial"/>
                <w:sz w:val="18"/>
                <w:szCs w:val="18"/>
                <w:lang w:eastAsia="sl-SI"/>
              </w:rPr>
            </w:pPr>
          </w:p>
        </w:tc>
      </w:tr>
      <w:tr w:rsidR="005C57DD" w:rsidRPr="004051B4" w14:paraId="4D0C8C11"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7A08AF67" w14:textId="77777777" w:rsidR="005C57DD" w:rsidRPr="004051B4" w:rsidRDefault="005C57DD" w:rsidP="00474C6F">
            <w:pPr>
              <w:jc w:val="center"/>
              <w:rPr>
                <w:rFonts w:cs="Arial"/>
                <w:sz w:val="18"/>
                <w:szCs w:val="18"/>
                <w:lang w:eastAsia="sl-SI"/>
              </w:rPr>
            </w:pPr>
            <w:r w:rsidRPr="004051B4">
              <w:rPr>
                <w:rFonts w:cs="Arial"/>
                <w:sz w:val="18"/>
                <w:szCs w:val="18"/>
                <w:lang w:eastAsia="sl-SI"/>
              </w:rPr>
              <w:t>28. 8. 2018</w:t>
            </w:r>
          </w:p>
        </w:tc>
        <w:tc>
          <w:tcPr>
            <w:tcW w:w="1569" w:type="dxa"/>
            <w:tcBorders>
              <w:top w:val="single" w:sz="4" w:space="0" w:color="auto"/>
              <w:left w:val="nil"/>
              <w:bottom w:val="single" w:sz="4" w:space="0" w:color="auto"/>
              <w:right w:val="single" w:sz="4" w:space="0" w:color="auto"/>
            </w:tcBorders>
            <w:vAlign w:val="bottom"/>
          </w:tcPr>
          <w:p w14:paraId="3A3DF3A3" w14:textId="77777777" w:rsidR="005C57DD" w:rsidRPr="004051B4" w:rsidRDefault="005C57DD" w:rsidP="00474C6F">
            <w:pPr>
              <w:jc w:val="center"/>
              <w:rPr>
                <w:rFonts w:cs="Arial"/>
                <w:b/>
                <w:bCs/>
                <w:sz w:val="18"/>
                <w:szCs w:val="18"/>
                <w:lang w:eastAsia="sl-SI"/>
              </w:rPr>
            </w:pPr>
            <w:proofErr w:type="spellStart"/>
            <w:r w:rsidRPr="004051B4">
              <w:rPr>
                <w:rFonts w:cs="Arial"/>
                <w:b/>
                <w:bCs/>
                <w:sz w:val="18"/>
                <w:szCs w:val="18"/>
                <w:lang w:eastAsia="sl-SI"/>
              </w:rPr>
              <w:t>Vizgirda</w:t>
            </w:r>
            <w:proofErr w:type="spellEnd"/>
          </w:p>
        </w:tc>
        <w:tc>
          <w:tcPr>
            <w:tcW w:w="1275" w:type="dxa"/>
            <w:tcBorders>
              <w:top w:val="single" w:sz="4" w:space="0" w:color="auto"/>
              <w:left w:val="nil"/>
              <w:bottom w:val="single" w:sz="4" w:space="0" w:color="auto"/>
              <w:right w:val="single" w:sz="4" w:space="0" w:color="auto"/>
            </w:tcBorders>
            <w:vAlign w:val="bottom"/>
          </w:tcPr>
          <w:p w14:paraId="75B8795F" w14:textId="77777777" w:rsidR="005C57DD" w:rsidRPr="004051B4" w:rsidRDefault="005C57DD" w:rsidP="00474C6F">
            <w:pPr>
              <w:jc w:val="center"/>
              <w:rPr>
                <w:rFonts w:cs="Arial"/>
                <w:sz w:val="18"/>
                <w:szCs w:val="18"/>
                <w:lang w:eastAsia="sl-SI"/>
              </w:rPr>
            </w:pPr>
            <w:r w:rsidRPr="004051B4">
              <w:rPr>
                <w:rFonts w:cs="Arial"/>
                <w:sz w:val="18"/>
                <w:szCs w:val="18"/>
                <w:lang w:eastAsia="sl-SI"/>
              </w:rPr>
              <w:t>59868/08</w:t>
            </w:r>
          </w:p>
        </w:tc>
        <w:tc>
          <w:tcPr>
            <w:tcW w:w="1655" w:type="dxa"/>
            <w:tcBorders>
              <w:top w:val="single" w:sz="4" w:space="0" w:color="auto"/>
              <w:left w:val="single" w:sz="4" w:space="0" w:color="auto"/>
              <w:bottom w:val="single" w:sz="4" w:space="0" w:color="auto"/>
              <w:right w:val="single" w:sz="4" w:space="0" w:color="auto"/>
            </w:tcBorders>
            <w:vAlign w:val="bottom"/>
          </w:tcPr>
          <w:p w14:paraId="41152474" w14:textId="77777777" w:rsidR="005C57DD" w:rsidRPr="004051B4" w:rsidRDefault="005C57DD" w:rsidP="00474C6F">
            <w:pPr>
              <w:jc w:val="center"/>
              <w:rPr>
                <w:rFonts w:cs="Arial"/>
                <w:sz w:val="18"/>
                <w:szCs w:val="18"/>
                <w:lang w:eastAsia="sl-SI"/>
              </w:rPr>
            </w:pPr>
            <w:r w:rsidRPr="004051B4">
              <w:rPr>
                <w:rFonts w:cs="Arial"/>
                <w:sz w:val="18"/>
                <w:szCs w:val="18"/>
                <w:lang w:eastAsia="sl-SI"/>
              </w:rPr>
              <w:t>4.10.2022</w:t>
            </w:r>
          </w:p>
        </w:tc>
        <w:tc>
          <w:tcPr>
            <w:tcW w:w="1291" w:type="dxa"/>
            <w:tcBorders>
              <w:top w:val="nil"/>
              <w:left w:val="nil"/>
              <w:bottom w:val="single" w:sz="4" w:space="0" w:color="auto"/>
              <w:right w:val="single" w:sz="4" w:space="0" w:color="auto"/>
            </w:tcBorders>
            <w:vAlign w:val="bottom"/>
          </w:tcPr>
          <w:p w14:paraId="63244231" w14:textId="77777777" w:rsidR="005C57DD" w:rsidRPr="004051B4" w:rsidRDefault="005C57DD" w:rsidP="00474C6F">
            <w:pPr>
              <w:jc w:val="center"/>
              <w:rPr>
                <w:rFonts w:cs="Arial"/>
                <w:sz w:val="18"/>
                <w:szCs w:val="18"/>
                <w:lang w:eastAsia="sl-SI"/>
              </w:rPr>
            </w:pPr>
            <w:r w:rsidRPr="004051B4">
              <w:rPr>
                <w:rFonts w:cs="Arial"/>
                <w:sz w:val="18"/>
                <w:szCs w:val="18"/>
                <w:lang w:eastAsia="sl-SI"/>
              </w:rPr>
              <w:t>14.12.2022</w:t>
            </w:r>
          </w:p>
        </w:tc>
        <w:tc>
          <w:tcPr>
            <w:tcW w:w="2299" w:type="dxa"/>
            <w:tcBorders>
              <w:top w:val="nil"/>
              <w:left w:val="nil"/>
              <w:bottom w:val="single" w:sz="4" w:space="0" w:color="auto"/>
              <w:right w:val="single" w:sz="4" w:space="0" w:color="auto"/>
            </w:tcBorders>
            <w:vAlign w:val="bottom"/>
          </w:tcPr>
          <w:p w14:paraId="010C39A8" w14:textId="77777777" w:rsidR="005C57DD" w:rsidRPr="004051B4" w:rsidRDefault="005C57DD" w:rsidP="00474C6F">
            <w:pPr>
              <w:jc w:val="center"/>
              <w:rPr>
                <w:rFonts w:cs="Arial"/>
                <w:sz w:val="18"/>
                <w:szCs w:val="18"/>
                <w:lang w:eastAsia="sl-SI"/>
              </w:rPr>
            </w:pPr>
            <w:r w:rsidRPr="004051B4">
              <w:rPr>
                <w:rFonts w:cs="Arial"/>
                <w:sz w:val="18"/>
                <w:szCs w:val="18"/>
                <w:shd w:val="clear" w:color="auto" w:fill="FFFFFF"/>
              </w:rPr>
              <w:t>CM/</w:t>
            </w:r>
            <w:proofErr w:type="spellStart"/>
            <w:r w:rsidRPr="004051B4">
              <w:rPr>
                <w:rFonts w:cs="Arial"/>
                <w:sz w:val="18"/>
                <w:szCs w:val="18"/>
                <w:shd w:val="clear" w:color="auto" w:fill="FFFFFF"/>
              </w:rPr>
              <w:t>ResDH</w:t>
            </w:r>
            <w:proofErr w:type="spellEnd"/>
            <w:r w:rsidRPr="004051B4">
              <w:rPr>
                <w:rFonts w:cs="Arial"/>
                <w:sz w:val="18"/>
                <w:szCs w:val="18"/>
                <w:shd w:val="clear" w:color="auto" w:fill="FFFFFF"/>
              </w:rPr>
              <w:t>(2022)423</w:t>
            </w:r>
          </w:p>
        </w:tc>
      </w:tr>
      <w:tr w:rsidR="005C57DD" w:rsidRPr="004051B4" w14:paraId="77CEBFA5"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75663E31" w14:textId="77777777" w:rsidR="005C57DD" w:rsidRPr="004051B4" w:rsidRDefault="005C57DD" w:rsidP="00474C6F">
            <w:pPr>
              <w:jc w:val="center"/>
              <w:rPr>
                <w:rFonts w:cs="Arial"/>
                <w:sz w:val="18"/>
                <w:szCs w:val="18"/>
                <w:lang w:eastAsia="sl-SI"/>
              </w:rPr>
            </w:pPr>
            <w:r w:rsidRPr="004051B4">
              <w:rPr>
                <w:rFonts w:cs="Arial"/>
                <w:sz w:val="18"/>
                <w:szCs w:val="18"/>
                <w:lang w:eastAsia="sl-SI"/>
              </w:rPr>
              <w:t>23.10.2018</w:t>
            </w:r>
          </w:p>
        </w:tc>
        <w:tc>
          <w:tcPr>
            <w:tcW w:w="1569" w:type="dxa"/>
            <w:tcBorders>
              <w:top w:val="single" w:sz="4" w:space="0" w:color="auto"/>
              <w:left w:val="nil"/>
              <w:bottom w:val="single" w:sz="4" w:space="0" w:color="auto"/>
              <w:right w:val="single" w:sz="4" w:space="0" w:color="auto"/>
            </w:tcBorders>
            <w:vAlign w:val="bottom"/>
          </w:tcPr>
          <w:p w14:paraId="6E6CD72F"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 xml:space="preserve">Produkcija Plus storitveno podjetje </w:t>
            </w:r>
            <w:proofErr w:type="spellStart"/>
            <w:r w:rsidRPr="004051B4">
              <w:rPr>
                <w:rFonts w:cs="Arial"/>
                <w:b/>
                <w:bCs/>
                <w:sz w:val="18"/>
                <w:szCs w:val="18"/>
                <w:lang w:eastAsia="sl-SI"/>
              </w:rPr>
              <w:t>d.o.o</w:t>
            </w:r>
            <w:proofErr w:type="spellEnd"/>
            <w:r w:rsidRPr="004051B4">
              <w:rPr>
                <w:rFonts w:cs="Arial"/>
                <w:b/>
                <w:bCs/>
                <w:sz w:val="18"/>
                <w:szCs w:val="18"/>
                <w:lang w:eastAsia="sl-SI"/>
              </w:rPr>
              <w:t>.</w:t>
            </w:r>
          </w:p>
        </w:tc>
        <w:tc>
          <w:tcPr>
            <w:tcW w:w="1275" w:type="dxa"/>
            <w:tcBorders>
              <w:top w:val="single" w:sz="4" w:space="0" w:color="auto"/>
              <w:left w:val="nil"/>
              <w:bottom w:val="single" w:sz="4" w:space="0" w:color="auto"/>
              <w:right w:val="single" w:sz="4" w:space="0" w:color="auto"/>
            </w:tcBorders>
            <w:vAlign w:val="bottom"/>
          </w:tcPr>
          <w:p w14:paraId="608809CD" w14:textId="77777777" w:rsidR="005C57DD" w:rsidRPr="004051B4" w:rsidRDefault="005C57DD" w:rsidP="00474C6F">
            <w:pPr>
              <w:jc w:val="center"/>
              <w:rPr>
                <w:rFonts w:cs="Arial"/>
                <w:sz w:val="18"/>
                <w:szCs w:val="18"/>
                <w:lang w:eastAsia="sl-SI"/>
              </w:rPr>
            </w:pPr>
            <w:r w:rsidRPr="004051B4">
              <w:rPr>
                <w:rFonts w:cs="Arial"/>
                <w:sz w:val="18"/>
                <w:szCs w:val="18"/>
                <w:lang w:eastAsia="sl-SI"/>
              </w:rPr>
              <w:t>47072/15</w:t>
            </w:r>
          </w:p>
        </w:tc>
        <w:tc>
          <w:tcPr>
            <w:tcW w:w="1655" w:type="dxa"/>
            <w:tcBorders>
              <w:top w:val="single" w:sz="4" w:space="0" w:color="auto"/>
              <w:left w:val="single" w:sz="4" w:space="0" w:color="auto"/>
              <w:bottom w:val="single" w:sz="4" w:space="0" w:color="auto"/>
              <w:right w:val="single" w:sz="4" w:space="0" w:color="auto"/>
            </w:tcBorders>
            <w:vAlign w:val="bottom"/>
          </w:tcPr>
          <w:p w14:paraId="5DECF4AF" w14:textId="77777777" w:rsidR="005C57DD" w:rsidRPr="004051B4" w:rsidRDefault="005C57DD" w:rsidP="00474C6F">
            <w:pPr>
              <w:jc w:val="center"/>
              <w:rPr>
                <w:rFonts w:cs="Arial"/>
                <w:bCs/>
                <w:sz w:val="18"/>
                <w:szCs w:val="18"/>
                <w:lang w:eastAsia="sl-SI"/>
              </w:rPr>
            </w:pPr>
            <w:r w:rsidRPr="004051B4">
              <w:rPr>
                <w:rFonts w:cs="Arial"/>
                <w:bCs/>
                <w:sz w:val="18"/>
                <w:szCs w:val="18"/>
                <w:lang w:eastAsia="sl-SI"/>
              </w:rPr>
              <w:t>28. 2. 2023</w:t>
            </w:r>
          </w:p>
        </w:tc>
        <w:tc>
          <w:tcPr>
            <w:tcW w:w="1291" w:type="dxa"/>
            <w:tcBorders>
              <w:top w:val="nil"/>
              <w:left w:val="nil"/>
              <w:bottom w:val="single" w:sz="4" w:space="0" w:color="auto"/>
              <w:right w:val="single" w:sz="4" w:space="0" w:color="auto"/>
            </w:tcBorders>
            <w:vAlign w:val="bottom"/>
          </w:tcPr>
          <w:p w14:paraId="6673B709" w14:textId="77777777" w:rsidR="005C57DD" w:rsidRPr="004051B4" w:rsidRDefault="005C57DD" w:rsidP="00474C6F">
            <w:pPr>
              <w:jc w:val="center"/>
              <w:rPr>
                <w:rFonts w:cs="Arial"/>
                <w:sz w:val="18"/>
                <w:szCs w:val="18"/>
                <w:lang w:eastAsia="sl-SI"/>
              </w:rPr>
            </w:pPr>
            <w:r w:rsidRPr="004051B4">
              <w:rPr>
                <w:rFonts w:cs="Arial"/>
                <w:sz w:val="18"/>
                <w:szCs w:val="18"/>
                <w:lang w:eastAsia="sl-SI"/>
              </w:rPr>
              <w:t>13. 4. 2023</w:t>
            </w:r>
          </w:p>
        </w:tc>
        <w:tc>
          <w:tcPr>
            <w:tcW w:w="2299" w:type="dxa"/>
            <w:tcBorders>
              <w:top w:val="nil"/>
              <w:left w:val="nil"/>
              <w:bottom w:val="single" w:sz="4" w:space="0" w:color="auto"/>
              <w:right w:val="single" w:sz="4" w:space="0" w:color="auto"/>
            </w:tcBorders>
            <w:vAlign w:val="bottom"/>
          </w:tcPr>
          <w:p w14:paraId="0041CFD5" w14:textId="77777777" w:rsidR="005C57DD" w:rsidRPr="004051B4" w:rsidRDefault="005C57DD" w:rsidP="00474C6F">
            <w:pPr>
              <w:jc w:val="center"/>
              <w:rPr>
                <w:rFonts w:cs="Arial"/>
                <w:sz w:val="18"/>
                <w:szCs w:val="18"/>
                <w:lang w:eastAsia="sl-SI"/>
              </w:rPr>
            </w:pPr>
            <w:r w:rsidRPr="004051B4">
              <w:rPr>
                <w:rFonts w:cs="Arial"/>
                <w:sz w:val="18"/>
                <w:szCs w:val="18"/>
                <w:shd w:val="clear" w:color="auto" w:fill="FFFFFF"/>
              </w:rPr>
              <w:t>CM/</w:t>
            </w:r>
            <w:proofErr w:type="spellStart"/>
            <w:r w:rsidRPr="004051B4">
              <w:rPr>
                <w:rFonts w:cs="Arial"/>
                <w:sz w:val="18"/>
                <w:szCs w:val="18"/>
                <w:shd w:val="clear" w:color="auto" w:fill="FFFFFF"/>
              </w:rPr>
              <w:t>ResDH</w:t>
            </w:r>
            <w:proofErr w:type="spellEnd"/>
            <w:r w:rsidRPr="004051B4">
              <w:rPr>
                <w:rFonts w:cs="Arial"/>
                <w:sz w:val="18"/>
                <w:szCs w:val="18"/>
                <w:shd w:val="clear" w:color="auto" w:fill="FFFFFF"/>
              </w:rPr>
              <w:t>(2023)84</w:t>
            </w:r>
          </w:p>
        </w:tc>
      </w:tr>
      <w:tr w:rsidR="005C57DD" w:rsidRPr="004051B4" w14:paraId="56614600"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19B0FA8" w14:textId="77777777" w:rsidR="005C57DD" w:rsidRPr="004051B4" w:rsidRDefault="005C57DD" w:rsidP="00474C6F">
            <w:pPr>
              <w:jc w:val="center"/>
              <w:rPr>
                <w:rFonts w:cs="Arial"/>
                <w:sz w:val="18"/>
                <w:szCs w:val="18"/>
                <w:lang w:eastAsia="sl-SI"/>
              </w:rPr>
            </w:pPr>
            <w:r w:rsidRPr="004051B4">
              <w:rPr>
                <w:rFonts w:cs="Arial"/>
                <w:sz w:val="18"/>
                <w:szCs w:val="18"/>
                <w:lang w:eastAsia="sl-SI"/>
              </w:rPr>
              <w:t>19.2.2019</w:t>
            </w:r>
          </w:p>
        </w:tc>
        <w:tc>
          <w:tcPr>
            <w:tcW w:w="1569" w:type="dxa"/>
            <w:tcBorders>
              <w:top w:val="single" w:sz="4" w:space="0" w:color="auto"/>
              <w:left w:val="nil"/>
              <w:bottom w:val="single" w:sz="4" w:space="0" w:color="auto"/>
              <w:right w:val="single" w:sz="4" w:space="0" w:color="auto"/>
            </w:tcBorders>
            <w:vAlign w:val="bottom"/>
          </w:tcPr>
          <w:p w14:paraId="44B48BDA" w14:textId="77777777" w:rsidR="005C57DD" w:rsidRPr="004051B4" w:rsidRDefault="005C57DD" w:rsidP="00474C6F">
            <w:pPr>
              <w:jc w:val="center"/>
              <w:rPr>
                <w:rFonts w:cs="Arial"/>
                <w:b/>
                <w:bCs/>
                <w:sz w:val="18"/>
                <w:szCs w:val="18"/>
                <w:lang w:eastAsia="sl-SI"/>
              </w:rPr>
            </w:pPr>
            <w:proofErr w:type="spellStart"/>
            <w:r w:rsidRPr="004051B4">
              <w:rPr>
                <w:rFonts w:cs="Arial"/>
                <w:b/>
                <w:bCs/>
                <w:sz w:val="18"/>
                <w:szCs w:val="18"/>
                <w:lang w:eastAsia="sl-SI"/>
              </w:rPr>
              <w:t>Aleksić</w:t>
            </w:r>
            <w:proofErr w:type="spellEnd"/>
          </w:p>
        </w:tc>
        <w:tc>
          <w:tcPr>
            <w:tcW w:w="1275" w:type="dxa"/>
            <w:tcBorders>
              <w:top w:val="single" w:sz="4" w:space="0" w:color="auto"/>
              <w:left w:val="nil"/>
              <w:bottom w:val="single" w:sz="4" w:space="0" w:color="auto"/>
              <w:right w:val="single" w:sz="4" w:space="0" w:color="auto"/>
            </w:tcBorders>
            <w:vAlign w:val="bottom"/>
          </w:tcPr>
          <w:p w14:paraId="5D6612A5" w14:textId="77777777" w:rsidR="005C57DD" w:rsidRPr="004051B4" w:rsidRDefault="005C57DD" w:rsidP="00474C6F">
            <w:pPr>
              <w:jc w:val="center"/>
              <w:rPr>
                <w:rFonts w:cs="Arial"/>
                <w:sz w:val="18"/>
                <w:szCs w:val="18"/>
                <w:lang w:eastAsia="sl-SI"/>
              </w:rPr>
            </w:pPr>
            <w:r w:rsidRPr="004051B4">
              <w:rPr>
                <w:rFonts w:cs="Arial"/>
                <w:sz w:val="18"/>
                <w:szCs w:val="18"/>
                <w:lang w:eastAsia="sl-SI"/>
              </w:rPr>
              <w:t>57123710</w:t>
            </w:r>
          </w:p>
        </w:tc>
        <w:tc>
          <w:tcPr>
            <w:tcW w:w="1655" w:type="dxa"/>
            <w:tcBorders>
              <w:top w:val="single" w:sz="4" w:space="0" w:color="auto"/>
              <w:left w:val="single" w:sz="4" w:space="0" w:color="auto"/>
              <w:bottom w:val="single" w:sz="4" w:space="0" w:color="auto"/>
              <w:right w:val="single" w:sz="4" w:space="0" w:color="auto"/>
            </w:tcBorders>
            <w:vAlign w:val="bottom"/>
          </w:tcPr>
          <w:p w14:paraId="2FE625B9" w14:textId="77777777" w:rsidR="005C57DD" w:rsidRPr="004051B4" w:rsidRDefault="005C57DD" w:rsidP="00474C6F">
            <w:pPr>
              <w:jc w:val="center"/>
              <w:rPr>
                <w:rFonts w:cs="Arial"/>
                <w:sz w:val="18"/>
                <w:szCs w:val="18"/>
                <w:lang w:eastAsia="sl-SI"/>
              </w:rPr>
            </w:pPr>
            <w:r w:rsidRPr="004051B4">
              <w:rPr>
                <w:rFonts w:cs="Arial"/>
                <w:sz w:val="18"/>
                <w:szCs w:val="18"/>
                <w:lang w:eastAsia="sl-SI"/>
              </w:rPr>
              <w:t>17.6.2019</w:t>
            </w:r>
          </w:p>
        </w:tc>
        <w:tc>
          <w:tcPr>
            <w:tcW w:w="1291" w:type="dxa"/>
            <w:tcBorders>
              <w:top w:val="nil"/>
              <w:left w:val="nil"/>
              <w:bottom w:val="single" w:sz="4" w:space="0" w:color="auto"/>
              <w:right w:val="single" w:sz="4" w:space="0" w:color="auto"/>
            </w:tcBorders>
            <w:vAlign w:val="bottom"/>
          </w:tcPr>
          <w:p w14:paraId="2B42059F" w14:textId="77777777" w:rsidR="005C57DD" w:rsidRPr="004051B4" w:rsidRDefault="005C57DD" w:rsidP="00474C6F">
            <w:pPr>
              <w:jc w:val="center"/>
              <w:rPr>
                <w:rFonts w:cs="Arial"/>
                <w:sz w:val="18"/>
                <w:szCs w:val="18"/>
                <w:lang w:eastAsia="sl-SI"/>
              </w:rPr>
            </w:pPr>
            <w:r w:rsidRPr="004051B4">
              <w:rPr>
                <w:rFonts w:cs="Arial"/>
                <w:sz w:val="18"/>
                <w:szCs w:val="18"/>
                <w:lang w:eastAsia="sl-SI"/>
              </w:rPr>
              <w:t>4. 9. 2019</w:t>
            </w:r>
          </w:p>
        </w:tc>
        <w:tc>
          <w:tcPr>
            <w:tcW w:w="2299" w:type="dxa"/>
            <w:tcBorders>
              <w:top w:val="nil"/>
              <w:left w:val="nil"/>
              <w:bottom w:val="single" w:sz="4" w:space="0" w:color="auto"/>
              <w:right w:val="single" w:sz="4" w:space="0" w:color="auto"/>
            </w:tcBorders>
            <w:vAlign w:val="bottom"/>
          </w:tcPr>
          <w:p w14:paraId="1EDE6F51" w14:textId="77777777" w:rsidR="005C57DD" w:rsidRPr="004051B4" w:rsidRDefault="005C57DD" w:rsidP="00474C6F">
            <w:pPr>
              <w:jc w:val="center"/>
              <w:rPr>
                <w:rFonts w:cs="Arial"/>
                <w:bCs/>
                <w:sz w:val="18"/>
                <w:szCs w:val="18"/>
                <w:lang w:eastAsia="sl-SI"/>
              </w:rPr>
            </w:pPr>
            <w:r w:rsidRPr="004051B4">
              <w:rPr>
                <w:rFonts w:cs="Arial"/>
                <w:bCs/>
                <w:sz w:val="18"/>
                <w:szCs w:val="18"/>
              </w:rPr>
              <w:t>CM/</w:t>
            </w:r>
            <w:proofErr w:type="spellStart"/>
            <w:r w:rsidRPr="004051B4">
              <w:rPr>
                <w:rFonts w:cs="Arial"/>
                <w:bCs/>
                <w:sz w:val="18"/>
                <w:szCs w:val="18"/>
              </w:rPr>
              <w:t>ResDH</w:t>
            </w:r>
            <w:proofErr w:type="spellEnd"/>
            <w:r w:rsidRPr="004051B4">
              <w:rPr>
                <w:rFonts w:cs="Arial"/>
                <w:bCs/>
                <w:sz w:val="18"/>
                <w:szCs w:val="18"/>
              </w:rPr>
              <w:t>(2019)210</w:t>
            </w:r>
          </w:p>
        </w:tc>
      </w:tr>
      <w:tr w:rsidR="005C57DD" w:rsidRPr="004051B4" w14:paraId="524D3485"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6CC74417" w14:textId="77777777" w:rsidR="005C57DD" w:rsidRPr="004051B4" w:rsidRDefault="005C57DD" w:rsidP="00474C6F">
            <w:pPr>
              <w:jc w:val="center"/>
              <w:rPr>
                <w:rFonts w:cs="Arial"/>
                <w:sz w:val="18"/>
                <w:szCs w:val="18"/>
                <w:lang w:eastAsia="sl-SI"/>
              </w:rPr>
            </w:pPr>
            <w:r w:rsidRPr="004051B4">
              <w:rPr>
                <w:rFonts w:cs="Arial"/>
                <w:sz w:val="18"/>
                <w:szCs w:val="18"/>
              </w:rPr>
              <w:t>19. 3. 2019</w:t>
            </w:r>
          </w:p>
        </w:tc>
        <w:tc>
          <w:tcPr>
            <w:tcW w:w="1569" w:type="dxa"/>
            <w:tcBorders>
              <w:top w:val="single" w:sz="4" w:space="0" w:color="auto"/>
              <w:left w:val="nil"/>
              <w:bottom w:val="single" w:sz="4" w:space="0" w:color="auto"/>
              <w:right w:val="single" w:sz="4" w:space="0" w:color="auto"/>
            </w:tcBorders>
            <w:vAlign w:val="bottom"/>
          </w:tcPr>
          <w:p w14:paraId="338C1B3F"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Prebil</w:t>
            </w:r>
          </w:p>
        </w:tc>
        <w:tc>
          <w:tcPr>
            <w:tcW w:w="1275" w:type="dxa"/>
            <w:tcBorders>
              <w:top w:val="single" w:sz="4" w:space="0" w:color="auto"/>
              <w:left w:val="nil"/>
              <w:bottom w:val="single" w:sz="4" w:space="0" w:color="auto"/>
              <w:right w:val="single" w:sz="4" w:space="0" w:color="auto"/>
            </w:tcBorders>
            <w:vAlign w:val="bottom"/>
          </w:tcPr>
          <w:p w14:paraId="20FE0127" w14:textId="77777777" w:rsidR="005C57DD" w:rsidRPr="004051B4" w:rsidRDefault="005C57DD" w:rsidP="00474C6F">
            <w:pPr>
              <w:jc w:val="center"/>
              <w:rPr>
                <w:rFonts w:cs="Arial"/>
                <w:sz w:val="18"/>
                <w:szCs w:val="18"/>
                <w:lang w:eastAsia="sl-SI"/>
              </w:rPr>
            </w:pPr>
            <w:hyperlink r:id="rId24" w:anchor="{&quot;appno&quot;:[&quot;29278/16&quot;]}" w:tgtFrame="_blank" w:history="1">
              <w:r w:rsidRPr="004051B4">
                <w:rPr>
                  <w:rStyle w:val="Hiperpovezava"/>
                  <w:rFonts w:eastAsiaTheme="majorEastAsia" w:cs="Arial"/>
                  <w:sz w:val="18"/>
                  <w:szCs w:val="18"/>
                </w:rPr>
                <w:t>29278/16</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4B7EF0A9" w14:textId="77777777" w:rsidR="005C57DD" w:rsidRPr="004051B4" w:rsidRDefault="005C57DD" w:rsidP="00474C6F">
            <w:pPr>
              <w:jc w:val="center"/>
              <w:rPr>
                <w:rFonts w:cs="Arial"/>
                <w:sz w:val="18"/>
                <w:szCs w:val="18"/>
                <w:lang w:eastAsia="sl-SI"/>
              </w:rPr>
            </w:pPr>
            <w:r w:rsidRPr="004051B4">
              <w:rPr>
                <w:rFonts w:cs="Arial"/>
                <w:sz w:val="18"/>
                <w:szCs w:val="18"/>
                <w:lang w:eastAsia="sl-SI"/>
              </w:rPr>
              <w:t>10.3.2020</w:t>
            </w:r>
          </w:p>
        </w:tc>
        <w:tc>
          <w:tcPr>
            <w:tcW w:w="1291" w:type="dxa"/>
            <w:tcBorders>
              <w:top w:val="nil"/>
              <w:left w:val="nil"/>
              <w:bottom w:val="single" w:sz="4" w:space="0" w:color="auto"/>
              <w:right w:val="single" w:sz="4" w:space="0" w:color="auto"/>
            </w:tcBorders>
            <w:vAlign w:val="bottom"/>
          </w:tcPr>
          <w:p w14:paraId="5FE365C6" w14:textId="77777777" w:rsidR="005C57DD" w:rsidRPr="004051B4" w:rsidRDefault="005C57DD" w:rsidP="00474C6F">
            <w:pPr>
              <w:jc w:val="center"/>
              <w:rPr>
                <w:rFonts w:cs="Arial"/>
                <w:sz w:val="18"/>
                <w:szCs w:val="18"/>
                <w:lang w:eastAsia="sl-SI"/>
              </w:rPr>
            </w:pPr>
            <w:r w:rsidRPr="004051B4">
              <w:rPr>
                <w:rFonts w:cs="Arial"/>
                <w:sz w:val="18"/>
                <w:szCs w:val="18"/>
                <w:lang w:eastAsia="sl-SI"/>
              </w:rPr>
              <w:t>4.6.2020</w:t>
            </w:r>
          </w:p>
        </w:tc>
        <w:tc>
          <w:tcPr>
            <w:tcW w:w="2299" w:type="dxa"/>
            <w:tcBorders>
              <w:top w:val="nil"/>
              <w:left w:val="nil"/>
              <w:bottom w:val="single" w:sz="4" w:space="0" w:color="auto"/>
              <w:right w:val="single" w:sz="4" w:space="0" w:color="auto"/>
            </w:tcBorders>
            <w:vAlign w:val="bottom"/>
          </w:tcPr>
          <w:p w14:paraId="31C449BA" w14:textId="77777777" w:rsidR="005C57DD" w:rsidRPr="004051B4" w:rsidRDefault="005C57DD" w:rsidP="00474C6F">
            <w:pPr>
              <w:jc w:val="center"/>
              <w:rPr>
                <w:rFonts w:cs="Arial"/>
                <w:sz w:val="18"/>
                <w:szCs w:val="18"/>
                <w:lang w:eastAsia="sl-SI"/>
              </w:rPr>
            </w:pPr>
            <w:r w:rsidRPr="004051B4">
              <w:rPr>
                <w:rFonts w:cs="Arial"/>
                <w:sz w:val="18"/>
                <w:szCs w:val="18"/>
                <w:lang w:eastAsia="sl-SI"/>
              </w:rPr>
              <w:t>CM/</w:t>
            </w:r>
            <w:proofErr w:type="spellStart"/>
            <w:r w:rsidRPr="004051B4">
              <w:rPr>
                <w:rFonts w:cs="Arial"/>
                <w:sz w:val="18"/>
                <w:szCs w:val="18"/>
                <w:lang w:eastAsia="sl-SI"/>
              </w:rPr>
              <w:t>ResDH</w:t>
            </w:r>
            <w:proofErr w:type="spellEnd"/>
            <w:r w:rsidRPr="004051B4">
              <w:rPr>
                <w:rFonts w:cs="Arial"/>
                <w:sz w:val="18"/>
                <w:szCs w:val="18"/>
                <w:lang w:eastAsia="sl-SI"/>
              </w:rPr>
              <w:t>(2020)81</w:t>
            </w:r>
          </w:p>
        </w:tc>
      </w:tr>
      <w:tr w:rsidR="005C57DD" w:rsidRPr="004051B4" w14:paraId="489460B0"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76E4A4E2" w14:textId="77777777" w:rsidR="005C57DD" w:rsidRPr="004051B4" w:rsidRDefault="005C57DD" w:rsidP="00474C6F">
            <w:pPr>
              <w:jc w:val="center"/>
              <w:rPr>
                <w:rFonts w:cs="Arial"/>
                <w:sz w:val="18"/>
                <w:szCs w:val="18"/>
                <w:lang w:eastAsia="sl-SI"/>
              </w:rPr>
            </w:pPr>
            <w:r w:rsidRPr="004051B4">
              <w:rPr>
                <w:rFonts w:cs="Arial"/>
                <w:sz w:val="18"/>
                <w:szCs w:val="18"/>
                <w:lang w:eastAsia="sl-SI"/>
              </w:rPr>
              <w:t>9. 4. 2019</w:t>
            </w:r>
          </w:p>
        </w:tc>
        <w:tc>
          <w:tcPr>
            <w:tcW w:w="1569" w:type="dxa"/>
            <w:tcBorders>
              <w:top w:val="single" w:sz="4" w:space="0" w:color="auto"/>
              <w:left w:val="nil"/>
              <w:bottom w:val="single" w:sz="4" w:space="0" w:color="auto"/>
              <w:right w:val="single" w:sz="4" w:space="0" w:color="auto"/>
            </w:tcBorders>
            <w:vAlign w:val="bottom"/>
          </w:tcPr>
          <w:p w14:paraId="3C9678C0"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A.V.</w:t>
            </w:r>
          </w:p>
        </w:tc>
        <w:tc>
          <w:tcPr>
            <w:tcW w:w="1275" w:type="dxa"/>
            <w:tcBorders>
              <w:top w:val="single" w:sz="4" w:space="0" w:color="auto"/>
              <w:left w:val="nil"/>
              <w:bottom w:val="single" w:sz="4" w:space="0" w:color="auto"/>
              <w:right w:val="single" w:sz="4" w:space="0" w:color="auto"/>
            </w:tcBorders>
            <w:vAlign w:val="bottom"/>
          </w:tcPr>
          <w:p w14:paraId="73A320F5" w14:textId="77777777" w:rsidR="005C57DD" w:rsidRPr="004051B4" w:rsidRDefault="005C57DD" w:rsidP="00474C6F">
            <w:pPr>
              <w:jc w:val="center"/>
              <w:rPr>
                <w:rFonts w:cs="Arial"/>
                <w:sz w:val="18"/>
                <w:szCs w:val="18"/>
                <w:lang w:eastAsia="sl-SI"/>
              </w:rPr>
            </w:pPr>
            <w:r w:rsidRPr="004051B4">
              <w:rPr>
                <w:rFonts w:cs="Arial"/>
                <w:sz w:val="18"/>
                <w:szCs w:val="18"/>
                <w:lang w:eastAsia="sl-SI"/>
              </w:rPr>
              <w:t>878/13</w:t>
            </w:r>
          </w:p>
        </w:tc>
        <w:tc>
          <w:tcPr>
            <w:tcW w:w="1655" w:type="dxa"/>
            <w:tcBorders>
              <w:top w:val="single" w:sz="4" w:space="0" w:color="auto"/>
              <w:left w:val="single" w:sz="4" w:space="0" w:color="auto"/>
              <w:bottom w:val="single" w:sz="4" w:space="0" w:color="auto"/>
              <w:right w:val="single" w:sz="4" w:space="0" w:color="auto"/>
            </w:tcBorders>
            <w:vAlign w:val="bottom"/>
          </w:tcPr>
          <w:p w14:paraId="54345495" w14:textId="77777777" w:rsidR="005C57DD" w:rsidRPr="004051B4" w:rsidRDefault="005C57DD" w:rsidP="00474C6F">
            <w:pPr>
              <w:jc w:val="center"/>
              <w:rPr>
                <w:rFonts w:cs="Arial"/>
                <w:sz w:val="18"/>
                <w:szCs w:val="18"/>
                <w:lang w:eastAsia="sl-SI"/>
              </w:rPr>
            </w:pPr>
            <w:r w:rsidRPr="004051B4">
              <w:rPr>
                <w:rFonts w:cs="Arial"/>
                <w:sz w:val="18"/>
                <w:szCs w:val="18"/>
                <w:lang w:eastAsia="sl-SI"/>
              </w:rPr>
              <w:t>2.3.2020</w:t>
            </w:r>
          </w:p>
        </w:tc>
        <w:tc>
          <w:tcPr>
            <w:tcW w:w="1291" w:type="dxa"/>
            <w:tcBorders>
              <w:top w:val="nil"/>
              <w:left w:val="nil"/>
              <w:bottom w:val="single" w:sz="4" w:space="0" w:color="auto"/>
              <w:right w:val="single" w:sz="4" w:space="0" w:color="auto"/>
            </w:tcBorders>
            <w:vAlign w:val="bottom"/>
          </w:tcPr>
          <w:p w14:paraId="769DC273" w14:textId="77777777" w:rsidR="005C57DD" w:rsidRPr="004051B4" w:rsidRDefault="005C57DD" w:rsidP="00474C6F">
            <w:pPr>
              <w:jc w:val="center"/>
              <w:rPr>
                <w:rFonts w:cs="Arial"/>
                <w:sz w:val="18"/>
                <w:szCs w:val="18"/>
                <w:lang w:eastAsia="sl-SI"/>
              </w:rPr>
            </w:pPr>
            <w:r w:rsidRPr="004051B4">
              <w:rPr>
                <w:rFonts w:cs="Arial"/>
                <w:sz w:val="18"/>
                <w:szCs w:val="18"/>
                <w:lang w:eastAsia="sl-SI"/>
              </w:rPr>
              <w:t>4.6.2020</w:t>
            </w:r>
          </w:p>
        </w:tc>
        <w:tc>
          <w:tcPr>
            <w:tcW w:w="2299" w:type="dxa"/>
            <w:tcBorders>
              <w:top w:val="nil"/>
              <w:left w:val="nil"/>
              <w:bottom w:val="single" w:sz="4" w:space="0" w:color="auto"/>
              <w:right w:val="single" w:sz="4" w:space="0" w:color="auto"/>
            </w:tcBorders>
            <w:vAlign w:val="bottom"/>
          </w:tcPr>
          <w:p w14:paraId="1D39AC51" w14:textId="77777777" w:rsidR="005C57DD" w:rsidRPr="004051B4" w:rsidRDefault="005C57DD" w:rsidP="00474C6F">
            <w:pPr>
              <w:jc w:val="center"/>
              <w:rPr>
                <w:rFonts w:cs="Arial"/>
                <w:sz w:val="18"/>
                <w:szCs w:val="18"/>
                <w:lang w:eastAsia="sl-SI"/>
              </w:rPr>
            </w:pPr>
            <w:hyperlink r:id="rId25" w:history="1">
              <w:r w:rsidRPr="004051B4">
                <w:rPr>
                  <w:rStyle w:val="Hiperpovezava"/>
                  <w:rFonts w:eastAsiaTheme="majorEastAsia" w:cs="Arial"/>
                  <w:sz w:val="18"/>
                  <w:szCs w:val="18"/>
                </w:rPr>
                <w:t>CM/</w:t>
              </w:r>
              <w:proofErr w:type="spellStart"/>
              <w:r w:rsidRPr="004051B4">
                <w:rPr>
                  <w:rStyle w:val="Hiperpovezava"/>
                  <w:rFonts w:eastAsiaTheme="majorEastAsia" w:cs="Arial"/>
                  <w:sz w:val="18"/>
                  <w:szCs w:val="18"/>
                </w:rPr>
                <w:t>ResDH</w:t>
              </w:r>
              <w:proofErr w:type="spellEnd"/>
              <w:r w:rsidRPr="004051B4">
                <w:rPr>
                  <w:rStyle w:val="Hiperpovezava"/>
                  <w:rFonts w:eastAsiaTheme="majorEastAsia" w:cs="Arial"/>
                  <w:sz w:val="18"/>
                  <w:szCs w:val="18"/>
                </w:rPr>
                <w:t>(2020)82</w:t>
              </w:r>
            </w:hyperlink>
          </w:p>
        </w:tc>
      </w:tr>
      <w:tr w:rsidR="005C57DD" w:rsidRPr="004051B4" w14:paraId="0361B4DB"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7F4E21CA" w14:textId="77777777" w:rsidR="005C57DD" w:rsidRPr="004051B4" w:rsidRDefault="005C57DD" w:rsidP="00474C6F">
            <w:pPr>
              <w:jc w:val="center"/>
              <w:rPr>
                <w:rFonts w:cs="Arial"/>
                <w:sz w:val="18"/>
                <w:szCs w:val="18"/>
                <w:lang w:eastAsia="sl-SI"/>
              </w:rPr>
            </w:pPr>
            <w:r w:rsidRPr="004051B4">
              <w:rPr>
                <w:rFonts w:cs="Arial"/>
                <w:sz w:val="18"/>
                <w:szCs w:val="18"/>
                <w:lang w:eastAsia="sl-SI"/>
              </w:rPr>
              <w:t>4. 6. 2019</w:t>
            </w:r>
          </w:p>
        </w:tc>
        <w:tc>
          <w:tcPr>
            <w:tcW w:w="1569" w:type="dxa"/>
            <w:tcBorders>
              <w:top w:val="single" w:sz="4" w:space="0" w:color="auto"/>
              <w:left w:val="nil"/>
              <w:bottom w:val="single" w:sz="4" w:space="0" w:color="auto"/>
              <w:right w:val="single" w:sz="4" w:space="0" w:color="auto"/>
            </w:tcBorders>
            <w:vAlign w:val="bottom"/>
          </w:tcPr>
          <w:p w14:paraId="73734B20"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Rola</w:t>
            </w:r>
          </w:p>
        </w:tc>
        <w:tc>
          <w:tcPr>
            <w:tcW w:w="1275" w:type="dxa"/>
            <w:tcBorders>
              <w:top w:val="single" w:sz="4" w:space="0" w:color="auto"/>
              <w:left w:val="nil"/>
              <w:bottom w:val="single" w:sz="4" w:space="0" w:color="auto"/>
              <w:right w:val="single" w:sz="4" w:space="0" w:color="auto"/>
            </w:tcBorders>
            <w:vAlign w:val="bottom"/>
          </w:tcPr>
          <w:p w14:paraId="2915F77F" w14:textId="77777777" w:rsidR="005C57DD" w:rsidRPr="004051B4" w:rsidRDefault="005C57DD" w:rsidP="00474C6F">
            <w:pPr>
              <w:jc w:val="center"/>
              <w:rPr>
                <w:rFonts w:cs="Arial"/>
                <w:sz w:val="18"/>
                <w:szCs w:val="18"/>
                <w:lang w:eastAsia="sl-SI"/>
              </w:rPr>
            </w:pPr>
            <w:r w:rsidRPr="004051B4">
              <w:rPr>
                <w:rFonts w:cs="Arial"/>
                <w:sz w:val="18"/>
                <w:szCs w:val="18"/>
                <w:lang w:eastAsia="sl-SI"/>
              </w:rPr>
              <w:t>12096/14 in 39335/16</w:t>
            </w:r>
          </w:p>
        </w:tc>
        <w:tc>
          <w:tcPr>
            <w:tcW w:w="1655" w:type="dxa"/>
            <w:tcBorders>
              <w:top w:val="single" w:sz="4" w:space="0" w:color="auto"/>
              <w:left w:val="single" w:sz="4" w:space="0" w:color="auto"/>
              <w:bottom w:val="single" w:sz="4" w:space="0" w:color="auto"/>
              <w:right w:val="single" w:sz="4" w:space="0" w:color="auto"/>
            </w:tcBorders>
            <w:vAlign w:val="bottom"/>
          </w:tcPr>
          <w:p w14:paraId="4AC49A21" w14:textId="77777777" w:rsidR="005C57DD" w:rsidRPr="004051B4" w:rsidRDefault="005C57DD" w:rsidP="00474C6F">
            <w:pPr>
              <w:jc w:val="center"/>
              <w:rPr>
                <w:rFonts w:cs="Arial"/>
                <w:sz w:val="18"/>
                <w:szCs w:val="18"/>
                <w:lang w:eastAsia="sl-SI"/>
              </w:rPr>
            </w:pPr>
            <w:r w:rsidRPr="004051B4">
              <w:rPr>
                <w:rFonts w:cs="Arial"/>
                <w:sz w:val="18"/>
                <w:szCs w:val="18"/>
                <w:lang w:eastAsia="sl-SI"/>
              </w:rPr>
              <w:t>6. 7.2021</w:t>
            </w:r>
          </w:p>
        </w:tc>
        <w:tc>
          <w:tcPr>
            <w:tcW w:w="1291" w:type="dxa"/>
            <w:tcBorders>
              <w:top w:val="nil"/>
              <w:left w:val="nil"/>
              <w:bottom w:val="single" w:sz="4" w:space="0" w:color="auto"/>
              <w:right w:val="single" w:sz="4" w:space="0" w:color="auto"/>
            </w:tcBorders>
            <w:vAlign w:val="bottom"/>
          </w:tcPr>
          <w:p w14:paraId="7359B967" w14:textId="77777777" w:rsidR="005C57DD" w:rsidRPr="004051B4" w:rsidRDefault="005C57DD" w:rsidP="00474C6F">
            <w:pPr>
              <w:jc w:val="center"/>
              <w:rPr>
                <w:rFonts w:cs="Arial"/>
                <w:sz w:val="18"/>
                <w:szCs w:val="18"/>
                <w:lang w:eastAsia="sl-SI"/>
              </w:rPr>
            </w:pPr>
            <w:r w:rsidRPr="004051B4">
              <w:rPr>
                <w:rFonts w:cs="Arial"/>
                <w:sz w:val="18"/>
                <w:szCs w:val="18"/>
                <w:lang w:eastAsia="sl-SI"/>
              </w:rPr>
              <w:t>7. 10. 2021</w:t>
            </w:r>
          </w:p>
        </w:tc>
        <w:tc>
          <w:tcPr>
            <w:tcW w:w="2299" w:type="dxa"/>
            <w:tcBorders>
              <w:top w:val="nil"/>
              <w:left w:val="nil"/>
              <w:bottom w:val="single" w:sz="4" w:space="0" w:color="auto"/>
              <w:right w:val="single" w:sz="4" w:space="0" w:color="auto"/>
            </w:tcBorders>
            <w:vAlign w:val="bottom"/>
          </w:tcPr>
          <w:p w14:paraId="542AA751" w14:textId="77777777" w:rsidR="005C57DD" w:rsidRPr="004051B4" w:rsidRDefault="005C57DD" w:rsidP="00474C6F">
            <w:pPr>
              <w:jc w:val="center"/>
              <w:rPr>
                <w:rFonts w:cs="Arial"/>
                <w:bCs/>
                <w:sz w:val="18"/>
                <w:szCs w:val="18"/>
              </w:rPr>
            </w:pPr>
            <w:r w:rsidRPr="004051B4">
              <w:rPr>
                <w:rFonts w:cs="Arial"/>
                <w:bCs/>
                <w:sz w:val="18"/>
                <w:szCs w:val="18"/>
              </w:rPr>
              <w:t>CM/</w:t>
            </w:r>
            <w:proofErr w:type="spellStart"/>
            <w:r w:rsidRPr="004051B4">
              <w:rPr>
                <w:rFonts w:cs="Arial"/>
                <w:bCs/>
                <w:sz w:val="18"/>
                <w:szCs w:val="18"/>
              </w:rPr>
              <w:t>ResDH</w:t>
            </w:r>
            <w:proofErr w:type="spellEnd"/>
            <w:r w:rsidRPr="004051B4">
              <w:rPr>
                <w:rFonts w:cs="Arial"/>
                <w:bCs/>
                <w:sz w:val="18"/>
                <w:szCs w:val="18"/>
              </w:rPr>
              <w:t>(2021)219</w:t>
            </w:r>
          </w:p>
        </w:tc>
      </w:tr>
      <w:tr w:rsidR="005C57DD" w:rsidRPr="004051B4" w14:paraId="0C297212"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663F4A6"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SODBI v letu 2020</w:t>
            </w:r>
          </w:p>
        </w:tc>
        <w:tc>
          <w:tcPr>
            <w:tcW w:w="1569" w:type="dxa"/>
            <w:tcBorders>
              <w:top w:val="single" w:sz="4" w:space="0" w:color="auto"/>
              <w:left w:val="nil"/>
              <w:bottom w:val="single" w:sz="4" w:space="0" w:color="auto"/>
              <w:right w:val="single" w:sz="4" w:space="0" w:color="auto"/>
            </w:tcBorders>
            <w:vAlign w:val="bottom"/>
          </w:tcPr>
          <w:p w14:paraId="53AD5BE5" w14:textId="77777777" w:rsidR="005C57DD" w:rsidRPr="004051B4" w:rsidRDefault="005C57DD" w:rsidP="00474C6F">
            <w:pPr>
              <w:jc w:val="center"/>
              <w:rPr>
                <w:rFonts w:cs="Arial"/>
                <w:b/>
                <w:bCs/>
                <w:sz w:val="18"/>
                <w:szCs w:val="18"/>
                <w:lang w:eastAsia="sl-SI"/>
              </w:rPr>
            </w:pPr>
          </w:p>
        </w:tc>
        <w:tc>
          <w:tcPr>
            <w:tcW w:w="1275" w:type="dxa"/>
            <w:tcBorders>
              <w:top w:val="single" w:sz="4" w:space="0" w:color="auto"/>
              <w:left w:val="nil"/>
              <w:bottom w:val="single" w:sz="4" w:space="0" w:color="auto"/>
              <w:right w:val="single" w:sz="4" w:space="0" w:color="auto"/>
            </w:tcBorders>
            <w:vAlign w:val="bottom"/>
          </w:tcPr>
          <w:p w14:paraId="3CAB46FE" w14:textId="77777777" w:rsidR="005C57DD" w:rsidRPr="004051B4" w:rsidRDefault="005C57DD" w:rsidP="00474C6F">
            <w:pPr>
              <w:jc w:val="center"/>
              <w:rPr>
                <w:rFonts w:cs="Arial"/>
                <w:sz w:val="18"/>
                <w:szCs w:val="18"/>
                <w:lang w:eastAsia="sl-SI"/>
              </w:rPr>
            </w:pPr>
          </w:p>
        </w:tc>
        <w:tc>
          <w:tcPr>
            <w:tcW w:w="1655" w:type="dxa"/>
            <w:tcBorders>
              <w:top w:val="single" w:sz="4" w:space="0" w:color="auto"/>
              <w:left w:val="single" w:sz="4" w:space="0" w:color="auto"/>
              <w:bottom w:val="single" w:sz="4" w:space="0" w:color="auto"/>
              <w:right w:val="single" w:sz="4" w:space="0" w:color="auto"/>
            </w:tcBorders>
            <w:vAlign w:val="bottom"/>
          </w:tcPr>
          <w:p w14:paraId="11CF6035" w14:textId="77777777" w:rsidR="005C57DD" w:rsidRPr="004051B4" w:rsidRDefault="005C57DD" w:rsidP="00474C6F">
            <w:pPr>
              <w:jc w:val="center"/>
              <w:rPr>
                <w:rFonts w:cs="Arial"/>
                <w:sz w:val="18"/>
                <w:szCs w:val="18"/>
                <w:lang w:eastAsia="sl-SI"/>
              </w:rPr>
            </w:pPr>
          </w:p>
        </w:tc>
        <w:tc>
          <w:tcPr>
            <w:tcW w:w="1291" w:type="dxa"/>
            <w:tcBorders>
              <w:top w:val="nil"/>
              <w:left w:val="nil"/>
              <w:bottom w:val="single" w:sz="4" w:space="0" w:color="auto"/>
              <w:right w:val="single" w:sz="4" w:space="0" w:color="auto"/>
            </w:tcBorders>
            <w:vAlign w:val="bottom"/>
          </w:tcPr>
          <w:p w14:paraId="5BAA943D" w14:textId="77777777" w:rsidR="005C57DD" w:rsidRPr="004051B4" w:rsidRDefault="005C57DD" w:rsidP="00474C6F">
            <w:pPr>
              <w:jc w:val="center"/>
              <w:rPr>
                <w:rFonts w:cs="Arial"/>
                <w:sz w:val="18"/>
                <w:szCs w:val="18"/>
                <w:lang w:eastAsia="sl-SI"/>
              </w:rPr>
            </w:pPr>
          </w:p>
        </w:tc>
        <w:tc>
          <w:tcPr>
            <w:tcW w:w="2299" w:type="dxa"/>
            <w:tcBorders>
              <w:top w:val="nil"/>
              <w:left w:val="nil"/>
              <w:bottom w:val="single" w:sz="4" w:space="0" w:color="auto"/>
              <w:right w:val="single" w:sz="4" w:space="0" w:color="auto"/>
            </w:tcBorders>
            <w:vAlign w:val="bottom"/>
          </w:tcPr>
          <w:p w14:paraId="3A05D0D6" w14:textId="77777777" w:rsidR="005C57DD" w:rsidRPr="004051B4" w:rsidRDefault="005C57DD" w:rsidP="00474C6F">
            <w:pPr>
              <w:jc w:val="center"/>
              <w:rPr>
                <w:rFonts w:cs="Arial"/>
                <w:bCs/>
                <w:sz w:val="18"/>
                <w:szCs w:val="18"/>
              </w:rPr>
            </w:pPr>
          </w:p>
        </w:tc>
      </w:tr>
      <w:tr w:rsidR="005C57DD" w:rsidRPr="004051B4" w14:paraId="147FD29A"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2D09C53A" w14:textId="77777777" w:rsidR="005C57DD" w:rsidRPr="004051B4" w:rsidRDefault="005C57DD" w:rsidP="00474C6F">
            <w:pPr>
              <w:jc w:val="center"/>
              <w:rPr>
                <w:rFonts w:cs="Arial"/>
                <w:sz w:val="18"/>
                <w:szCs w:val="18"/>
                <w:lang w:eastAsia="sl-SI"/>
              </w:rPr>
            </w:pPr>
            <w:bookmarkStart w:id="7" w:name="_Hlk51162852"/>
            <w:r w:rsidRPr="004051B4">
              <w:rPr>
                <w:rFonts w:cs="Arial"/>
                <w:sz w:val="18"/>
                <w:szCs w:val="18"/>
                <w:lang w:eastAsia="sl-SI"/>
              </w:rPr>
              <w:t>30. 6. 2020</w:t>
            </w:r>
          </w:p>
        </w:tc>
        <w:tc>
          <w:tcPr>
            <w:tcW w:w="1569" w:type="dxa"/>
            <w:tcBorders>
              <w:top w:val="single" w:sz="4" w:space="0" w:color="auto"/>
              <w:left w:val="nil"/>
              <w:bottom w:val="single" w:sz="4" w:space="0" w:color="auto"/>
              <w:right w:val="single" w:sz="4" w:space="0" w:color="auto"/>
            </w:tcBorders>
            <w:vAlign w:val="bottom"/>
          </w:tcPr>
          <w:p w14:paraId="6AE00DBF"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Cimperšek</w:t>
            </w:r>
          </w:p>
        </w:tc>
        <w:tc>
          <w:tcPr>
            <w:tcW w:w="1275" w:type="dxa"/>
            <w:tcBorders>
              <w:top w:val="single" w:sz="4" w:space="0" w:color="auto"/>
              <w:left w:val="nil"/>
              <w:bottom w:val="single" w:sz="4" w:space="0" w:color="auto"/>
              <w:right w:val="single" w:sz="4" w:space="0" w:color="auto"/>
            </w:tcBorders>
            <w:vAlign w:val="bottom"/>
          </w:tcPr>
          <w:p w14:paraId="307C43C3" w14:textId="77777777" w:rsidR="005C57DD" w:rsidRPr="004051B4" w:rsidRDefault="005C57DD" w:rsidP="00474C6F">
            <w:pPr>
              <w:jc w:val="center"/>
              <w:rPr>
                <w:rFonts w:cs="Arial"/>
                <w:sz w:val="18"/>
                <w:szCs w:val="18"/>
                <w:lang w:eastAsia="sl-SI"/>
              </w:rPr>
            </w:pPr>
            <w:r w:rsidRPr="004051B4">
              <w:rPr>
                <w:rFonts w:cs="Arial"/>
                <w:sz w:val="18"/>
                <w:szCs w:val="18"/>
                <w:lang w:eastAsia="sl-SI"/>
              </w:rPr>
              <w:t>58512/16</w:t>
            </w:r>
          </w:p>
        </w:tc>
        <w:tc>
          <w:tcPr>
            <w:tcW w:w="1655" w:type="dxa"/>
            <w:tcBorders>
              <w:top w:val="single" w:sz="4" w:space="0" w:color="auto"/>
              <w:left w:val="single" w:sz="4" w:space="0" w:color="auto"/>
              <w:bottom w:val="single" w:sz="4" w:space="0" w:color="auto"/>
              <w:right w:val="single" w:sz="4" w:space="0" w:color="auto"/>
            </w:tcBorders>
            <w:vAlign w:val="bottom"/>
          </w:tcPr>
          <w:p w14:paraId="2A404E8E" w14:textId="77777777" w:rsidR="005C57DD" w:rsidRPr="004051B4" w:rsidRDefault="005C57DD" w:rsidP="00474C6F">
            <w:pPr>
              <w:jc w:val="center"/>
              <w:rPr>
                <w:rFonts w:cs="Arial"/>
                <w:sz w:val="18"/>
                <w:szCs w:val="18"/>
                <w:lang w:eastAsia="sl-SI"/>
              </w:rPr>
            </w:pPr>
            <w:r w:rsidRPr="004051B4">
              <w:rPr>
                <w:rFonts w:cs="Arial"/>
                <w:sz w:val="18"/>
                <w:szCs w:val="18"/>
                <w:lang w:eastAsia="sl-SI"/>
              </w:rPr>
              <w:t>2.3.2022</w:t>
            </w:r>
          </w:p>
        </w:tc>
        <w:tc>
          <w:tcPr>
            <w:tcW w:w="1291" w:type="dxa"/>
            <w:tcBorders>
              <w:top w:val="single" w:sz="4" w:space="0" w:color="auto"/>
              <w:left w:val="nil"/>
              <w:bottom w:val="single" w:sz="4" w:space="0" w:color="auto"/>
              <w:right w:val="single" w:sz="4" w:space="0" w:color="auto"/>
            </w:tcBorders>
            <w:vAlign w:val="bottom"/>
          </w:tcPr>
          <w:p w14:paraId="001278B4" w14:textId="77777777" w:rsidR="005C57DD" w:rsidRPr="004051B4" w:rsidRDefault="005C57DD" w:rsidP="00474C6F">
            <w:pPr>
              <w:jc w:val="center"/>
              <w:rPr>
                <w:rFonts w:cs="Arial"/>
                <w:sz w:val="18"/>
                <w:szCs w:val="18"/>
                <w:lang w:eastAsia="sl-SI"/>
              </w:rPr>
            </w:pPr>
            <w:r w:rsidRPr="004051B4">
              <w:rPr>
                <w:rFonts w:cs="Arial"/>
                <w:sz w:val="18"/>
                <w:szCs w:val="18"/>
                <w:lang w:eastAsia="sl-SI"/>
              </w:rPr>
              <w:t>30. 6.2022</w:t>
            </w:r>
          </w:p>
        </w:tc>
        <w:tc>
          <w:tcPr>
            <w:tcW w:w="2299" w:type="dxa"/>
            <w:tcBorders>
              <w:top w:val="single" w:sz="4" w:space="0" w:color="auto"/>
              <w:left w:val="nil"/>
              <w:bottom w:val="single" w:sz="4" w:space="0" w:color="auto"/>
              <w:right w:val="single" w:sz="4" w:space="0" w:color="auto"/>
            </w:tcBorders>
            <w:vAlign w:val="bottom"/>
          </w:tcPr>
          <w:p w14:paraId="5FAD4012" w14:textId="77777777" w:rsidR="005C57DD" w:rsidRPr="004051B4" w:rsidRDefault="005C57DD" w:rsidP="00474C6F">
            <w:pPr>
              <w:jc w:val="center"/>
              <w:rPr>
                <w:rFonts w:cs="Arial"/>
                <w:bCs/>
                <w:sz w:val="18"/>
                <w:szCs w:val="18"/>
              </w:rPr>
            </w:pPr>
            <w:r w:rsidRPr="004051B4">
              <w:rPr>
                <w:rFonts w:cs="Arial"/>
                <w:bCs/>
                <w:sz w:val="18"/>
                <w:szCs w:val="18"/>
              </w:rPr>
              <w:t>CM/</w:t>
            </w:r>
            <w:proofErr w:type="spellStart"/>
            <w:r w:rsidRPr="004051B4">
              <w:rPr>
                <w:rFonts w:cs="Arial"/>
                <w:bCs/>
                <w:sz w:val="18"/>
                <w:szCs w:val="18"/>
              </w:rPr>
              <w:t>ResDH</w:t>
            </w:r>
            <w:proofErr w:type="spellEnd"/>
            <w:r w:rsidRPr="004051B4">
              <w:rPr>
                <w:rFonts w:cs="Arial"/>
                <w:bCs/>
                <w:sz w:val="18"/>
                <w:szCs w:val="18"/>
              </w:rPr>
              <w:t>(2022)177</w:t>
            </w:r>
          </w:p>
        </w:tc>
      </w:tr>
      <w:tr w:rsidR="005C57DD" w:rsidRPr="004051B4" w14:paraId="0C1FDD5F"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06BF19D1" w14:textId="77777777" w:rsidR="005C57DD" w:rsidRPr="004051B4" w:rsidRDefault="005C57DD" w:rsidP="00474C6F">
            <w:pPr>
              <w:jc w:val="center"/>
              <w:rPr>
                <w:rFonts w:cs="Arial"/>
                <w:sz w:val="18"/>
                <w:szCs w:val="18"/>
                <w:lang w:eastAsia="sl-SI"/>
              </w:rPr>
            </w:pPr>
            <w:r w:rsidRPr="004051B4">
              <w:rPr>
                <w:rFonts w:cs="Arial"/>
                <w:sz w:val="18"/>
                <w:szCs w:val="18"/>
                <w:lang w:eastAsia="sl-SI"/>
              </w:rPr>
              <w:t>7. 7. 2020</w:t>
            </w:r>
          </w:p>
        </w:tc>
        <w:tc>
          <w:tcPr>
            <w:tcW w:w="1569" w:type="dxa"/>
            <w:tcBorders>
              <w:top w:val="single" w:sz="4" w:space="0" w:color="auto"/>
              <w:left w:val="nil"/>
              <w:bottom w:val="single" w:sz="4" w:space="0" w:color="auto"/>
              <w:right w:val="single" w:sz="4" w:space="0" w:color="auto"/>
            </w:tcBorders>
            <w:vAlign w:val="bottom"/>
          </w:tcPr>
          <w:p w14:paraId="6C4E1F6B"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Gros</w:t>
            </w:r>
          </w:p>
        </w:tc>
        <w:tc>
          <w:tcPr>
            <w:tcW w:w="1275" w:type="dxa"/>
            <w:tcBorders>
              <w:top w:val="single" w:sz="4" w:space="0" w:color="auto"/>
              <w:left w:val="nil"/>
              <w:bottom w:val="single" w:sz="4" w:space="0" w:color="auto"/>
              <w:right w:val="single" w:sz="4" w:space="0" w:color="auto"/>
            </w:tcBorders>
            <w:vAlign w:val="bottom"/>
          </w:tcPr>
          <w:p w14:paraId="0C184A6E" w14:textId="77777777" w:rsidR="005C57DD" w:rsidRPr="004051B4" w:rsidRDefault="005C57DD" w:rsidP="00474C6F">
            <w:pPr>
              <w:jc w:val="center"/>
              <w:rPr>
                <w:rFonts w:cs="Arial"/>
                <w:sz w:val="18"/>
                <w:szCs w:val="18"/>
                <w:lang w:eastAsia="sl-SI"/>
              </w:rPr>
            </w:pPr>
            <w:r w:rsidRPr="004051B4">
              <w:rPr>
                <w:rFonts w:cs="Arial"/>
                <w:sz w:val="18"/>
                <w:szCs w:val="18"/>
                <w:lang w:eastAsia="sl-SI"/>
              </w:rPr>
              <w:t>45315/18</w:t>
            </w:r>
          </w:p>
        </w:tc>
        <w:tc>
          <w:tcPr>
            <w:tcW w:w="1655" w:type="dxa"/>
            <w:tcBorders>
              <w:top w:val="single" w:sz="4" w:space="0" w:color="auto"/>
              <w:left w:val="single" w:sz="4" w:space="0" w:color="auto"/>
              <w:bottom w:val="single" w:sz="4" w:space="0" w:color="auto"/>
              <w:right w:val="single" w:sz="4" w:space="0" w:color="auto"/>
            </w:tcBorders>
            <w:vAlign w:val="bottom"/>
          </w:tcPr>
          <w:p w14:paraId="1AEC097F" w14:textId="77777777" w:rsidR="005C57DD" w:rsidRPr="004051B4" w:rsidRDefault="005C57DD" w:rsidP="00474C6F">
            <w:pPr>
              <w:jc w:val="center"/>
              <w:rPr>
                <w:rFonts w:cs="Arial"/>
                <w:sz w:val="18"/>
                <w:szCs w:val="18"/>
                <w:lang w:eastAsia="sl-SI"/>
              </w:rPr>
            </w:pPr>
            <w:r w:rsidRPr="004051B4">
              <w:rPr>
                <w:rFonts w:cs="Arial"/>
                <w:sz w:val="18"/>
                <w:szCs w:val="18"/>
                <w:lang w:eastAsia="sl-SI"/>
              </w:rPr>
              <w:t>23.6.2021</w:t>
            </w:r>
          </w:p>
        </w:tc>
        <w:tc>
          <w:tcPr>
            <w:tcW w:w="1291" w:type="dxa"/>
            <w:tcBorders>
              <w:top w:val="single" w:sz="4" w:space="0" w:color="auto"/>
              <w:left w:val="nil"/>
              <w:bottom w:val="single" w:sz="4" w:space="0" w:color="auto"/>
              <w:right w:val="single" w:sz="4" w:space="0" w:color="auto"/>
            </w:tcBorders>
            <w:vAlign w:val="bottom"/>
          </w:tcPr>
          <w:p w14:paraId="6C351511" w14:textId="77777777" w:rsidR="005C57DD" w:rsidRPr="004051B4" w:rsidRDefault="005C57DD" w:rsidP="00474C6F">
            <w:pPr>
              <w:jc w:val="center"/>
              <w:rPr>
                <w:rFonts w:cs="Arial"/>
                <w:sz w:val="18"/>
                <w:szCs w:val="18"/>
                <w:lang w:eastAsia="sl-SI"/>
              </w:rPr>
            </w:pPr>
            <w:r w:rsidRPr="004051B4">
              <w:rPr>
                <w:rFonts w:cs="Arial"/>
                <w:sz w:val="18"/>
                <w:szCs w:val="18"/>
                <w:lang w:eastAsia="sl-SI"/>
              </w:rPr>
              <w:t>16. 9. 2021</w:t>
            </w:r>
          </w:p>
        </w:tc>
        <w:tc>
          <w:tcPr>
            <w:tcW w:w="2299" w:type="dxa"/>
            <w:tcBorders>
              <w:top w:val="single" w:sz="4" w:space="0" w:color="auto"/>
              <w:left w:val="nil"/>
              <w:bottom w:val="single" w:sz="4" w:space="0" w:color="auto"/>
              <w:right w:val="single" w:sz="4" w:space="0" w:color="auto"/>
            </w:tcBorders>
            <w:vAlign w:val="bottom"/>
          </w:tcPr>
          <w:p w14:paraId="4B761567" w14:textId="77777777" w:rsidR="005C57DD" w:rsidRPr="004051B4" w:rsidRDefault="005C57DD" w:rsidP="00474C6F">
            <w:pPr>
              <w:jc w:val="center"/>
              <w:rPr>
                <w:rFonts w:cs="Arial"/>
                <w:sz w:val="18"/>
                <w:szCs w:val="18"/>
              </w:rPr>
            </w:pPr>
            <w:r w:rsidRPr="004051B4">
              <w:rPr>
                <w:rStyle w:val="sfacf98ef"/>
                <w:rFonts w:cs="Arial"/>
                <w:sz w:val="18"/>
                <w:szCs w:val="18"/>
              </w:rPr>
              <w:t>CM/</w:t>
            </w:r>
            <w:proofErr w:type="spellStart"/>
            <w:r w:rsidRPr="004051B4">
              <w:rPr>
                <w:rStyle w:val="sfacf98ef"/>
                <w:rFonts w:cs="Arial"/>
                <w:sz w:val="18"/>
                <w:szCs w:val="18"/>
              </w:rPr>
              <w:t>ResDH</w:t>
            </w:r>
            <w:proofErr w:type="spellEnd"/>
            <w:r w:rsidRPr="004051B4">
              <w:rPr>
                <w:rStyle w:val="sfacf98ef"/>
                <w:rFonts w:cs="Arial"/>
                <w:sz w:val="18"/>
                <w:szCs w:val="18"/>
              </w:rPr>
              <w:t>(2021)175</w:t>
            </w:r>
          </w:p>
        </w:tc>
      </w:tr>
      <w:tr w:rsidR="005C57DD" w:rsidRPr="004051B4" w14:paraId="649714F0"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3D7C4DE5"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SODBI v letu 2021</w:t>
            </w:r>
          </w:p>
        </w:tc>
        <w:tc>
          <w:tcPr>
            <w:tcW w:w="1569" w:type="dxa"/>
            <w:tcBorders>
              <w:top w:val="single" w:sz="4" w:space="0" w:color="auto"/>
              <w:left w:val="nil"/>
              <w:bottom w:val="single" w:sz="4" w:space="0" w:color="auto"/>
              <w:right w:val="single" w:sz="4" w:space="0" w:color="auto"/>
            </w:tcBorders>
            <w:vAlign w:val="bottom"/>
          </w:tcPr>
          <w:p w14:paraId="64C50F80" w14:textId="77777777" w:rsidR="005C57DD" w:rsidRPr="004051B4" w:rsidRDefault="005C57DD" w:rsidP="00474C6F">
            <w:pPr>
              <w:jc w:val="center"/>
              <w:rPr>
                <w:rFonts w:cs="Arial"/>
                <w:b/>
                <w:bCs/>
                <w:sz w:val="18"/>
                <w:szCs w:val="18"/>
                <w:lang w:eastAsia="sl-SI"/>
              </w:rPr>
            </w:pPr>
          </w:p>
        </w:tc>
        <w:tc>
          <w:tcPr>
            <w:tcW w:w="1275" w:type="dxa"/>
            <w:tcBorders>
              <w:top w:val="single" w:sz="4" w:space="0" w:color="auto"/>
              <w:left w:val="nil"/>
              <w:bottom w:val="single" w:sz="4" w:space="0" w:color="auto"/>
              <w:right w:val="single" w:sz="4" w:space="0" w:color="auto"/>
            </w:tcBorders>
            <w:vAlign w:val="bottom"/>
          </w:tcPr>
          <w:p w14:paraId="76F07C03" w14:textId="77777777" w:rsidR="005C57DD" w:rsidRPr="004051B4" w:rsidRDefault="005C57DD" w:rsidP="00474C6F">
            <w:pPr>
              <w:jc w:val="center"/>
              <w:rPr>
                <w:rFonts w:cs="Arial"/>
                <w:sz w:val="18"/>
                <w:szCs w:val="18"/>
                <w:lang w:eastAsia="sl-SI"/>
              </w:rPr>
            </w:pPr>
          </w:p>
        </w:tc>
        <w:tc>
          <w:tcPr>
            <w:tcW w:w="1655" w:type="dxa"/>
            <w:tcBorders>
              <w:top w:val="single" w:sz="4" w:space="0" w:color="auto"/>
              <w:left w:val="single" w:sz="4" w:space="0" w:color="auto"/>
              <w:bottom w:val="single" w:sz="4" w:space="0" w:color="auto"/>
              <w:right w:val="single" w:sz="4" w:space="0" w:color="auto"/>
            </w:tcBorders>
            <w:vAlign w:val="bottom"/>
          </w:tcPr>
          <w:p w14:paraId="02D2691E" w14:textId="77777777" w:rsidR="005C57DD" w:rsidRPr="004051B4" w:rsidRDefault="005C57DD" w:rsidP="00474C6F">
            <w:pPr>
              <w:jc w:val="center"/>
              <w:rPr>
                <w:rFonts w:cs="Arial"/>
                <w:sz w:val="18"/>
                <w:szCs w:val="18"/>
                <w:lang w:eastAsia="sl-SI"/>
              </w:rPr>
            </w:pPr>
          </w:p>
        </w:tc>
        <w:tc>
          <w:tcPr>
            <w:tcW w:w="1291" w:type="dxa"/>
            <w:tcBorders>
              <w:top w:val="single" w:sz="4" w:space="0" w:color="auto"/>
              <w:left w:val="nil"/>
              <w:bottom w:val="single" w:sz="4" w:space="0" w:color="auto"/>
              <w:right w:val="single" w:sz="4" w:space="0" w:color="auto"/>
            </w:tcBorders>
            <w:vAlign w:val="bottom"/>
          </w:tcPr>
          <w:p w14:paraId="5D175846" w14:textId="77777777" w:rsidR="005C57DD" w:rsidRPr="004051B4" w:rsidRDefault="005C57DD" w:rsidP="00474C6F">
            <w:pPr>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63A24DFF" w14:textId="77777777" w:rsidR="005C57DD" w:rsidRPr="004051B4" w:rsidRDefault="005C57DD" w:rsidP="00474C6F">
            <w:pPr>
              <w:jc w:val="center"/>
              <w:rPr>
                <w:rStyle w:val="sfacf98ef"/>
                <w:rFonts w:cs="Arial"/>
                <w:sz w:val="18"/>
                <w:szCs w:val="18"/>
              </w:rPr>
            </w:pPr>
          </w:p>
        </w:tc>
      </w:tr>
      <w:tr w:rsidR="005C57DD" w:rsidRPr="004051B4" w14:paraId="2A61F847"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130B2B35" w14:textId="77777777" w:rsidR="005C57DD" w:rsidRPr="004051B4" w:rsidRDefault="005C57DD" w:rsidP="00474C6F">
            <w:pPr>
              <w:jc w:val="center"/>
              <w:rPr>
                <w:rFonts w:cs="Arial"/>
                <w:sz w:val="18"/>
                <w:szCs w:val="18"/>
                <w:lang w:eastAsia="sl-SI"/>
              </w:rPr>
            </w:pPr>
            <w:r w:rsidRPr="004051B4">
              <w:rPr>
                <w:rFonts w:cs="Arial"/>
                <w:sz w:val="18"/>
                <w:szCs w:val="18"/>
                <w:lang w:eastAsia="sl-SI"/>
              </w:rPr>
              <w:t>14. 9. 2021</w:t>
            </w:r>
          </w:p>
        </w:tc>
        <w:tc>
          <w:tcPr>
            <w:tcW w:w="1569" w:type="dxa"/>
            <w:tcBorders>
              <w:top w:val="single" w:sz="4" w:space="0" w:color="auto"/>
              <w:left w:val="nil"/>
              <w:bottom w:val="single" w:sz="4" w:space="0" w:color="auto"/>
              <w:right w:val="single" w:sz="4" w:space="0" w:color="auto"/>
            </w:tcBorders>
            <w:vAlign w:val="bottom"/>
          </w:tcPr>
          <w:p w14:paraId="2E8558F0"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Pintar in drugi</w:t>
            </w:r>
          </w:p>
          <w:p w14:paraId="4CB1AA01" w14:textId="77777777" w:rsidR="005C57DD" w:rsidRPr="004051B4" w:rsidRDefault="005C57DD" w:rsidP="00474C6F">
            <w:pPr>
              <w:jc w:val="center"/>
              <w:rPr>
                <w:rFonts w:cs="Arial"/>
                <w:i/>
                <w:iCs/>
                <w:sz w:val="18"/>
                <w:szCs w:val="18"/>
                <w:lang w:eastAsia="sl-SI"/>
              </w:rPr>
            </w:pPr>
            <w:r w:rsidRPr="004051B4">
              <w:rPr>
                <w:rFonts w:cs="Arial"/>
                <w:i/>
                <w:iCs/>
                <w:sz w:val="18"/>
                <w:szCs w:val="18"/>
                <w:lang w:eastAsia="sl-SI"/>
              </w:rPr>
              <w:t>OKREPLJEN NADZOR</w:t>
            </w:r>
          </w:p>
        </w:tc>
        <w:tc>
          <w:tcPr>
            <w:tcW w:w="1275" w:type="dxa"/>
            <w:tcBorders>
              <w:top w:val="single" w:sz="4" w:space="0" w:color="auto"/>
              <w:left w:val="nil"/>
              <w:bottom w:val="single" w:sz="4" w:space="0" w:color="auto"/>
              <w:right w:val="single" w:sz="4" w:space="0" w:color="auto"/>
            </w:tcBorders>
            <w:vAlign w:val="bottom"/>
          </w:tcPr>
          <w:p w14:paraId="56D3D8C1" w14:textId="77777777" w:rsidR="005C57DD" w:rsidRPr="004051B4" w:rsidRDefault="005C57DD" w:rsidP="00474C6F">
            <w:pPr>
              <w:jc w:val="center"/>
              <w:rPr>
                <w:rFonts w:cs="Arial"/>
                <w:sz w:val="18"/>
                <w:szCs w:val="18"/>
                <w:lang w:eastAsia="sl-SI"/>
              </w:rPr>
            </w:pPr>
            <w:r w:rsidRPr="004051B4">
              <w:rPr>
                <w:rFonts w:cs="Arial"/>
                <w:sz w:val="18"/>
                <w:szCs w:val="18"/>
                <w:lang w:eastAsia="sl-SI"/>
              </w:rPr>
              <w:t>49969/14+</w:t>
            </w:r>
          </w:p>
        </w:tc>
        <w:tc>
          <w:tcPr>
            <w:tcW w:w="1655" w:type="dxa"/>
            <w:tcBorders>
              <w:top w:val="single" w:sz="4" w:space="0" w:color="auto"/>
              <w:left w:val="single" w:sz="4" w:space="0" w:color="auto"/>
              <w:bottom w:val="single" w:sz="4" w:space="0" w:color="auto"/>
              <w:right w:val="single" w:sz="4" w:space="0" w:color="auto"/>
            </w:tcBorders>
            <w:vAlign w:val="bottom"/>
          </w:tcPr>
          <w:p w14:paraId="182F4FA3" w14:textId="77777777" w:rsidR="005C57DD" w:rsidRPr="004051B4" w:rsidRDefault="005C57DD" w:rsidP="00474C6F">
            <w:pPr>
              <w:jc w:val="center"/>
              <w:rPr>
                <w:rFonts w:cs="Arial"/>
                <w:sz w:val="18"/>
                <w:szCs w:val="18"/>
              </w:rPr>
            </w:pPr>
            <w:r w:rsidRPr="004051B4">
              <w:rPr>
                <w:rFonts w:cs="Arial"/>
                <w:sz w:val="18"/>
                <w:szCs w:val="18"/>
              </w:rPr>
              <w:t>AN: 17. 6. 2022</w:t>
            </w:r>
          </w:p>
          <w:p w14:paraId="6A0EECCA" w14:textId="77777777" w:rsidR="005C57DD" w:rsidRPr="004051B4" w:rsidRDefault="005C57DD" w:rsidP="00474C6F">
            <w:pPr>
              <w:jc w:val="center"/>
              <w:rPr>
                <w:rFonts w:cs="Arial"/>
                <w:sz w:val="18"/>
                <w:szCs w:val="18"/>
              </w:rPr>
            </w:pPr>
            <w:r w:rsidRPr="004051B4">
              <w:rPr>
                <w:rFonts w:cs="Arial"/>
                <w:sz w:val="18"/>
                <w:szCs w:val="18"/>
              </w:rPr>
              <w:t>RAN: 23. 3. 2023</w:t>
            </w:r>
          </w:p>
          <w:p w14:paraId="599EF3A6" w14:textId="77777777" w:rsidR="005C57DD" w:rsidRPr="004051B4" w:rsidRDefault="005C57DD" w:rsidP="00474C6F">
            <w:pPr>
              <w:jc w:val="center"/>
              <w:rPr>
                <w:rFonts w:cs="Arial"/>
                <w:sz w:val="18"/>
                <w:szCs w:val="18"/>
              </w:rPr>
            </w:pPr>
            <w:r w:rsidRPr="004051B4">
              <w:rPr>
                <w:rFonts w:cs="Arial"/>
                <w:sz w:val="18"/>
                <w:szCs w:val="18"/>
              </w:rPr>
              <w:t>RAN2: 1. 3. 2024</w:t>
            </w:r>
          </w:p>
          <w:p w14:paraId="41F60138" w14:textId="77777777" w:rsidR="005C57DD" w:rsidRPr="004051B4" w:rsidRDefault="005C57DD" w:rsidP="00474C6F">
            <w:pPr>
              <w:jc w:val="center"/>
              <w:rPr>
                <w:rFonts w:cs="Arial"/>
                <w:sz w:val="18"/>
                <w:szCs w:val="18"/>
              </w:rPr>
            </w:pPr>
            <w:r w:rsidRPr="004051B4">
              <w:rPr>
                <w:rFonts w:cs="Arial"/>
                <w:sz w:val="18"/>
                <w:szCs w:val="18"/>
              </w:rPr>
              <w:t>AP: 27. 6. 2024</w:t>
            </w:r>
          </w:p>
          <w:p w14:paraId="159999FD" w14:textId="77777777" w:rsidR="005C57DD" w:rsidRPr="004051B4" w:rsidRDefault="005C57DD" w:rsidP="00474C6F">
            <w:pPr>
              <w:jc w:val="center"/>
              <w:rPr>
                <w:rFonts w:cs="Arial"/>
                <w:sz w:val="18"/>
                <w:szCs w:val="18"/>
              </w:rPr>
            </w:pPr>
            <w:r w:rsidRPr="004051B4">
              <w:rPr>
                <w:rFonts w:cs="Arial"/>
                <w:sz w:val="18"/>
                <w:szCs w:val="18"/>
              </w:rPr>
              <w:t>RAP: 25.3.2026</w:t>
            </w:r>
          </w:p>
        </w:tc>
        <w:tc>
          <w:tcPr>
            <w:tcW w:w="1291" w:type="dxa"/>
            <w:tcBorders>
              <w:top w:val="single" w:sz="4" w:space="0" w:color="auto"/>
              <w:left w:val="nil"/>
              <w:bottom w:val="single" w:sz="4" w:space="0" w:color="auto"/>
              <w:right w:val="single" w:sz="4" w:space="0" w:color="auto"/>
            </w:tcBorders>
            <w:vAlign w:val="bottom"/>
          </w:tcPr>
          <w:p w14:paraId="40B52DD1" w14:textId="77777777" w:rsidR="005C57DD" w:rsidRPr="004051B4" w:rsidRDefault="005C57DD" w:rsidP="00474C6F">
            <w:pPr>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01AB7988" w14:textId="77777777" w:rsidR="005C57DD" w:rsidRPr="004051B4" w:rsidRDefault="005C57DD" w:rsidP="00474C6F">
            <w:pPr>
              <w:jc w:val="center"/>
              <w:rPr>
                <w:rFonts w:cs="Arial"/>
                <w:sz w:val="18"/>
                <w:szCs w:val="18"/>
              </w:rPr>
            </w:pPr>
          </w:p>
        </w:tc>
      </w:tr>
      <w:tr w:rsidR="005C57DD" w:rsidRPr="004051B4" w14:paraId="118CA430"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0B7E732C" w14:textId="77777777" w:rsidR="005C57DD" w:rsidRPr="004051B4" w:rsidRDefault="005C57DD" w:rsidP="00474C6F">
            <w:pPr>
              <w:jc w:val="center"/>
              <w:rPr>
                <w:rFonts w:cs="Arial"/>
                <w:sz w:val="18"/>
                <w:szCs w:val="18"/>
                <w:lang w:eastAsia="sl-SI"/>
              </w:rPr>
            </w:pPr>
            <w:r w:rsidRPr="004051B4">
              <w:rPr>
                <w:rFonts w:cs="Arial"/>
                <w:sz w:val="18"/>
                <w:szCs w:val="18"/>
                <w:lang w:eastAsia="sl-SI"/>
              </w:rPr>
              <w:t>26. 10. 2021</w:t>
            </w:r>
          </w:p>
        </w:tc>
        <w:tc>
          <w:tcPr>
            <w:tcW w:w="1569" w:type="dxa"/>
            <w:tcBorders>
              <w:top w:val="single" w:sz="4" w:space="0" w:color="auto"/>
              <w:left w:val="nil"/>
              <w:bottom w:val="single" w:sz="4" w:space="0" w:color="auto"/>
              <w:right w:val="single" w:sz="4" w:space="0" w:color="auto"/>
            </w:tcBorders>
            <w:vAlign w:val="bottom"/>
          </w:tcPr>
          <w:p w14:paraId="0D150C05"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Toplak in Mrak</w:t>
            </w:r>
          </w:p>
        </w:tc>
        <w:tc>
          <w:tcPr>
            <w:tcW w:w="1275" w:type="dxa"/>
            <w:tcBorders>
              <w:top w:val="single" w:sz="4" w:space="0" w:color="auto"/>
              <w:left w:val="nil"/>
              <w:bottom w:val="single" w:sz="4" w:space="0" w:color="auto"/>
              <w:right w:val="single" w:sz="4" w:space="0" w:color="auto"/>
            </w:tcBorders>
            <w:vAlign w:val="bottom"/>
          </w:tcPr>
          <w:p w14:paraId="7B7AD5A8" w14:textId="77777777" w:rsidR="005C57DD" w:rsidRPr="004051B4" w:rsidRDefault="005C57DD" w:rsidP="00474C6F">
            <w:pPr>
              <w:jc w:val="center"/>
              <w:rPr>
                <w:rFonts w:cs="Arial"/>
                <w:sz w:val="18"/>
                <w:szCs w:val="18"/>
                <w:lang w:eastAsia="sl-SI"/>
              </w:rPr>
            </w:pPr>
            <w:r w:rsidRPr="004051B4">
              <w:rPr>
                <w:rFonts w:cs="Arial"/>
                <w:sz w:val="18"/>
                <w:szCs w:val="18"/>
                <w:lang w:eastAsia="sl-SI"/>
              </w:rPr>
              <w:t>34591/19 in 42545/19</w:t>
            </w:r>
          </w:p>
        </w:tc>
        <w:tc>
          <w:tcPr>
            <w:tcW w:w="1655" w:type="dxa"/>
            <w:tcBorders>
              <w:top w:val="single" w:sz="4" w:space="0" w:color="auto"/>
              <w:left w:val="single" w:sz="4" w:space="0" w:color="auto"/>
              <w:bottom w:val="single" w:sz="4" w:space="0" w:color="auto"/>
              <w:right w:val="single" w:sz="4" w:space="0" w:color="auto"/>
            </w:tcBorders>
            <w:vAlign w:val="bottom"/>
          </w:tcPr>
          <w:p w14:paraId="326396ED" w14:textId="77777777" w:rsidR="005C57DD" w:rsidRPr="004051B4" w:rsidRDefault="005C57DD" w:rsidP="00474C6F">
            <w:pPr>
              <w:jc w:val="center"/>
              <w:rPr>
                <w:rFonts w:cs="Arial"/>
                <w:sz w:val="18"/>
                <w:szCs w:val="18"/>
              </w:rPr>
            </w:pPr>
            <w:r w:rsidRPr="004051B4">
              <w:rPr>
                <w:rFonts w:cs="Arial"/>
                <w:sz w:val="18"/>
                <w:szCs w:val="18"/>
              </w:rPr>
              <w:t>30. 6. 2022</w:t>
            </w:r>
          </w:p>
        </w:tc>
        <w:tc>
          <w:tcPr>
            <w:tcW w:w="1291" w:type="dxa"/>
            <w:tcBorders>
              <w:top w:val="single" w:sz="4" w:space="0" w:color="auto"/>
              <w:left w:val="nil"/>
              <w:bottom w:val="single" w:sz="4" w:space="0" w:color="auto"/>
              <w:right w:val="single" w:sz="4" w:space="0" w:color="auto"/>
            </w:tcBorders>
            <w:vAlign w:val="bottom"/>
          </w:tcPr>
          <w:p w14:paraId="31A1D68B" w14:textId="77777777" w:rsidR="005C57DD" w:rsidRPr="004051B4" w:rsidRDefault="005C57DD" w:rsidP="00474C6F">
            <w:pPr>
              <w:jc w:val="center"/>
              <w:rPr>
                <w:rFonts w:cs="Arial"/>
                <w:sz w:val="18"/>
                <w:szCs w:val="18"/>
                <w:lang w:eastAsia="sl-SI"/>
              </w:rPr>
            </w:pPr>
            <w:r w:rsidRPr="004051B4">
              <w:rPr>
                <w:rFonts w:cs="Arial"/>
                <w:sz w:val="18"/>
                <w:szCs w:val="18"/>
                <w:lang w:eastAsia="sl-SI"/>
              </w:rPr>
              <w:t>19. 10.2022</w:t>
            </w:r>
          </w:p>
        </w:tc>
        <w:tc>
          <w:tcPr>
            <w:tcW w:w="2299" w:type="dxa"/>
            <w:tcBorders>
              <w:top w:val="single" w:sz="4" w:space="0" w:color="auto"/>
              <w:left w:val="nil"/>
              <w:bottom w:val="single" w:sz="4" w:space="0" w:color="auto"/>
              <w:right w:val="single" w:sz="4" w:space="0" w:color="auto"/>
            </w:tcBorders>
            <w:vAlign w:val="bottom"/>
          </w:tcPr>
          <w:p w14:paraId="28B0612C" w14:textId="77777777" w:rsidR="005C57DD" w:rsidRPr="004051B4" w:rsidRDefault="005C57DD" w:rsidP="00474C6F">
            <w:pPr>
              <w:jc w:val="center"/>
              <w:rPr>
                <w:rFonts w:cs="Arial"/>
                <w:sz w:val="18"/>
                <w:szCs w:val="18"/>
              </w:rPr>
            </w:pPr>
            <w:r w:rsidRPr="004051B4">
              <w:rPr>
                <w:rFonts w:cs="Arial"/>
                <w:bCs/>
                <w:sz w:val="18"/>
                <w:szCs w:val="18"/>
              </w:rPr>
              <w:t>CM/</w:t>
            </w:r>
            <w:proofErr w:type="spellStart"/>
            <w:r w:rsidRPr="004051B4">
              <w:rPr>
                <w:rFonts w:cs="Arial"/>
                <w:bCs/>
                <w:sz w:val="18"/>
                <w:szCs w:val="18"/>
              </w:rPr>
              <w:t>ResDH</w:t>
            </w:r>
            <w:proofErr w:type="spellEnd"/>
            <w:r w:rsidRPr="004051B4">
              <w:rPr>
                <w:rFonts w:cs="Arial"/>
                <w:bCs/>
                <w:sz w:val="18"/>
                <w:szCs w:val="18"/>
              </w:rPr>
              <w:t>(2022)276</w:t>
            </w:r>
          </w:p>
        </w:tc>
      </w:tr>
      <w:tr w:rsidR="005C57DD" w:rsidRPr="004051B4" w14:paraId="463BB6A2"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B8378B0"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lastRenderedPageBreak/>
              <w:t>SODBE v letu 2022</w:t>
            </w:r>
          </w:p>
        </w:tc>
        <w:tc>
          <w:tcPr>
            <w:tcW w:w="1569" w:type="dxa"/>
            <w:tcBorders>
              <w:top w:val="single" w:sz="4" w:space="0" w:color="auto"/>
              <w:left w:val="nil"/>
              <w:bottom w:val="single" w:sz="4" w:space="0" w:color="auto"/>
              <w:right w:val="single" w:sz="4" w:space="0" w:color="auto"/>
            </w:tcBorders>
            <w:vAlign w:val="bottom"/>
          </w:tcPr>
          <w:p w14:paraId="5DB9DB11" w14:textId="77777777" w:rsidR="005C57DD" w:rsidRPr="004051B4" w:rsidRDefault="005C57DD" w:rsidP="00474C6F">
            <w:pPr>
              <w:jc w:val="center"/>
              <w:rPr>
                <w:rFonts w:cs="Arial"/>
                <w:b/>
                <w:bCs/>
                <w:sz w:val="18"/>
                <w:szCs w:val="18"/>
                <w:lang w:eastAsia="sl-SI"/>
              </w:rPr>
            </w:pPr>
          </w:p>
        </w:tc>
        <w:tc>
          <w:tcPr>
            <w:tcW w:w="1275" w:type="dxa"/>
            <w:tcBorders>
              <w:top w:val="single" w:sz="4" w:space="0" w:color="auto"/>
              <w:left w:val="nil"/>
              <w:bottom w:val="single" w:sz="4" w:space="0" w:color="auto"/>
              <w:right w:val="single" w:sz="4" w:space="0" w:color="auto"/>
            </w:tcBorders>
            <w:vAlign w:val="bottom"/>
          </w:tcPr>
          <w:p w14:paraId="3E1600EE" w14:textId="77777777" w:rsidR="005C57DD" w:rsidRPr="004051B4" w:rsidRDefault="005C57DD" w:rsidP="00474C6F">
            <w:pPr>
              <w:jc w:val="center"/>
              <w:rPr>
                <w:rFonts w:cs="Arial"/>
                <w:sz w:val="18"/>
                <w:szCs w:val="18"/>
                <w:lang w:eastAsia="sl-SI"/>
              </w:rPr>
            </w:pPr>
          </w:p>
        </w:tc>
        <w:tc>
          <w:tcPr>
            <w:tcW w:w="1655" w:type="dxa"/>
            <w:tcBorders>
              <w:top w:val="single" w:sz="4" w:space="0" w:color="auto"/>
              <w:left w:val="single" w:sz="4" w:space="0" w:color="auto"/>
              <w:bottom w:val="single" w:sz="4" w:space="0" w:color="auto"/>
              <w:right w:val="single" w:sz="4" w:space="0" w:color="auto"/>
            </w:tcBorders>
            <w:vAlign w:val="bottom"/>
          </w:tcPr>
          <w:p w14:paraId="6D2E778F" w14:textId="77777777" w:rsidR="005C57DD" w:rsidRPr="004051B4" w:rsidRDefault="005C57DD" w:rsidP="00474C6F">
            <w:pPr>
              <w:jc w:val="center"/>
              <w:rPr>
                <w:rFonts w:cs="Arial"/>
                <w:sz w:val="18"/>
                <w:szCs w:val="18"/>
              </w:rPr>
            </w:pPr>
          </w:p>
        </w:tc>
        <w:tc>
          <w:tcPr>
            <w:tcW w:w="1291" w:type="dxa"/>
            <w:tcBorders>
              <w:top w:val="single" w:sz="4" w:space="0" w:color="auto"/>
              <w:left w:val="nil"/>
              <w:bottom w:val="single" w:sz="4" w:space="0" w:color="auto"/>
              <w:right w:val="single" w:sz="4" w:space="0" w:color="auto"/>
            </w:tcBorders>
            <w:vAlign w:val="bottom"/>
          </w:tcPr>
          <w:p w14:paraId="2AADA5A2" w14:textId="77777777" w:rsidR="005C57DD" w:rsidRPr="004051B4" w:rsidRDefault="005C57DD" w:rsidP="00474C6F">
            <w:pPr>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62B7F4EB" w14:textId="77777777" w:rsidR="005C57DD" w:rsidRPr="004051B4" w:rsidRDefault="005C57DD" w:rsidP="00474C6F">
            <w:pPr>
              <w:jc w:val="center"/>
              <w:rPr>
                <w:rFonts w:cs="Arial"/>
                <w:bCs/>
                <w:sz w:val="18"/>
                <w:szCs w:val="18"/>
              </w:rPr>
            </w:pPr>
          </w:p>
        </w:tc>
      </w:tr>
      <w:tr w:rsidR="005C57DD" w:rsidRPr="004051B4" w14:paraId="38A05F00"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7BDA47D4" w14:textId="77777777" w:rsidR="005C57DD" w:rsidRPr="004051B4" w:rsidRDefault="005C57DD" w:rsidP="00474C6F">
            <w:pPr>
              <w:jc w:val="center"/>
              <w:rPr>
                <w:rFonts w:cs="Arial"/>
                <w:sz w:val="18"/>
                <w:szCs w:val="18"/>
                <w:lang w:eastAsia="sl-SI"/>
              </w:rPr>
            </w:pPr>
            <w:r w:rsidRPr="004051B4">
              <w:rPr>
                <w:rFonts w:cs="Arial"/>
                <w:sz w:val="18"/>
                <w:szCs w:val="18"/>
                <w:lang w:eastAsia="sl-SI"/>
              </w:rPr>
              <w:t>8. 2</w:t>
            </w:r>
            <w:r w:rsidRPr="004051B4">
              <w:rPr>
                <w:rFonts w:eastAsiaTheme="minorHAnsi" w:cs="Arial"/>
                <w:sz w:val="18"/>
                <w:szCs w:val="18"/>
              </w:rPr>
              <w:t>. 2022</w:t>
            </w:r>
          </w:p>
        </w:tc>
        <w:tc>
          <w:tcPr>
            <w:tcW w:w="1569" w:type="dxa"/>
            <w:tcBorders>
              <w:top w:val="single" w:sz="4" w:space="0" w:color="auto"/>
              <w:left w:val="nil"/>
              <w:bottom w:val="single" w:sz="4" w:space="0" w:color="auto"/>
              <w:right w:val="single" w:sz="4" w:space="0" w:color="auto"/>
            </w:tcBorders>
            <w:vAlign w:val="bottom"/>
          </w:tcPr>
          <w:p w14:paraId="00028E33"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Q in R</w:t>
            </w:r>
          </w:p>
        </w:tc>
        <w:tc>
          <w:tcPr>
            <w:tcW w:w="1275" w:type="dxa"/>
            <w:tcBorders>
              <w:top w:val="single" w:sz="4" w:space="0" w:color="auto"/>
              <w:left w:val="nil"/>
              <w:bottom w:val="single" w:sz="4" w:space="0" w:color="auto"/>
              <w:right w:val="single" w:sz="4" w:space="0" w:color="auto"/>
            </w:tcBorders>
            <w:vAlign w:val="bottom"/>
          </w:tcPr>
          <w:p w14:paraId="7D15E981" w14:textId="77777777" w:rsidR="005C57DD" w:rsidRPr="004051B4" w:rsidRDefault="005C57DD" w:rsidP="00474C6F">
            <w:pPr>
              <w:jc w:val="center"/>
              <w:rPr>
                <w:rFonts w:cs="Arial"/>
                <w:sz w:val="18"/>
                <w:szCs w:val="18"/>
                <w:lang w:eastAsia="sl-SI"/>
              </w:rPr>
            </w:pPr>
            <w:r w:rsidRPr="004051B4">
              <w:rPr>
                <w:rFonts w:cs="Arial"/>
                <w:sz w:val="18"/>
                <w:szCs w:val="18"/>
                <w:lang w:eastAsia="sl-SI"/>
              </w:rPr>
              <w:t>19938/20</w:t>
            </w:r>
          </w:p>
        </w:tc>
        <w:tc>
          <w:tcPr>
            <w:tcW w:w="1655" w:type="dxa"/>
            <w:tcBorders>
              <w:top w:val="single" w:sz="4" w:space="0" w:color="auto"/>
              <w:left w:val="single" w:sz="4" w:space="0" w:color="auto"/>
              <w:bottom w:val="single" w:sz="4" w:space="0" w:color="auto"/>
              <w:right w:val="single" w:sz="4" w:space="0" w:color="auto"/>
            </w:tcBorders>
            <w:vAlign w:val="bottom"/>
          </w:tcPr>
          <w:p w14:paraId="4CABF5CC" w14:textId="77777777" w:rsidR="005C57DD" w:rsidRPr="004051B4" w:rsidRDefault="005C57DD" w:rsidP="00474C6F">
            <w:pPr>
              <w:jc w:val="center"/>
              <w:rPr>
                <w:rFonts w:cs="Arial"/>
                <w:sz w:val="18"/>
                <w:szCs w:val="18"/>
              </w:rPr>
            </w:pPr>
            <w:r w:rsidRPr="004051B4">
              <w:rPr>
                <w:rFonts w:cs="Arial"/>
                <w:sz w:val="18"/>
                <w:szCs w:val="18"/>
              </w:rPr>
              <w:t>AN: 1. 2. 2023</w:t>
            </w:r>
          </w:p>
          <w:p w14:paraId="7C016527" w14:textId="77777777" w:rsidR="005C57DD" w:rsidRPr="004051B4" w:rsidRDefault="005C57DD" w:rsidP="00474C6F">
            <w:pPr>
              <w:jc w:val="center"/>
              <w:rPr>
                <w:rFonts w:cs="Arial"/>
                <w:sz w:val="18"/>
                <w:szCs w:val="18"/>
              </w:rPr>
            </w:pPr>
            <w:r w:rsidRPr="004051B4">
              <w:rPr>
                <w:rFonts w:cs="Arial"/>
                <w:sz w:val="18"/>
                <w:szCs w:val="18"/>
              </w:rPr>
              <w:t>AP: 11.10.2024</w:t>
            </w:r>
            <w:r w:rsidRPr="004051B4">
              <w:rPr>
                <w:rFonts w:cs="Arial"/>
                <w:color w:val="156082" w:themeColor="accent1"/>
                <w:sz w:val="18"/>
                <w:szCs w:val="18"/>
              </w:rPr>
              <w:t xml:space="preserve"> </w:t>
            </w:r>
          </w:p>
        </w:tc>
        <w:tc>
          <w:tcPr>
            <w:tcW w:w="1291" w:type="dxa"/>
            <w:tcBorders>
              <w:top w:val="single" w:sz="4" w:space="0" w:color="auto"/>
              <w:left w:val="nil"/>
              <w:bottom w:val="single" w:sz="4" w:space="0" w:color="auto"/>
              <w:right w:val="single" w:sz="4" w:space="0" w:color="auto"/>
            </w:tcBorders>
            <w:vAlign w:val="bottom"/>
          </w:tcPr>
          <w:p w14:paraId="5C928566" w14:textId="77777777" w:rsidR="005C57DD" w:rsidRPr="004051B4" w:rsidRDefault="005C57DD" w:rsidP="00474C6F">
            <w:pPr>
              <w:jc w:val="center"/>
              <w:rPr>
                <w:rFonts w:cs="Arial"/>
                <w:sz w:val="18"/>
                <w:szCs w:val="18"/>
                <w:lang w:eastAsia="sl-SI"/>
              </w:rPr>
            </w:pPr>
            <w:r w:rsidRPr="004051B4">
              <w:rPr>
                <w:rFonts w:cs="Arial"/>
                <w:sz w:val="18"/>
                <w:szCs w:val="18"/>
                <w:lang w:eastAsia="sl-SI"/>
              </w:rPr>
              <w:t>11.12.2024</w:t>
            </w:r>
          </w:p>
        </w:tc>
        <w:tc>
          <w:tcPr>
            <w:tcW w:w="2299" w:type="dxa"/>
            <w:tcBorders>
              <w:top w:val="single" w:sz="4" w:space="0" w:color="auto"/>
              <w:left w:val="nil"/>
              <w:bottom w:val="single" w:sz="4" w:space="0" w:color="auto"/>
              <w:right w:val="single" w:sz="4" w:space="0" w:color="auto"/>
            </w:tcBorders>
            <w:vAlign w:val="bottom"/>
          </w:tcPr>
          <w:p w14:paraId="7C147A2F" w14:textId="77777777" w:rsidR="005C57DD" w:rsidRPr="004051B4" w:rsidRDefault="005C57DD" w:rsidP="00474C6F">
            <w:pPr>
              <w:jc w:val="center"/>
              <w:rPr>
                <w:rFonts w:cs="Arial"/>
                <w:sz w:val="18"/>
                <w:szCs w:val="18"/>
              </w:rPr>
            </w:pPr>
            <w:r w:rsidRPr="004051B4">
              <w:rPr>
                <w:rFonts w:cs="Arial"/>
                <w:sz w:val="18"/>
                <w:szCs w:val="18"/>
              </w:rPr>
              <w:t>CM/</w:t>
            </w:r>
            <w:proofErr w:type="spellStart"/>
            <w:r w:rsidRPr="004051B4">
              <w:rPr>
                <w:rFonts w:cs="Arial"/>
                <w:sz w:val="18"/>
                <w:szCs w:val="18"/>
              </w:rPr>
              <w:t>ResDH</w:t>
            </w:r>
            <w:proofErr w:type="spellEnd"/>
            <w:r w:rsidRPr="004051B4">
              <w:rPr>
                <w:rFonts w:cs="Arial"/>
                <w:sz w:val="18"/>
                <w:szCs w:val="18"/>
              </w:rPr>
              <w:t>(2024)406</w:t>
            </w:r>
          </w:p>
        </w:tc>
      </w:tr>
      <w:tr w:rsidR="005C57DD" w:rsidRPr="004051B4" w14:paraId="40375561"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7B695BA3" w14:textId="77777777" w:rsidR="005C57DD" w:rsidRPr="004051B4" w:rsidRDefault="005C57DD" w:rsidP="00474C6F">
            <w:pPr>
              <w:jc w:val="center"/>
              <w:rPr>
                <w:rFonts w:eastAsiaTheme="minorHAnsi" w:cs="Arial"/>
                <w:sz w:val="18"/>
                <w:szCs w:val="18"/>
              </w:rPr>
            </w:pPr>
            <w:r w:rsidRPr="004051B4">
              <w:rPr>
                <w:rFonts w:cs="Arial"/>
                <w:sz w:val="18"/>
                <w:szCs w:val="18"/>
                <w:lang w:eastAsia="sl-SI"/>
              </w:rPr>
              <w:t>7. 7. 2022</w:t>
            </w:r>
          </w:p>
        </w:tc>
        <w:tc>
          <w:tcPr>
            <w:tcW w:w="1569" w:type="dxa"/>
            <w:tcBorders>
              <w:top w:val="single" w:sz="4" w:space="0" w:color="auto"/>
              <w:left w:val="nil"/>
              <w:bottom w:val="single" w:sz="4" w:space="0" w:color="auto"/>
              <w:right w:val="single" w:sz="4" w:space="0" w:color="auto"/>
            </w:tcBorders>
            <w:vAlign w:val="bottom"/>
          </w:tcPr>
          <w:p w14:paraId="13ED77D9" w14:textId="77777777" w:rsidR="005C57DD" w:rsidRPr="004051B4" w:rsidRDefault="005C57DD" w:rsidP="00474C6F">
            <w:pPr>
              <w:jc w:val="center"/>
              <w:rPr>
                <w:rFonts w:cs="Arial"/>
                <w:b/>
                <w:bCs/>
                <w:sz w:val="18"/>
                <w:szCs w:val="18"/>
                <w:lang w:eastAsia="sl-SI"/>
              </w:rPr>
            </w:pPr>
            <w:proofErr w:type="spellStart"/>
            <w:r w:rsidRPr="004051B4">
              <w:rPr>
                <w:rFonts w:cs="Arial"/>
                <w:b/>
                <w:bCs/>
                <w:sz w:val="18"/>
                <w:szCs w:val="18"/>
                <w:lang w:eastAsia="sl-SI"/>
              </w:rPr>
              <w:t>Ferhatović</w:t>
            </w:r>
            <w:proofErr w:type="spellEnd"/>
          </w:p>
        </w:tc>
        <w:tc>
          <w:tcPr>
            <w:tcW w:w="1275" w:type="dxa"/>
            <w:tcBorders>
              <w:top w:val="single" w:sz="4" w:space="0" w:color="auto"/>
              <w:left w:val="nil"/>
              <w:bottom w:val="single" w:sz="4" w:space="0" w:color="auto"/>
              <w:right w:val="single" w:sz="4" w:space="0" w:color="auto"/>
            </w:tcBorders>
            <w:vAlign w:val="bottom"/>
          </w:tcPr>
          <w:p w14:paraId="181B8E96" w14:textId="77777777" w:rsidR="005C57DD" w:rsidRPr="004051B4" w:rsidRDefault="005C57DD" w:rsidP="00474C6F">
            <w:pPr>
              <w:jc w:val="center"/>
              <w:rPr>
                <w:rFonts w:cs="Arial"/>
                <w:sz w:val="18"/>
                <w:szCs w:val="18"/>
                <w:lang w:eastAsia="sl-SI"/>
              </w:rPr>
            </w:pPr>
            <w:r w:rsidRPr="004051B4">
              <w:rPr>
                <w:rFonts w:cs="Arial"/>
                <w:sz w:val="18"/>
                <w:szCs w:val="18"/>
                <w:lang w:eastAsia="sl-SI"/>
              </w:rPr>
              <w:t>64725/19</w:t>
            </w:r>
          </w:p>
        </w:tc>
        <w:tc>
          <w:tcPr>
            <w:tcW w:w="1655" w:type="dxa"/>
            <w:tcBorders>
              <w:top w:val="single" w:sz="4" w:space="0" w:color="auto"/>
              <w:left w:val="single" w:sz="4" w:space="0" w:color="auto"/>
              <w:bottom w:val="single" w:sz="4" w:space="0" w:color="auto"/>
              <w:right w:val="single" w:sz="4" w:space="0" w:color="auto"/>
            </w:tcBorders>
            <w:vAlign w:val="bottom"/>
          </w:tcPr>
          <w:p w14:paraId="7439C04B" w14:textId="77777777" w:rsidR="005C57DD" w:rsidRPr="004051B4" w:rsidRDefault="005C57DD" w:rsidP="00474C6F">
            <w:pPr>
              <w:jc w:val="center"/>
              <w:rPr>
                <w:rFonts w:cs="Arial"/>
                <w:sz w:val="18"/>
                <w:szCs w:val="18"/>
              </w:rPr>
            </w:pPr>
            <w:r w:rsidRPr="004051B4">
              <w:rPr>
                <w:rFonts w:cs="Arial"/>
                <w:sz w:val="18"/>
                <w:szCs w:val="18"/>
              </w:rPr>
              <w:t>16. 5. 2023</w:t>
            </w:r>
          </w:p>
        </w:tc>
        <w:tc>
          <w:tcPr>
            <w:tcW w:w="1291" w:type="dxa"/>
            <w:tcBorders>
              <w:top w:val="single" w:sz="4" w:space="0" w:color="auto"/>
              <w:left w:val="nil"/>
              <w:bottom w:val="single" w:sz="4" w:space="0" w:color="auto"/>
              <w:right w:val="single" w:sz="4" w:space="0" w:color="auto"/>
            </w:tcBorders>
            <w:vAlign w:val="bottom"/>
          </w:tcPr>
          <w:p w14:paraId="6692F91A" w14:textId="77777777" w:rsidR="005C57DD" w:rsidRPr="004051B4" w:rsidRDefault="005C57DD" w:rsidP="00474C6F">
            <w:pPr>
              <w:jc w:val="center"/>
              <w:rPr>
                <w:rFonts w:cs="Arial"/>
                <w:sz w:val="18"/>
                <w:szCs w:val="18"/>
                <w:lang w:eastAsia="sl-SI"/>
              </w:rPr>
            </w:pPr>
            <w:r w:rsidRPr="004051B4">
              <w:rPr>
                <w:rFonts w:cs="Arial"/>
                <w:sz w:val="18"/>
                <w:szCs w:val="18"/>
              </w:rPr>
              <w:t>12.7.2023</w:t>
            </w:r>
          </w:p>
        </w:tc>
        <w:tc>
          <w:tcPr>
            <w:tcW w:w="2299" w:type="dxa"/>
            <w:tcBorders>
              <w:top w:val="single" w:sz="4" w:space="0" w:color="auto"/>
              <w:left w:val="nil"/>
              <w:bottom w:val="single" w:sz="4" w:space="0" w:color="auto"/>
              <w:right w:val="single" w:sz="4" w:space="0" w:color="auto"/>
            </w:tcBorders>
            <w:vAlign w:val="bottom"/>
          </w:tcPr>
          <w:p w14:paraId="2F6B3E07" w14:textId="77777777" w:rsidR="005C57DD" w:rsidRPr="004051B4" w:rsidRDefault="005C57DD" w:rsidP="00474C6F">
            <w:pPr>
              <w:jc w:val="center"/>
              <w:rPr>
                <w:rFonts w:cs="Arial"/>
                <w:sz w:val="18"/>
                <w:szCs w:val="18"/>
              </w:rPr>
            </w:pPr>
            <w:r w:rsidRPr="004051B4">
              <w:rPr>
                <w:rFonts w:cs="Arial"/>
                <w:sz w:val="18"/>
                <w:szCs w:val="18"/>
              </w:rPr>
              <w:t>CM/</w:t>
            </w:r>
            <w:proofErr w:type="spellStart"/>
            <w:r w:rsidRPr="004051B4">
              <w:rPr>
                <w:rFonts w:cs="Arial"/>
                <w:sz w:val="18"/>
                <w:szCs w:val="18"/>
              </w:rPr>
              <w:t>ResDH</w:t>
            </w:r>
            <w:proofErr w:type="spellEnd"/>
            <w:r w:rsidRPr="004051B4">
              <w:rPr>
                <w:rFonts w:cs="Arial"/>
                <w:sz w:val="18"/>
                <w:szCs w:val="18"/>
              </w:rPr>
              <w:t>(2023)199</w:t>
            </w:r>
          </w:p>
        </w:tc>
      </w:tr>
      <w:tr w:rsidR="005C57DD" w:rsidRPr="004051B4" w14:paraId="69030A1F"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25D344FA" w14:textId="77777777" w:rsidR="005C57DD" w:rsidRPr="004051B4" w:rsidRDefault="005C57DD" w:rsidP="00474C6F">
            <w:pPr>
              <w:jc w:val="center"/>
              <w:rPr>
                <w:rFonts w:cs="Arial"/>
                <w:sz w:val="18"/>
                <w:szCs w:val="18"/>
              </w:rPr>
            </w:pPr>
            <w:r w:rsidRPr="004051B4">
              <w:rPr>
                <w:rFonts w:cs="Arial"/>
                <w:sz w:val="18"/>
                <w:szCs w:val="18"/>
                <w:lang w:eastAsia="sl-SI"/>
              </w:rPr>
              <w:t>20. 10. 2022</w:t>
            </w:r>
          </w:p>
        </w:tc>
        <w:tc>
          <w:tcPr>
            <w:tcW w:w="1569" w:type="dxa"/>
            <w:tcBorders>
              <w:top w:val="single" w:sz="4" w:space="0" w:color="auto"/>
              <w:left w:val="nil"/>
              <w:bottom w:val="single" w:sz="4" w:space="0" w:color="auto"/>
              <w:right w:val="single" w:sz="4" w:space="0" w:color="auto"/>
            </w:tcBorders>
            <w:vAlign w:val="bottom"/>
          </w:tcPr>
          <w:p w14:paraId="350A0363"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Dolenc</w:t>
            </w:r>
          </w:p>
        </w:tc>
        <w:tc>
          <w:tcPr>
            <w:tcW w:w="1275" w:type="dxa"/>
            <w:tcBorders>
              <w:top w:val="single" w:sz="4" w:space="0" w:color="auto"/>
              <w:left w:val="nil"/>
              <w:bottom w:val="single" w:sz="4" w:space="0" w:color="auto"/>
              <w:right w:val="single" w:sz="4" w:space="0" w:color="auto"/>
            </w:tcBorders>
            <w:vAlign w:val="bottom"/>
          </w:tcPr>
          <w:p w14:paraId="5C30BB43" w14:textId="77777777" w:rsidR="005C57DD" w:rsidRPr="004051B4" w:rsidRDefault="005C57DD" w:rsidP="00474C6F">
            <w:pPr>
              <w:jc w:val="center"/>
              <w:rPr>
                <w:rFonts w:cs="Arial"/>
                <w:sz w:val="18"/>
                <w:szCs w:val="18"/>
                <w:lang w:eastAsia="sl-SI"/>
              </w:rPr>
            </w:pPr>
            <w:r w:rsidRPr="004051B4">
              <w:rPr>
                <w:rFonts w:cs="Arial"/>
                <w:sz w:val="18"/>
                <w:szCs w:val="18"/>
                <w:lang w:eastAsia="sl-SI"/>
              </w:rPr>
              <w:t>20256/20</w:t>
            </w:r>
          </w:p>
        </w:tc>
        <w:tc>
          <w:tcPr>
            <w:tcW w:w="1655" w:type="dxa"/>
            <w:tcBorders>
              <w:top w:val="single" w:sz="4" w:space="0" w:color="auto"/>
              <w:left w:val="single" w:sz="4" w:space="0" w:color="auto"/>
              <w:bottom w:val="single" w:sz="4" w:space="0" w:color="auto"/>
              <w:right w:val="single" w:sz="4" w:space="0" w:color="auto"/>
            </w:tcBorders>
            <w:vAlign w:val="bottom"/>
          </w:tcPr>
          <w:p w14:paraId="548CF26C" w14:textId="77777777" w:rsidR="005C57DD" w:rsidRPr="004051B4" w:rsidRDefault="005C57DD" w:rsidP="00474C6F">
            <w:pPr>
              <w:jc w:val="center"/>
              <w:rPr>
                <w:rFonts w:cs="Arial"/>
                <w:sz w:val="18"/>
                <w:szCs w:val="18"/>
              </w:rPr>
            </w:pPr>
            <w:r w:rsidRPr="004051B4">
              <w:rPr>
                <w:rFonts w:cs="Arial"/>
                <w:sz w:val="18"/>
                <w:szCs w:val="18"/>
              </w:rPr>
              <w:t>AN: 20. 7. 2023</w:t>
            </w:r>
          </w:p>
          <w:p w14:paraId="3E3D0774" w14:textId="77777777" w:rsidR="005C57DD" w:rsidRPr="004051B4" w:rsidRDefault="005C57DD" w:rsidP="00474C6F">
            <w:pPr>
              <w:jc w:val="center"/>
              <w:rPr>
                <w:rFonts w:cs="Arial"/>
                <w:sz w:val="18"/>
                <w:szCs w:val="18"/>
              </w:rPr>
            </w:pPr>
            <w:r w:rsidRPr="004051B4">
              <w:rPr>
                <w:rFonts w:cs="Arial"/>
                <w:sz w:val="18"/>
                <w:szCs w:val="18"/>
              </w:rPr>
              <w:t>RAN: 29.1.2025</w:t>
            </w:r>
          </w:p>
        </w:tc>
        <w:tc>
          <w:tcPr>
            <w:tcW w:w="1291" w:type="dxa"/>
            <w:tcBorders>
              <w:top w:val="single" w:sz="4" w:space="0" w:color="auto"/>
              <w:left w:val="nil"/>
              <w:bottom w:val="single" w:sz="4" w:space="0" w:color="auto"/>
              <w:right w:val="single" w:sz="4" w:space="0" w:color="auto"/>
            </w:tcBorders>
            <w:vAlign w:val="bottom"/>
          </w:tcPr>
          <w:p w14:paraId="4653CE66" w14:textId="77777777" w:rsidR="005C57DD" w:rsidRPr="004051B4" w:rsidRDefault="005C57DD" w:rsidP="00474C6F">
            <w:pPr>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1821F00E" w14:textId="77777777" w:rsidR="005C57DD" w:rsidRPr="004051B4" w:rsidRDefault="005C57DD" w:rsidP="00474C6F">
            <w:pPr>
              <w:jc w:val="center"/>
              <w:rPr>
                <w:rFonts w:cs="Arial"/>
                <w:sz w:val="18"/>
                <w:szCs w:val="18"/>
              </w:rPr>
            </w:pPr>
          </w:p>
        </w:tc>
      </w:tr>
      <w:tr w:rsidR="005C57DD" w:rsidRPr="004051B4" w14:paraId="4D34984D"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34A83A94" w14:textId="77777777" w:rsidR="005C57DD" w:rsidRPr="004051B4" w:rsidRDefault="005C57DD" w:rsidP="00474C6F">
            <w:pPr>
              <w:jc w:val="center"/>
              <w:rPr>
                <w:rFonts w:cs="Arial"/>
                <w:sz w:val="18"/>
                <w:szCs w:val="18"/>
              </w:rPr>
            </w:pPr>
            <w:r w:rsidRPr="004051B4">
              <w:rPr>
                <w:rFonts w:cs="Arial"/>
                <w:sz w:val="18"/>
                <w:szCs w:val="18"/>
                <w:lang w:eastAsia="sl-SI"/>
              </w:rPr>
              <w:t>15. 12. 2022</w:t>
            </w:r>
          </w:p>
        </w:tc>
        <w:tc>
          <w:tcPr>
            <w:tcW w:w="1569" w:type="dxa"/>
            <w:tcBorders>
              <w:top w:val="single" w:sz="4" w:space="0" w:color="auto"/>
              <w:left w:val="nil"/>
              <w:bottom w:val="single" w:sz="4" w:space="0" w:color="auto"/>
              <w:right w:val="single" w:sz="4" w:space="0" w:color="auto"/>
            </w:tcBorders>
            <w:vAlign w:val="bottom"/>
          </w:tcPr>
          <w:p w14:paraId="34DC0826"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 xml:space="preserve">Gregor Rutar in Rutar marketing </w:t>
            </w:r>
            <w:proofErr w:type="spellStart"/>
            <w:r w:rsidRPr="004051B4">
              <w:rPr>
                <w:rFonts w:cs="Arial"/>
                <w:b/>
                <w:bCs/>
                <w:sz w:val="18"/>
                <w:szCs w:val="18"/>
                <w:lang w:eastAsia="sl-SI"/>
              </w:rPr>
              <w:t>d.o.o</w:t>
            </w:r>
            <w:proofErr w:type="spellEnd"/>
            <w:r w:rsidRPr="004051B4">
              <w:rPr>
                <w:rFonts w:cs="Arial"/>
                <w:b/>
                <w:bCs/>
                <w:sz w:val="18"/>
                <w:szCs w:val="18"/>
                <w:lang w:eastAsia="sl-SI"/>
              </w:rPr>
              <w:t>.</w:t>
            </w:r>
          </w:p>
        </w:tc>
        <w:tc>
          <w:tcPr>
            <w:tcW w:w="1275" w:type="dxa"/>
            <w:tcBorders>
              <w:top w:val="single" w:sz="4" w:space="0" w:color="auto"/>
              <w:left w:val="nil"/>
              <w:bottom w:val="single" w:sz="4" w:space="0" w:color="auto"/>
              <w:right w:val="single" w:sz="4" w:space="0" w:color="auto"/>
            </w:tcBorders>
            <w:vAlign w:val="bottom"/>
          </w:tcPr>
          <w:p w14:paraId="78315F1C" w14:textId="77777777" w:rsidR="005C57DD" w:rsidRPr="004051B4" w:rsidRDefault="005C57DD" w:rsidP="00474C6F">
            <w:pPr>
              <w:jc w:val="center"/>
              <w:rPr>
                <w:rFonts w:cs="Arial"/>
                <w:sz w:val="18"/>
                <w:szCs w:val="18"/>
                <w:lang w:eastAsia="sl-SI"/>
              </w:rPr>
            </w:pPr>
            <w:r w:rsidRPr="004051B4">
              <w:rPr>
                <w:rFonts w:cs="Arial"/>
                <w:sz w:val="18"/>
                <w:szCs w:val="18"/>
                <w:lang w:eastAsia="sl-SI"/>
              </w:rPr>
              <w:t>21164/20</w:t>
            </w:r>
          </w:p>
        </w:tc>
        <w:tc>
          <w:tcPr>
            <w:tcW w:w="1655" w:type="dxa"/>
            <w:tcBorders>
              <w:top w:val="single" w:sz="4" w:space="0" w:color="auto"/>
              <w:left w:val="single" w:sz="4" w:space="0" w:color="auto"/>
              <w:bottom w:val="single" w:sz="4" w:space="0" w:color="auto"/>
              <w:right w:val="single" w:sz="4" w:space="0" w:color="auto"/>
            </w:tcBorders>
            <w:vAlign w:val="bottom"/>
          </w:tcPr>
          <w:p w14:paraId="191AB60D" w14:textId="77777777" w:rsidR="005C57DD" w:rsidRPr="004051B4" w:rsidRDefault="005C57DD" w:rsidP="00474C6F">
            <w:pPr>
              <w:jc w:val="center"/>
              <w:rPr>
                <w:rFonts w:cs="Arial"/>
                <w:sz w:val="18"/>
                <w:szCs w:val="18"/>
              </w:rPr>
            </w:pPr>
            <w:r w:rsidRPr="004051B4">
              <w:rPr>
                <w:rFonts w:cs="Arial"/>
                <w:sz w:val="18"/>
                <w:szCs w:val="18"/>
              </w:rPr>
              <w:t>12.12.2023</w:t>
            </w:r>
          </w:p>
        </w:tc>
        <w:tc>
          <w:tcPr>
            <w:tcW w:w="1291" w:type="dxa"/>
            <w:tcBorders>
              <w:top w:val="single" w:sz="4" w:space="0" w:color="auto"/>
              <w:left w:val="nil"/>
              <w:bottom w:val="single" w:sz="4" w:space="0" w:color="auto"/>
              <w:right w:val="single" w:sz="4" w:space="0" w:color="auto"/>
            </w:tcBorders>
            <w:vAlign w:val="bottom"/>
          </w:tcPr>
          <w:p w14:paraId="30C6D462" w14:textId="77777777" w:rsidR="005C57DD" w:rsidRPr="004051B4" w:rsidRDefault="005C57DD" w:rsidP="00474C6F">
            <w:pPr>
              <w:jc w:val="center"/>
              <w:rPr>
                <w:rFonts w:cs="Arial"/>
                <w:sz w:val="18"/>
                <w:szCs w:val="18"/>
                <w:lang w:eastAsia="sl-SI"/>
              </w:rPr>
            </w:pPr>
            <w:r w:rsidRPr="004051B4">
              <w:rPr>
                <w:rFonts w:cs="Arial"/>
                <w:sz w:val="18"/>
                <w:szCs w:val="18"/>
                <w:lang w:eastAsia="sl-SI"/>
              </w:rPr>
              <w:t>14. 3.2024</w:t>
            </w:r>
          </w:p>
        </w:tc>
        <w:tc>
          <w:tcPr>
            <w:tcW w:w="2299" w:type="dxa"/>
            <w:tcBorders>
              <w:top w:val="single" w:sz="4" w:space="0" w:color="auto"/>
              <w:left w:val="nil"/>
              <w:bottom w:val="single" w:sz="4" w:space="0" w:color="auto"/>
              <w:right w:val="single" w:sz="4" w:space="0" w:color="auto"/>
            </w:tcBorders>
            <w:vAlign w:val="bottom"/>
          </w:tcPr>
          <w:p w14:paraId="56CE8E44" w14:textId="77777777" w:rsidR="005C57DD" w:rsidRPr="004051B4" w:rsidRDefault="005C57DD" w:rsidP="00474C6F">
            <w:pPr>
              <w:jc w:val="center"/>
              <w:rPr>
                <w:rFonts w:cs="Arial"/>
                <w:sz w:val="18"/>
                <w:szCs w:val="18"/>
              </w:rPr>
            </w:pPr>
            <w:r w:rsidRPr="004051B4">
              <w:rPr>
                <w:rFonts w:cs="Arial"/>
                <w:sz w:val="18"/>
                <w:szCs w:val="18"/>
              </w:rPr>
              <w:t>CM/</w:t>
            </w:r>
            <w:proofErr w:type="spellStart"/>
            <w:r w:rsidRPr="004051B4">
              <w:rPr>
                <w:rFonts w:cs="Arial"/>
                <w:sz w:val="18"/>
                <w:szCs w:val="18"/>
              </w:rPr>
              <w:t>ResDH</w:t>
            </w:r>
            <w:proofErr w:type="spellEnd"/>
            <w:r w:rsidRPr="004051B4">
              <w:rPr>
                <w:rFonts w:cs="Arial"/>
                <w:sz w:val="18"/>
                <w:szCs w:val="18"/>
              </w:rPr>
              <w:t>(2024)39</w:t>
            </w:r>
          </w:p>
        </w:tc>
      </w:tr>
      <w:tr w:rsidR="005C57DD" w:rsidRPr="004051B4" w14:paraId="3E7D17D7"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75C39464"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SODBI v letu 2023</w:t>
            </w:r>
          </w:p>
        </w:tc>
        <w:tc>
          <w:tcPr>
            <w:tcW w:w="1569" w:type="dxa"/>
            <w:tcBorders>
              <w:top w:val="single" w:sz="4" w:space="0" w:color="auto"/>
              <w:left w:val="nil"/>
              <w:bottom w:val="single" w:sz="4" w:space="0" w:color="auto"/>
              <w:right w:val="single" w:sz="4" w:space="0" w:color="auto"/>
            </w:tcBorders>
            <w:vAlign w:val="bottom"/>
          </w:tcPr>
          <w:p w14:paraId="6B20B909" w14:textId="77777777" w:rsidR="005C57DD" w:rsidRPr="004051B4" w:rsidRDefault="005C57DD" w:rsidP="00474C6F">
            <w:pPr>
              <w:jc w:val="center"/>
              <w:rPr>
                <w:rFonts w:cs="Arial"/>
                <w:b/>
                <w:bCs/>
                <w:sz w:val="18"/>
                <w:szCs w:val="18"/>
                <w:lang w:eastAsia="sl-SI"/>
              </w:rPr>
            </w:pPr>
          </w:p>
        </w:tc>
        <w:tc>
          <w:tcPr>
            <w:tcW w:w="1275" w:type="dxa"/>
            <w:tcBorders>
              <w:top w:val="single" w:sz="4" w:space="0" w:color="auto"/>
              <w:left w:val="nil"/>
              <w:bottom w:val="single" w:sz="4" w:space="0" w:color="auto"/>
              <w:right w:val="single" w:sz="4" w:space="0" w:color="auto"/>
            </w:tcBorders>
            <w:vAlign w:val="bottom"/>
          </w:tcPr>
          <w:p w14:paraId="61678015" w14:textId="77777777" w:rsidR="005C57DD" w:rsidRPr="004051B4" w:rsidRDefault="005C57DD" w:rsidP="00474C6F">
            <w:pPr>
              <w:jc w:val="center"/>
              <w:rPr>
                <w:rFonts w:cs="Arial"/>
                <w:sz w:val="18"/>
                <w:szCs w:val="18"/>
                <w:lang w:eastAsia="sl-SI"/>
              </w:rPr>
            </w:pPr>
          </w:p>
        </w:tc>
        <w:tc>
          <w:tcPr>
            <w:tcW w:w="1655" w:type="dxa"/>
            <w:tcBorders>
              <w:top w:val="single" w:sz="4" w:space="0" w:color="auto"/>
              <w:left w:val="single" w:sz="4" w:space="0" w:color="auto"/>
              <w:bottom w:val="single" w:sz="4" w:space="0" w:color="auto"/>
              <w:right w:val="single" w:sz="4" w:space="0" w:color="auto"/>
            </w:tcBorders>
            <w:vAlign w:val="bottom"/>
          </w:tcPr>
          <w:p w14:paraId="5AA9A288" w14:textId="77777777" w:rsidR="005C57DD" w:rsidRPr="004051B4" w:rsidRDefault="005C57DD" w:rsidP="00474C6F">
            <w:pPr>
              <w:jc w:val="center"/>
              <w:rPr>
                <w:rFonts w:cs="Arial"/>
                <w:sz w:val="18"/>
                <w:szCs w:val="18"/>
              </w:rPr>
            </w:pPr>
          </w:p>
        </w:tc>
        <w:tc>
          <w:tcPr>
            <w:tcW w:w="1291" w:type="dxa"/>
            <w:tcBorders>
              <w:top w:val="single" w:sz="4" w:space="0" w:color="auto"/>
              <w:left w:val="nil"/>
              <w:bottom w:val="single" w:sz="4" w:space="0" w:color="auto"/>
              <w:right w:val="single" w:sz="4" w:space="0" w:color="auto"/>
            </w:tcBorders>
            <w:vAlign w:val="bottom"/>
          </w:tcPr>
          <w:p w14:paraId="38CD33BE" w14:textId="77777777" w:rsidR="005C57DD" w:rsidRPr="004051B4" w:rsidRDefault="005C57DD" w:rsidP="00474C6F">
            <w:pPr>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3346CEED" w14:textId="77777777" w:rsidR="005C57DD" w:rsidRPr="004051B4" w:rsidRDefault="005C57DD" w:rsidP="00474C6F">
            <w:pPr>
              <w:jc w:val="center"/>
              <w:rPr>
                <w:rFonts w:cs="Arial"/>
                <w:sz w:val="18"/>
                <w:szCs w:val="18"/>
              </w:rPr>
            </w:pPr>
          </w:p>
        </w:tc>
      </w:tr>
      <w:tr w:rsidR="005C57DD" w:rsidRPr="004051B4" w14:paraId="114631EF"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6008605B" w14:textId="77777777" w:rsidR="005C57DD" w:rsidRPr="004051B4" w:rsidRDefault="005C57DD" w:rsidP="00474C6F">
            <w:pPr>
              <w:jc w:val="center"/>
              <w:rPr>
                <w:rFonts w:cs="Arial"/>
                <w:sz w:val="18"/>
                <w:szCs w:val="18"/>
              </w:rPr>
            </w:pPr>
            <w:r w:rsidRPr="004051B4">
              <w:rPr>
                <w:rFonts w:cs="Arial"/>
                <w:sz w:val="18"/>
                <w:szCs w:val="18"/>
                <w:lang w:eastAsia="sl-SI"/>
              </w:rPr>
              <w:t>5. 7. 2023</w:t>
            </w:r>
          </w:p>
        </w:tc>
        <w:tc>
          <w:tcPr>
            <w:tcW w:w="1569" w:type="dxa"/>
            <w:tcBorders>
              <w:top w:val="single" w:sz="4" w:space="0" w:color="auto"/>
              <w:left w:val="nil"/>
              <w:bottom w:val="single" w:sz="4" w:space="0" w:color="auto"/>
              <w:right w:val="single" w:sz="4" w:space="0" w:color="auto"/>
            </w:tcBorders>
            <w:vAlign w:val="bottom"/>
          </w:tcPr>
          <w:p w14:paraId="3C656750"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Letonje</w:t>
            </w:r>
          </w:p>
        </w:tc>
        <w:tc>
          <w:tcPr>
            <w:tcW w:w="1275" w:type="dxa"/>
            <w:tcBorders>
              <w:top w:val="single" w:sz="4" w:space="0" w:color="auto"/>
              <w:left w:val="nil"/>
              <w:bottom w:val="single" w:sz="4" w:space="0" w:color="auto"/>
              <w:right w:val="single" w:sz="4" w:space="0" w:color="auto"/>
            </w:tcBorders>
            <w:vAlign w:val="bottom"/>
          </w:tcPr>
          <w:p w14:paraId="19394341" w14:textId="77777777" w:rsidR="005C57DD" w:rsidRPr="004051B4" w:rsidRDefault="005C57DD" w:rsidP="00474C6F">
            <w:pPr>
              <w:jc w:val="center"/>
              <w:rPr>
                <w:rFonts w:cs="Arial"/>
                <w:sz w:val="18"/>
                <w:szCs w:val="18"/>
                <w:lang w:eastAsia="sl-SI"/>
              </w:rPr>
            </w:pPr>
            <w:hyperlink r:id="rId26" w:anchor="{%22appno%22:[%2210397/20%22]}" w:tgtFrame="_blank" w:history="1">
              <w:r w:rsidRPr="004051B4">
                <w:rPr>
                  <w:rStyle w:val="Hiperpovezava"/>
                  <w:rFonts w:eastAsiaTheme="majorEastAsia" w:cs="Arial"/>
                  <w:sz w:val="18"/>
                  <w:szCs w:val="18"/>
                  <w:shd w:val="clear" w:color="auto" w:fill="FFFFFF"/>
                </w:rPr>
                <w:t>10397/20</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44D5CA43" w14:textId="77777777" w:rsidR="005C57DD" w:rsidRPr="004051B4" w:rsidRDefault="005C57DD" w:rsidP="00474C6F">
            <w:pPr>
              <w:jc w:val="center"/>
              <w:rPr>
                <w:rFonts w:cs="Arial"/>
                <w:sz w:val="18"/>
                <w:szCs w:val="18"/>
              </w:rPr>
            </w:pPr>
            <w:r w:rsidRPr="004051B4">
              <w:rPr>
                <w:rFonts w:cs="Arial"/>
                <w:sz w:val="18"/>
                <w:szCs w:val="18"/>
              </w:rPr>
              <w:t>11.1.2024</w:t>
            </w:r>
          </w:p>
        </w:tc>
        <w:tc>
          <w:tcPr>
            <w:tcW w:w="1291" w:type="dxa"/>
            <w:tcBorders>
              <w:top w:val="single" w:sz="4" w:space="0" w:color="auto"/>
              <w:left w:val="nil"/>
              <w:bottom w:val="single" w:sz="4" w:space="0" w:color="auto"/>
              <w:right w:val="single" w:sz="4" w:space="0" w:color="auto"/>
            </w:tcBorders>
            <w:vAlign w:val="bottom"/>
          </w:tcPr>
          <w:p w14:paraId="58BD4847" w14:textId="77777777" w:rsidR="005C57DD" w:rsidRPr="004051B4" w:rsidRDefault="005C57DD" w:rsidP="00474C6F">
            <w:pPr>
              <w:jc w:val="center"/>
              <w:rPr>
                <w:rFonts w:cs="Arial"/>
                <w:sz w:val="18"/>
                <w:szCs w:val="18"/>
                <w:lang w:eastAsia="sl-SI"/>
              </w:rPr>
            </w:pPr>
            <w:r w:rsidRPr="004051B4">
              <w:rPr>
                <w:rFonts w:cs="Arial"/>
                <w:sz w:val="18"/>
                <w:szCs w:val="18"/>
                <w:lang w:eastAsia="sl-SI"/>
              </w:rPr>
              <w:t>14. 3.2024</w:t>
            </w:r>
          </w:p>
        </w:tc>
        <w:tc>
          <w:tcPr>
            <w:tcW w:w="2299" w:type="dxa"/>
            <w:tcBorders>
              <w:top w:val="single" w:sz="4" w:space="0" w:color="auto"/>
              <w:left w:val="nil"/>
              <w:bottom w:val="single" w:sz="4" w:space="0" w:color="auto"/>
              <w:right w:val="single" w:sz="4" w:space="0" w:color="auto"/>
            </w:tcBorders>
            <w:vAlign w:val="bottom"/>
          </w:tcPr>
          <w:p w14:paraId="708AA0C2" w14:textId="77777777" w:rsidR="005C57DD" w:rsidRPr="004051B4" w:rsidRDefault="005C57DD" w:rsidP="00474C6F">
            <w:pPr>
              <w:jc w:val="center"/>
              <w:rPr>
                <w:rFonts w:cs="Arial"/>
                <w:sz w:val="18"/>
                <w:szCs w:val="18"/>
              </w:rPr>
            </w:pPr>
            <w:r w:rsidRPr="004051B4">
              <w:rPr>
                <w:rFonts w:cs="Arial"/>
                <w:sz w:val="18"/>
                <w:szCs w:val="18"/>
              </w:rPr>
              <w:t>CM/</w:t>
            </w:r>
            <w:proofErr w:type="spellStart"/>
            <w:r w:rsidRPr="004051B4">
              <w:rPr>
                <w:rFonts w:cs="Arial"/>
                <w:sz w:val="18"/>
                <w:szCs w:val="18"/>
              </w:rPr>
              <w:t>ResDH</w:t>
            </w:r>
            <w:proofErr w:type="spellEnd"/>
            <w:r w:rsidRPr="004051B4">
              <w:rPr>
                <w:rFonts w:cs="Arial"/>
                <w:sz w:val="18"/>
                <w:szCs w:val="18"/>
              </w:rPr>
              <w:t>(2024)38</w:t>
            </w:r>
          </w:p>
        </w:tc>
      </w:tr>
      <w:tr w:rsidR="005C57DD" w:rsidRPr="004051B4" w14:paraId="2FCE069B"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4CF65040" w14:textId="77777777" w:rsidR="005C57DD" w:rsidRPr="004051B4" w:rsidRDefault="005C57DD" w:rsidP="00474C6F">
            <w:pPr>
              <w:jc w:val="center"/>
              <w:rPr>
                <w:rFonts w:cs="Arial"/>
                <w:sz w:val="18"/>
                <w:szCs w:val="18"/>
              </w:rPr>
            </w:pPr>
            <w:r w:rsidRPr="004051B4">
              <w:rPr>
                <w:rFonts w:cs="Arial"/>
                <w:sz w:val="18"/>
                <w:szCs w:val="18"/>
                <w:lang w:eastAsia="sl-SI"/>
              </w:rPr>
              <w:t>7. 9. 2023</w:t>
            </w:r>
          </w:p>
        </w:tc>
        <w:tc>
          <w:tcPr>
            <w:tcW w:w="1569" w:type="dxa"/>
            <w:tcBorders>
              <w:top w:val="single" w:sz="4" w:space="0" w:color="auto"/>
              <w:left w:val="nil"/>
              <w:bottom w:val="single" w:sz="4" w:space="0" w:color="auto"/>
              <w:right w:val="single" w:sz="4" w:space="0" w:color="auto"/>
            </w:tcBorders>
            <w:vAlign w:val="bottom"/>
          </w:tcPr>
          <w:p w14:paraId="20718A75"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Bavčar</w:t>
            </w:r>
          </w:p>
        </w:tc>
        <w:tc>
          <w:tcPr>
            <w:tcW w:w="1275" w:type="dxa"/>
            <w:tcBorders>
              <w:top w:val="single" w:sz="4" w:space="0" w:color="auto"/>
              <w:left w:val="nil"/>
              <w:bottom w:val="single" w:sz="4" w:space="0" w:color="auto"/>
              <w:right w:val="single" w:sz="4" w:space="0" w:color="auto"/>
            </w:tcBorders>
            <w:vAlign w:val="bottom"/>
          </w:tcPr>
          <w:p w14:paraId="3ED970DD" w14:textId="77777777" w:rsidR="005C57DD" w:rsidRPr="004051B4" w:rsidRDefault="005C57DD" w:rsidP="00474C6F">
            <w:pPr>
              <w:jc w:val="center"/>
              <w:rPr>
                <w:rFonts w:cs="Arial"/>
                <w:sz w:val="18"/>
                <w:szCs w:val="18"/>
                <w:lang w:eastAsia="sl-SI"/>
              </w:rPr>
            </w:pPr>
            <w:hyperlink r:id="rId27" w:anchor="{%22appno%22:[%2217053/20%22]}" w:tgtFrame="_blank" w:history="1">
              <w:r w:rsidRPr="004051B4">
                <w:rPr>
                  <w:rStyle w:val="Hiperpovezava"/>
                  <w:rFonts w:eastAsiaTheme="majorEastAsia" w:cs="Arial"/>
                  <w:sz w:val="18"/>
                  <w:szCs w:val="18"/>
                  <w:shd w:val="clear" w:color="auto" w:fill="FFFFFF"/>
                </w:rPr>
                <w:t>17053/20</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36CB9744" w14:textId="77777777" w:rsidR="005C57DD" w:rsidRPr="004051B4" w:rsidRDefault="005C57DD" w:rsidP="00474C6F">
            <w:pPr>
              <w:jc w:val="center"/>
              <w:rPr>
                <w:rFonts w:cs="Arial"/>
                <w:sz w:val="18"/>
                <w:szCs w:val="18"/>
              </w:rPr>
            </w:pPr>
            <w:r w:rsidRPr="004051B4">
              <w:rPr>
                <w:rFonts w:cs="Arial"/>
                <w:sz w:val="18"/>
                <w:szCs w:val="18"/>
              </w:rPr>
              <w:t>4. 3. 2025</w:t>
            </w:r>
          </w:p>
        </w:tc>
        <w:tc>
          <w:tcPr>
            <w:tcW w:w="1291" w:type="dxa"/>
            <w:tcBorders>
              <w:top w:val="single" w:sz="4" w:space="0" w:color="auto"/>
              <w:left w:val="nil"/>
              <w:bottom w:val="single" w:sz="4" w:space="0" w:color="auto"/>
              <w:right w:val="single" w:sz="4" w:space="0" w:color="auto"/>
            </w:tcBorders>
            <w:vAlign w:val="bottom"/>
          </w:tcPr>
          <w:p w14:paraId="3B76E265" w14:textId="77777777" w:rsidR="005C57DD" w:rsidRPr="004051B4" w:rsidRDefault="005C57DD" w:rsidP="00474C6F">
            <w:pPr>
              <w:jc w:val="center"/>
              <w:rPr>
                <w:rFonts w:cs="Arial"/>
                <w:sz w:val="18"/>
                <w:szCs w:val="18"/>
                <w:lang w:eastAsia="sl-SI"/>
              </w:rPr>
            </w:pPr>
            <w:r w:rsidRPr="004051B4">
              <w:rPr>
                <w:rFonts w:cs="Arial"/>
                <w:sz w:val="18"/>
                <w:szCs w:val="18"/>
                <w:lang w:eastAsia="sl-SI"/>
              </w:rPr>
              <w:t>12. 6. 2025</w:t>
            </w:r>
          </w:p>
        </w:tc>
        <w:tc>
          <w:tcPr>
            <w:tcW w:w="2299" w:type="dxa"/>
            <w:tcBorders>
              <w:top w:val="single" w:sz="4" w:space="0" w:color="auto"/>
              <w:left w:val="nil"/>
              <w:bottom w:val="single" w:sz="4" w:space="0" w:color="auto"/>
              <w:right w:val="single" w:sz="4" w:space="0" w:color="auto"/>
            </w:tcBorders>
            <w:vAlign w:val="bottom"/>
          </w:tcPr>
          <w:p w14:paraId="5AD81C99" w14:textId="77777777" w:rsidR="005C57DD" w:rsidRPr="004051B4" w:rsidRDefault="005C57DD" w:rsidP="00474C6F">
            <w:pPr>
              <w:jc w:val="center"/>
              <w:rPr>
                <w:rFonts w:cs="Arial"/>
                <w:sz w:val="18"/>
                <w:szCs w:val="18"/>
              </w:rPr>
            </w:pPr>
            <w:r w:rsidRPr="004051B4">
              <w:rPr>
                <w:rFonts w:cs="Arial"/>
                <w:sz w:val="18"/>
                <w:szCs w:val="18"/>
              </w:rPr>
              <w:t>CM/</w:t>
            </w:r>
            <w:proofErr w:type="spellStart"/>
            <w:r w:rsidRPr="004051B4">
              <w:rPr>
                <w:rFonts w:cs="Arial"/>
                <w:sz w:val="18"/>
                <w:szCs w:val="18"/>
              </w:rPr>
              <w:t>ResDH</w:t>
            </w:r>
            <w:proofErr w:type="spellEnd"/>
            <w:r w:rsidRPr="004051B4">
              <w:rPr>
                <w:rFonts w:cs="Arial"/>
                <w:sz w:val="18"/>
                <w:szCs w:val="18"/>
              </w:rPr>
              <w:t>(2025)122</w:t>
            </w:r>
          </w:p>
        </w:tc>
      </w:tr>
      <w:tr w:rsidR="005C57DD" w:rsidRPr="004051B4" w14:paraId="65A06594"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0DE026CD"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SODBE v letu 2024</w:t>
            </w:r>
          </w:p>
        </w:tc>
        <w:tc>
          <w:tcPr>
            <w:tcW w:w="1569" w:type="dxa"/>
            <w:tcBorders>
              <w:top w:val="single" w:sz="4" w:space="0" w:color="auto"/>
              <w:left w:val="nil"/>
              <w:bottom w:val="single" w:sz="4" w:space="0" w:color="auto"/>
              <w:right w:val="single" w:sz="4" w:space="0" w:color="auto"/>
            </w:tcBorders>
            <w:vAlign w:val="bottom"/>
          </w:tcPr>
          <w:p w14:paraId="6B3D4CAE" w14:textId="77777777" w:rsidR="005C57DD" w:rsidRPr="004051B4" w:rsidRDefault="005C57DD" w:rsidP="00474C6F">
            <w:pPr>
              <w:jc w:val="center"/>
              <w:rPr>
                <w:rFonts w:cs="Arial"/>
                <w:b/>
                <w:bCs/>
                <w:sz w:val="18"/>
                <w:szCs w:val="18"/>
                <w:lang w:eastAsia="sl-SI"/>
              </w:rPr>
            </w:pPr>
          </w:p>
        </w:tc>
        <w:tc>
          <w:tcPr>
            <w:tcW w:w="1275" w:type="dxa"/>
            <w:tcBorders>
              <w:top w:val="single" w:sz="4" w:space="0" w:color="auto"/>
              <w:left w:val="nil"/>
              <w:bottom w:val="single" w:sz="4" w:space="0" w:color="auto"/>
              <w:right w:val="single" w:sz="4" w:space="0" w:color="auto"/>
            </w:tcBorders>
            <w:vAlign w:val="bottom"/>
          </w:tcPr>
          <w:p w14:paraId="29B3909F" w14:textId="77777777" w:rsidR="005C57DD" w:rsidRPr="004051B4" w:rsidRDefault="005C57DD" w:rsidP="00474C6F">
            <w:pPr>
              <w:jc w:val="center"/>
              <w:rPr>
                <w:rFonts w:cs="Arial"/>
                <w:sz w:val="18"/>
                <w:szCs w:val="18"/>
              </w:rPr>
            </w:pPr>
          </w:p>
        </w:tc>
        <w:tc>
          <w:tcPr>
            <w:tcW w:w="1655" w:type="dxa"/>
            <w:tcBorders>
              <w:top w:val="single" w:sz="4" w:space="0" w:color="auto"/>
              <w:left w:val="single" w:sz="4" w:space="0" w:color="auto"/>
              <w:bottom w:val="single" w:sz="4" w:space="0" w:color="auto"/>
              <w:right w:val="single" w:sz="4" w:space="0" w:color="auto"/>
            </w:tcBorders>
            <w:vAlign w:val="bottom"/>
          </w:tcPr>
          <w:p w14:paraId="68BFDC55" w14:textId="77777777" w:rsidR="005C57DD" w:rsidRPr="004051B4" w:rsidRDefault="005C57DD" w:rsidP="00474C6F">
            <w:pPr>
              <w:jc w:val="center"/>
              <w:rPr>
                <w:rFonts w:cs="Arial"/>
                <w:sz w:val="18"/>
                <w:szCs w:val="18"/>
              </w:rPr>
            </w:pPr>
          </w:p>
        </w:tc>
        <w:tc>
          <w:tcPr>
            <w:tcW w:w="1291" w:type="dxa"/>
            <w:tcBorders>
              <w:top w:val="single" w:sz="4" w:space="0" w:color="auto"/>
              <w:left w:val="nil"/>
              <w:bottom w:val="single" w:sz="4" w:space="0" w:color="auto"/>
              <w:right w:val="single" w:sz="4" w:space="0" w:color="auto"/>
            </w:tcBorders>
            <w:vAlign w:val="bottom"/>
          </w:tcPr>
          <w:p w14:paraId="2374880A" w14:textId="77777777" w:rsidR="005C57DD" w:rsidRPr="004051B4" w:rsidRDefault="005C57DD" w:rsidP="00474C6F">
            <w:pPr>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4893B555" w14:textId="77777777" w:rsidR="005C57DD" w:rsidRPr="004051B4" w:rsidRDefault="005C57DD" w:rsidP="00474C6F">
            <w:pPr>
              <w:jc w:val="center"/>
              <w:rPr>
                <w:rFonts w:cs="Arial"/>
                <w:sz w:val="18"/>
                <w:szCs w:val="18"/>
              </w:rPr>
            </w:pPr>
          </w:p>
        </w:tc>
      </w:tr>
      <w:tr w:rsidR="005C57DD" w:rsidRPr="004051B4" w14:paraId="3D7FFE25"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5565C797" w14:textId="77777777" w:rsidR="005C57DD" w:rsidRPr="004051B4" w:rsidRDefault="005C57DD" w:rsidP="00474C6F">
            <w:pPr>
              <w:jc w:val="center"/>
              <w:rPr>
                <w:rFonts w:cs="Arial"/>
                <w:b/>
                <w:bCs/>
                <w:sz w:val="18"/>
                <w:szCs w:val="18"/>
                <w:highlight w:val="lightGray"/>
                <w:lang w:eastAsia="sl-SI"/>
              </w:rPr>
            </w:pPr>
            <w:r w:rsidRPr="004051B4">
              <w:rPr>
                <w:rFonts w:cs="Arial"/>
                <w:sz w:val="18"/>
                <w:szCs w:val="18"/>
                <w:lang w:eastAsia="sl-SI"/>
              </w:rPr>
              <w:t>15. 2. 2024</w:t>
            </w:r>
          </w:p>
        </w:tc>
        <w:tc>
          <w:tcPr>
            <w:tcW w:w="1569" w:type="dxa"/>
            <w:tcBorders>
              <w:top w:val="single" w:sz="4" w:space="0" w:color="auto"/>
              <w:left w:val="nil"/>
              <w:bottom w:val="single" w:sz="4" w:space="0" w:color="auto"/>
              <w:right w:val="single" w:sz="4" w:space="0" w:color="auto"/>
            </w:tcBorders>
            <w:vAlign w:val="bottom"/>
          </w:tcPr>
          <w:p w14:paraId="3CA6CA1E"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Škoberne</w:t>
            </w:r>
          </w:p>
        </w:tc>
        <w:tc>
          <w:tcPr>
            <w:tcW w:w="1275" w:type="dxa"/>
            <w:tcBorders>
              <w:top w:val="single" w:sz="4" w:space="0" w:color="auto"/>
              <w:left w:val="nil"/>
              <w:bottom w:val="single" w:sz="4" w:space="0" w:color="auto"/>
              <w:right w:val="single" w:sz="4" w:space="0" w:color="auto"/>
            </w:tcBorders>
            <w:vAlign w:val="bottom"/>
          </w:tcPr>
          <w:p w14:paraId="65A4A7B4" w14:textId="77777777" w:rsidR="005C57DD" w:rsidRPr="004051B4" w:rsidRDefault="005C57DD" w:rsidP="00474C6F">
            <w:pPr>
              <w:jc w:val="center"/>
              <w:rPr>
                <w:rFonts w:cs="Arial"/>
                <w:sz w:val="18"/>
                <w:szCs w:val="18"/>
              </w:rPr>
            </w:pPr>
            <w:r w:rsidRPr="004051B4">
              <w:rPr>
                <w:rFonts w:eastAsiaTheme="majorEastAsia" w:cs="Arial"/>
                <w:sz w:val="18"/>
                <w:szCs w:val="18"/>
                <w:shd w:val="clear" w:color="auto" w:fill="FFFFFF"/>
              </w:rPr>
              <w:t>19920/20</w:t>
            </w:r>
          </w:p>
        </w:tc>
        <w:tc>
          <w:tcPr>
            <w:tcW w:w="1655" w:type="dxa"/>
            <w:tcBorders>
              <w:top w:val="single" w:sz="4" w:space="0" w:color="auto"/>
              <w:left w:val="single" w:sz="4" w:space="0" w:color="auto"/>
              <w:bottom w:val="single" w:sz="4" w:space="0" w:color="auto"/>
              <w:right w:val="single" w:sz="4" w:space="0" w:color="auto"/>
            </w:tcBorders>
            <w:vAlign w:val="bottom"/>
          </w:tcPr>
          <w:p w14:paraId="78C2972D" w14:textId="77777777" w:rsidR="005C57DD" w:rsidRPr="004051B4" w:rsidRDefault="005C57DD" w:rsidP="00474C6F">
            <w:pPr>
              <w:jc w:val="center"/>
              <w:rPr>
                <w:rFonts w:cs="Arial"/>
                <w:sz w:val="18"/>
                <w:szCs w:val="18"/>
              </w:rPr>
            </w:pPr>
            <w:r w:rsidRPr="004051B4">
              <w:rPr>
                <w:rFonts w:cs="Arial"/>
                <w:sz w:val="18"/>
                <w:szCs w:val="18"/>
              </w:rPr>
              <w:t>27.1.2025</w:t>
            </w:r>
          </w:p>
        </w:tc>
        <w:tc>
          <w:tcPr>
            <w:tcW w:w="1291" w:type="dxa"/>
            <w:tcBorders>
              <w:top w:val="single" w:sz="4" w:space="0" w:color="auto"/>
              <w:left w:val="nil"/>
              <w:bottom w:val="single" w:sz="4" w:space="0" w:color="auto"/>
              <w:right w:val="single" w:sz="4" w:space="0" w:color="auto"/>
            </w:tcBorders>
            <w:vAlign w:val="bottom"/>
          </w:tcPr>
          <w:p w14:paraId="5C2EA40A" w14:textId="77777777" w:rsidR="005C57DD" w:rsidRPr="004051B4" w:rsidRDefault="005C57DD" w:rsidP="00474C6F">
            <w:pPr>
              <w:jc w:val="center"/>
              <w:rPr>
                <w:rFonts w:cs="Arial"/>
                <w:sz w:val="18"/>
                <w:szCs w:val="18"/>
                <w:lang w:eastAsia="sl-SI"/>
              </w:rPr>
            </w:pPr>
            <w:r w:rsidRPr="004051B4">
              <w:rPr>
                <w:rFonts w:cs="Arial"/>
                <w:sz w:val="18"/>
                <w:szCs w:val="18"/>
                <w:lang w:eastAsia="sl-SI"/>
              </w:rPr>
              <w:t>14. 8. 2025</w:t>
            </w:r>
          </w:p>
        </w:tc>
        <w:tc>
          <w:tcPr>
            <w:tcW w:w="2299" w:type="dxa"/>
            <w:tcBorders>
              <w:top w:val="single" w:sz="4" w:space="0" w:color="auto"/>
              <w:left w:val="nil"/>
              <w:bottom w:val="single" w:sz="4" w:space="0" w:color="auto"/>
              <w:right w:val="single" w:sz="4" w:space="0" w:color="auto"/>
            </w:tcBorders>
            <w:vAlign w:val="bottom"/>
          </w:tcPr>
          <w:p w14:paraId="0457F5DE" w14:textId="77777777" w:rsidR="005C57DD" w:rsidRPr="004051B4" w:rsidRDefault="005C57DD" w:rsidP="00474C6F">
            <w:pPr>
              <w:jc w:val="center"/>
              <w:rPr>
                <w:rFonts w:cs="Arial"/>
                <w:sz w:val="18"/>
                <w:szCs w:val="18"/>
              </w:rPr>
            </w:pPr>
          </w:p>
        </w:tc>
      </w:tr>
      <w:tr w:rsidR="005C57DD" w:rsidRPr="004051B4" w14:paraId="3BB70F15"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7245A9A1" w14:textId="77777777" w:rsidR="005C57DD" w:rsidRPr="004051B4" w:rsidRDefault="005C57DD" w:rsidP="00474C6F">
            <w:pPr>
              <w:jc w:val="center"/>
              <w:rPr>
                <w:rFonts w:cs="Arial"/>
                <w:sz w:val="18"/>
                <w:szCs w:val="18"/>
                <w:lang w:eastAsia="sl-SI"/>
              </w:rPr>
            </w:pPr>
            <w:r w:rsidRPr="004051B4">
              <w:rPr>
                <w:rFonts w:cs="Arial"/>
                <w:sz w:val="18"/>
                <w:szCs w:val="18"/>
                <w:lang w:eastAsia="sl-SI"/>
              </w:rPr>
              <w:t>22.2.2024</w:t>
            </w:r>
          </w:p>
        </w:tc>
        <w:tc>
          <w:tcPr>
            <w:tcW w:w="1569" w:type="dxa"/>
            <w:tcBorders>
              <w:top w:val="single" w:sz="4" w:space="0" w:color="auto"/>
              <w:left w:val="nil"/>
              <w:bottom w:val="single" w:sz="4" w:space="0" w:color="auto"/>
              <w:right w:val="single" w:sz="4" w:space="0" w:color="auto"/>
            </w:tcBorders>
            <w:vAlign w:val="bottom"/>
          </w:tcPr>
          <w:p w14:paraId="75897DAC"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Dolenc (dopolnilna)</w:t>
            </w:r>
          </w:p>
        </w:tc>
        <w:tc>
          <w:tcPr>
            <w:tcW w:w="1275" w:type="dxa"/>
            <w:tcBorders>
              <w:top w:val="single" w:sz="4" w:space="0" w:color="auto"/>
              <w:left w:val="nil"/>
              <w:bottom w:val="single" w:sz="4" w:space="0" w:color="auto"/>
              <w:right w:val="single" w:sz="4" w:space="0" w:color="auto"/>
            </w:tcBorders>
            <w:vAlign w:val="bottom"/>
          </w:tcPr>
          <w:p w14:paraId="36A716D0" w14:textId="77777777" w:rsidR="005C57DD" w:rsidRPr="004051B4" w:rsidRDefault="005C57DD" w:rsidP="00474C6F">
            <w:pPr>
              <w:jc w:val="center"/>
              <w:rPr>
                <w:rFonts w:cs="Arial"/>
                <w:sz w:val="18"/>
                <w:szCs w:val="18"/>
              </w:rPr>
            </w:pPr>
            <w:hyperlink r:id="rId28" w:anchor="{%22appno%22:[%2217053/20%22]}" w:tgtFrame="_blank" w:history="1">
              <w:r w:rsidRPr="004051B4">
                <w:rPr>
                  <w:rStyle w:val="Hiperpovezava"/>
                  <w:rFonts w:eastAsiaTheme="majorEastAsia" w:cs="Arial"/>
                  <w:sz w:val="18"/>
                  <w:szCs w:val="18"/>
                  <w:shd w:val="clear" w:color="auto" w:fill="FFFFFF"/>
                </w:rPr>
                <w:t>20256/20</w:t>
              </w:r>
            </w:hyperlink>
          </w:p>
        </w:tc>
        <w:tc>
          <w:tcPr>
            <w:tcW w:w="1655" w:type="dxa"/>
            <w:tcBorders>
              <w:top w:val="single" w:sz="4" w:space="0" w:color="auto"/>
              <w:left w:val="single" w:sz="4" w:space="0" w:color="auto"/>
              <w:bottom w:val="single" w:sz="4" w:space="0" w:color="auto"/>
              <w:right w:val="single" w:sz="4" w:space="0" w:color="auto"/>
            </w:tcBorders>
            <w:vAlign w:val="bottom"/>
          </w:tcPr>
          <w:p w14:paraId="4322EF9F" w14:textId="77777777" w:rsidR="005C57DD" w:rsidRPr="004051B4" w:rsidRDefault="005C57DD" w:rsidP="00474C6F">
            <w:pPr>
              <w:jc w:val="center"/>
              <w:rPr>
                <w:rFonts w:cs="Arial"/>
                <w:i/>
                <w:iCs/>
                <w:sz w:val="18"/>
                <w:szCs w:val="18"/>
              </w:rPr>
            </w:pPr>
            <w:proofErr w:type="spellStart"/>
            <w:r w:rsidRPr="004051B4">
              <w:rPr>
                <w:rFonts w:cs="Arial"/>
                <w:i/>
                <w:iCs/>
                <w:sz w:val="18"/>
                <w:szCs w:val="18"/>
              </w:rPr>
              <w:t>Gl.zgoraj</w:t>
            </w:r>
            <w:proofErr w:type="spellEnd"/>
          </w:p>
        </w:tc>
        <w:tc>
          <w:tcPr>
            <w:tcW w:w="1291" w:type="dxa"/>
            <w:tcBorders>
              <w:top w:val="single" w:sz="4" w:space="0" w:color="auto"/>
              <w:left w:val="nil"/>
              <w:bottom w:val="single" w:sz="4" w:space="0" w:color="auto"/>
              <w:right w:val="single" w:sz="4" w:space="0" w:color="auto"/>
            </w:tcBorders>
            <w:vAlign w:val="bottom"/>
          </w:tcPr>
          <w:p w14:paraId="2E4F7A3C" w14:textId="77777777" w:rsidR="005C57DD" w:rsidRPr="004051B4" w:rsidRDefault="005C57DD" w:rsidP="00474C6F">
            <w:pPr>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3A11109C" w14:textId="77777777" w:rsidR="005C57DD" w:rsidRPr="004051B4" w:rsidRDefault="005C57DD" w:rsidP="00474C6F">
            <w:pPr>
              <w:jc w:val="center"/>
              <w:rPr>
                <w:rFonts w:cs="Arial"/>
                <w:sz w:val="18"/>
                <w:szCs w:val="18"/>
              </w:rPr>
            </w:pPr>
          </w:p>
        </w:tc>
      </w:tr>
      <w:tr w:rsidR="005C57DD" w:rsidRPr="004051B4" w14:paraId="68B33A11"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78CA6D5F" w14:textId="77777777" w:rsidR="005C57DD" w:rsidRPr="004051B4" w:rsidRDefault="005C57DD" w:rsidP="00474C6F">
            <w:pPr>
              <w:jc w:val="center"/>
              <w:rPr>
                <w:rFonts w:cs="Arial"/>
                <w:sz w:val="18"/>
                <w:szCs w:val="18"/>
                <w:lang w:eastAsia="sl-SI"/>
              </w:rPr>
            </w:pPr>
            <w:r w:rsidRPr="004051B4">
              <w:rPr>
                <w:rFonts w:cs="Arial"/>
                <w:sz w:val="18"/>
                <w:szCs w:val="18"/>
                <w:lang w:eastAsia="sl-SI"/>
              </w:rPr>
              <w:t>19.12.2024</w:t>
            </w:r>
          </w:p>
        </w:tc>
        <w:tc>
          <w:tcPr>
            <w:tcW w:w="1569" w:type="dxa"/>
            <w:tcBorders>
              <w:top w:val="single" w:sz="4" w:space="0" w:color="auto"/>
              <w:left w:val="nil"/>
              <w:bottom w:val="single" w:sz="4" w:space="0" w:color="auto"/>
              <w:right w:val="single" w:sz="4" w:space="0" w:color="auto"/>
            </w:tcBorders>
            <w:vAlign w:val="bottom"/>
          </w:tcPr>
          <w:p w14:paraId="08D2C010"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X in drugi</w:t>
            </w:r>
          </w:p>
        </w:tc>
        <w:tc>
          <w:tcPr>
            <w:tcW w:w="1275" w:type="dxa"/>
            <w:tcBorders>
              <w:top w:val="single" w:sz="4" w:space="0" w:color="auto"/>
              <w:left w:val="nil"/>
              <w:bottom w:val="single" w:sz="4" w:space="0" w:color="auto"/>
              <w:right w:val="single" w:sz="4" w:space="0" w:color="auto"/>
            </w:tcBorders>
            <w:vAlign w:val="bottom"/>
          </w:tcPr>
          <w:p w14:paraId="181EE4AE" w14:textId="77777777" w:rsidR="005C57DD" w:rsidRPr="004051B4" w:rsidRDefault="005C57DD" w:rsidP="00474C6F">
            <w:pPr>
              <w:jc w:val="center"/>
              <w:rPr>
                <w:rFonts w:cs="Arial"/>
                <w:sz w:val="18"/>
                <w:szCs w:val="18"/>
              </w:rPr>
            </w:pPr>
            <w:r w:rsidRPr="004051B4">
              <w:rPr>
                <w:rFonts w:cs="Arial"/>
                <w:sz w:val="18"/>
                <w:szCs w:val="18"/>
              </w:rPr>
              <w:t>27746/22, 28291/22</w:t>
            </w:r>
          </w:p>
        </w:tc>
        <w:tc>
          <w:tcPr>
            <w:tcW w:w="1655" w:type="dxa"/>
            <w:tcBorders>
              <w:top w:val="single" w:sz="4" w:space="0" w:color="auto"/>
              <w:left w:val="single" w:sz="4" w:space="0" w:color="auto"/>
              <w:bottom w:val="single" w:sz="4" w:space="0" w:color="auto"/>
              <w:right w:val="single" w:sz="4" w:space="0" w:color="auto"/>
            </w:tcBorders>
            <w:vAlign w:val="bottom"/>
          </w:tcPr>
          <w:p w14:paraId="7437A9E5" w14:textId="77777777" w:rsidR="005C57DD" w:rsidRPr="004051B4" w:rsidRDefault="005C57DD" w:rsidP="00474C6F">
            <w:pPr>
              <w:jc w:val="center"/>
              <w:rPr>
                <w:rFonts w:cs="Arial"/>
                <w:sz w:val="18"/>
                <w:szCs w:val="18"/>
              </w:rPr>
            </w:pPr>
            <w:r w:rsidRPr="004051B4">
              <w:rPr>
                <w:rFonts w:cs="Arial"/>
                <w:sz w:val="18"/>
                <w:szCs w:val="18"/>
              </w:rPr>
              <w:t>AN: 24. 9. 2025</w:t>
            </w:r>
          </w:p>
        </w:tc>
        <w:tc>
          <w:tcPr>
            <w:tcW w:w="1291" w:type="dxa"/>
            <w:tcBorders>
              <w:top w:val="single" w:sz="4" w:space="0" w:color="auto"/>
              <w:left w:val="nil"/>
              <w:bottom w:val="single" w:sz="4" w:space="0" w:color="auto"/>
              <w:right w:val="single" w:sz="4" w:space="0" w:color="auto"/>
            </w:tcBorders>
            <w:vAlign w:val="bottom"/>
          </w:tcPr>
          <w:p w14:paraId="167DA95C" w14:textId="77777777" w:rsidR="005C57DD" w:rsidRPr="004051B4" w:rsidRDefault="005C57DD" w:rsidP="00474C6F">
            <w:pPr>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6DD6E8F0" w14:textId="77777777" w:rsidR="005C57DD" w:rsidRPr="004051B4" w:rsidRDefault="005C57DD" w:rsidP="00474C6F">
            <w:pPr>
              <w:jc w:val="center"/>
              <w:rPr>
                <w:rFonts w:cs="Arial"/>
                <w:sz w:val="18"/>
                <w:szCs w:val="18"/>
              </w:rPr>
            </w:pPr>
          </w:p>
        </w:tc>
      </w:tr>
      <w:tr w:rsidR="005C57DD" w:rsidRPr="004051B4" w14:paraId="25DB4712"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3EC79A2F"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SODBA v letu 2025</w:t>
            </w:r>
          </w:p>
        </w:tc>
        <w:tc>
          <w:tcPr>
            <w:tcW w:w="1569" w:type="dxa"/>
            <w:tcBorders>
              <w:top w:val="single" w:sz="4" w:space="0" w:color="auto"/>
              <w:left w:val="nil"/>
              <w:bottom w:val="single" w:sz="4" w:space="0" w:color="auto"/>
              <w:right w:val="single" w:sz="4" w:space="0" w:color="auto"/>
            </w:tcBorders>
            <w:vAlign w:val="bottom"/>
          </w:tcPr>
          <w:p w14:paraId="0A72C828" w14:textId="77777777" w:rsidR="005C57DD" w:rsidRPr="004051B4" w:rsidRDefault="005C57DD" w:rsidP="00474C6F">
            <w:pPr>
              <w:jc w:val="center"/>
              <w:rPr>
                <w:rFonts w:cs="Arial"/>
                <w:b/>
                <w:bCs/>
                <w:sz w:val="18"/>
                <w:szCs w:val="18"/>
                <w:lang w:eastAsia="sl-SI"/>
              </w:rPr>
            </w:pPr>
          </w:p>
        </w:tc>
        <w:tc>
          <w:tcPr>
            <w:tcW w:w="1275" w:type="dxa"/>
            <w:tcBorders>
              <w:top w:val="single" w:sz="4" w:space="0" w:color="auto"/>
              <w:left w:val="nil"/>
              <w:bottom w:val="single" w:sz="4" w:space="0" w:color="auto"/>
              <w:right w:val="single" w:sz="4" w:space="0" w:color="auto"/>
            </w:tcBorders>
            <w:vAlign w:val="bottom"/>
          </w:tcPr>
          <w:p w14:paraId="70755A27" w14:textId="77777777" w:rsidR="005C57DD" w:rsidRPr="004051B4" w:rsidRDefault="005C57DD" w:rsidP="00474C6F">
            <w:pPr>
              <w:jc w:val="center"/>
              <w:rPr>
                <w:rFonts w:cs="Arial"/>
                <w:sz w:val="18"/>
                <w:szCs w:val="18"/>
              </w:rPr>
            </w:pPr>
          </w:p>
        </w:tc>
        <w:tc>
          <w:tcPr>
            <w:tcW w:w="1655" w:type="dxa"/>
            <w:tcBorders>
              <w:top w:val="single" w:sz="4" w:space="0" w:color="auto"/>
              <w:left w:val="single" w:sz="4" w:space="0" w:color="auto"/>
              <w:bottom w:val="single" w:sz="4" w:space="0" w:color="auto"/>
              <w:right w:val="single" w:sz="4" w:space="0" w:color="auto"/>
            </w:tcBorders>
            <w:vAlign w:val="bottom"/>
          </w:tcPr>
          <w:p w14:paraId="61109023" w14:textId="77777777" w:rsidR="005C57DD" w:rsidRPr="004051B4" w:rsidRDefault="005C57DD" w:rsidP="00474C6F">
            <w:pPr>
              <w:jc w:val="center"/>
              <w:rPr>
                <w:rFonts w:cs="Arial"/>
                <w:sz w:val="18"/>
                <w:szCs w:val="18"/>
              </w:rPr>
            </w:pPr>
          </w:p>
        </w:tc>
        <w:tc>
          <w:tcPr>
            <w:tcW w:w="1291" w:type="dxa"/>
            <w:tcBorders>
              <w:top w:val="single" w:sz="4" w:space="0" w:color="auto"/>
              <w:left w:val="nil"/>
              <w:bottom w:val="single" w:sz="4" w:space="0" w:color="auto"/>
              <w:right w:val="single" w:sz="4" w:space="0" w:color="auto"/>
            </w:tcBorders>
            <w:vAlign w:val="bottom"/>
          </w:tcPr>
          <w:p w14:paraId="53768639" w14:textId="77777777" w:rsidR="005C57DD" w:rsidRPr="004051B4" w:rsidRDefault="005C57DD" w:rsidP="00474C6F">
            <w:pPr>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05082E0C" w14:textId="77777777" w:rsidR="005C57DD" w:rsidRPr="004051B4" w:rsidRDefault="005C57DD" w:rsidP="00474C6F">
            <w:pPr>
              <w:jc w:val="center"/>
              <w:rPr>
                <w:rFonts w:cs="Arial"/>
                <w:sz w:val="18"/>
                <w:szCs w:val="18"/>
              </w:rPr>
            </w:pPr>
          </w:p>
        </w:tc>
      </w:tr>
      <w:tr w:rsidR="005C57DD" w:rsidRPr="004051B4" w14:paraId="3B9DFE46" w14:textId="77777777" w:rsidTr="00474C6F">
        <w:trPr>
          <w:trHeight w:val="300"/>
        </w:trPr>
        <w:tc>
          <w:tcPr>
            <w:tcW w:w="1692" w:type="dxa"/>
            <w:tcBorders>
              <w:top w:val="single" w:sz="4" w:space="0" w:color="auto"/>
              <w:left w:val="single" w:sz="4" w:space="0" w:color="auto"/>
              <w:bottom w:val="single" w:sz="4" w:space="0" w:color="auto"/>
              <w:right w:val="single" w:sz="4" w:space="0" w:color="auto"/>
            </w:tcBorders>
            <w:noWrap/>
            <w:vAlign w:val="bottom"/>
          </w:tcPr>
          <w:p w14:paraId="684246AB" w14:textId="77777777" w:rsidR="005C57DD" w:rsidRPr="004051B4" w:rsidRDefault="005C57DD" w:rsidP="00474C6F">
            <w:pPr>
              <w:jc w:val="center"/>
              <w:rPr>
                <w:rFonts w:cs="Arial"/>
                <w:sz w:val="18"/>
                <w:szCs w:val="18"/>
                <w:lang w:eastAsia="sl-SI"/>
              </w:rPr>
            </w:pPr>
            <w:r w:rsidRPr="004051B4">
              <w:rPr>
                <w:rFonts w:cs="Arial"/>
                <w:sz w:val="18"/>
                <w:szCs w:val="18"/>
                <w:lang w:eastAsia="sl-SI"/>
              </w:rPr>
              <w:t>6.3.2025</w:t>
            </w:r>
          </w:p>
        </w:tc>
        <w:tc>
          <w:tcPr>
            <w:tcW w:w="1569" w:type="dxa"/>
            <w:tcBorders>
              <w:top w:val="single" w:sz="4" w:space="0" w:color="auto"/>
              <w:left w:val="nil"/>
              <w:bottom w:val="single" w:sz="4" w:space="0" w:color="auto"/>
              <w:right w:val="single" w:sz="4" w:space="0" w:color="auto"/>
            </w:tcBorders>
            <w:vAlign w:val="bottom"/>
          </w:tcPr>
          <w:p w14:paraId="519DF2C0" w14:textId="77777777" w:rsidR="005C57DD" w:rsidRPr="004051B4" w:rsidRDefault="005C57DD" w:rsidP="00474C6F">
            <w:pPr>
              <w:jc w:val="center"/>
              <w:rPr>
                <w:rFonts w:cs="Arial"/>
                <w:b/>
                <w:bCs/>
                <w:sz w:val="18"/>
                <w:szCs w:val="18"/>
                <w:lang w:eastAsia="sl-SI"/>
              </w:rPr>
            </w:pPr>
            <w:r w:rsidRPr="004051B4">
              <w:rPr>
                <w:rFonts w:cs="Arial"/>
                <w:b/>
                <w:bCs/>
                <w:sz w:val="18"/>
                <w:szCs w:val="18"/>
                <w:lang w:eastAsia="sl-SI"/>
              </w:rPr>
              <w:t>Gorše</w:t>
            </w:r>
          </w:p>
        </w:tc>
        <w:tc>
          <w:tcPr>
            <w:tcW w:w="1275" w:type="dxa"/>
            <w:tcBorders>
              <w:top w:val="single" w:sz="4" w:space="0" w:color="auto"/>
              <w:left w:val="nil"/>
              <w:bottom w:val="single" w:sz="4" w:space="0" w:color="auto"/>
              <w:right w:val="single" w:sz="4" w:space="0" w:color="auto"/>
            </w:tcBorders>
            <w:vAlign w:val="bottom"/>
          </w:tcPr>
          <w:p w14:paraId="3376876B" w14:textId="77777777" w:rsidR="005C57DD" w:rsidRPr="004051B4" w:rsidRDefault="005C57DD" w:rsidP="00474C6F">
            <w:pPr>
              <w:jc w:val="center"/>
              <w:rPr>
                <w:rFonts w:cs="Arial"/>
                <w:sz w:val="18"/>
                <w:szCs w:val="18"/>
              </w:rPr>
            </w:pPr>
            <w:r w:rsidRPr="004051B4">
              <w:rPr>
                <w:rFonts w:cs="Arial"/>
                <w:sz w:val="18"/>
                <w:szCs w:val="18"/>
              </w:rPr>
              <w:t>47186/21</w:t>
            </w:r>
          </w:p>
        </w:tc>
        <w:tc>
          <w:tcPr>
            <w:tcW w:w="1655" w:type="dxa"/>
            <w:tcBorders>
              <w:top w:val="single" w:sz="4" w:space="0" w:color="auto"/>
              <w:left w:val="single" w:sz="4" w:space="0" w:color="auto"/>
              <w:bottom w:val="single" w:sz="4" w:space="0" w:color="auto"/>
              <w:right w:val="single" w:sz="4" w:space="0" w:color="auto"/>
            </w:tcBorders>
            <w:vAlign w:val="bottom"/>
          </w:tcPr>
          <w:p w14:paraId="6535DB47" w14:textId="77777777" w:rsidR="005C57DD" w:rsidRPr="004051B4" w:rsidRDefault="005C57DD" w:rsidP="00474C6F">
            <w:pPr>
              <w:jc w:val="center"/>
              <w:rPr>
                <w:rFonts w:cs="Arial"/>
                <w:sz w:val="18"/>
                <w:szCs w:val="18"/>
              </w:rPr>
            </w:pPr>
            <w:r w:rsidRPr="004051B4">
              <w:rPr>
                <w:rFonts w:cs="Arial"/>
                <w:sz w:val="18"/>
                <w:szCs w:val="18"/>
              </w:rPr>
              <w:t>AN: 22. 12. 2025</w:t>
            </w:r>
          </w:p>
        </w:tc>
        <w:tc>
          <w:tcPr>
            <w:tcW w:w="1291" w:type="dxa"/>
            <w:tcBorders>
              <w:top w:val="single" w:sz="4" w:space="0" w:color="auto"/>
              <w:left w:val="nil"/>
              <w:bottom w:val="single" w:sz="4" w:space="0" w:color="auto"/>
              <w:right w:val="single" w:sz="4" w:space="0" w:color="auto"/>
            </w:tcBorders>
            <w:vAlign w:val="bottom"/>
          </w:tcPr>
          <w:p w14:paraId="5E2A109A" w14:textId="77777777" w:rsidR="005C57DD" w:rsidRPr="004051B4" w:rsidRDefault="005C57DD" w:rsidP="00474C6F">
            <w:pPr>
              <w:jc w:val="center"/>
              <w:rPr>
                <w:rFonts w:cs="Arial"/>
                <w:sz w:val="18"/>
                <w:szCs w:val="18"/>
                <w:lang w:eastAsia="sl-SI"/>
              </w:rPr>
            </w:pPr>
          </w:p>
        </w:tc>
        <w:tc>
          <w:tcPr>
            <w:tcW w:w="2299" w:type="dxa"/>
            <w:tcBorders>
              <w:top w:val="single" w:sz="4" w:space="0" w:color="auto"/>
              <w:left w:val="nil"/>
              <w:bottom w:val="single" w:sz="4" w:space="0" w:color="auto"/>
              <w:right w:val="single" w:sz="4" w:space="0" w:color="auto"/>
            </w:tcBorders>
            <w:vAlign w:val="bottom"/>
          </w:tcPr>
          <w:p w14:paraId="0ECBCDAC" w14:textId="77777777" w:rsidR="005C57DD" w:rsidRPr="004051B4" w:rsidRDefault="005C57DD" w:rsidP="00474C6F">
            <w:pPr>
              <w:jc w:val="center"/>
              <w:rPr>
                <w:rFonts w:cs="Arial"/>
                <w:sz w:val="18"/>
                <w:szCs w:val="18"/>
              </w:rPr>
            </w:pPr>
          </w:p>
        </w:tc>
      </w:tr>
      <w:bookmarkEnd w:id="7"/>
    </w:tbl>
    <w:p w14:paraId="3730A583" w14:textId="77777777" w:rsidR="005C57DD" w:rsidRPr="004051B4" w:rsidRDefault="005C57DD" w:rsidP="005C57DD">
      <w:pPr>
        <w:jc w:val="center"/>
        <w:rPr>
          <w:rFonts w:cs="Arial"/>
          <w:b/>
        </w:rPr>
      </w:pPr>
    </w:p>
    <w:p w14:paraId="604A6383" w14:textId="77777777" w:rsidR="005C57DD" w:rsidRPr="00700AC7" w:rsidRDefault="005C57DD" w:rsidP="005C57DD">
      <w:pPr>
        <w:ind w:left="-1134"/>
        <w:rPr>
          <w:rFonts w:cs="Arial"/>
          <w:sz w:val="18"/>
          <w:szCs w:val="18"/>
        </w:rPr>
      </w:pPr>
      <w:r w:rsidRPr="00700AC7">
        <w:rPr>
          <w:rFonts w:cs="Arial"/>
          <w:sz w:val="18"/>
          <w:szCs w:val="18"/>
        </w:rPr>
        <w:t>*Izvršene sodbe pred ustanovitvijo MDS ESČP/PS ESČP (</w:t>
      </w:r>
      <w:proofErr w:type="spellStart"/>
      <w:r w:rsidRPr="00700AC7">
        <w:rPr>
          <w:rFonts w:cs="Arial"/>
          <w:sz w:val="18"/>
          <w:szCs w:val="18"/>
        </w:rPr>
        <w:t>Rehbock</w:t>
      </w:r>
      <w:proofErr w:type="spellEnd"/>
      <w:r w:rsidRPr="00700AC7">
        <w:rPr>
          <w:rFonts w:cs="Arial"/>
          <w:sz w:val="18"/>
          <w:szCs w:val="18"/>
        </w:rPr>
        <w:t xml:space="preserve"> in </w:t>
      </w:r>
      <w:proofErr w:type="spellStart"/>
      <w:r w:rsidRPr="00700AC7">
        <w:rPr>
          <w:rFonts w:cs="Arial"/>
          <w:sz w:val="18"/>
          <w:szCs w:val="18"/>
        </w:rPr>
        <w:t>Kurić</w:t>
      </w:r>
      <w:proofErr w:type="spellEnd"/>
      <w:r w:rsidRPr="00700AC7">
        <w:rPr>
          <w:rFonts w:cs="Arial"/>
          <w:sz w:val="18"/>
          <w:szCs w:val="18"/>
        </w:rPr>
        <w:t>)</w:t>
      </w:r>
    </w:p>
    <w:bookmarkEnd w:id="4"/>
    <w:p w14:paraId="20D87906" w14:textId="77777777" w:rsidR="005C57DD" w:rsidRPr="00700AC7" w:rsidRDefault="005C57DD" w:rsidP="005C57DD">
      <w:pPr>
        <w:ind w:left="-1134"/>
        <w:rPr>
          <w:rFonts w:cs="Arial"/>
          <w:sz w:val="18"/>
          <w:szCs w:val="18"/>
        </w:rPr>
      </w:pPr>
      <w:r w:rsidRPr="00700AC7">
        <w:rPr>
          <w:rStyle w:val="Konnaopomba-sklic"/>
          <w:rFonts w:cs="Arial"/>
          <w:sz w:val="18"/>
          <w:szCs w:val="18"/>
        </w:rPr>
        <w:t>**</w:t>
      </w:r>
      <w:r w:rsidRPr="00700AC7">
        <w:rPr>
          <w:rFonts w:cs="Arial"/>
          <w:sz w:val="18"/>
          <w:szCs w:val="18"/>
        </w:rPr>
        <w:t xml:space="preserve"> </w:t>
      </w:r>
      <w:bookmarkStart w:id="8" w:name="_ftn1"/>
      <w:bookmarkEnd w:id="8"/>
      <w:r w:rsidRPr="00700AC7">
        <w:rPr>
          <w:rFonts w:cs="Arial"/>
          <w:sz w:val="18"/>
          <w:szCs w:val="18"/>
        </w:rPr>
        <w:t xml:space="preserve">V zadevi </w:t>
      </w:r>
      <w:proofErr w:type="spellStart"/>
      <w:r w:rsidRPr="00700AC7">
        <w:rPr>
          <w:rFonts w:cs="Arial"/>
          <w:sz w:val="18"/>
          <w:szCs w:val="18"/>
        </w:rPr>
        <w:t>Ališić</w:t>
      </w:r>
      <w:proofErr w:type="spellEnd"/>
      <w:r w:rsidRPr="00700AC7">
        <w:rPr>
          <w:rFonts w:cs="Arial"/>
          <w:sz w:val="18"/>
          <w:szCs w:val="18"/>
        </w:rPr>
        <w:t xml:space="preserve"> je bila ugotovljena kršitev EKČP tudi proti Srbiji;</w:t>
      </w:r>
    </w:p>
    <w:p w14:paraId="2BA7AC41" w14:textId="77777777" w:rsidR="005C57DD" w:rsidRPr="00700AC7" w:rsidRDefault="005C57DD" w:rsidP="005C57DD">
      <w:pPr>
        <w:ind w:left="-1134"/>
        <w:rPr>
          <w:rFonts w:cs="Arial"/>
          <w:sz w:val="18"/>
          <w:szCs w:val="18"/>
        </w:rPr>
      </w:pPr>
    </w:p>
    <w:bookmarkEnd w:id="5"/>
    <w:p w14:paraId="5A88019E" w14:textId="77777777" w:rsidR="005C57DD" w:rsidRPr="00700AC7" w:rsidRDefault="005C57DD" w:rsidP="005C57DD">
      <w:pPr>
        <w:ind w:left="-1134"/>
        <w:rPr>
          <w:rFonts w:cs="Arial"/>
          <w:sz w:val="18"/>
          <w:szCs w:val="18"/>
        </w:rPr>
      </w:pPr>
      <w:r w:rsidRPr="00700AC7">
        <w:rPr>
          <w:rFonts w:cs="Arial"/>
          <w:bCs/>
          <w:sz w:val="18"/>
          <w:szCs w:val="18"/>
        </w:rPr>
        <w:t>AP= akcijsko poročilo; AN = akcijski načrt; RAN = revidiran akcijski načrt</w:t>
      </w:r>
    </w:p>
    <w:p w14:paraId="2EB2F998" w14:textId="77777777" w:rsidR="005C57DD" w:rsidRPr="004051B4" w:rsidRDefault="005C57DD" w:rsidP="005C57DD">
      <w:pPr>
        <w:rPr>
          <w:rFonts w:cs="Arial"/>
        </w:rPr>
      </w:pPr>
    </w:p>
    <w:p w14:paraId="4435225E" w14:textId="77777777" w:rsidR="00201DCA" w:rsidRDefault="00201DCA"/>
    <w:sectPr w:rsidR="00201DCA" w:rsidSect="00234B8B">
      <w:headerReference w:type="default" r:id="rId29"/>
      <w:footerReference w:type="default" r:id="rId30"/>
      <w:headerReference w:type="first" r:id="rId31"/>
      <w:pgSz w:w="11900" w:h="16840" w:code="9"/>
      <w:pgMar w:top="1701" w:right="1701" w:bottom="1134" w:left="1985"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A6B5B" w14:textId="77777777" w:rsidR="00747DA9" w:rsidRDefault="00747DA9" w:rsidP="00234B8B">
      <w:pPr>
        <w:spacing w:line="240" w:lineRule="auto"/>
      </w:pPr>
      <w:r>
        <w:separator/>
      </w:r>
    </w:p>
  </w:endnote>
  <w:endnote w:type="continuationSeparator" w:id="0">
    <w:p w14:paraId="4828551F" w14:textId="77777777" w:rsidR="00747DA9" w:rsidRDefault="00747DA9" w:rsidP="00234B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35EA" w14:textId="77777777" w:rsidR="00E300C4" w:rsidRDefault="00E300C4">
    <w:pPr>
      <w:pStyle w:val="Noga"/>
      <w:jc w:val="right"/>
    </w:pPr>
    <w:r>
      <w:fldChar w:fldCharType="begin"/>
    </w:r>
    <w:r>
      <w:instrText xml:space="preserve"> PAGE   \* MERGEFORMAT </w:instrText>
    </w:r>
    <w:r>
      <w:fldChar w:fldCharType="separate"/>
    </w:r>
    <w:r w:rsidR="00350465">
      <w:rPr>
        <w:noProof/>
      </w:rPr>
      <w:t>9</w:t>
    </w:r>
    <w:r>
      <w:rPr>
        <w:noProof/>
      </w:rPr>
      <w:fldChar w:fldCharType="end"/>
    </w:r>
  </w:p>
  <w:p w14:paraId="24074F84" w14:textId="77777777" w:rsidR="00E300C4" w:rsidRDefault="00E300C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7ECD" w14:textId="77777777" w:rsidR="00747DA9" w:rsidRDefault="00747DA9" w:rsidP="00234B8B">
      <w:pPr>
        <w:spacing w:line="240" w:lineRule="auto"/>
      </w:pPr>
      <w:r>
        <w:separator/>
      </w:r>
    </w:p>
  </w:footnote>
  <w:footnote w:type="continuationSeparator" w:id="0">
    <w:p w14:paraId="1F2975D0" w14:textId="77777777" w:rsidR="00747DA9" w:rsidRDefault="00747DA9" w:rsidP="00234B8B">
      <w:pPr>
        <w:spacing w:line="240" w:lineRule="auto"/>
      </w:pPr>
      <w:r>
        <w:continuationSeparator/>
      </w:r>
    </w:p>
  </w:footnote>
  <w:footnote w:id="1">
    <w:p w14:paraId="2837A295" w14:textId="77777777" w:rsidR="005C57DD" w:rsidRPr="00690A99" w:rsidRDefault="005C57DD" w:rsidP="005C57DD">
      <w:pPr>
        <w:pStyle w:val="Sprotnaopomba-besedilo"/>
        <w:rPr>
          <w:rFonts w:cs="Arial"/>
          <w:sz w:val="18"/>
          <w:szCs w:val="18"/>
        </w:rPr>
      </w:pPr>
      <w:r w:rsidRPr="00E402D6">
        <w:rPr>
          <w:rStyle w:val="Sprotnaopomba-sklic"/>
          <w:rFonts w:cs="Arial"/>
          <w:sz w:val="18"/>
          <w:szCs w:val="18"/>
        </w:rPr>
        <w:footnoteRef/>
      </w:r>
      <w:r w:rsidRPr="00E402D6">
        <w:rPr>
          <w:rFonts w:cs="Arial"/>
          <w:sz w:val="18"/>
          <w:szCs w:val="18"/>
        </w:rPr>
        <w:t xml:space="preserve"> </w:t>
      </w:r>
      <w:r w:rsidRPr="00690A99">
        <w:rPr>
          <w:rFonts w:cs="Arial"/>
          <w:sz w:val="18"/>
          <w:szCs w:val="18"/>
        </w:rPr>
        <w:t>Ur. l. RS, št. 90/2014 z dne 15. 12. 2014</w:t>
      </w:r>
      <w:r>
        <w:rPr>
          <w:rFonts w:cs="Arial"/>
          <w:sz w:val="18"/>
          <w:szCs w:val="18"/>
        </w:rPr>
        <w:t xml:space="preserve">. </w:t>
      </w:r>
    </w:p>
  </w:footnote>
  <w:footnote w:id="2">
    <w:p w14:paraId="7964F3A9" w14:textId="77777777" w:rsidR="005C57DD" w:rsidRPr="00D85EB6" w:rsidRDefault="005C57DD" w:rsidP="005C57DD">
      <w:pPr>
        <w:pStyle w:val="Sprotnaopomba-besedilo"/>
        <w:jc w:val="both"/>
        <w:rPr>
          <w:sz w:val="18"/>
          <w:szCs w:val="18"/>
        </w:rPr>
      </w:pPr>
      <w:r w:rsidRPr="00D85EB6">
        <w:rPr>
          <w:rStyle w:val="Sprotnaopomba-sklic"/>
          <w:sz w:val="18"/>
          <w:szCs w:val="18"/>
        </w:rPr>
        <w:footnoteRef/>
      </w:r>
      <w:r w:rsidRPr="00D85EB6">
        <w:rPr>
          <w:sz w:val="18"/>
          <w:szCs w:val="18"/>
        </w:rPr>
        <w:t xml:space="preserve"> </w:t>
      </w:r>
      <w:r>
        <w:rPr>
          <w:sz w:val="18"/>
          <w:szCs w:val="18"/>
        </w:rPr>
        <w:t xml:space="preserve">Podatki zajemajo višino izplačane odškodnine na podlagi sodbe ESČP, sklenjene prijateljske poravnave in enostranske izjave. </w:t>
      </w:r>
    </w:p>
  </w:footnote>
  <w:footnote w:id="3">
    <w:p w14:paraId="30E489D0" w14:textId="77777777" w:rsidR="005C57DD" w:rsidRPr="00F4525A" w:rsidRDefault="005C57DD" w:rsidP="005C57DD">
      <w:pPr>
        <w:pStyle w:val="Sprotnaopomba-besedilo"/>
        <w:rPr>
          <w:sz w:val="18"/>
          <w:szCs w:val="18"/>
        </w:rPr>
      </w:pPr>
      <w:r w:rsidRPr="00F4525A">
        <w:rPr>
          <w:rStyle w:val="Sprotnaopomba-sklic"/>
          <w:sz w:val="18"/>
          <w:szCs w:val="18"/>
        </w:rPr>
        <w:footnoteRef/>
      </w:r>
      <w:r w:rsidRPr="00F4525A">
        <w:rPr>
          <w:sz w:val="18"/>
          <w:szCs w:val="18"/>
        </w:rPr>
        <w:t>https://www.gov.si/teme/obveznost-izvrsevanja-sodb-evropskega-sodisca-za-clovekove-pravice/</w:t>
      </w:r>
      <w:r>
        <w:rPr>
          <w:sz w:val="18"/>
          <w:szCs w:val="18"/>
        </w:rPr>
        <w:t>.</w:t>
      </w:r>
    </w:p>
  </w:footnote>
  <w:footnote w:id="4">
    <w:p w14:paraId="4A87CE4C" w14:textId="77777777" w:rsidR="005C57DD" w:rsidRPr="00C74A47" w:rsidRDefault="005C57DD" w:rsidP="005C57DD">
      <w:pPr>
        <w:pStyle w:val="Sprotnaopomba-besedilo"/>
        <w:rPr>
          <w:sz w:val="18"/>
          <w:szCs w:val="18"/>
        </w:rPr>
      </w:pPr>
      <w:r w:rsidRPr="00C74A47">
        <w:rPr>
          <w:rStyle w:val="Sprotnaopomba-sklic"/>
          <w:sz w:val="18"/>
          <w:szCs w:val="18"/>
        </w:rPr>
        <w:footnoteRef/>
      </w:r>
      <w:r w:rsidRPr="00C74A47">
        <w:rPr>
          <w:sz w:val="18"/>
          <w:szCs w:val="18"/>
        </w:rPr>
        <w:t>https://www.echr.coe.int/dashboards</w:t>
      </w:r>
      <w:r>
        <w:rPr>
          <w:sz w:val="18"/>
          <w:szCs w:val="18"/>
        </w:rPr>
        <w:t>.</w:t>
      </w:r>
      <w:r w:rsidRPr="00C74A47">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CC2A" w14:textId="77777777" w:rsidR="00E300C4" w:rsidRPr="00110CBD" w:rsidRDefault="00E300C4" w:rsidP="00E300C4">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E300C4" w:rsidRPr="008F3500" w14:paraId="6118DA04" w14:textId="77777777" w:rsidTr="00E300C4">
      <w:trPr>
        <w:cantSplit/>
        <w:trHeight w:hRule="exact" w:val="847"/>
      </w:trPr>
      <w:tc>
        <w:tcPr>
          <w:tcW w:w="567" w:type="dxa"/>
        </w:tcPr>
        <w:p w14:paraId="7F1EF137" w14:textId="77777777" w:rsidR="00E300C4" w:rsidRPr="008F3500" w:rsidRDefault="00E300C4" w:rsidP="001C779A">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05312A5D" wp14:editId="4A32F153">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658A59"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" o:allowincell="f" strokecolor="#529dba" strokeweight=".5pt">
                    <w10:wrap anchory="page"/>
                  </v:shape>
                </w:pict>
              </mc:Fallback>
            </mc:AlternateContent>
          </w:r>
        </w:p>
      </w:tc>
    </w:tr>
  </w:tbl>
  <w:p w14:paraId="524596F2" w14:textId="77777777" w:rsidR="00E300C4" w:rsidRDefault="00E300C4" w:rsidP="00E300C4">
    <w:pPr>
      <w:pStyle w:val="Glava"/>
      <w:tabs>
        <w:tab w:val="clear" w:pos="4320"/>
        <w:tab w:val="clear" w:pos="8640"/>
        <w:tab w:val="left" w:pos="546"/>
        <w:tab w:val="left" w:pos="5112"/>
      </w:tabs>
      <w:spacing w:line="240" w:lineRule="exact"/>
      <w:rPr>
        <w:rFonts w:cs="Arial"/>
        <w:sz w:val="16"/>
      </w:rPr>
    </w:pPr>
  </w:p>
  <w:p w14:paraId="52BCA485" w14:textId="77777777" w:rsidR="00E300C4" w:rsidRDefault="00E300C4" w:rsidP="00E300C4">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330"/>
    <w:multiLevelType w:val="hybridMultilevel"/>
    <w:tmpl w:val="2B62A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540FB"/>
    <w:multiLevelType w:val="hybridMultilevel"/>
    <w:tmpl w:val="DDDCBC4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0577F51"/>
    <w:multiLevelType w:val="hybridMultilevel"/>
    <w:tmpl w:val="53C29ABA"/>
    <w:lvl w:ilvl="0" w:tplc="6F44E8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4247A"/>
    <w:multiLevelType w:val="hybridMultilevel"/>
    <w:tmpl w:val="3B4896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D2181D"/>
    <w:multiLevelType w:val="hybridMultilevel"/>
    <w:tmpl w:val="4BCC4720"/>
    <w:lvl w:ilvl="0" w:tplc="C1C8BDD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624DA2"/>
    <w:multiLevelType w:val="hybridMultilevel"/>
    <w:tmpl w:val="292CD794"/>
    <w:lvl w:ilvl="0" w:tplc="04240017">
      <w:start w:val="1"/>
      <w:numFmt w:val="lowerLetter"/>
      <w:lvlText w:val="%1)"/>
      <w:lvlJc w:val="left"/>
      <w:pPr>
        <w:ind w:left="644" w:hanging="360"/>
      </w:p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270C2984"/>
    <w:multiLevelType w:val="hybridMultilevel"/>
    <w:tmpl w:val="C7B4FA3A"/>
    <w:lvl w:ilvl="0" w:tplc="DB5006C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0C3792"/>
    <w:multiLevelType w:val="hybridMultilevel"/>
    <w:tmpl w:val="5A90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75CC3"/>
    <w:multiLevelType w:val="hybridMultilevel"/>
    <w:tmpl w:val="034490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C0047D1"/>
    <w:multiLevelType w:val="hybridMultilevel"/>
    <w:tmpl w:val="A37082D2"/>
    <w:lvl w:ilvl="0" w:tplc="F03CBA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576F2"/>
    <w:multiLevelType w:val="hybridMultilevel"/>
    <w:tmpl w:val="F746EA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35D85938"/>
    <w:multiLevelType w:val="hybridMultilevel"/>
    <w:tmpl w:val="0E30BF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7E32C35"/>
    <w:multiLevelType w:val="hybridMultilevel"/>
    <w:tmpl w:val="668A2D76"/>
    <w:lvl w:ilvl="0" w:tplc="D5C2FF0A">
      <w:start w:val="1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E86604F"/>
    <w:multiLevelType w:val="hybridMultilevel"/>
    <w:tmpl w:val="1A6268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3EF5DB8"/>
    <w:multiLevelType w:val="multilevel"/>
    <w:tmpl w:val="704ED0E4"/>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C092E18"/>
    <w:multiLevelType w:val="hybridMultilevel"/>
    <w:tmpl w:val="F0F6D65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2CE01F4"/>
    <w:multiLevelType w:val="hybridMultilevel"/>
    <w:tmpl w:val="D744DC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F84743"/>
    <w:multiLevelType w:val="hybridMultilevel"/>
    <w:tmpl w:val="3DEE39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96E1D98"/>
    <w:multiLevelType w:val="hybridMultilevel"/>
    <w:tmpl w:val="260CE1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F409AC"/>
    <w:multiLevelType w:val="hybridMultilevel"/>
    <w:tmpl w:val="5ADAEE80"/>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1165C7D"/>
    <w:multiLevelType w:val="hybridMultilevel"/>
    <w:tmpl w:val="45E6F234"/>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04D06FE"/>
    <w:multiLevelType w:val="hybridMultilevel"/>
    <w:tmpl w:val="A482B3C4"/>
    <w:lvl w:ilvl="0" w:tplc="FC0E3200">
      <w:start w:val="34"/>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96E4038"/>
    <w:multiLevelType w:val="hybridMultilevel"/>
    <w:tmpl w:val="6EF8AF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FB9252E"/>
    <w:multiLevelType w:val="hybridMultilevel"/>
    <w:tmpl w:val="FBB868F0"/>
    <w:lvl w:ilvl="0" w:tplc="418AA4EC">
      <w:start w:val="1"/>
      <w:numFmt w:val="decimal"/>
      <w:lvlText w:val="%1."/>
      <w:lvlJc w:val="left"/>
      <w:pPr>
        <w:ind w:left="720" w:hanging="360"/>
      </w:pPr>
      <w:rPr>
        <w:rFonts w:hint="default"/>
        <w:b w:val="0"/>
        <w:i w:val="0"/>
        <w:color w:val="auto"/>
        <w:sz w:val="24"/>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53879682">
    <w:abstractNumId w:val="5"/>
  </w:num>
  <w:num w:numId="2" w16cid:durableId="674960442">
    <w:abstractNumId w:val="22"/>
  </w:num>
  <w:num w:numId="3" w16cid:durableId="558323770">
    <w:abstractNumId w:val="25"/>
  </w:num>
  <w:num w:numId="4" w16cid:durableId="1535918856">
    <w:abstractNumId w:val="28"/>
  </w:num>
  <w:num w:numId="5" w16cid:durableId="2067950868">
    <w:abstractNumId w:val="16"/>
  </w:num>
  <w:num w:numId="6" w16cid:durableId="1893729440">
    <w:abstractNumId w:val="10"/>
  </w:num>
  <w:num w:numId="7" w16cid:durableId="165441120">
    <w:abstractNumId w:val="4"/>
  </w:num>
  <w:num w:numId="8" w16cid:durableId="284623645">
    <w:abstractNumId w:val="29"/>
  </w:num>
  <w:num w:numId="9" w16cid:durableId="999162934">
    <w:abstractNumId w:val="6"/>
  </w:num>
  <w:num w:numId="10" w16cid:durableId="247888838">
    <w:abstractNumId w:val="11"/>
  </w:num>
  <w:num w:numId="11" w16cid:durableId="1097099377">
    <w:abstractNumId w:val="2"/>
  </w:num>
  <w:num w:numId="12" w16cid:durableId="2101292723">
    <w:abstractNumId w:val="26"/>
  </w:num>
  <w:num w:numId="13" w16cid:durableId="990868428">
    <w:abstractNumId w:val="0"/>
  </w:num>
  <w:num w:numId="14" w16cid:durableId="404494055">
    <w:abstractNumId w:val="19"/>
  </w:num>
  <w:num w:numId="15" w16cid:durableId="97870502">
    <w:abstractNumId w:val="9"/>
  </w:num>
  <w:num w:numId="16" w16cid:durableId="416052452">
    <w:abstractNumId w:val="18"/>
  </w:num>
  <w:num w:numId="17" w16cid:durableId="201410260">
    <w:abstractNumId w:val="8"/>
  </w:num>
  <w:num w:numId="18" w16cid:durableId="722564092">
    <w:abstractNumId w:val="3"/>
  </w:num>
  <w:num w:numId="19" w16cid:durableId="804926931">
    <w:abstractNumId w:val="12"/>
  </w:num>
  <w:num w:numId="20" w16cid:durableId="1370182383">
    <w:abstractNumId w:val="27"/>
  </w:num>
  <w:num w:numId="21" w16cid:durableId="432556299">
    <w:abstractNumId w:val="15"/>
  </w:num>
  <w:num w:numId="22" w16cid:durableId="1332022364">
    <w:abstractNumId w:val="21"/>
  </w:num>
  <w:num w:numId="23" w16cid:durableId="345441934">
    <w:abstractNumId w:val="17"/>
  </w:num>
  <w:num w:numId="24" w16cid:durableId="468861588">
    <w:abstractNumId w:val="17"/>
    <w:lvlOverride w:ilvl="0">
      <w:startOverride w:val="1"/>
    </w:lvlOverride>
  </w:num>
  <w:num w:numId="25" w16cid:durableId="1664964215">
    <w:abstractNumId w:val="24"/>
  </w:num>
  <w:num w:numId="26" w16cid:durableId="1865634263">
    <w:abstractNumId w:val="13"/>
  </w:num>
  <w:num w:numId="27" w16cid:durableId="565535458">
    <w:abstractNumId w:val="20"/>
  </w:num>
  <w:num w:numId="28" w16cid:durableId="1123112808">
    <w:abstractNumId w:val="23"/>
  </w:num>
  <w:num w:numId="29" w16cid:durableId="1504661554">
    <w:abstractNumId w:val="7"/>
  </w:num>
  <w:num w:numId="30" w16cid:durableId="498037632">
    <w:abstractNumId w:val="1"/>
  </w:num>
  <w:num w:numId="31" w16cid:durableId="852692846">
    <w:abstractNumId w:val="27"/>
  </w:num>
  <w:num w:numId="32" w16cid:durableId="963077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B8B"/>
    <w:rsid w:val="00033ECB"/>
    <w:rsid w:val="00057F53"/>
    <w:rsid w:val="000A5C08"/>
    <w:rsid w:val="000B2D49"/>
    <w:rsid w:val="000E0383"/>
    <w:rsid w:val="00147619"/>
    <w:rsid w:val="00164117"/>
    <w:rsid w:val="001A20C3"/>
    <w:rsid w:val="001B7957"/>
    <w:rsid w:val="001C779A"/>
    <w:rsid w:val="001E4D65"/>
    <w:rsid w:val="00201DCA"/>
    <w:rsid w:val="00234B8B"/>
    <w:rsid w:val="002A0AFF"/>
    <w:rsid w:val="002D36EB"/>
    <w:rsid w:val="00322B43"/>
    <w:rsid w:val="0033271C"/>
    <w:rsid w:val="00350465"/>
    <w:rsid w:val="00371449"/>
    <w:rsid w:val="003E6E3B"/>
    <w:rsid w:val="0040599C"/>
    <w:rsid w:val="004A5DAF"/>
    <w:rsid w:val="005C57DD"/>
    <w:rsid w:val="00634C78"/>
    <w:rsid w:val="006635BC"/>
    <w:rsid w:val="00667265"/>
    <w:rsid w:val="00673E4F"/>
    <w:rsid w:val="00677AF0"/>
    <w:rsid w:val="006C2BA2"/>
    <w:rsid w:val="007148C0"/>
    <w:rsid w:val="0072791D"/>
    <w:rsid w:val="00747DA9"/>
    <w:rsid w:val="0077708C"/>
    <w:rsid w:val="007D4A38"/>
    <w:rsid w:val="00816D5C"/>
    <w:rsid w:val="00850232"/>
    <w:rsid w:val="0087578C"/>
    <w:rsid w:val="008B2609"/>
    <w:rsid w:val="008D3EAC"/>
    <w:rsid w:val="008D7787"/>
    <w:rsid w:val="00944ACE"/>
    <w:rsid w:val="00961B7F"/>
    <w:rsid w:val="00984684"/>
    <w:rsid w:val="009F474C"/>
    <w:rsid w:val="00AE530B"/>
    <w:rsid w:val="00AF2767"/>
    <w:rsid w:val="00B8221F"/>
    <w:rsid w:val="00B97679"/>
    <w:rsid w:val="00BF3411"/>
    <w:rsid w:val="00CA0770"/>
    <w:rsid w:val="00CA3BF9"/>
    <w:rsid w:val="00D66254"/>
    <w:rsid w:val="00E0087B"/>
    <w:rsid w:val="00E062F8"/>
    <w:rsid w:val="00E300C4"/>
    <w:rsid w:val="00E764A5"/>
    <w:rsid w:val="00E76AC0"/>
    <w:rsid w:val="00F01FEB"/>
    <w:rsid w:val="00F03AA6"/>
    <w:rsid w:val="00F54573"/>
    <w:rsid w:val="00F72636"/>
    <w:rsid w:val="00F810C6"/>
    <w:rsid w:val="00FB7990"/>
    <w:rsid w:val="00FF35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0393"/>
  <w15:chartTrackingRefBased/>
  <w15:docId w15:val="{DF740634-D6B4-499B-88AF-B27FAF8D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4B8B"/>
    <w:pPr>
      <w:spacing w:after="0" w:line="260" w:lineRule="atLeast"/>
    </w:pPr>
    <w:rPr>
      <w:rFonts w:ascii="Arial" w:eastAsia="Times New Roman" w:hAnsi="Arial" w:cs="Times New Roman"/>
      <w:kern w:val="0"/>
      <w:sz w:val="20"/>
      <w:szCs w:val="24"/>
      <w14:ligatures w14:val="none"/>
    </w:rPr>
  </w:style>
  <w:style w:type="paragraph" w:styleId="Naslov1">
    <w:name w:val="heading 1"/>
    <w:basedOn w:val="Navaden"/>
    <w:next w:val="Navaden"/>
    <w:link w:val="Naslov1Znak"/>
    <w:uiPriority w:val="9"/>
    <w:qFormat/>
    <w:rsid w:val="00234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34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nhideWhenUsed/>
    <w:qFormat/>
    <w:rsid w:val="00234B8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34B8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34B8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34B8B"/>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unhideWhenUsed/>
    <w:qFormat/>
    <w:rsid w:val="00234B8B"/>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34B8B"/>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34B8B"/>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34B8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34B8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rsid w:val="00234B8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34B8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34B8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34B8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rsid w:val="00234B8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34B8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34B8B"/>
    <w:rPr>
      <w:rFonts w:eastAsiaTheme="majorEastAsia" w:cstheme="majorBidi"/>
      <w:color w:val="272727" w:themeColor="text1" w:themeTint="D8"/>
    </w:rPr>
  </w:style>
  <w:style w:type="paragraph" w:styleId="Naslov">
    <w:name w:val="Title"/>
    <w:basedOn w:val="Navaden"/>
    <w:next w:val="Navaden"/>
    <w:link w:val="NaslovZnak"/>
    <w:uiPriority w:val="10"/>
    <w:qFormat/>
    <w:rsid w:val="00234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34B8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34B8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34B8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34B8B"/>
    <w:pPr>
      <w:spacing w:before="160"/>
      <w:jc w:val="center"/>
    </w:pPr>
    <w:rPr>
      <w:i/>
      <w:iCs/>
      <w:color w:val="404040" w:themeColor="text1" w:themeTint="BF"/>
    </w:rPr>
  </w:style>
  <w:style w:type="character" w:customStyle="1" w:styleId="CitatZnak">
    <w:name w:val="Citat Znak"/>
    <w:basedOn w:val="Privzetapisavaodstavka"/>
    <w:link w:val="Citat"/>
    <w:uiPriority w:val="29"/>
    <w:rsid w:val="00234B8B"/>
    <w:rPr>
      <w:i/>
      <w:iCs/>
      <w:color w:val="404040" w:themeColor="text1" w:themeTint="BF"/>
    </w:rPr>
  </w:style>
  <w:style w:type="paragraph" w:styleId="Odstavekseznama">
    <w:name w:val="List Paragraph"/>
    <w:basedOn w:val="Navaden"/>
    <w:link w:val="OdstavekseznamaZnak"/>
    <w:qFormat/>
    <w:rsid w:val="00234B8B"/>
    <w:pPr>
      <w:ind w:left="720"/>
      <w:contextualSpacing/>
    </w:pPr>
  </w:style>
  <w:style w:type="character" w:styleId="Intenzivenpoudarek">
    <w:name w:val="Intense Emphasis"/>
    <w:basedOn w:val="Privzetapisavaodstavka"/>
    <w:uiPriority w:val="21"/>
    <w:qFormat/>
    <w:rsid w:val="00234B8B"/>
    <w:rPr>
      <w:i/>
      <w:iCs/>
      <w:color w:val="0F4761" w:themeColor="accent1" w:themeShade="BF"/>
    </w:rPr>
  </w:style>
  <w:style w:type="paragraph" w:styleId="Intenzivencitat">
    <w:name w:val="Intense Quote"/>
    <w:basedOn w:val="Navaden"/>
    <w:next w:val="Navaden"/>
    <w:link w:val="IntenzivencitatZnak"/>
    <w:uiPriority w:val="30"/>
    <w:qFormat/>
    <w:rsid w:val="00234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34B8B"/>
    <w:rPr>
      <w:i/>
      <w:iCs/>
      <w:color w:val="0F4761" w:themeColor="accent1" w:themeShade="BF"/>
    </w:rPr>
  </w:style>
  <w:style w:type="character" w:styleId="Intenzivensklic">
    <w:name w:val="Intense Reference"/>
    <w:basedOn w:val="Privzetapisavaodstavka"/>
    <w:uiPriority w:val="32"/>
    <w:qFormat/>
    <w:rsid w:val="00234B8B"/>
    <w:rPr>
      <w:b/>
      <w:bCs/>
      <w:smallCaps/>
      <w:color w:val="0F4761" w:themeColor="accent1" w:themeShade="BF"/>
      <w:spacing w:val="5"/>
    </w:rPr>
  </w:style>
  <w:style w:type="paragraph" w:styleId="Glava">
    <w:name w:val="header"/>
    <w:basedOn w:val="Navaden"/>
    <w:link w:val="GlavaZnak"/>
    <w:rsid w:val="00234B8B"/>
    <w:pPr>
      <w:tabs>
        <w:tab w:val="center" w:pos="4320"/>
        <w:tab w:val="right" w:pos="8640"/>
      </w:tabs>
    </w:pPr>
  </w:style>
  <w:style w:type="character" w:customStyle="1" w:styleId="GlavaZnak">
    <w:name w:val="Glava Znak"/>
    <w:basedOn w:val="Privzetapisavaodstavka"/>
    <w:link w:val="Glava"/>
    <w:rsid w:val="00234B8B"/>
    <w:rPr>
      <w:rFonts w:ascii="Arial" w:eastAsia="Times New Roman" w:hAnsi="Arial" w:cs="Times New Roman"/>
      <w:kern w:val="0"/>
      <w:sz w:val="20"/>
      <w:szCs w:val="24"/>
      <w14:ligatures w14:val="none"/>
    </w:rPr>
  </w:style>
  <w:style w:type="paragraph" w:styleId="Noga">
    <w:name w:val="footer"/>
    <w:basedOn w:val="Navaden"/>
    <w:link w:val="NogaZnak"/>
    <w:uiPriority w:val="99"/>
    <w:rsid w:val="00234B8B"/>
    <w:pPr>
      <w:tabs>
        <w:tab w:val="center" w:pos="4320"/>
        <w:tab w:val="right" w:pos="8640"/>
      </w:tabs>
    </w:pPr>
  </w:style>
  <w:style w:type="character" w:customStyle="1" w:styleId="NogaZnak">
    <w:name w:val="Noga Znak"/>
    <w:basedOn w:val="Privzetapisavaodstavka"/>
    <w:link w:val="Noga"/>
    <w:uiPriority w:val="99"/>
    <w:rsid w:val="00234B8B"/>
    <w:rPr>
      <w:rFonts w:ascii="Arial" w:eastAsia="Times New Roman" w:hAnsi="Arial" w:cs="Times New Roman"/>
      <w:kern w:val="0"/>
      <w:sz w:val="20"/>
      <w:szCs w:val="24"/>
      <w14:ligatures w14:val="none"/>
    </w:rPr>
  </w:style>
  <w:style w:type="character" w:styleId="Hiperpovezava">
    <w:name w:val="Hyperlink"/>
    <w:rsid w:val="00234B8B"/>
    <w:rPr>
      <w:color w:val="0000FF"/>
      <w:u w:val="single"/>
    </w:rPr>
  </w:style>
  <w:style w:type="character" w:styleId="Pripombasklic">
    <w:name w:val="annotation reference"/>
    <w:basedOn w:val="Privzetapisavaodstavka"/>
    <w:uiPriority w:val="99"/>
    <w:semiHidden/>
    <w:unhideWhenUsed/>
    <w:rsid w:val="00234B8B"/>
    <w:rPr>
      <w:sz w:val="16"/>
      <w:szCs w:val="16"/>
    </w:rPr>
  </w:style>
  <w:style w:type="paragraph" w:styleId="Pripombabesedilo">
    <w:name w:val="annotation text"/>
    <w:basedOn w:val="Navaden"/>
    <w:link w:val="PripombabesediloZnak"/>
    <w:uiPriority w:val="99"/>
    <w:unhideWhenUsed/>
    <w:rsid w:val="00234B8B"/>
    <w:pPr>
      <w:spacing w:line="240" w:lineRule="auto"/>
    </w:pPr>
    <w:rPr>
      <w:szCs w:val="20"/>
    </w:rPr>
  </w:style>
  <w:style w:type="character" w:customStyle="1" w:styleId="PripombabesediloZnak">
    <w:name w:val="Pripomba – besedilo Znak"/>
    <w:basedOn w:val="Privzetapisavaodstavka"/>
    <w:link w:val="Pripombabesedilo"/>
    <w:uiPriority w:val="99"/>
    <w:rsid w:val="00234B8B"/>
    <w:rPr>
      <w:rFonts w:ascii="Arial" w:eastAsia="Times New Roman" w:hAnsi="Arial" w:cs="Times New Roman"/>
      <w:kern w:val="0"/>
      <w:sz w:val="20"/>
      <w:szCs w:val="20"/>
      <w14:ligatures w14:val="none"/>
    </w:rPr>
  </w:style>
  <w:style w:type="paragraph" w:styleId="Besedilooblaka">
    <w:name w:val="Balloon Text"/>
    <w:basedOn w:val="Navaden"/>
    <w:link w:val="BesedilooblakaZnak"/>
    <w:uiPriority w:val="99"/>
    <w:semiHidden/>
    <w:unhideWhenUsed/>
    <w:rsid w:val="00234B8B"/>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34B8B"/>
    <w:rPr>
      <w:rFonts w:ascii="Segoe UI" w:eastAsia="Times New Roman" w:hAnsi="Segoe UI" w:cs="Segoe UI"/>
      <w:kern w:val="0"/>
      <w:sz w:val="18"/>
      <w:szCs w:val="18"/>
      <w14:ligatures w14:val="none"/>
    </w:rPr>
  </w:style>
  <w:style w:type="paragraph" w:styleId="Sprotnaopomba-besedilo">
    <w:name w:val="footnote text"/>
    <w:basedOn w:val="Navaden"/>
    <w:link w:val="Sprotnaopomba-besediloZnak"/>
    <w:uiPriority w:val="99"/>
    <w:unhideWhenUsed/>
    <w:rsid w:val="00234B8B"/>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234B8B"/>
    <w:rPr>
      <w:rFonts w:ascii="Arial" w:eastAsia="Times New Roman" w:hAnsi="Arial" w:cs="Times New Roman"/>
      <w:kern w:val="0"/>
      <w:sz w:val="20"/>
      <w:szCs w:val="20"/>
      <w14:ligatures w14:val="none"/>
    </w:rPr>
  </w:style>
  <w:style w:type="character" w:styleId="Sprotnaopomba-sklic">
    <w:name w:val="footnote reference"/>
    <w:basedOn w:val="Privzetapisavaodstavka"/>
    <w:uiPriority w:val="99"/>
    <w:unhideWhenUsed/>
    <w:rsid w:val="00234B8B"/>
    <w:rPr>
      <w:vertAlign w:val="superscript"/>
    </w:rPr>
  </w:style>
  <w:style w:type="paragraph" w:customStyle="1" w:styleId="datumtevilka">
    <w:name w:val="datum številka"/>
    <w:basedOn w:val="Navaden"/>
    <w:qFormat/>
    <w:rsid w:val="00234B8B"/>
    <w:pPr>
      <w:tabs>
        <w:tab w:val="left" w:pos="1701"/>
      </w:tabs>
      <w:spacing w:line="260" w:lineRule="exact"/>
    </w:pPr>
    <w:rPr>
      <w:szCs w:val="20"/>
      <w:lang w:eastAsia="sl-SI"/>
    </w:rPr>
  </w:style>
  <w:style w:type="paragraph" w:customStyle="1" w:styleId="align-justify">
    <w:name w:val="align-justify"/>
    <w:basedOn w:val="Navaden"/>
    <w:rsid w:val="00234B8B"/>
    <w:pPr>
      <w:spacing w:before="100" w:beforeAutospacing="1" w:after="100" w:afterAutospacing="1" w:line="240" w:lineRule="auto"/>
    </w:pPr>
    <w:rPr>
      <w:rFonts w:ascii="Times New Roman" w:hAnsi="Times New Roman"/>
      <w:sz w:val="24"/>
      <w:lang w:eastAsia="sl-SI"/>
    </w:rPr>
  </w:style>
  <w:style w:type="character" w:styleId="SledenaHiperpovezava">
    <w:name w:val="FollowedHyperlink"/>
    <w:basedOn w:val="Privzetapisavaodstavka"/>
    <w:uiPriority w:val="99"/>
    <w:semiHidden/>
    <w:unhideWhenUsed/>
    <w:rsid w:val="00234B8B"/>
    <w:rPr>
      <w:color w:val="96607D" w:themeColor="followedHyperlink"/>
      <w:u w:val="single"/>
    </w:rPr>
  </w:style>
  <w:style w:type="paragraph" w:styleId="Navadensplet">
    <w:name w:val="Normal (Web)"/>
    <w:basedOn w:val="Navaden"/>
    <w:uiPriority w:val="99"/>
    <w:unhideWhenUsed/>
    <w:rsid w:val="00234B8B"/>
    <w:pPr>
      <w:spacing w:before="100" w:beforeAutospacing="1" w:after="100" w:afterAutospacing="1" w:line="240" w:lineRule="auto"/>
    </w:pPr>
    <w:rPr>
      <w:rFonts w:ascii="Times New Roman" w:hAnsi="Times New Roman"/>
      <w:sz w:val="24"/>
      <w:lang w:eastAsia="sl-SI"/>
    </w:rPr>
  </w:style>
  <w:style w:type="character" w:customStyle="1" w:styleId="s4f807e54">
    <w:name w:val="s4f807e54"/>
    <w:basedOn w:val="Privzetapisavaodstavka"/>
    <w:rsid w:val="00234B8B"/>
  </w:style>
  <w:style w:type="table" w:styleId="Tabelamrea">
    <w:name w:val="Table Grid"/>
    <w:basedOn w:val="Navadnatabela"/>
    <w:uiPriority w:val="39"/>
    <w:rsid w:val="00234B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234B8B"/>
    <w:rPr>
      <w:b/>
      <w:bCs/>
    </w:rPr>
  </w:style>
  <w:style w:type="character" w:customStyle="1" w:styleId="ZadevapripombeZnak">
    <w:name w:val="Zadeva pripombe Znak"/>
    <w:basedOn w:val="PripombabesediloZnak"/>
    <w:link w:val="Zadevapripombe"/>
    <w:uiPriority w:val="99"/>
    <w:semiHidden/>
    <w:rsid w:val="00234B8B"/>
    <w:rPr>
      <w:rFonts w:ascii="Arial" w:eastAsia="Times New Roman" w:hAnsi="Arial" w:cs="Times New Roman"/>
      <w:b/>
      <w:bCs/>
      <w:kern w:val="0"/>
      <w:sz w:val="20"/>
      <w:szCs w:val="20"/>
      <w14:ligatures w14:val="none"/>
    </w:rPr>
  </w:style>
  <w:style w:type="character" w:customStyle="1" w:styleId="s7d2086b4">
    <w:name w:val="s7d2086b4"/>
    <w:basedOn w:val="Privzetapisavaodstavka"/>
    <w:rsid w:val="00234B8B"/>
  </w:style>
  <w:style w:type="paragraph" w:styleId="Konnaopomba-besedilo">
    <w:name w:val="endnote text"/>
    <w:basedOn w:val="Navaden"/>
    <w:link w:val="Konnaopomba-besediloZnak"/>
    <w:uiPriority w:val="99"/>
    <w:semiHidden/>
    <w:unhideWhenUsed/>
    <w:rsid w:val="00234B8B"/>
    <w:pPr>
      <w:spacing w:line="240" w:lineRule="auto"/>
    </w:pPr>
    <w:rPr>
      <w:szCs w:val="20"/>
    </w:rPr>
  </w:style>
  <w:style w:type="character" w:customStyle="1" w:styleId="Konnaopomba-besediloZnak">
    <w:name w:val="Končna opomba - besedilo Znak"/>
    <w:basedOn w:val="Privzetapisavaodstavka"/>
    <w:link w:val="Konnaopomba-besedilo"/>
    <w:uiPriority w:val="99"/>
    <w:semiHidden/>
    <w:rsid w:val="00234B8B"/>
    <w:rPr>
      <w:rFonts w:ascii="Arial" w:eastAsia="Times New Roman" w:hAnsi="Arial" w:cs="Times New Roman"/>
      <w:kern w:val="0"/>
      <w:sz w:val="20"/>
      <w:szCs w:val="20"/>
      <w14:ligatures w14:val="none"/>
    </w:rPr>
  </w:style>
  <w:style w:type="character" w:styleId="Konnaopomba-sklic">
    <w:name w:val="endnote reference"/>
    <w:basedOn w:val="Privzetapisavaodstavka"/>
    <w:uiPriority w:val="99"/>
    <w:semiHidden/>
    <w:unhideWhenUsed/>
    <w:rsid w:val="00234B8B"/>
    <w:rPr>
      <w:vertAlign w:val="superscript"/>
    </w:rPr>
  </w:style>
  <w:style w:type="character" w:customStyle="1" w:styleId="sfacf98ef">
    <w:name w:val="sfacf98ef"/>
    <w:basedOn w:val="Privzetapisavaodstavka"/>
    <w:rsid w:val="00234B8B"/>
  </w:style>
  <w:style w:type="character" w:styleId="Krepko">
    <w:name w:val="Strong"/>
    <w:uiPriority w:val="22"/>
    <w:qFormat/>
    <w:rsid w:val="00234B8B"/>
    <w:rPr>
      <w:b/>
      <w:bCs/>
    </w:rPr>
  </w:style>
  <w:style w:type="character" w:styleId="Poudarek">
    <w:name w:val="Emphasis"/>
    <w:uiPriority w:val="20"/>
    <w:qFormat/>
    <w:rsid w:val="00234B8B"/>
    <w:rPr>
      <w:i/>
      <w:iCs/>
    </w:rPr>
  </w:style>
  <w:style w:type="paragraph" w:styleId="Brezrazmikov">
    <w:name w:val="No Spacing"/>
    <w:uiPriority w:val="1"/>
    <w:qFormat/>
    <w:rsid w:val="00234B8B"/>
    <w:pPr>
      <w:spacing w:after="0" w:line="240" w:lineRule="auto"/>
    </w:pPr>
    <w:rPr>
      <w:kern w:val="0"/>
      <w14:ligatures w14:val="none"/>
    </w:rPr>
  </w:style>
  <w:style w:type="character" w:customStyle="1" w:styleId="Nerazreenaomemba1">
    <w:name w:val="Nerazrešena omemba1"/>
    <w:basedOn w:val="Privzetapisavaodstavka"/>
    <w:uiPriority w:val="99"/>
    <w:semiHidden/>
    <w:unhideWhenUsed/>
    <w:rsid w:val="00234B8B"/>
    <w:rPr>
      <w:color w:val="605E5C"/>
      <w:shd w:val="clear" w:color="auto" w:fill="E1DFDD"/>
    </w:rPr>
  </w:style>
  <w:style w:type="paragraph" w:styleId="Revizija">
    <w:name w:val="Revision"/>
    <w:hidden/>
    <w:uiPriority w:val="99"/>
    <w:semiHidden/>
    <w:rsid w:val="00234B8B"/>
    <w:pPr>
      <w:spacing w:after="0" w:line="240" w:lineRule="auto"/>
    </w:pPr>
    <w:rPr>
      <w:rFonts w:ascii="Arial" w:eastAsia="Times New Roman" w:hAnsi="Arial" w:cs="Times New Roman"/>
      <w:kern w:val="0"/>
      <w:sz w:val="20"/>
      <w:szCs w:val="24"/>
      <w14:ligatures w14:val="none"/>
    </w:rPr>
  </w:style>
  <w:style w:type="character" w:customStyle="1" w:styleId="sb8d990e2">
    <w:name w:val="sb8d990e2"/>
    <w:basedOn w:val="Privzetapisavaodstavka"/>
    <w:rsid w:val="00234B8B"/>
  </w:style>
  <w:style w:type="character" w:customStyle="1" w:styleId="OdstavekseznamaZnak">
    <w:name w:val="Odstavek seznama Znak"/>
    <w:link w:val="Odstavekseznama"/>
    <w:locked/>
    <w:rsid w:val="00234B8B"/>
  </w:style>
  <w:style w:type="numbering" w:customStyle="1" w:styleId="WWNum36">
    <w:name w:val="WWNum36"/>
    <w:basedOn w:val="Brezseznama"/>
    <w:rsid w:val="00F54573"/>
    <w:pPr>
      <w:numPr>
        <w:numId w:val="23"/>
      </w:numPr>
    </w:pPr>
  </w:style>
  <w:style w:type="character" w:customStyle="1" w:styleId="textcolumn">
    <w:name w:val="textcolumn"/>
    <w:rsid w:val="009F4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045">
      <w:bodyDiv w:val="1"/>
      <w:marLeft w:val="0"/>
      <w:marRight w:val="0"/>
      <w:marTop w:val="0"/>
      <w:marBottom w:val="0"/>
      <w:divBdr>
        <w:top w:val="none" w:sz="0" w:space="0" w:color="auto"/>
        <w:left w:val="none" w:sz="0" w:space="0" w:color="auto"/>
        <w:bottom w:val="none" w:sz="0" w:space="0" w:color="auto"/>
        <w:right w:val="none" w:sz="0" w:space="0" w:color="auto"/>
      </w:divBdr>
    </w:div>
    <w:div w:id="93328497">
      <w:bodyDiv w:val="1"/>
      <w:marLeft w:val="0"/>
      <w:marRight w:val="0"/>
      <w:marTop w:val="0"/>
      <w:marBottom w:val="0"/>
      <w:divBdr>
        <w:top w:val="none" w:sz="0" w:space="0" w:color="auto"/>
        <w:left w:val="none" w:sz="0" w:space="0" w:color="auto"/>
        <w:bottom w:val="none" w:sz="0" w:space="0" w:color="auto"/>
        <w:right w:val="none" w:sz="0" w:space="0" w:color="auto"/>
      </w:divBdr>
    </w:div>
    <w:div w:id="167907535">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1234051621">
      <w:bodyDiv w:val="1"/>
      <w:marLeft w:val="0"/>
      <w:marRight w:val="0"/>
      <w:marTop w:val="0"/>
      <w:marBottom w:val="0"/>
      <w:divBdr>
        <w:top w:val="none" w:sz="0" w:space="0" w:color="auto"/>
        <w:left w:val="none" w:sz="0" w:space="0" w:color="auto"/>
        <w:bottom w:val="none" w:sz="0" w:space="0" w:color="auto"/>
        <w:right w:val="none" w:sz="0" w:space="0" w:color="auto"/>
      </w:divBdr>
    </w:div>
    <w:div w:id="1253852029">
      <w:bodyDiv w:val="1"/>
      <w:marLeft w:val="0"/>
      <w:marRight w:val="0"/>
      <w:marTop w:val="0"/>
      <w:marBottom w:val="0"/>
      <w:divBdr>
        <w:top w:val="none" w:sz="0" w:space="0" w:color="auto"/>
        <w:left w:val="none" w:sz="0" w:space="0" w:color="auto"/>
        <w:bottom w:val="none" w:sz="0" w:space="0" w:color="auto"/>
        <w:right w:val="none" w:sz="0" w:space="0" w:color="auto"/>
      </w:divBdr>
    </w:div>
    <w:div w:id="1267812091">
      <w:bodyDiv w:val="1"/>
      <w:marLeft w:val="0"/>
      <w:marRight w:val="0"/>
      <w:marTop w:val="0"/>
      <w:marBottom w:val="0"/>
      <w:divBdr>
        <w:top w:val="none" w:sz="0" w:space="0" w:color="auto"/>
        <w:left w:val="none" w:sz="0" w:space="0" w:color="auto"/>
        <w:bottom w:val="none" w:sz="0" w:space="0" w:color="auto"/>
        <w:right w:val="none" w:sz="0" w:space="0" w:color="auto"/>
      </w:divBdr>
    </w:div>
    <w:div w:id="1386025653">
      <w:bodyDiv w:val="1"/>
      <w:marLeft w:val="0"/>
      <w:marRight w:val="0"/>
      <w:marTop w:val="0"/>
      <w:marBottom w:val="0"/>
      <w:divBdr>
        <w:top w:val="none" w:sz="0" w:space="0" w:color="auto"/>
        <w:left w:val="none" w:sz="0" w:space="0" w:color="auto"/>
        <w:bottom w:val="none" w:sz="0" w:space="0" w:color="auto"/>
        <w:right w:val="none" w:sz="0" w:space="0" w:color="auto"/>
      </w:divBdr>
    </w:div>
    <w:div w:id="1403992755">
      <w:bodyDiv w:val="1"/>
      <w:marLeft w:val="0"/>
      <w:marRight w:val="0"/>
      <w:marTop w:val="0"/>
      <w:marBottom w:val="0"/>
      <w:divBdr>
        <w:top w:val="none" w:sz="0" w:space="0" w:color="auto"/>
        <w:left w:val="none" w:sz="0" w:space="0" w:color="auto"/>
        <w:bottom w:val="none" w:sz="0" w:space="0" w:color="auto"/>
        <w:right w:val="none" w:sz="0" w:space="0" w:color="auto"/>
      </w:divBdr>
    </w:div>
    <w:div w:id="1462921364">
      <w:bodyDiv w:val="1"/>
      <w:marLeft w:val="0"/>
      <w:marRight w:val="0"/>
      <w:marTop w:val="0"/>
      <w:marBottom w:val="0"/>
      <w:divBdr>
        <w:top w:val="none" w:sz="0" w:space="0" w:color="auto"/>
        <w:left w:val="none" w:sz="0" w:space="0" w:color="auto"/>
        <w:bottom w:val="none" w:sz="0" w:space="0" w:color="auto"/>
        <w:right w:val="none" w:sz="0" w:space="0" w:color="auto"/>
      </w:divBdr>
    </w:div>
    <w:div w:id="1579250347">
      <w:bodyDiv w:val="1"/>
      <w:marLeft w:val="0"/>
      <w:marRight w:val="0"/>
      <w:marTop w:val="0"/>
      <w:marBottom w:val="0"/>
      <w:divBdr>
        <w:top w:val="none" w:sz="0" w:space="0" w:color="auto"/>
        <w:left w:val="none" w:sz="0" w:space="0" w:color="auto"/>
        <w:bottom w:val="none" w:sz="0" w:space="0" w:color="auto"/>
        <w:right w:val="none" w:sz="0" w:space="0" w:color="auto"/>
      </w:divBdr>
    </w:div>
    <w:div w:id="1596478253">
      <w:bodyDiv w:val="1"/>
      <w:marLeft w:val="0"/>
      <w:marRight w:val="0"/>
      <w:marTop w:val="0"/>
      <w:marBottom w:val="0"/>
      <w:divBdr>
        <w:top w:val="none" w:sz="0" w:space="0" w:color="auto"/>
        <w:left w:val="none" w:sz="0" w:space="0" w:color="auto"/>
        <w:bottom w:val="none" w:sz="0" w:space="0" w:color="auto"/>
        <w:right w:val="none" w:sz="0" w:space="0" w:color="auto"/>
      </w:divBdr>
    </w:div>
    <w:div w:id="1650671148">
      <w:bodyDiv w:val="1"/>
      <w:marLeft w:val="0"/>
      <w:marRight w:val="0"/>
      <w:marTop w:val="0"/>
      <w:marBottom w:val="0"/>
      <w:divBdr>
        <w:top w:val="none" w:sz="0" w:space="0" w:color="auto"/>
        <w:left w:val="none" w:sz="0" w:space="0" w:color="auto"/>
        <w:bottom w:val="none" w:sz="0" w:space="0" w:color="auto"/>
        <w:right w:val="none" w:sz="0" w:space="0" w:color="auto"/>
      </w:divBdr>
    </w:div>
    <w:div w:id="1749885114">
      <w:bodyDiv w:val="1"/>
      <w:marLeft w:val="0"/>
      <w:marRight w:val="0"/>
      <w:marTop w:val="0"/>
      <w:marBottom w:val="0"/>
      <w:divBdr>
        <w:top w:val="none" w:sz="0" w:space="0" w:color="auto"/>
        <w:left w:val="none" w:sz="0" w:space="0" w:color="auto"/>
        <w:bottom w:val="none" w:sz="0" w:space="0" w:color="auto"/>
        <w:right w:val="none" w:sz="0" w:space="0" w:color="auto"/>
      </w:divBdr>
    </w:div>
    <w:div w:id="1809858446">
      <w:bodyDiv w:val="1"/>
      <w:marLeft w:val="0"/>
      <w:marRight w:val="0"/>
      <w:marTop w:val="0"/>
      <w:marBottom w:val="0"/>
      <w:divBdr>
        <w:top w:val="none" w:sz="0" w:space="0" w:color="auto"/>
        <w:left w:val="none" w:sz="0" w:space="0" w:color="auto"/>
        <w:bottom w:val="none" w:sz="0" w:space="0" w:color="auto"/>
        <w:right w:val="none" w:sz="0" w:space="0" w:color="auto"/>
      </w:divBdr>
    </w:div>
    <w:div w:id="1865829445">
      <w:bodyDiv w:val="1"/>
      <w:marLeft w:val="0"/>
      <w:marRight w:val="0"/>
      <w:marTop w:val="0"/>
      <w:marBottom w:val="0"/>
      <w:divBdr>
        <w:top w:val="none" w:sz="0" w:space="0" w:color="auto"/>
        <w:left w:val="none" w:sz="0" w:space="0" w:color="auto"/>
        <w:bottom w:val="none" w:sz="0" w:space="0" w:color="auto"/>
        <w:right w:val="none" w:sz="0" w:space="0" w:color="auto"/>
      </w:divBdr>
    </w:div>
    <w:div w:id="195239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arch.coe.int/cm/Pages/result_details.aspx?Reference=CM/ResDH(2020)92" TargetMode="External"/><Relationship Id="rId18" Type="http://schemas.openxmlformats.org/officeDocument/2006/relationships/hyperlink" Target="http://hudoc.echr.coe.int/eng" TargetMode="External"/><Relationship Id="rId26" Type="http://schemas.openxmlformats.org/officeDocument/2006/relationships/hyperlink" Target="https://hudoc.echr.coe.int/eng" TargetMode="External"/><Relationship Id="rId3" Type="http://schemas.openxmlformats.org/officeDocument/2006/relationships/styles" Target="styles.xml"/><Relationship Id="rId21" Type="http://schemas.openxmlformats.org/officeDocument/2006/relationships/hyperlink" Target="http://hudoc.echr.coe.int/eng" TargetMode="External"/><Relationship Id="rId7" Type="http://schemas.openxmlformats.org/officeDocument/2006/relationships/endnotes" Target="endnotes.xml"/><Relationship Id="rId12" Type="http://schemas.openxmlformats.org/officeDocument/2006/relationships/hyperlink" Target="http://hudoc.echr.coe.int/eng" TargetMode="External"/><Relationship Id="rId17" Type="http://schemas.openxmlformats.org/officeDocument/2006/relationships/hyperlink" Target="https://hudoc.echr.coe.int/eng" TargetMode="External"/><Relationship Id="rId25" Type="http://schemas.openxmlformats.org/officeDocument/2006/relationships/hyperlink" Target="https://search.coe.int/cm/Pages/result_details.aspx?Reference=CM/ResDH(2020)8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udoc.echr.coe.int/eng" TargetMode="External"/><Relationship Id="rId20" Type="http://schemas.openxmlformats.org/officeDocument/2006/relationships/hyperlink" Target="http://hudoc.echr.coe.int/en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e.int/en/web/execution/annual-report-2025" TargetMode="External"/><Relationship Id="rId24" Type="http://schemas.openxmlformats.org/officeDocument/2006/relationships/hyperlink" Target="https://hudoc.echr.coe.int/en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udoc.echr.coe.int/eng" TargetMode="External"/><Relationship Id="rId23" Type="http://schemas.openxmlformats.org/officeDocument/2006/relationships/hyperlink" Target="https://hudoc.echr.coe.int/eng" TargetMode="External"/><Relationship Id="rId28" Type="http://schemas.openxmlformats.org/officeDocument/2006/relationships/hyperlink" Target="https://hudoc.echr.coe.int/eng" TargetMode="External"/><Relationship Id="rId10" Type="http://schemas.openxmlformats.org/officeDocument/2006/relationships/image" Target="media/image2.png"/><Relationship Id="rId19" Type="http://schemas.openxmlformats.org/officeDocument/2006/relationships/hyperlink" Target="https://hudoc.echr.coe.int/en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pju.gov.si" TargetMode="External"/><Relationship Id="rId14" Type="http://schemas.openxmlformats.org/officeDocument/2006/relationships/hyperlink" Target="https://hudoc.echr.coe.int/eng" TargetMode="External"/><Relationship Id="rId22" Type="http://schemas.openxmlformats.org/officeDocument/2006/relationships/hyperlink" Target="http://hudoc.echr.coe.int/eng" TargetMode="External"/><Relationship Id="rId27" Type="http://schemas.openxmlformats.org/officeDocument/2006/relationships/hyperlink" Target="https://hudoc.echr.coe.int/eng" TargetMode="External"/><Relationship Id="rId30"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C45CDC-E0E0-4EEB-842A-D9A48B9AD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4184</Words>
  <Characters>23854</Characters>
  <Application>Microsoft Office Word</Application>
  <DocSecurity>0</DocSecurity>
  <Lines>198</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Velič</dc:creator>
  <cp:keywords/>
  <dc:description/>
  <cp:lastModifiedBy>Romana Berčič</cp:lastModifiedBy>
  <cp:revision>4</cp:revision>
  <dcterms:created xsi:type="dcterms:W3CDTF">2026-05-18T11:09:00Z</dcterms:created>
  <dcterms:modified xsi:type="dcterms:W3CDTF">2026-05-18T11:20:00Z</dcterms:modified>
</cp:coreProperties>
</file>