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FBAF" w14:textId="77777777" w:rsidR="008A4238" w:rsidRPr="008A4238" w:rsidRDefault="008A4238" w:rsidP="008A4238">
      <w:pPr>
        <w:pStyle w:val="Naslovpredpisa"/>
        <w:rPr>
          <w:rFonts w:ascii="Republika" w:hAnsi="Republika"/>
        </w:rPr>
      </w:pPr>
    </w:p>
    <w:p w14:paraId="312E8CE7" w14:textId="77777777" w:rsidR="008A4238" w:rsidRPr="008A4238" w:rsidRDefault="008A4238" w:rsidP="008A4238">
      <w:pPr>
        <w:pStyle w:val="Naslovpredpisa"/>
        <w:rPr>
          <w:rFonts w:ascii="Republika" w:hAnsi="Republika"/>
        </w:rPr>
      </w:pPr>
    </w:p>
    <w:p w14:paraId="767E4532" w14:textId="77777777" w:rsidR="008A4238" w:rsidRPr="008A4238" w:rsidRDefault="008A4238" w:rsidP="008A4238">
      <w:pPr>
        <w:pStyle w:val="Naslovpredpisa"/>
        <w:rPr>
          <w:rFonts w:ascii="Republika" w:hAnsi="Republika"/>
        </w:rPr>
      </w:pPr>
    </w:p>
    <w:p w14:paraId="10106651" w14:textId="61E05734" w:rsidR="008A4238" w:rsidRPr="008A4238" w:rsidRDefault="008A4238" w:rsidP="008A4238">
      <w:pPr>
        <w:pStyle w:val="Naslovpredpisa"/>
        <w:rPr>
          <w:rFonts w:ascii="Republika" w:hAnsi="Republika"/>
        </w:rPr>
      </w:pPr>
      <w:r w:rsidRPr="008A4238">
        <w:rPr>
          <w:rFonts w:ascii="Republika" w:hAnsi="Republika"/>
        </w:rPr>
        <w:t>VARSTVO OSEBNIH PODATKOV IN PRENOVLJENA KONVENCIJA ŠT. 108</w:t>
      </w:r>
    </w:p>
    <w:p w14:paraId="6031F921" w14:textId="77777777" w:rsidR="008A4238" w:rsidRPr="008A4238" w:rsidRDefault="008A4238" w:rsidP="008A4238">
      <w:pPr>
        <w:pStyle w:val="Naslovpredpisa"/>
        <w:rPr>
          <w:rFonts w:ascii="Republika" w:hAnsi="Republika"/>
        </w:rPr>
      </w:pPr>
    </w:p>
    <w:p w14:paraId="782F60AB" w14:textId="77777777" w:rsidR="008A4238" w:rsidRPr="008A4238" w:rsidRDefault="008A4238" w:rsidP="008A4238">
      <w:pPr>
        <w:pStyle w:val="Naslovpredpisa"/>
        <w:rPr>
          <w:rFonts w:ascii="Republika" w:hAnsi="Republika"/>
          <w:bCs/>
          <w:lang w:val="sl"/>
        </w:rPr>
      </w:pPr>
      <w:r w:rsidRPr="008A4238">
        <w:rPr>
          <w:rFonts w:ascii="Republika" w:hAnsi="Republika"/>
        </w:rPr>
        <w:t xml:space="preserve">POMEN RATIFIKACIJE </w:t>
      </w:r>
      <w:r w:rsidRPr="008A4238">
        <w:rPr>
          <w:rFonts w:ascii="Republika" w:hAnsi="Republika"/>
          <w:bCs/>
          <w:lang w:val="sl"/>
        </w:rPr>
        <w:t xml:space="preserve">PROTOKOLA </w:t>
      </w:r>
    </w:p>
    <w:p w14:paraId="4C9C7FB9" w14:textId="77777777" w:rsidR="008A4238" w:rsidRPr="008A4238" w:rsidRDefault="008A4238" w:rsidP="008A4238">
      <w:pPr>
        <w:pStyle w:val="Naslovpredpisa"/>
        <w:rPr>
          <w:rFonts w:ascii="Republika" w:hAnsi="Republika"/>
          <w:bCs/>
          <w:lang w:val="sl"/>
        </w:rPr>
      </w:pPr>
      <w:r w:rsidRPr="008A4238">
        <w:rPr>
          <w:rFonts w:ascii="Republika" w:hAnsi="Republika"/>
          <w:bCs/>
          <w:lang w:val="sl"/>
        </w:rPr>
        <w:t xml:space="preserve">O SPREMEMBI KONVENCIJE O VARSTVU POSAMEZNIKOV </w:t>
      </w:r>
    </w:p>
    <w:p w14:paraId="2ADCC2EF" w14:textId="77777777" w:rsidR="008A4238" w:rsidRPr="008A4238" w:rsidRDefault="008A4238" w:rsidP="008A4238">
      <w:pPr>
        <w:pStyle w:val="Naslovpredpisa"/>
        <w:rPr>
          <w:rFonts w:ascii="Republika" w:hAnsi="Republika"/>
        </w:rPr>
      </w:pPr>
      <w:r w:rsidRPr="008A4238">
        <w:rPr>
          <w:rFonts w:ascii="Republika" w:hAnsi="Republika"/>
          <w:bCs/>
          <w:lang w:val="sl"/>
        </w:rPr>
        <w:t>GLEDE NA AVTOMATSKO OBDELAVO OSEBNIH PODATKOV</w:t>
      </w:r>
    </w:p>
    <w:p w14:paraId="06689DD9" w14:textId="1BAB09EA" w:rsidR="006C78EF" w:rsidRPr="008A4238" w:rsidRDefault="006C78EF">
      <w:pPr>
        <w:rPr>
          <w:rFonts w:ascii="Republika" w:hAnsi="Republika"/>
        </w:rPr>
      </w:pPr>
    </w:p>
    <w:p w14:paraId="0BA826C9" w14:textId="4CE49927" w:rsidR="008A4238" w:rsidRPr="008A4238" w:rsidRDefault="008A4238">
      <w:pPr>
        <w:rPr>
          <w:rFonts w:ascii="Republika" w:hAnsi="Republika"/>
        </w:rPr>
      </w:pPr>
    </w:p>
    <w:p w14:paraId="2EC548EA" w14:textId="77777777" w:rsidR="008A4238" w:rsidRPr="008A4238" w:rsidRDefault="008A4238" w:rsidP="008A4238">
      <w:pPr>
        <w:pStyle w:val="Naslov1"/>
        <w:numPr>
          <w:ilvl w:val="0"/>
          <w:numId w:val="2"/>
        </w:numPr>
        <w:rPr>
          <w:rFonts w:ascii="Republika" w:eastAsia="Times New Roman" w:hAnsi="Republika"/>
          <w:b/>
          <w:bCs/>
          <w:color w:val="auto"/>
          <w:sz w:val="22"/>
          <w:szCs w:val="22"/>
          <w:lang w:eastAsia="sl-SI"/>
        </w:rPr>
      </w:pPr>
      <w:r w:rsidRPr="008A4238">
        <w:rPr>
          <w:rFonts w:ascii="Republika" w:eastAsia="Times New Roman" w:hAnsi="Republika"/>
          <w:b/>
          <w:bCs/>
          <w:color w:val="auto"/>
          <w:sz w:val="22"/>
          <w:szCs w:val="22"/>
          <w:lang w:eastAsia="sl-SI"/>
        </w:rPr>
        <w:t>Uvod</w:t>
      </w:r>
    </w:p>
    <w:p w14:paraId="618B05E2" w14:textId="77777777" w:rsidR="008A4238" w:rsidRPr="008A4238" w:rsidRDefault="008A4238" w:rsidP="008A4238">
      <w:pPr>
        <w:keepNext/>
        <w:spacing w:after="0" w:line="240" w:lineRule="auto"/>
        <w:jc w:val="both"/>
        <w:rPr>
          <w:rFonts w:ascii="Republika" w:eastAsia="Times New Roman" w:hAnsi="Republika" w:cs="Arial"/>
        </w:rPr>
      </w:pPr>
    </w:p>
    <w:p w14:paraId="2D6D96E1" w14:textId="77777777" w:rsidR="008A4238" w:rsidRPr="008A4238" w:rsidRDefault="008A4238" w:rsidP="008A4238">
      <w:pPr>
        <w:spacing w:after="0" w:line="240" w:lineRule="auto"/>
        <w:jc w:val="both"/>
        <w:rPr>
          <w:rFonts w:ascii="Republika" w:eastAsia="Times New Roman" w:hAnsi="Republika" w:cs="Arial"/>
          <w:lang w:eastAsia="sl-SI"/>
        </w:rPr>
      </w:pPr>
      <w:r w:rsidRPr="008A4238">
        <w:rPr>
          <w:rFonts w:ascii="Republika" w:eastAsia="Times New Roman" w:hAnsi="Republika" w:cs="Arial"/>
        </w:rPr>
        <w:t xml:space="preserve">Konvencija </w:t>
      </w:r>
      <w:r w:rsidRPr="008A4238">
        <w:rPr>
          <w:rFonts w:ascii="Republika" w:eastAsia="Times New Roman" w:hAnsi="Republika" w:cs="Arial"/>
          <w:bCs/>
          <w:lang w:val="sl"/>
        </w:rPr>
        <w:t xml:space="preserve">o varstvu posameznikov glede na avtomatsko obdelavo osebnih podatkov (v nadaljevanju: konvencija) je bila </w:t>
      </w:r>
      <w:r w:rsidRPr="008A4238">
        <w:rPr>
          <w:rFonts w:ascii="Republika" w:eastAsia="Times New Roman" w:hAnsi="Republika" w:cs="Arial"/>
          <w:lang w:eastAsia="sl-SI"/>
        </w:rPr>
        <w:t xml:space="preserve">prvi zavezujoč mednarodni instrument, ki varuje posameznika pred zlorabami, ki lahko spremljajo zbiranje in obdelavo osebnih podatkov in ki hkrati poskuša urediti čezmejni pretok osebnih podatkov, kar dokazuje, da je instrument zelo praktične narave. Starejša, pa še vedno relevantna ocena pomena konvencije pravi: </w:t>
      </w:r>
    </w:p>
    <w:p w14:paraId="6041FF2B" w14:textId="77777777" w:rsidR="008A4238" w:rsidRPr="008A4238" w:rsidRDefault="008A4238" w:rsidP="008A4238">
      <w:pPr>
        <w:spacing w:after="0" w:line="240" w:lineRule="auto"/>
        <w:jc w:val="both"/>
        <w:rPr>
          <w:rFonts w:ascii="Republika" w:eastAsia="Times New Roman" w:hAnsi="Republika" w:cs="Arial"/>
          <w:lang w:eastAsia="sl-SI"/>
        </w:rPr>
      </w:pPr>
      <w:r w:rsidRPr="008A4238">
        <w:rPr>
          <w:rFonts w:ascii="Republika" w:eastAsia="Times New Roman" w:hAnsi="Republika" w:cs="Arial"/>
          <w:lang w:eastAsia="sl-SI"/>
        </w:rPr>
        <w:t>»</w:t>
      </w:r>
      <w:proofErr w:type="spellStart"/>
      <w:r w:rsidRPr="008A4238">
        <w:rPr>
          <w:rFonts w:ascii="Republika" w:eastAsia="Times New Roman" w:hAnsi="Republika" w:cs="Arial"/>
          <w:i/>
          <w:iCs/>
          <w:lang w:eastAsia="sl-SI"/>
        </w:rPr>
        <w:t>Sestavljalci</w:t>
      </w:r>
      <w:proofErr w:type="spellEnd"/>
      <w:r w:rsidRPr="008A4238">
        <w:rPr>
          <w:rFonts w:ascii="Republika" w:eastAsia="Times New Roman" w:hAnsi="Republika" w:cs="Arial"/>
          <w:i/>
          <w:iCs/>
          <w:lang w:eastAsia="sl-SI"/>
        </w:rPr>
        <w:t xml:space="preserve">  so se zavedali, da je mednarodni pretok podatkov nujen in da je zato potrebno odstranjevati ovire, ki bi preprečevale njihov načeloma svoboden pretok. Vendar pa je pri tem potrebno urediti  in spoštovati nekatera temeljna načela, ki naj zagotovijo posamezniku spoštovanje njegove zasebnosti.«</w:t>
      </w:r>
      <w:r w:rsidRPr="008A4238">
        <w:rPr>
          <w:rFonts w:ascii="Republika" w:eastAsia="Times New Roman" w:hAnsi="Republika" w:cs="Arial"/>
          <w:i/>
          <w:iCs/>
          <w:vertAlign w:val="superscript"/>
          <w:lang w:eastAsia="sl-SI"/>
        </w:rPr>
        <w:footnoteReference w:id="1"/>
      </w:r>
      <w:r w:rsidRPr="008A4238">
        <w:rPr>
          <w:rFonts w:ascii="Republika" w:eastAsia="Times New Roman" w:hAnsi="Republika" w:cs="Arial"/>
          <w:lang w:eastAsia="sl-SI"/>
        </w:rPr>
        <w:t xml:space="preserve"> </w:t>
      </w:r>
    </w:p>
    <w:p w14:paraId="5EE6EEC2" w14:textId="77777777" w:rsidR="008A4238" w:rsidRPr="008A4238" w:rsidRDefault="008A4238" w:rsidP="008A4238">
      <w:pPr>
        <w:spacing w:after="0" w:line="240" w:lineRule="auto"/>
        <w:jc w:val="both"/>
        <w:rPr>
          <w:rFonts w:ascii="Republika" w:eastAsia="Times New Roman" w:hAnsi="Republika" w:cs="Arial"/>
          <w:lang w:eastAsia="sl-SI"/>
        </w:rPr>
      </w:pPr>
    </w:p>
    <w:p w14:paraId="5C627605"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Konvencija je bila sprejeta 28. januarja 1981 v Strasbourgu v okviru Sveta Evrope, veljati je začela v letu 1985 in je bila podlaga za nacionalne zakonodaje s področja varstva osebnih podatkov v večini evropskih držav, pa tudi drugod</w:t>
      </w:r>
      <w:r w:rsidRPr="008A4238">
        <w:rPr>
          <w:rFonts w:ascii="Republika" w:eastAsia="Times New Roman" w:hAnsi="Republika" w:cs="Arial"/>
          <w:vertAlign w:val="superscript"/>
        </w:rPr>
        <w:footnoteReference w:id="2"/>
      </w:r>
      <w:r w:rsidRPr="008A4238">
        <w:rPr>
          <w:rFonts w:ascii="Republika" w:eastAsia="Times New Roman" w:hAnsi="Republika" w:cs="Arial"/>
        </w:rPr>
        <w:t>.</w:t>
      </w:r>
      <w:r w:rsidRPr="008A4238">
        <w:rPr>
          <w:rFonts w:ascii="Republika" w:eastAsia="Times New Roman" w:hAnsi="Republika" w:cs="Arial"/>
          <w:bCs/>
          <w:lang w:val="sl"/>
        </w:rPr>
        <w:t xml:space="preserve"> Ratificirale so jo vse države članice Sveta Evrope ter poleg tega še deset drugih držav</w:t>
      </w:r>
      <w:r w:rsidRPr="008A4238">
        <w:rPr>
          <w:rFonts w:ascii="Republika" w:eastAsia="Times New Roman" w:hAnsi="Republika" w:cs="Arial"/>
          <w:bCs/>
          <w:vertAlign w:val="superscript"/>
          <w:lang w:val="sl"/>
        </w:rPr>
        <w:footnoteReference w:id="3"/>
      </w:r>
      <w:r w:rsidRPr="008A4238">
        <w:rPr>
          <w:rFonts w:ascii="Republika" w:eastAsia="Times New Roman" w:hAnsi="Republika" w:cs="Arial"/>
          <w:bCs/>
          <w:lang w:val="sl"/>
        </w:rPr>
        <w:t>, kar nakazuje, da konvencija presega evropski domet.</w:t>
      </w:r>
      <w:r w:rsidRPr="008A4238">
        <w:rPr>
          <w:rFonts w:ascii="Republika" w:eastAsia="Times New Roman" w:hAnsi="Republika" w:cs="Arial"/>
        </w:rPr>
        <w:t xml:space="preserve"> Republika Slovenija je konvencijo ratificirala v letu 1994</w:t>
      </w:r>
      <w:r w:rsidRPr="008A4238">
        <w:rPr>
          <w:rFonts w:ascii="Republika" w:eastAsia="Times New Roman" w:hAnsi="Republika" w:cs="Arial"/>
          <w:vertAlign w:val="superscript"/>
        </w:rPr>
        <w:footnoteReference w:id="4"/>
      </w:r>
      <w:r w:rsidRPr="008A4238">
        <w:rPr>
          <w:rFonts w:ascii="Republika" w:eastAsia="Times New Roman" w:hAnsi="Republika" w:cs="Arial"/>
        </w:rPr>
        <w:t>. Z novimi izzivi za človekove pravice in temeljne svoboščine s področja varstva do zasebnosti, ki so posledica naraščajoče uporabe novih informacijskih in komunikacijskih tehnologij, globalizacije postopkov obdelave in vedno večjega pretoka osebnih podatkov, obenem pa tudi zaradi pomembnejše vloge konvencije in njenega mehanizma spremljanja, se je jasno pokazala potreba po prenovi konvencije. Pri tem je bilo z vidika pomena konvencije upoštevano tudi pristopanje držav, ki niso članice Sveta Evrope oziroma niti niso v Evropi.</w:t>
      </w:r>
    </w:p>
    <w:p w14:paraId="48568D16" w14:textId="77777777" w:rsidR="008A4238" w:rsidRPr="008A4238" w:rsidRDefault="008A4238" w:rsidP="008A4238">
      <w:pPr>
        <w:spacing w:after="0" w:line="240" w:lineRule="auto"/>
        <w:jc w:val="both"/>
        <w:rPr>
          <w:rFonts w:ascii="Republika" w:eastAsia="Times New Roman" w:hAnsi="Republika" w:cs="Arial"/>
        </w:rPr>
      </w:pPr>
    </w:p>
    <w:p w14:paraId="3B6F54B7"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Konvencija je bila prav tako izjemno pomembna za razvoj pravnega reda Republike Slovenije z vidika varstva osebnih podatkov, zlasti na področju </w:t>
      </w:r>
      <w:proofErr w:type="spellStart"/>
      <w:r w:rsidRPr="008A4238">
        <w:rPr>
          <w:rFonts w:ascii="Republika" w:eastAsia="Times New Roman" w:hAnsi="Republika" w:cs="Arial"/>
        </w:rPr>
        <w:t>ustavnosodne</w:t>
      </w:r>
      <w:proofErr w:type="spellEnd"/>
      <w:r w:rsidRPr="008A4238">
        <w:rPr>
          <w:rFonts w:ascii="Republika" w:eastAsia="Times New Roman" w:hAnsi="Republika" w:cs="Arial"/>
        </w:rPr>
        <w:t xml:space="preserve"> presoje Ustavnega sodišča Republike Slovenije. Z vidika neposredne uporabe Konvencije in presoje slovenskih predpisov z vidika skladnosti s kriteriji, ki jih vzpostavlja Konvencija so bistvene odločbe Ustavnega sodišča št. U-I-174/94 z dne 23. 9. 1998, št. U-I-238/99 z dne 9. 11. 2000, št. U-I-92/01 z dne 28. 2. 2002, št. U-I-84/03 z dne 17. 2. 2005, št. U-I-298/04 z dne 27. 10. 2005, št. U-I-464/06 z dne 5. 7. 2007, št. </w:t>
      </w:r>
      <w:r w:rsidRPr="008A4238">
        <w:rPr>
          <w:rFonts w:ascii="Republika" w:eastAsia="Times New Roman" w:hAnsi="Republika" w:cs="Arial"/>
        </w:rPr>
        <w:lastRenderedPageBreak/>
        <w:t>U-I-81/11 z dne 18. 9. 2013, št. U-I-98/11 z dne 26. 9. 2012, št. U-I-70/12 z dne 21. 3. 2014, št. U-I-65/13 z dne 26. 9. 2013, št. U-I-122/13 z dne 10. 3. 2016 in št. U-I-152/17 z dne 17. 11. 2022. Prav tako je Konvencijo neposredno uporabljalo in razlagalo specializirano sodišče Republike Slovenije</w:t>
      </w:r>
      <w:r w:rsidRPr="008A4238">
        <w:rPr>
          <w:rFonts w:ascii="Republika" w:eastAsia="Times New Roman" w:hAnsi="Republika" w:cs="Arial"/>
          <w:vertAlign w:val="superscript"/>
        </w:rPr>
        <w:footnoteReference w:id="5"/>
      </w:r>
      <w:r w:rsidRPr="008A4238">
        <w:rPr>
          <w:rFonts w:ascii="Republika" w:eastAsia="Times New Roman" w:hAnsi="Republika" w:cs="Arial"/>
        </w:rPr>
        <w:t xml:space="preserve">. </w:t>
      </w:r>
    </w:p>
    <w:p w14:paraId="3911D483" w14:textId="77777777" w:rsidR="008A4238" w:rsidRPr="008A4238" w:rsidRDefault="008A4238" w:rsidP="008A4238">
      <w:pPr>
        <w:spacing w:after="0" w:line="240" w:lineRule="auto"/>
        <w:jc w:val="both"/>
        <w:rPr>
          <w:rFonts w:ascii="Republika" w:eastAsia="Times New Roman" w:hAnsi="Republika" w:cs="Arial"/>
        </w:rPr>
      </w:pPr>
    </w:p>
    <w:p w14:paraId="7C126BDF" w14:textId="29073220" w:rsidR="008A4238" w:rsidRPr="008A4238" w:rsidRDefault="008A4238" w:rsidP="008A4238">
      <w:pPr>
        <w:spacing w:after="0" w:line="240" w:lineRule="auto"/>
        <w:jc w:val="both"/>
        <w:rPr>
          <w:rFonts w:ascii="Republika" w:eastAsia="Times New Roman" w:hAnsi="Republika" w:cs="Arial"/>
          <w:lang w:eastAsia="sl-SI"/>
        </w:rPr>
      </w:pPr>
      <w:bookmarkStart w:id="0" w:name="_Hlk5012131"/>
      <w:r w:rsidRPr="008A4238">
        <w:rPr>
          <w:rFonts w:ascii="Republika" w:eastAsia="Times New Roman" w:hAnsi="Republika" w:cs="Arial"/>
          <w:lang w:eastAsia="sl-SI"/>
        </w:rPr>
        <w:t xml:space="preserve">Posodobitev vsebine konvencije skozi </w:t>
      </w:r>
      <w:r w:rsidRPr="008A4238">
        <w:rPr>
          <w:rFonts w:ascii="Republika" w:eastAsia="Times New Roman" w:hAnsi="Republika" w:cs="Arial"/>
          <w:bCs/>
          <w:lang w:val="sl" w:eastAsia="sl-SI"/>
        </w:rPr>
        <w:t>Protokol o spremembi Konvencije o varstvu posameznikov glede na avtomatsko obdelavo osebnih podatkov</w:t>
      </w:r>
      <w:r w:rsidRPr="008A4238">
        <w:rPr>
          <w:rFonts w:ascii="Republika" w:eastAsia="Times New Roman" w:hAnsi="Republika" w:cs="Arial"/>
          <w:lang w:eastAsia="sl-SI"/>
        </w:rPr>
        <w:t xml:space="preserve"> (v nadaljnjem besedilu: protokol) je potekala v širšem kontekstu (vzporedne) reforme mednarodnih instrumentov za varstvo osebnih podatkov, zlasti znotraj Evropske unije (sveženj reform EU o varstvu podatkov in posledično sprejeta Splošna uredba o varstvu podatkov</w:t>
      </w:r>
      <w:r w:rsidRPr="008A4238">
        <w:rPr>
          <w:rFonts w:ascii="Republika" w:eastAsia="Times New Roman" w:hAnsi="Republika" w:cs="Arial"/>
          <w:vertAlign w:val="superscript"/>
          <w:lang w:eastAsia="sl-SI"/>
        </w:rPr>
        <w:footnoteReference w:id="6"/>
      </w:r>
      <w:r w:rsidRPr="008A4238">
        <w:rPr>
          <w:rFonts w:ascii="Republika" w:eastAsia="Times New Roman" w:hAnsi="Republika" w:cs="Arial"/>
          <w:lang w:eastAsia="sl-SI"/>
        </w:rPr>
        <w:t>(v nadaljnjem besedilu: Splošna uredba) ter upoštevajoč smernice OECD in Združenih narodo</w:t>
      </w:r>
      <w:bookmarkEnd w:id="0"/>
      <w:r w:rsidRPr="008A4238">
        <w:rPr>
          <w:rFonts w:ascii="Republika" w:eastAsia="Times New Roman" w:hAnsi="Republika" w:cs="Arial"/>
          <w:lang w:eastAsia="sl-SI"/>
        </w:rPr>
        <w:t xml:space="preserve">v kot tudi  Mednarodne standarde o varovanju zasebnosti pri obdelavi osebnih podatkov iz leta 2009. </w:t>
      </w:r>
    </w:p>
    <w:p w14:paraId="69C13262" w14:textId="77777777" w:rsidR="008A4238" w:rsidRPr="008A4238" w:rsidRDefault="008A4238" w:rsidP="008A4238">
      <w:pPr>
        <w:spacing w:after="0" w:line="240" w:lineRule="auto"/>
        <w:jc w:val="both"/>
        <w:rPr>
          <w:rFonts w:ascii="Republika" w:eastAsia="Times New Roman" w:hAnsi="Republika" w:cs="Arial"/>
          <w:lang w:eastAsia="sl-SI"/>
        </w:rPr>
      </w:pPr>
    </w:p>
    <w:p w14:paraId="33B6DADB"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Med državami članicami Sveta Evrope je bilo pridobljeno široko soglasje za naslednje vidike posodobitve: ohraniti je treba splošno in tehnološko nevtralno naravo določb; ohraniti je treba skladnost in združljivost z drugimi pravnimi okviri in hkrati ponovno potrditi odprto naravo konvencije, ki ji daje edinstveno priložnost, da postane univerzalen standard. Besedilo protokola je splošno, Odbor ministrov Sveta Evrope za njegovo izvajanje lahko sprejme </w:t>
      </w:r>
      <w:proofErr w:type="spellStart"/>
      <w:r w:rsidRPr="008A4238">
        <w:rPr>
          <w:rFonts w:ascii="Republika" w:eastAsia="Times New Roman" w:hAnsi="Republika" w:cs="Arial"/>
        </w:rPr>
        <w:t>nezavezujoča</w:t>
      </w:r>
      <w:proofErr w:type="spellEnd"/>
      <w:r w:rsidRPr="008A4238">
        <w:rPr>
          <w:rFonts w:ascii="Republika" w:eastAsia="Times New Roman" w:hAnsi="Republika" w:cs="Arial"/>
        </w:rPr>
        <w:t xml:space="preserve"> besedila s podrobnejšimi vsebinskimi elementi, zlasti v obliki priporočil Odbora ministrov, pripravljenih ob sodelovanju z zainteresiranimi deležniki.</w:t>
      </w:r>
    </w:p>
    <w:p w14:paraId="08F6C3B3" w14:textId="77777777" w:rsidR="008A4238" w:rsidRPr="008A4238" w:rsidRDefault="008A4238" w:rsidP="008A4238">
      <w:pPr>
        <w:spacing w:after="0" w:line="240" w:lineRule="auto"/>
        <w:jc w:val="both"/>
        <w:rPr>
          <w:rFonts w:ascii="Republika" w:eastAsia="Times New Roman" w:hAnsi="Republika" w:cs="Arial"/>
        </w:rPr>
      </w:pPr>
    </w:p>
    <w:p w14:paraId="7DBE7015" w14:textId="77777777" w:rsidR="008A4238" w:rsidRPr="008A4238" w:rsidRDefault="008A4238" w:rsidP="008A4238">
      <w:pPr>
        <w:spacing w:after="0" w:line="240" w:lineRule="auto"/>
        <w:jc w:val="both"/>
        <w:rPr>
          <w:rFonts w:ascii="Republika" w:eastAsia="Times New Roman" w:hAnsi="Republika" w:cs="Arial"/>
          <w:bCs/>
          <w:lang w:val="sl" w:eastAsia="sl-SI"/>
        </w:rPr>
      </w:pPr>
      <w:r w:rsidRPr="008A4238">
        <w:rPr>
          <w:rFonts w:ascii="Republika" w:eastAsia="Times New Roman" w:hAnsi="Republika" w:cs="Arial"/>
          <w:lang w:eastAsia="sl-SI"/>
        </w:rPr>
        <w:t xml:space="preserve">Pri sami pripravi protokola in nato intenzivnih pogajanjih je imela veliko vlogo tudi Slovenija, ki je aktivno sodelovala v </w:t>
      </w:r>
      <w:r w:rsidRPr="008A4238">
        <w:rPr>
          <w:rFonts w:ascii="Republika" w:eastAsia="Times New Roman" w:hAnsi="Republika" w:cs="Arial"/>
          <w:i/>
          <w:lang w:eastAsia="sl-SI"/>
        </w:rPr>
        <w:t>ad hoc</w:t>
      </w:r>
      <w:r w:rsidRPr="008A4238">
        <w:rPr>
          <w:rFonts w:ascii="Republika" w:eastAsia="Times New Roman" w:hAnsi="Republika" w:cs="Arial"/>
          <w:lang w:eastAsia="sl-SI"/>
        </w:rPr>
        <w:t xml:space="preserve"> Odboru za varstvo podatkov (CAHDATA) ter Poročevalski skupini za pravne zadeve (GR-J) Odbora ministrskih namestnikov Sveta Evrope, pri čemer so bila stališča Republike Slovenije ves čas pogajanj zagovarjana v smeri nujne posodobitve </w:t>
      </w:r>
      <w:r w:rsidRPr="008A4238">
        <w:rPr>
          <w:rFonts w:ascii="Republika" w:eastAsia="Times New Roman" w:hAnsi="Republika" w:cs="Arial"/>
          <w:bCs/>
          <w:lang w:val="sl" w:eastAsia="sl-SI"/>
        </w:rPr>
        <w:t xml:space="preserve">konvencije oziroma priprave protokola upoštevajoč podeljen mandat s strani Sveta EU Evropski komisiji ter glede na takratno nacionalno zakonodajo.  </w:t>
      </w:r>
    </w:p>
    <w:p w14:paraId="0DDECF77" w14:textId="77777777" w:rsidR="008A4238" w:rsidRPr="008A4238" w:rsidRDefault="008A4238" w:rsidP="008A4238">
      <w:pPr>
        <w:spacing w:after="0" w:line="240" w:lineRule="auto"/>
        <w:jc w:val="both"/>
        <w:rPr>
          <w:rFonts w:ascii="Republika" w:eastAsia="Times New Roman" w:hAnsi="Republika" w:cs="Arial"/>
        </w:rPr>
      </w:pPr>
    </w:p>
    <w:p w14:paraId="37C9C932"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Odbor ministrov je protokol sprejel 18. maja 2018. Dodatek k protokolu je njegov sestavni del in ima enako pravno veljavnost kot vse ostale določbe protokola. </w:t>
      </w:r>
    </w:p>
    <w:p w14:paraId="53384925" w14:textId="77777777" w:rsidR="008A4238" w:rsidRPr="008A4238" w:rsidRDefault="008A4238" w:rsidP="008A4238">
      <w:pPr>
        <w:spacing w:after="0" w:line="240" w:lineRule="auto"/>
        <w:jc w:val="both"/>
        <w:rPr>
          <w:rFonts w:ascii="Republika" w:eastAsia="Times New Roman" w:hAnsi="Republika" w:cs="Arial"/>
        </w:rPr>
      </w:pPr>
    </w:p>
    <w:p w14:paraId="315B034F" w14:textId="77777777" w:rsidR="008A4238" w:rsidRPr="008A4238" w:rsidRDefault="008A4238" w:rsidP="008A4238">
      <w:pPr>
        <w:spacing w:after="0" w:line="240" w:lineRule="auto"/>
        <w:jc w:val="both"/>
        <w:rPr>
          <w:rFonts w:ascii="Republika" w:eastAsia="Times New Roman" w:hAnsi="Republika" w:cs="Arial"/>
          <w:lang w:eastAsia="sl-SI"/>
        </w:rPr>
      </w:pPr>
      <w:r w:rsidRPr="008A4238">
        <w:rPr>
          <w:rFonts w:ascii="Republika" w:eastAsia="Times New Roman" w:hAnsi="Republika" w:cs="Arial"/>
          <w:lang w:eastAsia="sl-SI"/>
        </w:rPr>
        <w:t>Protokol je bil odprt za podpis 10. oktobra 2018 v Strasbourgu. Slovenija ga je podpisala 16. maja 2019 v Helsinkih robu zasedanja Odbora ministrov Sveta Evrope.</w:t>
      </w:r>
    </w:p>
    <w:p w14:paraId="0B9AB2A3" w14:textId="77777777" w:rsidR="008A4238" w:rsidRPr="008A4238" w:rsidRDefault="008A4238" w:rsidP="008A4238">
      <w:pPr>
        <w:spacing w:after="0" w:line="240" w:lineRule="auto"/>
        <w:jc w:val="both"/>
        <w:rPr>
          <w:rFonts w:ascii="Republika" w:eastAsia="Times New Roman" w:hAnsi="Republika" w:cs="Arial"/>
          <w:lang w:eastAsia="sl-SI"/>
        </w:rPr>
      </w:pPr>
    </w:p>
    <w:p w14:paraId="48C3CEE3" w14:textId="77777777" w:rsidR="008A4238" w:rsidRPr="008A4238" w:rsidRDefault="008A4238" w:rsidP="008A4238">
      <w:pPr>
        <w:spacing w:after="0" w:line="240" w:lineRule="auto"/>
        <w:jc w:val="both"/>
        <w:rPr>
          <w:rFonts w:ascii="Republika" w:eastAsia="Times New Roman" w:hAnsi="Republika" w:cs="Arial"/>
          <w:lang w:eastAsia="sl-SI"/>
        </w:rPr>
      </w:pPr>
      <w:r w:rsidRPr="008A4238">
        <w:rPr>
          <w:rFonts w:ascii="Republika" w:eastAsia="Times New Roman" w:hAnsi="Republika" w:cs="Arial"/>
          <w:lang w:eastAsia="sl-SI"/>
        </w:rPr>
        <w:t>Do sredine aprila 2023 je protokol ratificiralo 20 držav članic Sveta Evrope in 2 tretji državi, podpisalo pa ga je še nadaljnjih 23 držav (20 držav članic Sveta Evrope in tri tretje države).</w:t>
      </w:r>
    </w:p>
    <w:p w14:paraId="1AE4B2BC" w14:textId="77777777" w:rsidR="008A4238" w:rsidRPr="008A4238" w:rsidRDefault="008A4238" w:rsidP="008A4238">
      <w:pPr>
        <w:spacing w:after="0" w:line="240" w:lineRule="auto"/>
        <w:jc w:val="both"/>
        <w:rPr>
          <w:rFonts w:ascii="Republika" w:eastAsia="Times New Roman" w:hAnsi="Republika" w:cs="Arial"/>
          <w:lang w:eastAsia="sl-SI"/>
        </w:rPr>
      </w:pPr>
    </w:p>
    <w:p w14:paraId="52A988B9"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Svet Evrope je s protokolom dokazal, da ohranja pomembno vlogo graditelja novih standardov v luči vedno hitrejšega in vseobsežnega tehnološkega razvoja, hkrati pa opozoril na »</w:t>
      </w:r>
      <w:r w:rsidRPr="008A4238">
        <w:rPr>
          <w:rFonts w:ascii="Republika" w:eastAsia="Times New Roman" w:hAnsi="Republika" w:cs="Arial"/>
          <w:i/>
          <w:iCs/>
        </w:rPr>
        <w:t>zahtevo po odgovornosti uporabnikov podatkov</w:t>
      </w:r>
      <w:r w:rsidRPr="008A4238">
        <w:rPr>
          <w:rFonts w:ascii="Republika" w:eastAsia="Times New Roman" w:hAnsi="Republika" w:cs="Arial"/>
        </w:rPr>
        <w:t>«</w:t>
      </w:r>
      <w:r w:rsidRPr="008A4238">
        <w:rPr>
          <w:rFonts w:ascii="Republika" w:eastAsia="Times New Roman" w:hAnsi="Republika" w:cs="Arial"/>
          <w:vertAlign w:val="superscript"/>
        </w:rPr>
        <w:footnoteReference w:id="7"/>
      </w:r>
      <w:r w:rsidRPr="008A4238">
        <w:rPr>
          <w:rFonts w:ascii="Republika" w:eastAsia="Times New Roman" w:hAnsi="Republika" w:cs="Arial"/>
        </w:rPr>
        <w:t>, ki izvira iz t. i. informacijske moči v kontekstu razpolaganja in obdelave podatkov.</w:t>
      </w:r>
    </w:p>
    <w:p w14:paraId="4CEF0469"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 </w:t>
      </w:r>
    </w:p>
    <w:p w14:paraId="08891CDF"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Novosti protokola so že vsebovane v Zakonu o varstvu osebnih podatkov (ZVOP-2)</w:t>
      </w:r>
      <w:r w:rsidRPr="008A4238">
        <w:rPr>
          <w:rFonts w:ascii="Republika" w:eastAsia="Times New Roman" w:hAnsi="Republika" w:cs="Arial"/>
          <w:vertAlign w:val="superscript"/>
        </w:rPr>
        <w:footnoteReference w:id="8"/>
      </w:r>
      <w:r w:rsidRPr="008A4238">
        <w:rPr>
          <w:rFonts w:ascii="Republika" w:eastAsia="Times New Roman" w:hAnsi="Republika" w:cs="Arial"/>
        </w:rPr>
        <w:t xml:space="preserve">. </w:t>
      </w:r>
    </w:p>
    <w:p w14:paraId="0F2539A2" w14:textId="77777777" w:rsidR="008A4238" w:rsidRPr="008A4238" w:rsidRDefault="008A4238" w:rsidP="008A4238">
      <w:pPr>
        <w:spacing w:after="0" w:line="240" w:lineRule="auto"/>
        <w:jc w:val="both"/>
        <w:rPr>
          <w:rFonts w:ascii="Republika" w:eastAsia="Times New Roman" w:hAnsi="Republika" w:cs="Arial"/>
        </w:rPr>
      </w:pPr>
    </w:p>
    <w:p w14:paraId="2220AC2F" w14:textId="77777777" w:rsidR="008A4238" w:rsidRPr="008A4238" w:rsidRDefault="008A4238" w:rsidP="008A4238">
      <w:pPr>
        <w:spacing w:after="0" w:line="240" w:lineRule="auto"/>
        <w:jc w:val="both"/>
        <w:rPr>
          <w:rFonts w:ascii="Republika" w:eastAsia="Times New Roman" w:hAnsi="Republika" w:cs="Arial"/>
        </w:rPr>
      </w:pPr>
    </w:p>
    <w:p w14:paraId="5A7A409E" w14:textId="77777777" w:rsidR="008A4238" w:rsidRPr="008A4238" w:rsidRDefault="008A4238" w:rsidP="008A4238">
      <w:pPr>
        <w:pStyle w:val="Naslov1"/>
        <w:numPr>
          <w:ilvl w:val="0"/>
          <w:numId w:val="2"/>
        </w:numPr>
        <w:rPr>
          <w:rFonts w:ascii="Republika" w:eastAsia="Times New Roman" w:hAnsi="Republika"/>
          <w:b/>
          <w:bCs/>
          <w:color w:val="auto"/>
          <w:sz w:val="22"/>
          <w:szCs w:val="22"/>
          <w:lang w:eastAsia="sl-SI"/>
        </w:rPr>
      </w:pPr>
      <w:r w:rsidRPr="008A4238">
        <w:rPr>
          <w:rFonts w:ascii="Republika" w:eastAsia="Times New Roman" w:hAnsi="Republika"/>
          <w:b/>
          <w:bCs/>
          <w:color w:val="auto"/>
          <w:sz w:val="22"/>
          <w:szCs w:val="22"/>
          <w:lang w:eastAsia="sl-SI"/>
        </w:rPr>
        <w:lastRenderedPageBreak/>
        <w:t>Obrazložitev zakona o ratifikaciji</w:t>
      </w:r>
    </w:p>
    <w:p w14:paraId="1F0DDA6C" w14:textId="77777777" w:rsidR="008A4238" w:rsidRPr="008A4238" w:rsidRDefault="008A4238" w:rsidP="008A4238">
      <w:pPr>
        <w:keepNext/>
        <w:spacing w:after="0" w:line="240" w:lineRule="auto"/>
        <w:jc w:val="both"/>
        <w:rPr>
          <w:rFonts w:ascii="Republika" w:eastAsia="Times New Roman" w:hAnsi="Republika" w:cs="Arial"/>
        </w:rPr>
      </w:pPr>
    </w:p>
    <w:p w14:paraId="71811FB9" w14:textId="77777777" w:rsidR="008A4238" w:rsidRPr="008A4238" w:rsidRDefault="008A4238" w:rsidP="008A4238">
      <w:pPr>
        <w:spacing w:after="0" w:line="240" w:lineRule="auto"/>
        <w:jc w:val="both"/>
        <w:rPr>
          <w:rFonts w:ascii="Republika" w:eastAsia="Times New Roman" w:hAnsi="Republika" w:cs="Arial"/>
          <w:lang w:val="sl"/>
        </w:rPr>
      </w:pPr>
      <w:r w:rsidRPr="008A4238">
        <w:rPr>
          <w:rFonts w:ascii="Republika" w:eastAsia="Times New Roman" w:hAnsi="Republika" w:cs="Arial"/>
          <w:lang w:val="sl"/>
        </w:rPr>
        <w:t xml:space="preserve">Konvencija varuje vsakega posameznika glede obdelave njegovih ali njenih osebnih podatkov ne glede na državljanstvo in prebivališče ter tako prispeva k spoštovanju človekovih pravic in temeljnih svoboščin, predvsem pravice do zasebnosti, vseh posameznikov. </w:t>
      </w:r>
    </w:p>
    <w:p w14:paraId="01AAE8C8" w14:textId="77777777" w:rsidR="008A4238" w:rsidRPr="008A4238" w:rsidRDefault="008A4238" w:rsidP="008A4238">
      <w:pPr>
        <w:spacing w:after="0" w:line="240" w:lineRule="auto"/>
        <w:jc w:val="both"/>
        <w:rPr>
          <w:rFonts w:ascii="Republika" w:eastAsia="Times New Roman" w:hAnsi="Republika" w:cs="Arial"/>
          <w:lang w:val="sl"/>
        </w:rPr>
      </w:pPr>
    </w:p>
    <w:p w14:paraId="14B0FBC7" w14:textId="431000C2" w:rsidR="008A4238" w:rsidRPr="008A4238" w:rsidRDefault="008A4238" w:rsidP="008A4238">
      <w:pPr>
        <w:spacing w:after="0" w:line="240" w:lineRule="auto"/>
        <w:jc w:val="both"/>
        <w:rPr>
          <w:rFonts w:ascii="Republika" w:eastAsia="Times New Roman" w:hAnsi="Republika" w:cs="Arial"/>
          <w:lang w:val="sl"/>
        </w:rPr>
      </w:pPr>
      <w:r w:rsidRPr="008A4238">
        <w:rPr>
          <w:rFonts w:ascii="Republika" w:eastAsia="Times New Roman" w:hAnsi="Republika" w:cs="Arial"/>
          <w:lang w:val="sl"/>
        </w:rPr>
        <w:t>Namen Protokola o spremembi Konvencije o varstvu posameznikov glede na avtomatsko obdelavo osebnih podatkov pa je posodobitev Konvencije in Dodatnega protokola h Konvenciji o varstvu posameznikov glede na avtomatsko obdelavo osebnih podatkov v zvezi z nadzornimi organi in čezmejnim pretokom podatkov (iz leta 2001) (ETS št. 181), ki ga Republika Slovenija ni podpisala in bo prenehal veljati z dnem začetka veljavnosti Protokola o spremembi Konvencije o varstvu posameznikov glede na avtomatsko obdelavo osebnih podatkov (v nadaljnjem besedilu: protokol). Čeprav protokol spreminja konvencijo Sveta Evrope, je pomembno izpostaviti, da ta ni namenjena zgolj državam članicam Sveta Evrope, ampak lahko k njej pristopijo tudi države, ki niso članice.</w:t>
      </w:r>
    </w:p>
    <w:p w14:paraId="64B7C0D5" w14:textId="77777777" w:rsidR="008A4238" w:rsidRPr="008A4238" w:rsidRDefault="008A4238" w:rsidP="008A4238">
      <w:pPr>
        <w:spacing w:after="0" w:line="240" w:lineRule="auto"/>
        <w:jc w:val="both"/>
        <w:rPr>
          <w:rFonts w:ascii="Republika" w:eastAsia="Times New Roman" w:hAnsi="Republika" w:cs="Arial"/>
        </w:rPr>
      </w:pPr>
    </w:p>
    <w:p w14:paraId="786D9D6B"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Preambula protokola potrjuje zavezo držav podpisnic, da bodo varovale človekove pravice in temeljne svoboščine. </w:t>
      </w:r>
      <w:bookmarkStart w:id="1" w:name="_Hlk5012175"/>
      <w:r w:rsidRPr="008A4238">
        <w:rPr>
          <w:rFonts w:ascii="Republika" w:eastAsia="Times New Roman" w:hAnsi="Republika" w:cs="Arial"/>
        </w:rPr>
        <w:t xml:space="preserve">Glavni cilj protokola je, da se posameznik lahko seznani s tem, kako drugi obdelujejo njegove osebne podatke, da lahko razume in tudi nadzoruje takšno obdelavo. </w:t>
      </w:r>
      <w:bookmarkEnd w:id="1"/>
      <w:r w:rsidRPr="008A4238">
        <w:rPr>
          <w:rFonts w:ascii="Republika" w:eastAsia="Times New Roman" w:hAnsi="Republika" w:cs="Arial"/>
        </w:rPr>
        <w:t xml:space="preserve">Preambula konvencije se dopolni tako, da poudarja pravico do osebne avtonomije in pravico do nadzora nad svojimi osebnimi podatki, ki izvira predvsem iz pravice posameznika do zasebnosti in do človeškega dostojanstva. Slednje narekuje, da morajo biti med obdelavo osebnih podatkov vzpostavljena ustrezna varovala, ki preprečujejo, da bi bil posameznik obravnavan zgolj kot objekt. </w:t>
      </w:r>
    </w:p>
    <w:p w14:paraId="203CFD3F" w14:textId="77777777" w:rsidR="008A4238" w:rsidRPr="008A4238" w:rsidRDefault="008A4238" w:rsidP="008A4238">
      <w:pPr>
        <w:spacing w:after="0" w:line="240" w:lineRule="auto"/>
        <w:jc w:val="both"/>
        <w:rPr>
          <w:rFonts w:ascii="Republika" w:eastAsia="Times New Roman" w:hAnsi="Republika" w:cs="Arial"/>
        </w:rPr>
      </w:pPr>
    </w:p>
    <w:p w14:paraId="5ECC189A"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Upoštevaje pomen pravice do varstva osebnih podatkov v družbi spremenjena preambula konvencije podkrepi načelo, da se morajo interesi, pravice in temeljne svoboščine posameznikov medsebojno uskladiti, kjer je to potrebno. Da bi se lahko vzdrževalo ravnovesje med različnimi interesi, pravicami in temeljnimi svoboščinami, protokol določa nekatere pogoje in omejitve glede obdelave informacij in varstva osebnih podatkov. Tako je npr. pravico do varstva osebnih podatkov treba obravnavati v povezavi s pravico do »svobode izražanja«, kot je določena v 10. členu Evropske konvencije o človekovih pravicah, ki vključuje pravico do lastnega mnenja in do sprejemanja ter širjenja informacij. Poleg tega protokol potrjuje, da se uresničevanje pravice do varstva osebnih podatkov, ki ni absolutna, nikakor ne sme uporabljati kot splošno sredstvo za preprečevanje javnega dostopa do uradnih dokumentov.</w:t>
      </w:r>
    </w:p>
    <w:p w14:paraId="56D8A70F" w14:textId="77777777" w:rsidR="008A4238" w:rsidRPr="008A4238" w:rsidRDefault="008A4238" w:rsidP="008A4238">
      <w:pPr>
        <w:spacing w:after="0" w:line="240" w:lineRule="auto"/>
        <w:jc w:val="both"/>
        <w:rPr>
          <w:rFonts w:ascii="Republika" w:eastAsia="Times New Roman" w:hAnsi="Republika" w:cs="Arial"/>
        </w:rPr>
      </w:pPr>
    </w:p>
    <w:p w14:paraId="508DBF7E" w14:textId="77777777" w:rsidR="008A4238" w:rsidRPr="008A4238" w:rsidRDefault="008A4238" w:rsidP="008A4238">
      <w:pPr>
        <w:spacing w:after="0" w:line="240" w:lineRule="auto"/>
        <w:jc w:val="both"/>
        <w:rPr>
          <w:rFonts w:ascii="Republika" w:eastAsia="Times New Roman" w:hAnsi="Republika" w:cs="Arial"/>
        </w:rPr>
      </w:pPr>
      <w:bookmarkStart w:id="2" w:name="_Hlk5012223"/>
      <w:r w:rsidRPr="008A4238">
        <w:rPr>
          <w:rFonts w:ascii="Republika" w:eastAsia="Times New Roman" w:hAnsi="Republika" w:cs="Arial"/>
        </w:rPr>
        <w:t xml:space="preserve">Protokol z načeli in vrednotami, ki jih zagovarja, na eni strani varuje posameznika, na drugi strani pa zagotavlja okvir za mednarodni pretok podatkov. </w:t>
      </w:r>
      <w:bookmarkEnd w:id="2"/>
      <w:r w:rsidRPr="008A4238">
        <w:rPr>
          <w:rFonts w:ascii="Republika" w:eastAsia="Times New Roman" w:hAnsi="Republika" w:cs="Arial"/>
        </w:rPr>
        <w:t>To je pomembno, saj ima globalni pretok informacij vedno večjo vlogo v sodobni družbi, ker omogoča uresničevanje temeljnih pravic in svoboščin, obenem pa spodbuja inovativnost ter deluje kot gonilo socialnega in gospodarskega razvoja; nenazadnje ima tudi ključno vlogo pri zagotavljanju javne varnosti. Pretok osebnih podatkov v današnji informacijski in komunikacijski družbi mora seveda spoštovati temeljne pravice in svoboščine. Te pravice pa je treba spoštovati tudi pri razvijanju in uporabi inovativnih tehnologij. S tem bo okrepljeno zaupanje v inovacije in nove tehnologije, kar bo spet spodbudilo njihov nadaljnji razvoj.</w:t>
      </w:r>
    </w:p>
    <w:p w14:paraId="68F824D4" w14:textId="77777777" w:rsidR="008A4238" w:rsidRPr="008A4238" w:rsidRDefault="008A4238" w:rsidP="008A4238">
      <w:pPr>
        <w:spacing w:after="0" w:line="240" w:lineRule="auto"/>
        <w:jc w:val="both"/>
        <w:rPr>
          <w:rFonts w:ascii="Republika" w:eastAsia="Times New Roman" w:hAnsi="Republika" w:cs="Arial"/>
        </w:rPr>
      </w:pPr>
    </w:p>
    <w:p w14:paraId="12A9D3FA"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Ker je mednarodno sodelovanje med nadzornimi organi ključen element za učinkovito zaščito posameznikov, je cilj protokola utrditev takšnega sodelovanja, predvsem na način, da se od držav pogodbenic zahteva nudenje medsebojne pomoči.</w:t>
      </w:r>
    </w:p>
    <w:p w14:paraId="1835D412" w14:textId="77777777" w:rsidR="008A4238" w:rsidRPr="008A4238" w:rsidRDefault="008A4238" w:rsidP="008A4238">
      <w:pPr>
        <w:spacing w:after="0" w:line="240" w:lineRule="auto"/>
        <w:jc w:val="both"/>
        <w:rPr>
          <w:rFonts w:ascii="Republika" w:eastAsia="Times New Roman" w:hAnsi="Republika" w:cs="Arial"/>
        </w:rPr>
      </w:pPr>
    </w:p>
    <w:p w14:paraId="64157D7F"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Predmet zaščite so posamezniki, ki jih je treba varovati vedno, kadar se obdelujejo njihovi osebni podatki. Pred kratkim je bilo varstvo osebnih podatkov vključeno med temeljne pravice, ki so opisane v 8. členu Listine EU o temeljnih pravicah, kot tudi v ustavah več držav članic Sveta Evrope.</w:t>
      </w:r>
    </w:p>
    <w:p w14:paraId="277C4B81" w14:textId="77777777" w:rsidR="008A4238" w:rsidRPr="008A4238" w:rsidRDefault="008A4238" w:rsidP="008A4238">
      <w:pPr>
        <w:spacing w:after="0" w:line="240" w:lineRule="auto"/>
        <w:jc w:val="both"/>
        <w:rPr>
          <w:rFonts w:ascii="Republika" w:eastAsia="Times New Roman" w:hAnsi="Republika" w:cs="Arial"/>
        </w:rPr>
      </w:pPr>
    </w:p>
    <w:p w14:paraId="66694996"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lastRenderedPageBreak/>
        <w:t xml:space="preserve">Jamstva, ki so opredeljena v konvenciji, se razširjajo na vsakega posameznika, ne glede na njegovo narodnost ali prebivališče. Pri uporabi teh jamstev je vsakršna diskriminacija med državljani Evropske unije in državljani tretjih držav nedopustna. Določbe norm področne zakonodaje, ki bi razlikovale varstvo osebnih podatkov na lastne in tuje državljane z zakonitim prebivališčem, so popolnoma v neskladju s protokolom. Podatki se obravnavajo kot </w:t>
      </w:r>
      <w:proofErr w:type="spellStart"/>
      <w:r w:rsidRPr="008A4238">
        <w:rPr>
          <w:rFonts w:ascii="Republika" w:eastAsia="Times New Roman" w:hAnsi="Republika" w:cs="Arial"/>
        </w:rPr>
        <w:t>anonimizirani</w:t>
      </w:r>
      <w:proofErr w:type="spellEnd"/>
      <w:r w:rsidRPr="008A4238">
        <w:rPr>
          <w:rFonts w:ascii="Republika" w:eastAsia="Times New Roman" w:hAnsi="Republika" w:cs="Arial"/>
        </w:rPr>
        <w:t xml:space="preserve"> samo tako dolgo, dokler ni mogoče ponovno identificirati posameznika, na katerega se ti nanašajo, oziroma v primeru, ko bi takšna ponovna identifikacija zahtevala nesorazmerno veliko časa, napora ali sredstev, ob upoštevanju razpoložljive tehnologije v trenutku obdelave in tehnološkega napredka. Podatki, ki so videti </w:t>
      </w:r>
      <w:proofErr w:type="spellStart"/>
      <w:r w:rsidRPr="008A4238">
        <w:rPr>
          <w:rFonts w:ascii="Republika" w:eastAsia="Times New Roman" w:hAnsi="Republika" w:cs="Arial"/>
        </w:rPr>
        <w:t>anonimizirani</w:t>
      </w:r>
      <w:proofErr w:type="spellEnd"/>
      <w:r w:rsidRPr="008A4238">
        <w:rPr>
          <w:rFonts w:ascii="Republika" w:eastAsia="Times New Roman" w:hAnsi="Republika" w:cs="Arial"/>
        </w:rPr>
        <w:t xml:space="preserve">, ker ob njih ni nobenega očitnega elementa identifikacije, lahko v določenih primerih kljub temu omogočajo identifikacijo posameznika (brez nesorazmerne porabe časa, napora ali sredstev). To npr. velja, kadar upravljavec ali druga oseba lahko identificira posameznika na podlagi kombinacije različnih vrst podatkov, kot so fizični, fiziološki, genetski, ekonomski ali socialni podatki (kombinacija podatkov o starosti, spolu, poklicu, geografskem položaju, družinskem statusu itd.). V takšnem primeru se podatki ne morejo obravnavati kot </w:t>
      </w:r>
      <w:proofErr w:type="spellStart"/>
      <w:r w:rsidRPr="008A4238">
        <w:rPr>
          <w:rFonts w:ascii="Republika" w:eastAsia="Times New Roman" w:hAnsi="Republika" w:cs="Arial"/>
        </w:rPr>
        <w:t>anonimizirani</w:t>
      </w:r>
      <w:proofErr w:type="spellEnd"/>
      <w:r w:rsidRPr="008A4238">
        <w:rPr>
          <w:rFonts w:ascii="Republika" w:eastAsia="Times New Roman" w:hAnsi="Republika" w:cs="Arial"/>
        </w:rPr>
        <w:t>, zato se zanje uporabljajo določbe protokola.</w:t>
      </w:r>
    </w:p>
    <w:p w14:paraId="7038E265" w14:textId="77777777" w:rsidR="008A4238" w:rsidRPr="008A4238" w:rsidRDefault="008A4238" w:rsidP="008A4238">
      <w:pPr>
        <w:spacing w:after="0" w:line="240" w:lineRule="auto"/>
        <w:jc w:val="both"/>
        <w:rPr>
          <w:rFonts w:ascii="Republika" w:eastAsia="Times New Roman" w:hAnsi="Republika" w:cs="Arial"/>
        </w:rPr>
      </w:pPr>
    </w:p>
    <w:p w14:paraId="515233E7"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Ko se osebni podatki </w:t>
      </w:r>
      <w:proofErr w:type="spellStart"/>
      <w:r w:rsidRPr="008A4238">
        <w:rPr>
          <w:rFonts w:ascii="Republika" w:eastAsia="Times New Roman" w:hAnsi="Republika" w:cs="Arial"/>
        </w:rPr>
        <w:t>anonimizirajo</w:t>
      </w:r>
      <w:proofErr w:type="spellEnd"/>
      <w:r w:rsidRPr="008A4238">
        <w:rPr>
          <w:rFonts w:ascii="Republika" w:eastAsia="Times New Roman" w:hAnsi="Republika" w:cs="Arial"/>
        </w:rPr>
        <w:t>, to vključuje delovanje, po katerem je na primeren način onemogočena ponovna identifikacija posameznikov, na katere se ti nanašajo (so se nanašali), tako da se uporabijo vsa tehnična sredstva, ki zagotovijo, da posameznika ni mogoče ali ni več mogoče identificirati. Takšna tehnična sredstva je treba redno ocenjevati v luči hitrega tehnološkega napredka.</w:t>
      </w:r>
    </w:p>
    <w:p w14:paraId="599DFE75" w14:textId="77777777" w:rsidR="008A4238" w:rsidRPr="008A4238" w:rsidRDefault="008A4238" w:rsidP="008A4238">
      <w:pPr>
        <w:spacing w:after="0" w:line="240" w:lineRule="auto"/>
        <w:jc w:val="both"/>
        <w:rPr>
          <w:rFonts w:ascii="Republika" w:eastAsia="Times New Roman" w:hAnsi="Republika" w:cs="Arial"/>
        </w:rPr>
      </w:pPr>
    </w:p>
    <w:p w14:paraId="1D37AAAB"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Obdelava osebnih podatkov se začne z zbiranjem osebnih podatkov in zajema vsa delovanja obdelav osebnih podatkov, ki se izvajajo na osebnih podatkih, bodisi delno ali v celoti avtomatizirane. Kadar se ne uporablja avtomatizirana obdelava osebnih podatkov, pojem obdelava osebnih podatkov pomeni dejanje ali niz dejanj, ki se izvajajo na osebnih podatkih znotraj strukturiranega sklopa takšnih podatkov, ki so dostopni oziroma jih je mogoče ponovno pridobiti na podlagi posebnih meril, ki upravljavcu ali drugi osebi omogočajo iskanje, združevanje ali korelacijo podatkov, nanašajočih se na določenega posameznika.</w:t>
      </w:r>
    </w:p>
    <w:p w14:paraId="7B9B25A1" w14:textId="77777777" w:rsidR="008A4238" w:rsidRPr="008A4238" w:rsidRDefault="008A4238" w:rsidP="008A4238">
      <w:pPr>
        <w:spacing w:after="0" w:line="240" w:lineRule="auto"/>
        <w:jc w:val="both"/>
        <w:rPr>
          <w:rFonts w:ascii="Republika" w:eastAsia="Times New Roman" w:hAnsi="Republika" w:cs="Arial"/>
        </w:rPr>
      </w:pPr>
    </w:p>
    <w:p w14:paraId="09FF8495"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Vsaka obdelava osebnih podatkov mora biti zakonita, poštena in pregledna z vidika posameznikov, na katere se takšni podatki nanašajo, slediti pa mora točno določenemu namenu. To samo po sebi organom odkrivanja in pregona storilcev kaznivih dejanj ne preprečuje izvajanja ukrepov, kot so tajne preiskave ali videonadzor. Takšni ukrepi so dopustni za namene preprečevanja, preiskovanja, odkrivanja ali pregona kaznivih dejanj in izvrševanja kazenskih sankcij, vključno z varovanjem pred grožnjami zoper varnost države in javno varnost ter njihovim preprečevanjem, kolikor so zakonsko dopustni ter predstavljajo nujen in sorazmeren ukrep v demokratični družbi, upoštevajoč legitimna pričakovanja posameznikov, na katere se podatki nanašajo. Nujnost takšnih izjem je treba preučiti za vsak primer posebej v luči konkretnih ciljev, ki so v interesu širše javnosti, kakor je podrobneje opisano v samem besedilu protokola.</w:t>
      </w:r>
    </w:p>
    <w:p w14:paraId="2A8DFB9B" w14:textId="77777777" w:rsidR="008A4238" w:rsidRPr="008A4238" w:rsidRDefault="008A4238" w:rsidP="008A4238">
      <w:pPr>
        <w:spacing w:after="0" w:line="240" w:lineRule="auto"/>
        <w:jc w:val="both"/>
        <w:rPr>
          <w:rFonts w:ascii="Republika" w:eastAsia="Times New Roman" w:hAnsi="Republika" w:cs="Arial"/>
        </w:rPr>
      </w:pPr>
    </w:p>
    <w:p w14:paraId="23FA3AFC" w14:textId="77777777" w:rsidR="008A4238" w:rsidRPr="008A4238" w:rsidRDefault="008A4238" w:rsidP="008A4238">
      <w:pPr>
        <w:spacing w:after="0" w:line="240" w:lineRule="auto"/>
        <w:jc w:val="both"/>
        <w:rPr>
          <w:rFonts w:ascii="Republika" w:eastAsia="Times New Roman" w:hAnsi="Republika" w:cs="Arial"/>
          <w:lang w:val="sl"/>
        </w:rPr>
      </w:pPr>
      <w:r w:rsidRPr="008A4238">
        <w:rPr>
          <w:rFonts w:ascii="Republika" w:eastAsia="Times New Roman" w:hAnsi="Republika" w:cs="Arial"/>
          <w:lang w:val="sl"/>
        </w:rPr>
        <w:t xml:space="preserve">Protokol nadalje določa večjo preglednost obdelave osebnih podatkov ter dodatne obveznosti upravljalcev osebnih podatkov, kot so tehnični in organizacijski ukrepi, ki na vseh stopnjah obdelave osebnih podatkov upoštevajo njen vpliv na pravico do varnosti osebnih podatkov oziroma samega varstva osebnih podatkov. </w:t>
      </w:r>
    </w:p>
    <w:p w14:paraId="51B58893" w14:textId="77777777" w:rsidR="008A4238" w:rsidRPr="008A4238" w:rsidRDefault="008A4238" w:rsidP="008A4238">
      <w:pPr>
        <w:spacing w:after="0" w:line="240" w:lineRule="auto"/>
        <w:jc w:val="both"/>
        <w:rPr>
          <w:rFonts w:ascii="Republika" w:eastAsia="Times New Roman" w:hAnsi="Republika" w:cs="Arial"/>
        </w:rPr>
      </w:pPr>
    </w:p>
    <w:p w14:paraId="3C453DA1"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lang w:val="sl"/>
        </w:rPr>
        <w:t>V posebnem poglavju je urejen čezmejni prenos osebnih podatkov ter dodano novo poglavje o nadzornem organu, odgovornem za zagotavljanje skladnosti z določbami konvencije in protokola, v primeru Republike Slovenije bo to Informacijski pooblaščenec.</w:t>
      </w:r>
      <w:r w:rsidRPr="008A4238">
        <w:rPr>
          <w:rFonts w:ascii="Republika" w:eastAsia="Times New Roman" w:hAnsi="Republika" w:cs="Arial"/>
        </w:rPr>
        <w:t xml:space="preserve"> Prav tako je pomemben prvi odstavek 14. člena konvencije, ki omogoča, da nadzorni organi držav pogodbenic zaustavijo celo prenose osebnih podatkov v tretje države ali mednarodne organizacije ali celo države Sveta Evrope ali Evropske unije, če obstaja dejansko in resno tveganje (kumulativna pogoja) </w:t>
      </w:r>
      <w:proofErr w:type="spellStart"/>
      <w:r w:rsidRPr="008A4238">
        <w:rPr>
          <w:rFonts w:ascii="Republika" w:eastAsia="Times New Roman" w:hAnsi="Republika" w:cs="Arial"/>
        </w:rPr>
        <w:t>obida</w:t>
      </w:r>
      <w:proofErr w:type="spellEnd"/>
      <w:r w:rsidRPr="008A4238">
        <w:rPr>
          <w:rFonts w:ascii="Republika" w:eastAsia="Times New Roman" w:hAnsi="Republika" w:cs="Arial"/>
        </w:rPr>
        <w:t xml:space="preserve"> določb o varstvu osebnih podatkov iz konvencije in protokola.</w:t>
      </w:r>
    </w:p>
    <w:p w14:paraId="475A153E" w14:textId="77777777" w:rsidR="008A4238" w:rsidRPr="008A4238" w:rsidRDefault="008A4238" w:rsidP="008A4238">
      <w:pPr>
        <w:spacing w:after="0" w:line="240" w:lineRule="auto"/>
        <w:jc w:val="both"/>
        <w:rPr>
          <w:rFonts w:ascii="Republika" w:eastAsia="Times New Roman" w:hAnsi="Republika" w:cs="Arial"/>
        </w:rPr>
      </w:pPr>
    </w:p>
    <w:p w14:paraId="65EDB780"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lastRenderedPageBreak/>
        <w:t>Pomembne so tudi določbe protokola o pristopnih pogojih in položaju mednarodnih organizacij, sledijo običajne določbe glede podpisa, pristopa, ratifikacije, deponiranja listin o ratifikaciji in odstopa od mednarodne pogodbe ter posebne določbe o sistemu glasovalnih pravic v odboru po tej konvenciji.</w:t>
      </w:r>
    </w:p>
    <w:p w14:paraId="6BA58A61" w14:textId="77777777" w:rsidR="008A4238" w:rsidRPr="008A4238" w:rsidRDefault="008A4238" w:rsidP="008A4238">
      <w:pPr>
        <w:spacing w:after="0" w:line="240" w:lineRule="auto"/>
        <w:jc w:val="both"/>
        <w:rPr>
          <w:rFonts w:ascii="Republika" w:eastAsia="Times New Roman" w:hAnsi="Republika" w:cs="Arial"/>
        </w:rPr>
      </w:pPr>
    </w:p>
    <w:p w14:paraId="48BAA61F" w14:textId="77777777" w:rsidR="008A4238" w:rsidRPr="008A4238" w:rsidRDefault="008A4238" w:rsidP="008A4238">
      <w:pPr>
        <w:spacing w:after="0" w:line="240" w:lineRule="auto"/>
        <w:jc w:val="both"/>
        <w:rPr>
          <w:rFonts w:ascii="Republika" w:eastAsia="Times New Roman" w:hAnsi="Republika" w:cs="Arial"/>
          <w:lang w:val="sl"/>
        </w:rPr>
      </w:pPr>
      <w:r w:rsidRPr="008A4238">
        <w:rPr>
          <w:rFonts w:ascii="Republika" w:eastAsia="Times New Roman" w:hAnsi="Republika" w:cs="Arial"/>
          <w:bCs/>
          <w:lang w:val="sl"/>
        </w:rPr>
        <w:t xml:space="preserve">Skladno z 39. členom protokola pridržki </w:t>
      </w:r>
      <w:r w:rsidRPr="008A4238">
        <w:rPr>
          <w:rFonts w:ascii="Republika" w:eastAsia="Times New Roman" w:hAnsi="Republika" w:cs="Arial"/>
          <w:lang w:val="sl"/>
        </w:rPr>
        <w:t>glede določb tega protokola niso dopustni.</w:t>
      </w:r>
    </w:p>
    <w:p w14:paraId="3B83C8E8" w14:textId="77777777" w:rsidR="008A4238" w:rsidRPr="008A4238" w:rsidRDefault="008A4238" w:rsidP="008A4238">
      <w:pPr>
        <w:spacing w:after="0" w:line="240" w:lineRule="auto"/>
        <w:jc w:val="both"/>
        <w:rPr>
          <w:rFonts w:ascii="Republika" w:eastAsia="Times New Roman" w:hAnsi="Republika" w:cs="Arial"/>
          <w:lang w:val="sl"/>
        </w:rPr>
      </w:pPr>
    </w:p>
    <w:p w14:paraId="49BF375C" w14:textId="77777777" w:rsidR="008A4238" w:rsidRPr="008A4238" w:rsidRDefault="008A4238" w:rsidP="008A4238">
      <w:pPr>
        <w:spacing w:after="0" w:line="240" w:lineRule="auto"/>
        <w:jc w:val="both"/>
        <w:rPr>
          <w:rFonts w:ascii="Republika" w:eastAsia="Times New Roman" w:hAnsi="Republika" w:cs="Arial"/>
          <w:lang w:val="sl"/>
        </w:rPr>
      </w:pPr>
    </w:p>
    <w:p w14:paraId="47BB9E69" w14:textId="77777777" w:rsidR="008A4238" w:rsidRPr="008A4238" w:rsidRDefault="008A4238" w:rsidP="008A4238">
      <w:pPr>
        <w:spacing w:after="0" w:line="240" w:lineRule="auto"/>
        <w:jc w:val="both"/>
        <w:rPr>
          <w:rFonts w:ascii="Republika" w:eastAsia="Times New Roman" w:hAnsi="Republika" w:cs="Arial"/>
          <w:u w:val="single"/>
          <w:lang w:val="sl"/>
        </w:rPr>
      </w:pPr>
      <w:r w:rsidRPr="008A4238">
        <w:rPr>
          <w:rFonts w:ascii="Republika" w:eastAsia="Times New Roman" w:hAnsi="Republika" w:cs="Arial"/>
          <w:u w:val="single"/>
          <w:lang w:val="sl"/>
        </w:rPr>
        <w:t>V nadaljevanju je opisano, na kakšen način so bistvene operativne določbe protokola, ki jih morajo podpisnice prenesti v svojo zakonodajo, v skladu s pravnim redom Republike Slovenije.</w:t>
      </w:r>
    </w:p>
    <w:p w14:paraId="03B901C2" w14:textId="77777777" w:rsidR="008A4238" w:rsidRPr="008A4238" w:rsidRDefault="008A4238" w:rsidP="008A4238">
      <w:pPr>
        <w:spacing w:after="0" w:line="240" w:lineRule="auto"/>
        <w:jc w:val="both"/>
        <w:rPr>
          <w:rFonts w:ascii="Republika" w:eastAsia="Times New Roman" w:hAnsi="Republika" w:cs="Arial"/>
          <w:lang w:val="sl"/>
        </w:rPr>
      </w:pPr>
    </w:p>
    <w:p w14:paraId="6B851A42"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Protokol s 3. členom posodablja obstoječe oz. vzpostavlja nove definicije v 2. členu konvencije, ki so skladne z določbami 5. člena </w:t>
      </w:r>
      <w:r w:rsidRPr="008A4238">
        <w:rPr>
          <w:rFonts w:ascii="Republika" w:eastAsia="Times New Roman" w:hAnsi="Republika" w:cs="Arial"/>
          <w:shd w:val="clear" w:color="auto" w:fill="FFFFFF"/>
        </w:rPr>
        <w:t>Zakona o varstvu osebnih podatkov</w:t>
      </w:r>
      <w:r w:rsidRPr="008A4238">
        <w:rPr>
          <w:rFonts w:ascii="Republika" w:eastAsia="Times New Roman" w:hAnsi="Republika" w:cs="Arial"/>
          <w:shd w:val="clear" w:color="auto" w:fill="FFFFFF"/>
          <w:vertAlign w:val="superscript"/>
        </w:rPr>
        <w:footnoteReference w:id="9"/>
      </w:r>
      <w:r w:rsidRPr="008A4238">
        <w:rPr>
          <w:rFonts w:ascii="Republika" w:eastAsia="Times New Roman" w:hAnsi="Republika" w:cs="Arial"/>
          <w:shd w:val="clear" w:color="auto" w:fill="FFFFFF"/>
        </w:rPr>
        <w:t xml:space="preserve"> (v nadaljnjem besedilu: </w:t>
      </w:r>
      <w:r w:rsidRPr="008A4238">
        <w:rPr>
          <w:rFonts w:ascii="Republika" w:eastAsia="Times New Roman" w:hAnsi="Republika" w:cs="Arial"/>
        </w:rPr>
        <w:t xml:space="preserve">ZVOP-2) in 4. člena </w:t>
      </w:r>
      <w:r w:rsidRPr="008A4238">
        <w:rPr>
          <w:rFonts w:ascii="Republika" w:eastAsia="Times New Roman" w:hAnsi="Republika" w:cs="Arial"/>
          <w:color w:val="333333"/>
          <w:shd w:val="clear" w:color="auto" w:fill="FFFFFF"/>
        </w:rPr>
        <w:t>Splošne uredbe</w:t>
      </w:r>
      <w:r w:rsidRPr="008A4238">
        <w:rPr>
          <w:rFonts w:ascii="Republika" w:eastAsia="Times New Roman" w:hAnsi="Republika" w:cs="Arial"/>
        </w:rPr>
        <w:t>. Prav tako je prenovljena konvencija v prvem odstavku 3. člena glede urejanja obdelav za javni sektor in za zasebni sektor skladna s pravnim redom Republike Slovenije, natančneje s tretjo in četrto točko drugega odstavka 5. člena ZVOP-2 v povezavi zlasti z drugim odstavkom 6. člena ZVOP-2.</w:t>
      </w:r>
    </w:p>
    <w:p w14:paraId="6C4D4B50" w14:textId="77777777" w:rsidR="008A4238" w:rsidRPr="008A4238" w:rsidRDefault="008A4238" w:rsidP="008A4238">
      <w:pPr>
        <w:spacing w:after="0" w:line="240" w:lineRule="auto"/>
        <w:jc w:val="both"/>
        <w:rPr>
          <w:rFonts w:ascii="Republika" w:eastAsia="Times New Roman" w:hAnsi="Republika" w:cs="Arial"/>
        </w:rPr>
      </w:pPr>
    </w:p>
    <w:p w14:paraId="6C4F2748"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Poleg posodobitve naslova II. Poglavja konvencije v 5. členu, protokol v nadaljevanju daje veliko težo posodobitvi temeljnih načel varstva osebnih podatkov. V tem oziru</w:t>
      </w:r>
      <w:r w:rsidRPr="008A4238">
        <w:rPr>
          <w:rFonts w:ascii="Republika" w:eastAsia="Times New Roman" w:hAnsi="Republika" w:cs="Arial"/>
          <w:lang w:val="sl"/>
        </w:rPr>
        <w:t xml:space="preserve"> </w:t>
      </w:r>
      <w:r w:rsidRPr="008A4238">
        <w:rPr>
          <w:rFonts w:ascii="Republika" w:eastAsia="Times New Roman" w:hAnsi="Republika" w:cs="Arial"/>
        </w:rPr>
        <w:t>posebej izpostavlja zakonitost obdelav osebnih podatkov v 6. in 7. členu in daje poseben pomen določanju obdelav osebnih podatkov v zakonu. Pri tem so ključni prvi odstavek 4. člena ter prvi, drugi in tretji odstavek 5. člena prenovljene konvencije. Navedene določbe so skladne tudi z določbami drugega odstavka 38. člena Ustave Republike Slovenije</w:t>
      </w:r>
      <w:r w:rsidRPr="008A4238">
        <w:rPr>
          <w:rFonts w:ascii="Republika" w:eastAsia="Times New Roman" w:hAnsi="Republika" w:cs="Arial"/>
          <w:vertAlign w:val="superscript"/>
        </w:rPr>
        <w:footnoteReference w:id="10"/>
      </w:r>
      <w:r w:rsidRPr="008A4238">
        <w:rPr>
          <w:rFonts w:ascii="Republika" w:eastAsia="Times New Roman" w:hAnsi="Republika" w:cs="Arial"/>
        </w:rPr>
        <w:t>, ki strogo izhajajo iz vidika, da se morajo vse bistvene vsebine obdelav osebnih podatkov določiti v zakonih.</w:t>
      </w:r>
      <w:r w:rsidRPr="008A4238">
        <w:rPr>
          <w:rFonts w:ascii="Republika" w:eastAsia="Times New Roman" w:hAnsi="Republika" w:cs="Arial"/>
          <w:vertAlign w:val="superscript"/>
        </w:rPr>
        <w:footnoteReference w:id="11"/>
      </w:r>
      <w:r w:rsidRPr="008A4238">
        <w:rPr>
          <w:rFonts w:ascii="Republika" w:eastAsia="Times New Roman" w:hAnsi="Republika" w:cs="Arial"/>
        </w:rPr>
        <w:t xml:space="preserve"> Glede na navedeno v Republiki Sloveniji ni možno izvirno določati obdelave osebnih podatkov v podzakonskih predpisih, glede česar obstaja obsežna in ustaljena presoja Ustavnega sodišča Republike Slovenije od leta 1992 dalje</w:t>
      </w:r>
      <w:r w:rsidRPr="008A4238">
        <w:rPr>
          <w:rFonts w:ascii="Republika" w:eastAsia="Times New Roman" w:hAnsi="Republika" w:cs="Arial"/>
          <w:vertAlign w:val="superscript"/>
        </w:rPr>
        <w:footnoteReference w:id="12"/>
      </w:r>
      <w:r w:rsidRPr="008A4238">
        <w:rPr>
          <w:rFonts w:ascii="Republika" w:eastAsia="Times New Roman" w:hAnsi="Republika" w:cs="Arial"/>
        </w:rPr>
        <w:t>. Konvencija je skladna tudi z obveznostmi iz sistemske odločbe Ustavnega sodišča Republike Slovenije glede načela zakonitosti iz drugega odstavka 38. člena Ustave Republike Slovenije</w:t>
      </w:r>
      <w:r w:rsidRPr="008A4238">
        <w:rPr>
          <w:rFonts w:ascii="Republika" w:eastAsia="Times New Roman" w:hAnsi="Republika" w:cs="Arial"/>
          <w:vertAlign w:val="superscript"/>
        </w:rPr>
        <w:footnoteReference w:id="13"/>
      </w:r>
      <w:r w:rsidRPr="008A4238">
        <w:rPr>
          <w:rFonts w:ascii="Republika" w:eastAsia="Times New Roman" w:hAnsi="Republika" w:cs="Arial"/>
        </w:rPr>
        <w:t xml:space="preserve">. Te zahteve glede stroge zakonitosti, v povezavi s točkama (c) in (e) prvega odstavka 6. člena Splošne uredbe ter prvim stavkom 41. in prvim stavkom 45. uvodne navedbe Splošne uredbe, so izražene zlasti v določbah drugega odstavka 6. člena ZVOP-2. </w:t>
      </w:r>
    </w:p>
    <w:p w14:paraId="33A2F2AA" w14:textId="77777777" w:rsidR="008A4238" w:rsidRPr="008A4238" w:rsidRDefault="008A4238" w:rsidP="008A4238">
      <w:pPr>
        <w:spacing w:after="0" w:line="240" w:lineRule="auto"/>
        <w:jc w:val="both"/>
        <w:rPr>
          <w:rFonts w:ascii="Republika" w:eastAsia="Times New Roman" w:hAnsi="Republika" w:cs="Arial"/>
        </w:rPr>
      </w:pPr>
    </w:p>
    <w:p w14:paraId="0D4420D4"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Protokol v 8. členu, ki spreminja 6. člen konvencije, določa pravila za obdelavo posebnih vrst osebnih podatkov, ki so skladna s 6. členom ZVOP-2 ter 9. členom Splošne uredbe.</w:t>
      </w:r>
    </w:p>
    <w:p w14:paraId="09AC19EB" w14:textId="77777777" w:rsidR="008A4238" w:rsidRPr="008A4238" w:rsidRDefault="008A4238" w:rsidP="008A4238">
      <w:pPr>
        <w:spacing w:after="0" w:line="240" w:lineRule="auto"/>
        <w:jc w:val="both"/>
        <w:rPr>
          <w:rFonts w:ascii="Republika" w:eastAsia="Times New Roman" w:hAnsi="Republika" w:cs="Arial"/>
        </w:rPr>
      </w:pPr>
    </w:p>
    <w:p w14:paraId="2A6B08FD"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Nadalje protokol v 9., 10. in 12. členu določa obveznosti upravljavcev in obdelovalcev osebnih podatkov. Upravljavci, in kadar je to primerno, obdelovalci osebnih podatkov morajo sprejeti ustrezne ukrepe za varovanje pred tveganji, upravljavci pa morajo brez odlašanja uradno obvestiti vsaj pristojni nadzorni organ o kršitvah, ki lahko resno posežejo v pravice posameznikov na katere se nanašajo osebni podatki. Za upravljavce je določena obveznost zagotavljanja preglednosti obdelave osebnih podatkov na način, da posameznike obveščajo o relevantnih informacijah glede obdelave. Vzpostavljene so tudi nekatere dodatne obveznosti za upravljavce, in kadar je to primerno, obdelovalce, med drugim, da sprejmejo vse ustrezne ukrepe za izpolnjevanje obveznosti iz konvencije ter da pred začetkom obdelave proučijo verjetni vpliv obdelave podatkov na pravice in temeljne svoboščine posameznikov, na katere se nanašajo osebni podatki. Obveznosti upravljavcev in obdelovalcev so skladne z obveznostmi določenimi v 12. do 24. členu </w:t>
      </w:r>
      <w:r w:rsidRPr="008A4238">
        <w:rPr>
          <w:rFonts w:ascii="Republika" w:eastAsia="Times New Roman" w:hAnsi="Republika" w:cs="Arial"/>
        </w:rPr>
        <w:lastRenderedPageBreak/>
        <w:t>ZVOP-2, ki urejajo postopek pred upravljavcem in obdelovalcem, določbami iz Poglavja IV Splošne uredbe, ki določa pravila glede upravljavcev in obdelovalcev in določbami prvega Oddelka Poglavja III Splošne uredbe, glede preglednosti obdelave.</w:t>
      </w:r>
    </w:p>
    <w:p w14:paraId="6744A9B9" w14:textId="77777777" w:rsidR="008A4238" w:rsidRPr="008A4238" w:rsidRDefault="008A4238" w:rsidP="008A4238">
      <w:pPr>
        <w:spacing w:after="0" w:line="240" w:lineRule="auto"/>
        <w:jc w:val="both"/>
        <w:rPr>
          <w:rFonts w:ascii="Republika" w:eastAsia="Times New Roman" w:hAnsi="Republika" w:cs="Arial"/>
        </w:rPr>
      </w:pPr>
    </w:p>
    <w:p w14:paraId="503019EA"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Eno izmed ključnih posodobitev konvencije protokol uvaja v 11. členu, ki določa pravice posameznikov na katere se nanašajo osebni podatki, med drugim, da za posameznike ne veljajo odločitve, ki znatno vplivajo na njih in temeljijo izključno na podlagi avtomatizirane obdelave podatkov, ne da bi upoštevali stališča zadevnega posameznika. Nadalje določa, da morajo posamezniki imeti pravico brez nepotrebnega odlašanja prejeti potrditev o obdelavi osebnih podatkov, ki se nanašajo na njih, imeti pravico do seznanitve z razlogi na katerih temelji obdelava, ter da dosežejo popravek ali izbris, odvisno od primera, osebnih podatkov. Prav tako določa, da ima vsak posameznik pravico ugovarjati obdelavi osebnih podatkov zaradi razlogov, povezanih s svojim položajem, pravico do pomoči nadzornega organa ter pravico do pravnega sredstva. Vse pravice, ki jih posameznikom zagotavlja protokol so skladne s pravicami iz Poglavja III Splošne uredbe. V tej zvezi protokol v 15. členu pogodbenice zavezuje tudi k sprejetju primernih sodnih in drugih sankcij ter pravnih sredstev zoper kršitve določb konvencije. Ta zaveza se v Republiki Sloveniji izvršuje z določbami iz Poglavja VIII Splošne uredbe, ki ureja pravna sredstva, odgovornost in kazni, ter s III. delom ZVOP-2, ki ureja kazenske določbe.</w:t>
      </w:r>
    </w:p>
    <w:p w14:paraId="605EFB93" w14:textId="77777777" w:rsidR="008A4238" w:rsidRPr="008A4238" w:rsidRDefault="008A4238" w:rsidP="008A4238">
      <w:pPr>
        <w:spacing w:after="0" w:line="240" w:lineRule="auto"/>
        <w:jc w:val="both"/>
        <w:rPr>
          <w:rFonts w:ascii="Republika" w:eastAsia="Times New Roman" w:hAnsi="Republika" w:cs="Arial"/>
        </w:rPr>
      </w:pPr>
    </w:p>
    <w:p w14:paraId="36E620E0"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Protokol posodablja tudi poglavje glede čezmejnega pretoka osebnih podatkov. Poleg posodobitve naslova tega poglavja v 16. členu, v 17. členu določa, da načelo zakonitosti v povezavi s spoštovanjem osebne človekove pravice do varstva osebnih podatkov na področju čezmejnih prenosov osebnih podatkov med državami pogodbenicami konvencije lahko občasno zahteva tudi delno ali popolno omejitev teh prenosov ali celo njihovo prepoved, kot je to določeno v določbi o dejanskem in resnem tveganju v prvem odstavku 14. člena prenovljene konvencije ter v šestem odstavku 14. člena. Zakonske izpeljave za ukrepanje nadzornega organa, glede omejitve, prepovedi ali pogojevanja čezmejnih prenosov osebnih podatkov, so določene v petem odstavku 29. člena ZVOP-2, prav tako v povezavi z drugim odstavkom 6. člena ZVOP-2 ter v zvezi s področjem varnosti Republike Slovenije v drugem odstavku 23. člena ZVOP-2.</w:t>
      </w:r>
    </w:p>
    <w:p w14:paraId="35880F7C" w14:textId="77777777" w:rsidR="008A4238" w:rsidRPr="008A4238" w:rsidRDefault="008A4238" w:rsidP="008A4238">
      <w:pPr>
        <w:spacing w:after="0" w:line="240" w:lineRule="auto"/>
        <w:jc w:val="both"/>
        <w:rPr>
          <w:rFonts w:ascii="Republika" w:eastAsia="Times New Roman" w:hAnsi="Republika" w:cs="Arial"/>
        </w:rPr>
      </w:pPr>
    </w:p>
    <w:p w14:paraId="3FC6E748"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Izjemno pomembno vlogo, kar je z vidika čezmejnih prenosov opisano že v prejšnjem odstavku, pa protokol namenja nadzornim organom za varstvo osebnih podatkov. V ta namen konvencija z 18. členom protokola dodaja IV. poglavje, ter v 19. členu, ki prenavlja 15. člen konvencije, za pogodbenice določa obveznost določitve nadzornega organa (v povezavi z 21. členom protokola) in pristojnosti teh nadzornih organov. V skladu s 54. členom ZVOP-2 v Republiki Sloveniji naloge in pooblastila nadzornega organa za varstvo osebnih podatkov po 15. in drugih členih konvencije za vse obdelave osebnih podatkov, za katere je pristojna Republika Slovenija, opravlja Informacijski pooblaščenec, določen z Zakonom o Informacijskem pooblaščencu (v nadaljnjem besedilu: ZInfP)</w:t>
      </w:r>
      <w:r w:rsidRPr="008A4238">
        <w:rPr>
          <w:rFonts w:ascii="Republika" w:eastAsia="Times New Roman" w:hAnsi="Republika" w:cs="Arial"/>
          <w:vertAlign w:val="superscript"/>
        </w:rPr>
        <w:footnoteReference w:id="14"/>
      </w:r>
      <w:r w:rsidRPr="008A4238">
        <w:rPr>
          <w:rFonts w:ascii="Republika" w:eastAsia="Times New Roman" w:hAnsi="Republika" w:cs="Arial"/>
        </w:rPr>
        <w:t>. To med drugim zajema pristojnost za preiskovanje in ukrepanje, za odločanje v zvezi s kršitvami določb konvencije in izrekanje upravnih sankcij (v Sloveniji zakonsko oblikovane kot prekrški),</w:t>
      </w:r>
      <w:r w:rsidRPr="008A4238">
        <w:rPr>
          <w:rFonts w:ascii="Republika" w:eastAsia="Times New Roman" w:hAnsi="Republika" w:cs="Times New Roman"/>
        </w:rPr>
        <w:t xml:space="preserve"> </w:t>
      </w:r>
      <w:r w:rsidRPr="008A4238">
        <w:rPr>
          <w:rFonts w:ascii="Republika" w:eastAsia="Times New Roman" w:hAnsi="Republika" w:cs="Arial"/>
        </w:rPr>
        <w:t>za sodelovanje v pravnih (sodnih) postopkih ali za predložitev kršitev določb konvencije pristojnim sodnim organom, za potrjevanje standardiziranih zaščitnih ukrepov, opravljanje nalog v zvezi s čezmejnimi prenosi osebnih podatkov ter spodbujanje ozaveščanja javnosti o pravicah posameznikov na katere se nanašajo osebni podatki. V Republiki Sloveniji so pristojnosti nadzornega organa določene v 55. členu in ostalih členih iz 8. poglavja ZVOP-2, v ZInfP ter v Poglavju VI Splošne uredbe, ki ureja neodvisne nadzorne organe. V zvezi z nadzornimi organi protokol v 22. členu določa oblike sodelovanja med nadzornimi organi pogodbenic, kar je razdelano v 58. členu ZVOP-2.</w:t>
      </w:r>
    </w:p>
    <w:p w14:paraId="4CA389D3" w14:textId="77777777" w:rsidR="008A4238" w:rsidRPr="008A4238" w:rsidRDefault="008A4238" w:rsidP="008A4238">
      <w:pPr>
        <w:spacing w:after="0" w:line="240" w:lineRule="auto"/>
        <w:jc w:val="both"/>
        <w:rPr>
          <w:rFonts w:ascii="Republika" w:eastAsia="Times New Roman" w:hAnsi="Republika" w:cs="Arial"/>
        </w:rPr>
      </w:pPr>
    </w:p>
    <w:p w14:paraId="38EB473C"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 xml:space="preserve">Protokol v 23. členu določa, da pri uresničevanju pravic iz 9. člena konvencije vsaka pogodbenica pomaga vsem posameznikom, na katere se nanašajo osebni podatki, ne glede na državljanstvo ali prebivališče (nediskriminacija). V Republiki Sloveniji so na podlagi 14. člena Ustave Republike Slovenije vsakomur zagotovljene enake pravice, vključno z varstvom osebnih podatkov iz 38. člena </w:t>
      </w:r>
      <w:r w:rsidRPr="008A4238">
        <w:rPr>
          <w:rFonts w:ascii="Republika" w:eastAsia="Times New Roman" w:hAnsi="Republika" w:cs="Arial"/>
        </w:rPr>
        <w:lastRenderedPageBreak/>
        <w:t>Ustave Republike Slovenije, ki je z vidika varstva osebnih podatkov podstat vseh pravic posameznikov, na katere se nanašajo osebni podatki. 2. člen ZVOP-2 vključuje vse te okoliščine (</w:t>
      </w:r>
      <w:proofErr w:type="spellStart"/>
      <w:r w:rsidRPr="008A4238">
        <w:rPr>
          <w:rFonts w:ascii="Republika" w:eastAsia="Times New Roman" w:hAnsi="Republika" w:cs="Arial"/>
        </w:rPr>
        <w:t>enumerativno</w:t>
      </w:r>
      <w:proofErr w:type="spellEnd"/>
      <w:r w:rsidRPr="008A4238">
        <w:rPr>
          <w:rFonts w:ascii="Republika" w:eastAsia="Times New Roman" w:hAnsi="Republika" w:cs="Arial"/>
        </w:rPr>
        <w:t xml:space="preserve"> – torej t. i. odprti seznam) in določa to v povezavi z nedopustno diskriminacijo.</w:t>
      </w:r>
    </w:p>
    <w:p w14:paraId="35188BA2" w14:textId="77777777" w:rsidR="008A4238" w:rsidRPr="008A4238" w:rsidRDefault="008A4238" w:rsidP="008A4238">
      <w:pPr>
        <w:spacing w:after="0" w:line="240" w:lineRule="auto"/>
        <w:jc w:val="both"/>
        <w:rPr>
          <w:rFonts w:ascii="Republika" w:eastAsia="Times New Roman" w:hAnsi="Republika" w:cs="Arial"/>
        </w:rPr>
      </w:pPr>
    </w:p>
    <w:p w14:paraId="09B1A098"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Zaradi ratifikacije te mednarodne pogodbe ne bo potrebno izdajati novih ali spreminjati drugih veljavnih predpisov, saj so bile potrebne določbe na to temo v ZVOP-2 že sprejete.</w:t>
      </w:r>
    </w:p>
    <w:p w14:paraId="7E6A996B" w14:textId="77777777" w:rsidR="008A4238" w:rsidRPr="008A4238" w:rsidRDefault="008A4238" w:rsidP="008A4238">
      <w:pPr>
        <w:keepNext/>
        <w:spacing w:after="0" w:line="240" w:lineRule="auto"/>
        <w:jc w:val="both"/>
        <w:rPr>
          <w:rFonts w:ascii="Republika" w:eastAsia="Times New Roman" w:hAnsi="Republika" w:cs="Arial"/>
        </w:rPr>
      </w:pPr>
    </w:p>
    <w:p w14:paraId="5A8C9288" w14:textId="77777777" w:rsidR="008A4238" w:rsidRPr="008A4238" w:rsidRDefault="008A4238" w:rsidP="008A4238">
      <w:pPr>
        <w:spacing w:after="0" w:line="240" w:lineRule="auto"/>
        <w:jc w:val="both"/>
        <w:rPr>
          <w:rFonts w:ascii="Republika" w:eastAsia="Times New Roman" w:hAnsi="Republika" w:cs="Arial"/>
        </w:rPr>
      </w:pPr>
      <w:r w:rsidRPr="008A4238">
        <w:rPr>
          <w:rFonts w:ascii="Republika" w:eastAsia="Times New Roman" w:hAnsi="Republika" w:cs="Arial"/>
        </w:rPr>
        <w:t>Zakon o ratifikaciji protokola, ki prenavlja vsebino konvencije, je tako tudi skladen s pravnim redom Evropske unije, zlasti s Splošno uredbo, saj so pogajanja v okviru Sveta Evrope glede prenove konvencije potekala v sodelovanju z Evropsko komisijo in državami članicami Evropske unije tudi z namenom, da ne pride do hudega ali očitnega nasprotja s Splošno uredbo; vsebinsko pa je na sistemski ravni izveden v ZVOP-2 (kot navajano zgoraj), delno pa tudi v drugi področni ali sistemski zakonodaji (</w:t>
      </w:r>
      <w:proofErr w:type="spellStart"/>
      <w:r w:rsidRPr="008A4238">
        <w:rPr>
          <w:rFonts w:ascii="Republika" w:eastAsia="Times New Roman" w:hAnsi="Republika" w:cs="Arial"/>
        </w:rPr>
        <w:t>ZNPPol</w:t>
      </w:r>
      <w:proofErr w:type="spellEnd"/>
      <w:r w:rsidRPr="008A4238">
        <w:rPr>
          <w:rFonts w:ascii="Republika" w:eastAsia="Times New Roman" w:hAnsi="Republika" w:cs="Arial"/>
        </w:rPr>
        <w:t>, ZVOPOKD...).</w:t>
      </w:r>
    </w:p>
    <w:p w14:paraId="5DDE6490" w14:textId="77777777" w:rsidR="008A4238" w:rsidRPr="008A4238" w:rsidRDefault="008A4238" w:rsidP="008A4238">
      <w:pPr>
        <w:spacing w:after="0" w:line="240" w:lineRule="auto"/>
        <w:jc w:val="both"/>
        <w:rPr>
          <w:rFonts w:ascii="Republika" w:eastAsia="Times New Roman" w:hAnsi="Republika" w:cs="Arial"/>
        </w:rPr>
      </w:pPr>
    </w:p>
    <w:p w14:paraId="37C4DD80" w14:textId="77777777" w:rsidR="008A4238" w:rsidRPr="008A4238" w:rsidRDefault="008A4238" w:rsidP="008A4238">
      <w:pPr>
        <w:spacing w:after="0" w:line="240" w:lineRule="auto"/>
        <w:jc w:val="both"/>
        <w:rPr>
          <w:rFonts w:ascii="Republika" w:eastAsia="Times New Roman" w:hAnsi="Republika" w:cs="Arial"/>
          <w:lang w:val="sl"/>
        </w:rPr>
      </w:pPr>
      <w:r w:rsidRPr="008A4238">
        <w:rPr>
          <w:rFonts w:ascii="Republika" w:eastAsia="Times New Roman" w:hAnsi="Republika" w:cs="Times New Roman"/>
        </w:rPr>
        <w:t xml:space="preserve">Za izvajanje protokola skrbi Ministrstvo za pravosodje (zakonodaja, svetovanje, morebitna poročanja, sodelovanja z mednarodnimi organizacijami…), za zagotavljanje skladnosti z določbami konvencije pa Informacijski pooblaščenec (pravilna uporaba konvencije, njena razlaga, nadzori glede njenih določb), določen z Zakonom o informacijskem pooblaščencu, in ga opredeljuje oziroma pripoznava kot samostojen in neodvisen državni nadzorni organ za varstvo osebnih podatkov (3. člen izvedbenega dela zakona o ratifikaciji). Določeno je, da je pristojen za nadzore glede vseh obdelav osebnih podatkov, ki se izvajajo v Sloveniji (ki so pod jurisdikcijo Slovenije), kot to izhaja tudi iz </w:t>
      </w:r>
      <w:r w:rsidRPr="008A4238">
        <w:rPr>
          <w:rFonts w:ascii="Republika" w:eastAsia="Times New Roman" w:hAnsi="Republika" w:cs="Arial"/>
        </w:rPr>
        <w:t>ZVOP-2</w:t>
      </w:r>
      <w:r w:rsidRPr="008A4238">
        <w:rPr>
          <w:rFonts w:ascii="Republika" w:eastAsia="Times New Roman" w:hAnsi="Republika" w:cs="Times New Roman"/>
        </w:rPr>
        <w:t>.</w:t>
      </w:r>
    </w:p>
    <w:p w14:paraId="167254A4" w14:textId="77777777" w:rsidR="008A4238" w:rsidRPr="008A4238" w:rsidRDefault="008A4238" w:rsidP="008A4238">
      <w:pPr>
        <w:spacing w:after="0" w:line="240" w:lineRule="auto"/>
        <w:jc w:val="both"/>
        <w:rPr>
          <w:rFonts w:ascii="Republika" w:eastAsia="Times New Roman" w:hAnsi="Republika" w:cs="Arial"/>
        </w:rPr>
      </w:pPr>
    </w:p>
    <w:p w14:paraId="3B25C296" w14:textId="77777777" w:rsidR="008A4238" w:rsidRPr="008A4238" w:rsidRDefault="008A4238" w:rsidP="008A4238">
      <w:pPr>
        <w:spacing w:after="0" w:line="240" w:lineRule="auto"/>
        <w:jc w:val="both"/>
        <w:rPr>
          <w:rFonts w:ascii="Republika" w:eastAsia="Times New Roman" w:hAnsi="Republika" w:cs="Arial"/>
        </w:rPr>
      </w:pPr>
    </w:p>
    <w:p w14:paraId="32A6D85F" w14:textId="77777777" w:rsidR="008A4238" w:rsidRPr="008A4238" w:rsidRDefault="008A4238" w:rsidP="008A4238">
      <w:pPr>
        <w:spacing w:after="0" w:line="240" w:lineRule="auto"/>
        <w:jc w:val="both"/>
        <w:rPr>
          <w:rFonts w:ascii="Republika" w:eastAsia="Times New Roman" w:hAnsi="Republika" w:cs="Times New Roman"/>
        </w:rPr>
      </w:pPr>
      <w:r w:rsidRPr="008A4238">
        <w:rPr>
          <w:rFonts w:ascii="Republika" w:eastAsia="Times New Roman" w:hAnsi="Republika" w:cs="Arial"/>
        </w:rPr>
        <w:t xml:space="preserve">V 4. členu izvedbenega dela zakona o ratifikaciji pa je določeno, da začne zakon o ratifikaciji te mednarodne pogodbe veljati petnajsti dan po objavi v Uradnem listu Republike Slovenije – Mednarodne pogodbe. Zakon o ratifikaciji je bil tako objavljen dne 31. maja 2023, v Uradnem listu Republike Slovenije, št. 60/23 – Mednarodne pogodbe, št. 5/23 in začne veljati dne 15. junija 2023.   </w:t>
      </w:r>
    </w:p>
    <w:p w14:paraId="78D4467B" w14:textId="77777777" w:rsidR="008A4238" w:rsidRPr="008A4238" w:rsidRDefault="008A4238">
      <w:pPr>
        <w:rPr>
          <w:rFonts w:ascii="Republika" w:hAnsi="Republika"/>
        </w:rPr>
      </w:pPr>
    </w:p>
    <w:sectPr w:rsidR="008A4238" w:rsidRPr="008A4238" w:rsidSect="008A423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F2C7" w14:textId="77777777" w:rsidR="008A4238" w:rsidRDefault="008A4238" w:rsidP="008A4238">
      <w:pPr>
        <w:spacing w:after="0" w:line="240" w:lineRule="auto"/>
      </w:pPr>
      <w:r>
        <w:separator/>
      </w:r>
    </w:p>
  </w:endnote>
  <w:endnote w:type="continuationSeparator" w:id="0">
    <w:p w14:paraId="0180317A" w14:textId="77777777" w:rsidR="008A4238" w:rsidRDefault="008A4238" w:rsidP="008A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B076" w14:textId="77777777" w:rsidR="008A4238" w:rsidRDefault="008A4238" w:rsidP="008A4238">
      <w:pPr>
        <w:spacing w:after="0" w:line="240" w:lineRule="auto"/>
      </w:pPr>
      <w:r>
        <w:separator/>
      </w:r>
    </w:p>
  </w:footnote>
  <w:footnote w:type="continuationSeparator" w:id="0">
    <w:p w14:paraId="0DEF3AE2" w14:textId="77777777" w:rsidR="008A4238" w:rsidRDefault="008A4238" w:rsidP="008A4238">
      <w:pPr>
        <w:spacing w:after="0" w:line="240" w:lineRule="auto"/>
      </w:pPr>
      <w:r>
        <w:continuationSeparator/>
      </w:r>
    </w:p>
  </w:footnote>
  <w:footnote w:id="1">
    <w:p w14:paraId="45C79339"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Čebulj, Janez, </w:t>
      </w:r>
      <w:r w:rsidRPr="008A4238">
        <w:rPr>
          <w:rFonts w:ascii="Republika" w:hAnsi="Republika"/>
          <w:i/>
          <w:iCs/>
          <w:sz w:val="18"/>
          <w:szCs w:val="18"/>
        </w:rPr>
        <w:t>Varstvo informacijske zasebnosti v Evropi in v Sloveniji</w:t>
      </w:r>
      <w:r w:rsidRPr="008A4238">
        <w:rPr>
          <w:rFonts w:ascii="Republika" w:hAnsi="Republika"/>
          <w:sz w:val="18"/>
          <w:szCs w:val="18"/>
        </w:rPr>
        <w:t>, Inštitut za javno upravo pri Pravni fakulteti v Ljubljani, 1992; str. 21.</w:t>
      </w:r>
    </w:p>
  </w:footnote>
  <w:footnote w:id="2">
    <w:p w14:paraId="1467BBF7"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proofErr w:type="spellStart"/>
      <w:r w:rsidRPr="008A4238">
        <w:rPr>
          <w:rFonts w:ascii="Republika" w:hAnsi="Republika"/>
          <w:sz w:val="18"/>
          <w:szCs w:val="18"/>
        </w:rPr>
        <w:t>Sestavljalci</w:t>
      </w:r>
      <w:proofErr w:type="spellEnd"/>
      <w:r w:rsidRPr="008A4238">
        <w:rPr>
          <w:rFonts w:ascii="Republika" w:hAnsi="Republika"/>
          <w:sz w:val="18"/>
          <w:szCs w:val="18"/>
        </w:rPr>
        <w:t xml:space="preserve"> konvencije »</w:t>
      </w:r>
      <w:r w:rsidRPr="008A4238">
        <w:rPr>
          <w:rFonts w:ascii="Republika" w:hAnsi="Republika"/>
          <w:i/>
          <w:iCs/>
          <w:sz w:val="18"/>
          <w:szCs w:val="18"/>
        </w:rPr>
        <w:t>namensko niso naslovili konvencije kot »evropske«, da bi že v njenem naslovu poudarili, da je odprta tudi za neevropske države</w:t>
      </w:r>
      <w:r w:rsidRPr="008A4238">
        <w:rPr>
          <w:rFonts w:ascii="Republika" w:hAnsi="Republika"/>
          <w:sz w:val="18"/>
          <w:szCs w:val="18"/>
        </w:rPr>
        <w:t xml:space="preserve">.« V: Čebulj, Janez, </w:t>
      </w:r>
      <w:r w:rsidRPr="008A4238">
        <w:rPr>
          <w:rFonts w:ascii="Republika" w:hAnsi="Republika"/>
          <w:i/>
          <w:iCs/>
          <w:sz w:val="18"/>
          <w:szCs w:val="18"/>
        </w:rPr>
        <w:t>Varstvo informacijske zasebnosti v Evropi in v Sloveniji</w:t>
      </w:r>
      <w:r w:rsidRPr="008A4238">
        <w:rPr>
          <w:rFonts w:ascii="Republika" w:hAnsi="Republika"/>
          <w:sz w:val="18"/>
          <w:szCs w:val="18"/>
        </w:rPr>
        <w:t>, Inštitut za javno upravo pri Pravni fakulteti v Ljubljani, 1992; str. 21.</w:t>
      </w:r>
    </w:p>
  </w:footnote>
  <w:footnote w:id="3">
    <w:p w14:paraId="6AA2A66E" w14:textId="1CC354B9" w:rsidR="008A4238" w:rsidRPr="008A4238" w:rsidRDefault="008A4238" w:rsidP="008A4238">
      <w:pPr>
        <w:pStyle w:val="Sprotnaopomba-besedilo"/>
        <w:rPr>
          <w:rFonts w:ascii="Republika" w:hAnsi="Republika" w:cs="Arial"/>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hyperlink r:id="rId1" w:history="1">
        <w:r w:rsidRPr="0072114A">
          <w:rPr>
            <w:rStyle w:val="Hiperpovezava"/>
            <w:rFonts w:ascii="Republika" w:hAnsi="Republika" w:cs="Arial"/>
            <w:sz w:val="18"/>
            <w:szCs w:val="18"/>
          </w:rPr>
          <w:t>https://www.coe.int/en/web/conventions/full-list?module=signatures-by-treaty&amp;treatynum=108</w:t>
        </w:r>
      </w:hyperlink>
      <w:r>
        <w:rPr>
          <w:rFonts w:ascii="Republika" w:hAnsi="Republika" w:cs="Arial"/>
          <w:sz w:val="18"/>
          <w:szCs w:val="18"/>
        </w:rPr>
        <w:t xml:space="preserve"> </w:t>
      </w:r>
    </w:p>
  </w:footnote>
  <w:footnote w:id="4">
    <w:p w14:paraId="7CD7B089"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r w:rsidRPr="008A4238">
        <w:rPr>
          <w:rFonts w:ascii="Republika" w:hAnsi="Republika" w:cs="Arial"/>
          <w:sz w:val="18"/>
          <w:szCs w:val="18"/>
        </w:rPr>
        <w:t xml:space="preserve">Zakon o ratifikaciji Konvencije o varstvu posameznikov glede na avtomatsko obdelavo osebnih podatkov; Uradni list RS – Mednarodne pogodbe, št. </w:t>
      </w:r>
      <w:hyperlink r:id="rId2" w:tgtFrame="_blank" w:tooltip="Zakon o ratifikaciji konvencije o varstvu posameznikov glede na avtomatsko obdelavo osebnih podatkov (MKVP)" w:history="1">
        <w:r w:rsidRPr="008A4238">
          <w:rPr>
            <w:rStyle w:val="Hiperpovezava"/>
            <w:rFonts w:ascii="Republika" w:hAnsi="Republika" w:cs="Arial"/>
            <w:sz w:val="18"/>
            <w:szCs w:val="18"/>
          </w:rPr>
          <w:t>3/94</w:t>
        </w:r>
      </w:hyperlink>
      <w:r w:rsidRPr="008A4238">
        <w:rPr>
          <w:rFonts w:ascii="Republika" w:hAnsi="Republika" w:cs="Arial"/>
          <w:sz w:val="18"/>
          <w:szCs w:val="18"/>
        </w:rPr>
        <w:t xml:space="preserve"> in Uradni list RS, št. </w:t>
      </w:r>
      <w:hyperlink r:id="rId3" w:tgtFrame="_blank" w:tooltip="Zakon o varstvu osebnih podatkov" w:history="1">
        <w:r w:rsidRPr="008A4238">
          <w:rPr>
            <w:rStyle w:val="Hiperpovezava"/>
            <w:rFonts w:ascii="Republika" w:hAnsi="Republika" w:cs="Arial"/>
            <w:sz w:val="18"/>
            <w:szCs w:val="18"/>
          </w:rPr>
          <w:t>86/04</w:t>
        </w:r>
      </w:hyperlink>
      <w:r w:rsidRPr="008A4238">
        <w:rPr>
          <w:rFonts w:ascii="Republika" w:hAnsi="Republika" w:cs="Arial"/>
          <w:sz w:val="18"/>
          <w:szCs w:val="18"/>
        </w:rPr>
        <w:t xml:space="preserve"> – ZVOP-1.</w:t>
      </w:r>
    </w:p>
  </w:footnote>
  <w:footnote w:id="5">
    <w:p w14:paraId="799C6B28"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 xml:space="preserve">Npr. sodba Upravnega sodišča Republike Slovenije, opr. št. U 2371/2007, 16. 7. 2008, </w:t>
      </w:r>
    </w:p>
    <w:p w14:paraId="00C7D33F" w14:textId="77777777" w:rsidR="008A4238" w:rsidRPr="008A4238" w:rsidRDefault="008A4238" w:rsidP="008A4238">
      <w:pPr>
        <w:pStyle w:val="Sprotnaopomba-besedilo"/>
        <w:rPr>
          <w:rFonts w:ascii="Republika" w:hAnsi="Republika"/>
          <w:sz w:val="18"/>
          <w:szCs w:val="18"/>
        </w:rPr>
      </w:pPr>
    </w:p>
  </w:footnote>
  <w:footnote w:id="6">
    <w:p w14:paraId="0CFFD927" w14:textId="77777777" w:rsidR="008A4238" w:rsidRPr="008A4238" w:rsidRDefault="008A4238" w:rsidP="008A4238">
      <w:pPr>
        <w:pStyle w:val="Sprotnaopomba-besedilo"/>
        <w:rPr>
          <w:rFonts w:ascii="Republika" w:hAnsi="Republika" w:cs="Arial"/>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r w:rsidRPr="008A4238">
        <w:rPr>
          <w:rFonts w:ascii="Republika" w:hAnsi="Republika" w:cs="Arial"/>
          <w:sz w:val="18"/>
          <w:szCs w:val="18"/>
        </w:rPr>
        <w:t xml:space="preserve">Uredba (EU) 2016/679 Evropskega parlamenta in Sveta z dne 27. aprila 2016 o varstvu posameznikov pri obdelavi osebnih podatkov in o prostem pretoku takih podatkov ter o razveljavitvi Direktive 95/46/ES (Uradni list Evropske unije, UL L št. 119 z dne 4. 5. 2016, str. 1 in UL L št. 127 z dne 23. 5. 2018, str. 2 – </w:t>
      </w:r>
      <w:proofErr w:type="spellStart"/>
      <w:r w:rsidRPr="008A4238">
        <w:rPr>
          <w:rFonts w:ascii="Republika" w:hAnsi="Republika" w:cs="Arial"/>
          <w:sz w:val="18"/>
          <w:szCs w:val="18"/>
        </w:rPr>
        <w:t>popr</w:t>
      </w:r>
      <w:proofErr w:type="spellEnd"/>
      <w:r w:rsidRPr="008A4238">
        <w:rPr>
          <w:rFonts w:ascii="Republika" w:hAnsi="Republika" w:cs="Arial"/>
          <w:sz w:val="18"/>
          <w:szCs w:val="18"/>
        </w:rPr>
        <w:t>..</w:t>
      </w:r>
      <w:r w:rsidRPr="008A4238">
        <w:rPr>
          <w:rFonts w:ascii="Republika" w:hAnsi="Republika" w:cs="Arial"/>
          <w:sz w:val="18"/>
          <w:szCs w:val="18"/>
          <w:shd w:val="clear" w:color="auto" w:fill="FFFFFF"/>
        </w:rPr>
        <w:t>)</w:t>
      </w:r>
    </w:p>
  </w:footnote>
  <w:footnote w:id="7">
    <w:p w14:paraId="4E3A68A9" w14:textId="77777777" w:rsidR="008A4238" w:rsidRPr="008A4238" w:rsidRDefault="008A4238" w:rsidP="008A4238">
      <w:pPr>
        <w:pStyle w:val="Sprotnaopomba-besedilo"/>
        <w:rPr>
          <w:rFonts w:ascii="Republika" w:hAnsi="Republika" w:cs="Arial"/>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r w:rsidRPr="008A4238">
        <w:rPr>
          <w:rFonts w:ascii="Republika" w:hAnsi="Republika" w:cs="Arial"/>
          <w:sz w:val="18"/>
          <w:szCs w:val="18"/>
        </w:rPr>
        <w:t xml:space="preserve">Čebulj, Janez. 1990. </w:t>
      </w:r>
      <w:r w:rsidRPr="008A4238">
        <w:rPr>
          <w:rFonts w:ascii="Republika" w:hAnsi="Republika" w:cs="Arial"/>
          <w:i/>
          <w:iCs/>
          <w:sz w:val="18"/>
          <w:szCs w:val="18"/>
        </w:rPr>
        <w:t>Varstvo osebnih podatkov z zakonom in pojasnili</w:t>
      </w:r>
      <w:r w:rsidRPr="008A4238">
        <w:rPr>
          <w:rFonts w:ascii="Republika" w:hAnsi="Republika" w:cs="Arial"/>
          <w:sz w:val="18"/>
          <w:szCs w:val="18"/>
        </w:rPr>
        <w:t>. Inštitut za javno upravo pri Pravni fakulteti v Ljubljani; str. 5.</w:t>
      </w:r>
    </w:p>
  </w:footnote>
  <w:footnote w:id="8">
    <w:p w14:paraId="31CE0947"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r w:rsidRPr="008A4238">
        <w:rPr>
          <w:rFonts w:ascii="Republika" w:hAnsi="Republika" w:cs="Arial"/>
          <w:sz w:val="18"/>
          <w:szCs w:val="18"/>
        </w:rPr>
        <w:t xml:space="preserve">Uradni list RS, št. </w:t>
      </w:r>
      <w:hyperlink r:id="rId4" w:tgtFrame="_blank" w:tooltip="Zakon o varstvu osebnih podatkov (ZVOP-2)" w:history="1">
        <w:r w:rsidRPr="008A4238">
          <w:rPr>
            <w:rStyle w:val="Hiperpovezava"/>
            <w:rFonts w:ascii="Republika" w:hAnsi="Republika" w:cs="Arial"/>
            <w:sz w:val="18"/>
            <w:szCs w:val="18"/>
          </w:rPr>
          <w:t>163/22</w:t>
        </w:r>
      </w:hyperlink>
      <w:r w:rsidRPr="008A4238">
        <w:rPr>
          <w:rFonts w:ascii="Republika" w:hAnsi="Republika" w:cs="Arial"/>
          <w:sz w:val="18"/>
          <w:szCs w:val="18"/>
        </w:rPr>
        <w:t>.</w:t>
      </w:r>
    </w:p>
  </w:footnote>
  <w:footnote w:id="9">
    <w:p w14:paraId="4846BDE9" w14:textId="77777777" w:rsidR="008A4238" w:rsidRPr="008A4238" w:rsidRDefault="008A4238" w:rsidP="008A4238">
      <w:pPr>
        <w:pStyle w:val="Sprotnaopomba-besedilo"/>
        <w:rPr>
          <w:rFonts w:ascii="Republika" w:hAnsi="Republika" w:cs="Arial"/>
          <w:sz w:val="18"/>
          <w:szCs w:val="18"/>
        </w:rPr>
      </w:pPr>
      <w:r w:rsidRPr="008A4238">
        <w:rPr>
          <w:rStyle w:val="Sprotnaopomba-sklic"/>
          <w:rFonts w:ascii="Republika" w:hAnsi="Republika" w:cs="Arial"/>
          <w:sz w:val="18"/>
          <w:szCs w:val="18"/>
        </w:rPr>
        <w:footnoteRef/>
      </w:r>
      <w:r w:rsidRPr="008A4238">
        <w:rPr>
          <w:rFonts w:ascii="Republika" w:hAnsi="Republika" w:cs="Arial"/>
          <w:sz w:val="18"/>
          <w:szCs w:val="18"/>
        </w:rPr>
        <w:t xml:space="preserve"> </w:t>
      </w:r>
      <w:r w:rsidRPr="008A4238">
        <w:rPr>
          <w:rFonts w:ascii="Republika" w:hAnsi="Republika" w:cs="Arial"/>
          <w:sz w:val="18"/>
          <w:szCs w:val="18"/>
          <w:shd w:val="clear" w:color="auto" w:fill="FFFFFF"/>
        </w:rPr>
        <w:t>Zakon o varstvu osebnih podatkov (Uradni list RS, št. </w:t>
      </w:r>
      <w:hyperlink r:id="rId5" w:tgtFrame="_blank" w:tooltip="Zakon o varstvu osebnih podatkov (ZVOP-2)" w:history="1">
        <w:r w:rsidRPr="008A4238">
          <w:rPr>
            <w:rStyle w:val="Hiperpovezava"/>
            <w:rFonts w:ascii="Republika" w:hAnsi="Republika" w:cs="Arial"/>
            <w:sz w:val="18"/>
            <w:szCs w:val="18"/>
            <w:shd w:val="clear" w:color="auto" w:fill="FFFFFF"/>
          </w:rPr>
          <w:t>163/22</w:t>
        </w:r>
      </w:hyperlink>
      <w:r w:rsidRPr="008A4238">
        <w:rPr>
          <w:rFonts w:ascii="Republika" w:hAnsi="Republika" w:cs="Arial"/>
          <w:sz w:val="18"/>
          <w:szCs w:val="18"/>
        </w:rPr>
        <w:t>)</w:t>
      </w:r>
    </w:p>
  </w:footnote>
  <w:footnote w:id="10">
    <w:p w14:paraId="5CF07AAB"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Ustava Republike Slovenije (</w:t>
      </w:r>
      <w:r w:rsidRPr="008A4238">
        <w:rPr>
          <w:rFonts w:ascii="Republika" w:hAnsi="Republika" w:cs="Arial"/>
          <w:color w:val="000000"/>
          <w:sz w:val="18"/>
          <w:szCs w:val="18"/>
          <w:shd w:val="clear" w:color="auto" w:fill="FFFFFF"/>
        </w:rPr>
        <w:t>Uradni list RS, št. 33/91-I, 42/97, 66/00, 24/03, 69/04, 68/06, 47/13, 75/16 in 92/21</w:t>
      </w:r>
      <w:r w:rsidRPr="008A4238">
        <w:rPr>
          <w:rFonts w:ascii="Republika" w:hAnsi="Republika"/>
          <w:sz w:val="18"/>
          <w:szCs w:val="18"/>
        </w:rPr>
        <w:t>).</w:t>
      </w:r>
    </w:p>
  </w:footnote>
  <w:footnote w:id="11">
    <w:p w14:paraId="109EE8F6"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ZVOP-2; Splošna uredba v prvem odstavku 6. člena (razen točki (c) in (e) prvega odstavka 6. člena, ki nista neposredno uporabni) ter področni zakoni npr. Zakon o bančništvu (ZBan-3), Zakon o izvršbi in zavarovanju (ZIZ), Zakon o kmetijstvu (ZKme-1), itd.</w:t>
      </w:r>
    </w:p>
  </w:footnote>
  <w:footnote w:id="12">
    <w:p w14:paraId="3B5BDBFE"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 xml:space="preserve">Odločba US, št. U-I-115/92, 24. 12. 1992; objava: </w:t>
      </w:r>
      <w:proofErr w:type="spellStart"/>
      <w:r w:rsidRPr="008A4238">
        <w:rPr>
          <w:rFonts w:ascii="Republika" w:hAnsi="Republika"/>
          <w:sz w:val="18"/>
          <w:szCs w:val="18"/>
        </w:rPr>
        <w:t>OdlUS</w:t>
      </w:r>
      <w:proofErr w:type="spellEnd"/>
      <w:r w:rsidRPr="008A4238">
        <w:rPr>
          <w:rFonts w:ascii="Republika" w:hAnsi="Republika"/>
          <w:sz w:val="18"/>
          <w:szCs w:val="18"/>
        </w:rPr>
        <w:t xml:space="preserve"> I, 105 in Uradni list RS, št. 3/93, najnovejša pa sistemska Odločba US, št. U-I-180/21, 14. 4. 2022; objava: Uradni list RS, št. 60/22</w:t>
      </w:r>
    </w:p>
  </w:footnote>
  <w:footnote w:id="13">
    <w:p w14:paraId="4E1362B5"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Odločba US, št. U-I-180/21, 14. 4. 2022, zlasti 49. točka odločbe in opomba št. 23; objava: Uradni list RS, št. 60/22</w:t>
      </w:r>
    </w:p>
  </w:footnote>
  <w:footnote w:id="14">
    <w:p w14:paraId="58BEA5E0" w14:textId="77777777" w:rsidR="008A4238" w:rsidRPr="008A4238" w:rsidRDefault="008A4238" w:rsidP="008A4238">
      <w:pPr>
        <w:pStyle w:val="Sprotnaopomba-besedilo"/>
        <w:rPr>
          <w:rFonts w:ascii="Republika" w:hAnsi="Republika"/>
          <w:sz w:val="18"/>
          <w:szCs w:val="18"/>
        </w:rPr>
      </w:pPr>
      <w:r w:rsidRPr="008A4238">
        <w:rPr>
          <w:rStyle w:val="Sprotnaopomba-sklic"/>
          <w:rFonts w:ascii="Republika" w:hAnsi="Republika"/>
          <w:sz w:val="18"/>
          <w:szCs w:val="18"/>
        </w:rPr>
        <w:footnoteRef/>
      </w:r>
      <w:r w:rsidRPr="008A4238">
        <w:rPr>
          <w:rFonts w:ascii="Republika" w:hAnsi="Republika"/>
          <w:sz w:val="18"/>
          <w:szCs w:val="18"/>
        </w:rPr>
        <w:t xml:space="preserve"> </w:t>
      </w:r>
      <w:r w:rsidRPr="008A4238">
        <w:rPr>
          <w:rFonts w:ascii="Republika" w:hAnsi="Republika"/>
          <w:sz w:val="18"/>
          <w:szCs w:val="18"/>
        </w:rPr>
        <w:t>Zakon o Informacijskem pooblaščencu (Uradni list RS, št. 113/05 in 51/07 – ZUstS-A).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2244" w14:textId="6004659F" w:rsidR="008A4238" w:rsidRDefault="008A4238" w:rsidP="008A4238">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4E6D2EE7" wp14:editId="23BB6E43">
          <wp:simplePos x="0" y="0"/>
          <wp:positionH relativeFrom="page">
            <wp:posOffset>-219075</wp:posOffset>
          </wp:positionH>
          <wp:positionV relativeFrom="page">
            <wp:align>top</wp:align>
          </wp:positionV>
          <wp:extent cx="4321810" cy="972185"/>
          <wp:effectExtent l="0" t="0" r="2540" b="0"/>
          <wp:wrapSquare wrapText="bothSides"/>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
  <w:p w14:paraId="0F47BEBE" w14:textId="1575B744" w:rsidR="008A4238" w:rsidRDefault="008A4238" w:rsidP="008A4238">
    <w:pPr>
      <w:pStyle w:val="Glava"/>
      <w:tabs>
        <w:tab w:val="left" w:pos="5112"/>
      </w:tabs>
      <w:spacing w:before="120" w:line="240" w:lineRule="exact"/>
      <w:jc w:val="both"/>
      <w:rPr>
        <w:rFonts w:cs="Arial"/>
        <w:sz w:val="16"/>
      </w:rPr>
    </w:pPr>
    <w:r w:rsidRPr="008F3500">
      <w:rPr>
        <w:rFonts w:cs="Arial"/>
        <w:sz w:val="16"/>
      </w:rPr>
      <w:tab/>
    </w:r>
  </w:p>
  <w:p w14:paraId="66635ABB" w14:textId="77777777" w:rsidR="008A4238" w:rsidRDefault="008A42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FFD"/>
    <w:multiLevelType w:val="hybridMultilevel"/>
    <w:tmpl w:val="B2A87B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F897E76"/>
    <w:multiLevelType w:val="hybridMultilevel"/>
    <w:tmpl w:val="0C06A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19603953">
    <w:abstractNumId w:val="1"/>
  </w:num>
  <w:num w:numId="2" w16cid:durableId="91347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38"/>
    <w:rsid w:val="006C78EF"/>
    <w:rsid w:val="008A42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B23C"/>
  <w15:chartTrackingRefBased/>
  <w15:docId w15:val="{A463F547-51B7-4115-9301-E66F0ADD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A4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redpisa">
    <w:name w:val="Naslov_predpisa"/>
    <w:basedOn w:val="Navaden"/>
    <w:link w:val="NaslovpredpisaZnak"/>
    <w:qFormat/>
    <w:rsid w:val="008A423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8A4238"/>
    <w:rPr>
      <w:rFonts w:ascii="Arial" w:eastAsia="Times New Roman" w:hAnsi="Arial" w:cs="Arial"/>
      <w:b/>
      <w:lang w:eastAsia="sl-SI"/>
    </w:rPr>
  </w:style>
  <w:style w:type="character" w:styleId="Hiperpovezava">
    <w:name w:val="Hyperlink"/>
    <w:rsid w:val="008A4238"/>
    <w:rPr>
      <w:color w:val="0000FF"/>
      <w:u w:val="single"/>
    </w:rPr>
  </w:style>
  <w:style w:type="paragraph" w:styleId="Sprotnaopomba-besedilo">
    <w:name w:val="footnote text"/>
    <w:basedOn w:val="Navaden"/>
    <w:link w:val="Sprotnaopomba-besediloZnak"/>
    <w:unhideWhenUsed/>
    <w:rsid w:val="008A4238"/>
    <w:pPr>
      <w:spacing w:after="0" w:line="240" w:lineRule="auto"/>
      <w:jc w:val="both"/>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rsid w:val="008A4238"/>
    <w:rPr>
      <w:rFonts w:ascii="Arial" w:eastAsia="Times New Roman" w:hAnsi="Arial" w:cs="Times New Roman"/>
      <w:sz w:val="20"/>
      <w:szCs w:val="20"/>
    </w:rPr>
  </w:style>
  <w:style w:type="character" w:styleId="Sprotnaopomba-sklic">
    <w:name w:val="footnote reference"/>
    <w:aliases w:val="SUPERS,4_G"/>
    <w:basedOn w:val="Privzetapisavaodstavka"/>
    <w:uiPriority w:val="99"/>
    <w:unhideWhenUsed/>
    <w:qFormat/>
    <w:rsid w:val="008A4238"/>
    <w:rPr>
      <w:vertAlign w:val="superscript"/>
    </w:rPr>
  </w:style>
  <w:style w:type="paragraph" w:styleId="Glava">
    <w:name w:val="header"/>
    <w:basedOn w:val="Navaden"/>
    <w:link w:val="GlavaZnak"/>
    <w:unhideWhenUsed/>
    <w:rsid w:val="008A4238"/>
    <w:pPr>
      <w:tabs>
        <w:tab w:val="center" w:pos="4536"/>
        <w:tab w:val="right" w:pos="9072"/>
      </w:tabs>
      <w:spacing w:after="0" w:line="240" w:lineRule="auto"/>
    </w:pPr>
  </w:style>
  <w:style w:type="character" w:customStyle="1" w:styleId="GlavaZnak">
    <w:name w:val="Glava Znak"/>
    <w:basedOn w:val="Privzetapisavaodstavka"/>
    <w:link w:val="Glava"/>
    <w:rsid w:val="008A4238"/>
  </w:style>
  <w:style w:type="paragraph" w:styleId="Noga">
    <w:name w:val="footer"/>
    <w:basedOn w:val="Navaden"/>
    <w:link w:val="NogaZnak"/>
    <w:uiPriority w:val="99"/>
    <w:unhideWhenUsed/>
    <w:rsid w:val="008A4238"/>
    <w:pPr>
      <w:tabs>
        <w:tab w:val="center" w:pos="4536"/>
        <w:tab w:val="right" w:pos="9072"/>
      </w:tabs>
      <w:spacing w:after="0" w:line="240" w:lineRule="auto"/>
    </w:pPr>
  </w:style>
  <w:style w:type="character" w:customStyle="1" w:styleId="NogaZnak">
    <w:name w:val="Noga Znak"/>
    <w:basedOn w:val="Privzetapisavaodstavka"/>
    <w:link w:val="Noga"/>
    <w:uiPriority w:val="99"/>
    <w:rsid w:val="008A4238"/>
  </w:style>
  <w:style w:type="character" w:customStyle="1" w:styleId="Naslov1Znak">
    <w:name w:val="Naslov 1 Znak"/>
    <w:basedOn w:val="Privzetapisavaodstavka"/>
    <w:link w:val="Naslov1"/>
    <w:uiPriority w:val="9"/>
    <w:rsid w:val="008A4238"/>
    <w:rPr>
      <w:rFonts w:asciiTheme="majorHAnsi" w:eastAsiaTheme="majorEastAsia" w:hAnsiTheme="majorHAnsi" w:cstheme="majorBidi"/>
      <w:color w:val="2F5496" w:themeColor="accent1" w:themeShade="BF"/>
      <w:sz w:val="32"/>
      <w:szCs w:val="32"/>
    </w:rPr>
  </w:style>
  <w:style w:type="character" w:styleId="Nerazreenaomemba">
    <w:name w:val="Unresolved Mention"/>
    <w:basedOn w:val="Privzetapisavaodstavka"/>
    <w:uiPriority w:val="99"/>
    <w:semiHidden/>
    <w:unhideWhenUsed/>
    <w:rsid w:val="008A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4-01-3836" TargetMode="External"/><Relationship Id="rId2" Type="http://schemas.openxmlformats.org/officeDocument/2006/relationships/hyperlink" Target="http://www.uradni-list.si/1/objava.jsp?sop=1994-02-0018" TargetMode="External"/><Relationship Id="rId1" Type="http://schemas.openxmlformats.org/officeDocument/2006/relationships/hyperlink" Target="https://www.coe.int/en/web/conventions/full-list?module=signatures-by-treaty&amp;treatynum=108" TargetMode="External"/><Relationship Id="rId5" Type="http://schemas.openxmlformats.org/officeDocument/2006/relationships/hyperlink" Target="http://www.uradni-list.si/1/objava.jsp?sop=2022-01-4187" TargetMode="External"/><Relationship Id="rId4" Type="http://schemas.openxmlformats.org/officeDocument/2006/relationships/hyperlink" Target="http://www.uradni-list.si/1/objava.jsp?sop=2022-01-4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3533</Words>
  <Characters>20144</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Vučak</dc:creator>
  <cp:keywords/>
  <dc:description/>
  <cp:lastModifiedBy>Simona Vučak</cp:lastModifiedBy>
  <cp:revision>1</cp:revision>
  <dcterms:created xsi:type="dcterms:W3CDTF">2023-06-05T12:52:00Z</dcterms:created>
  <dcterms:modified xsi:type="dcterms:W3CDTF">2023-06-05T13:07:00Z</dcterms:modified>
</cp:coreProperties>
</file>