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47" w:rsidRPr="001A1E47" w:rsidRDefault="001A1E47" w:rsidP="001A1E47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lang w:eastAsia="sl-SI"/>
        </w:rPr>
      </w:pPr>
      <w:bookmarkStart w:id="0" w:name="_GoBack"/>
      <w:r w:rsidRPr="001A1E47">
        <w:rPr>
          <w:rFonts w:ascii="Arial" w:eastAsia="Times New Roman" w:hAnsi="Arial" w:cs="Arial"/>
          <w:b/>
          <w:bCs/>
          <w:caps/>
          <w:kern w:val="36"/>
          <w:lang w:eastAsia="sl-SI"/>
        </w:rPr>
        <w:t>PROJEKTNA SKUPINA</w:t>
      </w:r>
    </w:p>
    <w:bookmarkEnd w:id="0"/>
    <w:p w:rsidR="001A1E47" w:rsidRPr="001A1E47" w:rsidRDefault="001A1E47" w:rsidP="001A1E4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Projektna skupina za koordinacijo izvrševanja sodb Evropskega sodišča za človekove pravice opravlja naslednje naloge: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obravnava sodbe ESČP proti Republiki Sloveniji (v nadaljevanju: RS), ki jih s poročilom prejme od Državnega odvetništva RS (v nadaljevanju: DODV);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vodi, usklajuje in koordinira izvrševanje sodb ESČP. Vodi in usklajuje pripravo akcijskega načrta ali poročila in spremlja njegovo izvajanje, kadar se sodba nanaša na pristojnost Ministrstva za pravosodje;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usklajuje pripravo akcijskega načrta ali poročila in nudi strokovno pomoč pristojnemu resorju, ki pripravlja osnutek akcijskega načrta ali poročila, kadar se sodba nanaša na pristojnost drugih ministrstev;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pri pripravi ali dopolnitvi akcijskega načrta ali poročila sodeluje z DODV, s Stalnim Predstavništvom RS pri Svetu Evrope, sodišči in pristojnimi notranjimi organizacijskimi enotami Ministrstva za pravosodje ter drugimi pristojnimi ministrstvi in organi, kadar se sodba nanaša na njihovo pristojnost. Z DODV lahko sodeluje tudi pri pripravi odgovora na pritožbo pri ESČP ali poravnave;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sodeluje s pristojnim Oddelkom za izvrševanje sodb Sveta Evrope ter ESČP;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opravlja naloge kontaktne točke z Oddelkom za izvrševanje sodb Sveta Evrope v zvezi z akcijskim načrtom ali poročilom;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zagotavlja udeležbo na sestankih Odbora ministrskih namestnikov Sveta Evrope o človekovih pravicah (OMN DH) pri obravnavi izvrševanja sodb ESČP.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predstavlja stališča glede obravnavanih primerov proti RS ali glede drugih primerov, če tako oceni;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sodeluje lahko pri pripravi predlogov sprememb zakonodaje ali drugih ukrepov, ki se nanašajo na izvrševanje sodb ESČP;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v sodelovanju z vodstvom Ministrstva za pravosodje seznanja sodstvo, Varuha človekovih pravic in druge pristojne resorje ter strokovno in zainteresirano javnost s sodbami ESČP in sprejetimi ukrepi;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sodeluje pri usposabljanjih in promociji spoštovanja človekovih pravic, zlasti na podlagi sodb ESČP v RS in tujini;</w:t>
      </w:r>
    </w:p>
    <w:p w:rsidR="001A1E47" w:rsidRPr="001A1E47" w:rsidRDefault="001A1E47" w:rsidP="001A1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A1E47">
        <w:rPr>
          <w:rFonts w:ascii="Arial" w:eastAsia="Times New Roman" w:hAnsi="Arial" w:cs="Arial"/>
          <w:lang w:eastAsia="sl-SI"/>
        </w:rPr>
        <w:t>zagotavlja strokovno in tehnično podporo za delovanje Medresorske delovne skupine za koordinacijo izvrševanja sodb ESČP (MDS) in za pripravo letnega poročila, ki ga obravnava MDS. Vodjo MDS lahko seznani s stanjem zadev, o pričakovanih pomembnejših in prejetih sodbah ESČP, o akcijskih načrtih in poročilih, ki so pripravljeni, so v pripravi ali so bili obravnavani na OMN DH ter o predlaganih ali predvidenih sistemskih ukrepih, spremembi zakonodaje ali drugih ukrepih z večjimi finančnimi posledicami. Vodji MDS po potrebi predlaga obravnavo odprtih vprašanj na MDS, ki se nanašajo na pripravo akcijskih načrtov ali poročil.</w:t>
      </w:r>
    </w:p>
    <w:p w:rsidR="009A2C1B" w:rsidRDefault="009A2C1B"/>
    <w:sectPr w:rsidR="009A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072"/>
    <w:multiLevelType w:val="multilevel"/>
    <w:tmpl w:val="FD1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47"/>
    <w:rsid w:val="001A1E47"/>
    <w:rsid w:val="009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99CC-92D5-44CB-84F8-C9D32161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1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1E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align-justify">
    <w:name w:val="align-justify"/>
    <w:basedOn w:val="Navaden"/>
    <w:rsid w:val="001A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Mulej</dc:creator>
  <cp:keywords/>
  <dc:description/>
  <cp:lastModifiedBy>Tjaša Mulej</cp:lastModifiedBy>
  <cp:revision>1</cp:revision>
  <dcterms:created xsi:type="dcterms:W3CDTF">2019-09-17T12:20:00Z</dcterms:created>
  <dcterms:modified xsi:type="dcterms:W3CDTF">2019-09-17T12:21:00Z</dcterms:modified>
</cp:coreProperties>
</file>