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9DA70" w14:textId="77777777" w:rsidR="00637B9C" w:rsidRPr="005D1D9D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65"/>
        <w:gridCol w:w="6897"/>
      </w:tblGrid>
      <w:tr w:rsidR="005D1D9D" w:rsidRPr="005D1D9D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7D6807F4" w14:textId="31596767" w:rsidR="0008169E" w:rsidRPr="005D1D9D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5D1D9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</w:t>
            </w:r>
            <w:r w:rsidR="003F3CA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/upravičenca</w:t>
            </w:r>
            <w:r w:rsidRPr="005D1D9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5D1D9D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5D1D9D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50B8EFEE" w:rsidR="0008169E" w:rsidRPr="005D1D9D" w:rsidRDefault="006F55D6" w:rsidP="00EB6F9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5D1D9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 w:rsidR="00EB6F9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5D1D9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5D1D9D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344C2523" w:rsidR="0008169E" w:rsidRPr="005D1D9D" w:rsidRDefault="0008169E" w:rsidP="00EB6F9C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A450E4F" w14:textId="30D6ECB3" w:rsidR="00D600A8" w:rsidRPr="005D1D9D" w:rsidRDefault="00D600A8" w:rsidP="00EB6F9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postopku </w:t>
      </w:r>
      <w:r w:rsidR="007D117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izbora 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projektov</w:t>
      </w:r>
      <w:r w:rsidR="007D117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 sofinanciranje s sredstvi</w:t>
      </w:r>
      <w:r w:rsidR="006E04A5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Sklada za modernizacijo</w:t>
      </w:r>
      <w:r w:rsidR="003E285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okviru </w:t>
      </w:r>
      <w:r w:rsidR="009811FD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»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Povabila k predložitvi </w:t>
      </w:r>
      <w:r w:rsidR="00EB6F9C" w:rsidRP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vlog za neposredno potrditev projektov v okviru </w:t>
      </w:r>
      <w:r w:rsidR="00791C7F" w:rsidRP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Sheme EE (del A): Posodobitev in razvoj prenosnega in distribucijskega električnega omrežja</w:t>
      </w:r>
      <w:r w:rsid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(oznaka: POVABILO MS E</w:t>
      </w:r>
      <w:r w:rsidR="00EB6F9C" w:rsidRP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E-A)</w:t>
      </w:r>
      <w:r w:rsidR="00DC2741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«,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DF7DA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podajam</w:t>
      </w:r>
      <w:r w:rsidR="00487054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="00DF7DA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naslednjo:</w:t>
      </w:r>
    </w:p>
    <w:p w14:paraId="4B4BA7DB" w14:textId="77777777" w:rsidR="00D600A8" w:rsidRPr="005D1D9D" w:rsidRDefault="00D600A8" w:rsidP="00637B9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B4A4868" w14:textId="05622C68" w:rsidR="00C406EF" w:rsidRPr="005D1D9D" w:rsidRDefault="00C406EF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I</w:t>
      </w:r>
      <w:r w:rsidR="007D117A"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Z</w:t>
      </w:r>
      <w:r w:rsidR="007D117A"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J</w:t>
      </w:r>
      <w:r w:rsidR="007D117A"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A</w:t>
      </w:r>
      <w:r w:rsidR="007D117A"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V</w:t>
      </w:r>
      <w:r w:rsidR="007D117A"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color w:val="auto"/>
          <w:sz w:val="20"/>
          <w:szCs w:val="20"/>
        </w:rPr>
        <w:t>O</w:t>
      </w:r>
    </w:p>
    <w:p w14:paraId="4FE7DBEA" w14:textId="77777777" w:rsidR="00637B9C" w:rsidRPr="005D1D9D" w:rsidRDefault="00637B9C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14:paraId="4DA04769" w14:textId="60DCF1E0" w:rsidR="009D2BC1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smo seznanjen</w:t>
      </w:r>
      <w:r w:rsidR="00487054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se v celoti strinjam</w:t>
      </w:r>
      <w:r w:rsidR="00487054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vsebino, pogoji in zahtevami</w:t>
      </w:r>
      <w:r w:rsidR="00DA43E5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predmetnega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povabila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2D6C424A" w14:textId="3D93F3FA" w:rsidR="00FF5EB6" w:rsidRPr="005D1D9D" w:rsidRDefault="00FF5EB6" w:rsidP="00EB6F9C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je 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ki je predmet vloge, sklad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en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namenom in predmetom 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povabila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EB6F9C" w:rsidRP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določbami in dokumentacijo povabila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shemo naložb Shema </w:t>
      </w:r>
      <w:r w:rsid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E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E (del A),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evropsko in slovensko zakonodajo</w:t>
      </w:r>
      <w:r w:rsid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ter </w:t>
      </w:r>
      <w:r w:rsidR="00EB6F9C" w:rsidRPr="00EB6F9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cilji posodobljenega NEPN 2024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69CF82CA" w14:textId="056838AC" w:rsidR="0073431D" w:rsidRPr="005D1D9D" w:rsidRDefault="009D2BC1" w:rsidP="009D2BC1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imamo zagotovljene vse </w:t>
      </w:r>
      <w:r w:rsidR="00DA43E5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pre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ostale vire za izvedbo celotnega 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bomo v primeru, da ti viri dejansko ne bodo pridobljeni, sredstva nadomestili iz lastnih virov;</w:t>
      </w:r>
    </w:p>
    <w:p w14:paraId="50E17DB7" w14:textId="383E38FA" w:rsidR="00DA43E5" w:rsidRPr="005D1D9D" w:rsidRDefault="00DA43E5" w:rsidP="00DA43E5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imamo za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izdelano in s strani </w:t>
      </w:r>
      <w:r w:rsidR="00C20E27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zakonitega zastopnika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potrjeno investicijsko dokumentacijo, ki je izdelana v skladu z uredbo, ki določa enotno metodologijo za pripravo in obravnavo investicijske dokumentacije na področju javnih financ;</w:t>
      </w:r>
    </w:p>
    <w:p w14:paraId="091FD273" w14:textId="2266DA59" w:rsidR="00FF5EB6" w:rsidRPr="005D1D9D" w:rsidRDefault="00FF5EB6" w:rsidP="00FF5EB6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</w:t>
      </w:r>
      <w:r w:rsid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uveljavljani upravičeni stroški in izdatki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ni</w:t>
      </w:r>
      <w:r w:rsid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ne bo</w:t>
      </w:r>
      <w:r w:rsid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predmet sofinanciranja iz drugih sredstev državnega, lokalnega ali EU proračuna;</w:t>
      </w:r>
    </w:p>
    <w:p w14:paraId="162446DB" w14:textId="5342699F" w:rsidR="0073431D" w:rsidRPr="00ED58CC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smo seznanjeni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 obveznostjo o trajnosti projekta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in sicer, da mora upravičenec zagotoviti, da pet (5) let po zaključku </w:t>
      </w:r>
      <w:r w:rsidR="00CE58A1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ne sme priti do bistvene spremembe </w:t>
      </w:r>
      <w:r w:rsidR="00CE58A1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ki vpliva na značaj, cilje ali pogoje izvajanja, zarad</w:t>
      </w:r>
      <w:r w:rsidR="00CE58A1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 česar bi se razvrednotili njegov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 prvotni cilji;</w:t>
      </w:r>
    </w:p>
    <w:p w14:paraId="08BF083E" w14:textId="742E7CE6" w:rsidR="0073431D" w:rsidRPr="00ED58CC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bomo </w:t>
      </w:r>
      <w:r w:rsidR="00ED58CC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na poziv ministrstva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dostavljali poročila o</w:t>
      </w:r>
      <w:r w:rsidR="00ED58CC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izvajanju in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ED58CC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rezultatih</w:t>
      </w:r>
      <w:r w:rsidR="000A4A43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BA3E2E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="00ED58CC"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ki vsebujejo potrebne informacije za potrebe poročanja o projektu na Evropsko investicijsko banko</w:t>
      </w:r>
      <w:r w:rsidRPr="00ED58CC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15BD1300" w14:textId="34573CCF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smo seznanjeni z možnimi posledicami, ki bi nastale ob ugotovitvi dvojnega financiranja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neupoštevanja veljavne zakonodaje ali navodil v vseh postopkih izvajanja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kot je npr. vračilo vseh že izplačanih sredstev s pripadajočimi </w:t>
      </w:r>
      <w:r w:rsidR="003E285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zakonskimi zamudnimi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obrestmi;</w:t>
      </w:r>
    </w:p>
    <w:p w14:paraId="118EAC29" w14:textId="68DAAAA1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bomo označevali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informirali in obveščali javnost ter komunicirali o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projektu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in rezultatih projekta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skladno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 zahtevami iz povabila in pogodbo o sofinanciranju 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296F6D79" w14:textId="222F4801" w:rsidR="0073431D" w:rsidRPr="005D1D9D" w:rsidRDefault="00FA0C28" w:rsidP="00CE58A1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bomo</w:t>
      </w:r>
      <w:r w:rsidR="0073431D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hranil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="0073431D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celotno originalno dokumentacijo, vezano na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="0073431D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skladno s pravili Evropske unije in zakonodajo Republike Sloveni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je, in sicer </w:t>
      </w:r>
      <w:r w:rsidR="00CE58A1" w:rsidRP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 obdobje hranjenja dokumentacije, ki traja še pet let po zadnjem izplačilu sredstev, kot izhaja iz člena 16 Izvedben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e</w:t>
      </w:r>
      <w:r w:rsidR="00CE58A1" w:rsidRP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uredb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e</w:t>
      </w:r>
      <w:r w:rsidR="00CE58A1" w:rsidRP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(EU) 2020/1001 oziroma po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godbe o sofinanciranju projekta</w:t>
      </w:r>
      <w:r w:rsidR="0073431D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32C786DC" w14:textId="48677B2B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ministrstvu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organu za </w:t>
      </w:r>
      <w:proofErr w:type="spellStart"/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računovodenje</w:t>
      </w:r>
      <w:proofErr w:type="spellEnd"/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revizijskemu organu ter drugim nadzornim organom, vključenim v izvajanje, upravljanje, nadzor ali revizijo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omogočil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dostopnost do celotne dokumentacije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 način, da sta vsak čas možna kontrola izvajanja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vpogled v dokumentacijo v vsaki točki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2B8D7FD6" w14:textId="15CEE90B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3E285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za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="003E285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vodil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ločene knjigovodske evidence;</w:t>
      </w:r>
    </w:p>
    <w:p w14:paraId="0F043DE0" w14:textId="7AED0B65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se strinja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 javno objavo podatkov o </w:t>
      </w:r>
      <w:r w:rsidR="00E61C62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upravičencu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in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projektu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o odobrenih in izplačanih denarnih sredstvih in da dovoljuje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objavo osnovnih podatkov o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projektu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in prejemniku sredstev skladno z zakonom, ki ureja dostop do informacij javnega značaja in zakonom, ki ureja varstvo osebnih podatkov;</w:t>
      </w:r>
    </w:p>
    <w:p w14:paraId="30C662C3" w14:textId="0CC6DAC9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lastRenderedPageBreak/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 vseh fazah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a zagotavljali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skladnost z »načelom, da se ne škoduje bistveno« glede na merila iz člena 17 Uredbe (EU) 2020/852;</w:t>
      </w:r>
    </w:p>
    <w:p w14:paraId="17AB8739" w14:textId="1965B43C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kot upravičenec vsako finančno, vsebinsko oziroma časovno spremembo, ki bi vplivala ali bi lahko vplivala na cilje, kazalnike ali rezultate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pisno obrazloži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utemelji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ministrstvu nemudoma oziroma najkasneje v 30. dneh od nastalih sprememb tako, da o njih obvesti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skrbnika pogodbe o sofinanciranju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sicer se šteje, da se sredstva uporabljajo nenamensko;</w:t>
      </w:r>
    </w:p>
    <w:p w14:paraId="0BCA3111" w14:textId="1AB461B7" w:rsidR="0073431D" w:rsidRPr="005D1D9D" w:rsidRDefault="0073431D" w:rsidP="001A2A07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upošteval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zakonodajo s področja integritete in preprečevanja korupcije (Zakon o integriteti in preprečevanju korupcije (Uradni list RS, št. 69/11 – uradno prečiščeno besedilo, 158/20, 3/22 – </w:t>
      </w:r>
      <w:proofErr w:type="spellStart"/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ZDeb</w:t>
      </w:r>
      <w:proofErr w:type="spellEnd"/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16/23 – </w:t>
      </w:r>
      <w:proofErr w:type="spellStart"/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ZZPri</w:t>
      </w:r>
      <w:proofErr w:type="spellEnd"/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</w:t>
      </w:r>
      <w:r w:rsidR="009300C2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66C911AB" w14:textId="475635AC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zahtevke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 izplačilo pripravil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oddal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 skladu z navodili ministrstva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216AA5D8" w14:textId="3FD54907" w:rsidR="00337543" w:rsidRPr="005D1D9D" w:rsidRDefault="00337543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bomo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zaključili skladno s terminskim načrtom, opredeljenim v </w:t>
      </w:r>
      <w:r w:rsidR="000A4A43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vlogi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vendar najkasneje do </w:t>
      </w:r>
      <w:r w:rsidR="000A4A43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vključno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3</w:t>
      </w:r>
      <w:r w:rsid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1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. </w:t>
      </w:r>
      <w:r w:rsid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3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. 20</w:t>
      </w:r>
      <w:r w:rsidR="00791C7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30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2838B9FF" w14:textId="0FD8BC1B" w:rsidR="00CC1889" w:rsidRPr="00791C7F" w:rsidRDefault="00CC1889" w:rsidP="00791C7F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bomo</w:t>
      </w:r>
      <w:r w:rsidR="009855D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k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A4414A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zadnjemu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zahtevk</w:t>
      </w:r>
      <w:r w:rsidR="009855DE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u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za izplačilo predložili </w:t>
      </w:r>
      <w:r w:rsidR="00791C7F" w:rsidRPr="00791C7F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izdano uporabno dovoljenje ali drug posamični akt, s katerim je dovoljeno obratovanje infrastrukture, ki je </w:t>
      </w:r>
      <w:r w:rsidR="00791C7F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del elektroenergetskega sistema in je predmet naložbe</w:t>
      </w:r>
      <w:r w:rsidRPr="005D1D9D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;</w:t>
      </w:r>
    </w:p>
    <w:p w14:paraId="08B5237D" w14:textId="4514A9B6" w:rsidR="00791C7F" w:rsidRPr="005D1D9D" w:rsidRDefault="00791C7F" w:rsidP="00791C7F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  <w:t>da bomo</w:t>
      </w:r>
      <w:r w:rsidRPr="00791C7F"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  <w:t xml:space="preserve"> o izvedbi naložb</w:t>
      </w:r>
      <w:r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  <w:t>e, ki je</w:t>
      </w:r>
      <w:r w:rsidRPr="00791C7F"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  <w:t xml:space="preserve"> predmet pogodbe o so</w:t>
      </w:r>
      <w:r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  <w:t>financiranju projekta, obvestili</w:t>
      </w:r>
      <w:r w:rsidRPr="00791C7F"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  <w:t xml:space="preserve"> Agencijo za ener</w:t>
      </w:r>
      <w:r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  <w:t>gijo;</w:t>
      </w:r>
    </w:p>
    <w:p w14:paraId="4AB7CBAD" w14:textId="76851991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pri izvedbi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dosledno upošteval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vso veljavno evropsko in nacionalno zakonodajo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pravila izvajanja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Sklada za modernizacijo v Republiki Sloveniji in 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navodila </w:t>
      </w:r>
      <w:r w:rsidRPr="005D1D9D">
        <w:rPr>
          <w:rFonts w:asciiTheme="minorHAnsi" w:eastAsiaTheme="minorHAnsi" w:hAnsiTheme="minorHAnsi" w:cstheme="minorHAnsi"/>
          <w:b w:val="0"/>
          <w:bCs/>
          <w:color w:val="auto"/>
          <w:sz w:val="20"/>
          <w:szCs w:val="20"/>
        </w:rPr>
        <w:t>ministrstva;</w:t>
      </w:r>
    </w:p>
    <w:p w14:paraId="080D7DAC" w14:textId="1EC32F63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dovoljuje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ministrstvu, da za potrebe preverjanja izpolnjevanja pogojev po tem </w:t>
      </w:r>
      <w:r w:rsidR="00CE58A1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povabilu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iz uradnih evidenc pridobi potrebne podatke;</w:t>
      </w:r>
    </w:p>
    <w:p w14:paraId="089AF073" w14:textId="30686EEE" w:rsidR="0073431D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se zaveda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da je vsako navajanje neresničnih podatkov v predloženi vlogi po zakonodaji Republike Slovenije kaznivo dejanje;</w:t>
      </w:r>
    </w:p>
    <w:p w14:paraId="1CB4F7CC" w14:textId="5679676A" w:rsidR="005D311C" w:rsidRPr="005D1D9D" w:rsidRDefault="0073431D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so vsi podatki v vlogi resnični, točni in popolni, za kar prevzema</w:t>
      </w:r>
      <w:r w:rsidR="00FA0C28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mo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vso materialno in kazensko odgovornost</w:t>
      </w:r>
      <w:r w:rsidR="005D311C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4C3AA4DB" w14:textId="01272B9A" w:rsidR="005D311C" w:rsidRPr="005D1D9D" w:rsidRDefault="005D311C" w:rsidP="0073431D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bomo pri porabi sredstev upoštevali zakon, ki ureja javno naročanje</w:t>
      </w:r>
      <w:r w:rsidR="009E0DA0"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(za zavezance za javno naročanje)</w:t>
      </w:r>
      <w:r w:rsidRPr="005D1D9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;</w:t>
      </w:r>
    </w:p>
    <w:p w14:paraId="63845FC6" w14:textId="6F318DCD" w:rsidR="007E6B96" w:rsidRPr="00114F13" w:rsidRDefault="005D311C" w:rsidP="00F7312C">
      <w:pPr>
        <w:pStyle w:val="Naslovpublikacije"/>
        <w:numPr>
          <w:ilvl w:val="0"/>
          <w:numId w:val="59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114F1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da soglašamo z elektronskim načinom poslovanja v skladu z Uredbo o upravnem poslovanju</w:t>
      </w:r>
      <w:r w:rsidR="00AE7B2B" w:rsidRPr="00114F1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114F1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(Uradni list RS, št. 9/18, 14/20, 167/20, 172/21, 68/22, 89/22, 135/22, 77/23 in 24/24)</w:t>
      </w:r>
      <w:r w:rsidR="0073431D" w:rsidRPr="00114F1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.</w:t>
      </w:r>
    </w:p>
    <w:p w14:paraId="00771194" w14:textId="77777777" w:rsidR="007E6B96" w:rsidRDefault="007E6B96" w:rsidP="007E6B96">
      <w:pPr>
        <w:autoSpaceDE w:val="0"/>
        <w:autoSpaceDN w:val="0"/>
        <w:spacing w:after="0" w:line="240" w:lineRule="auto"/>
        <w:rPr>
          <w:rFonts w:cstheme="minorHAnsi"/>
        </w:rPr>
      </w:pPr>
    </w:p>
    <w:p w14:paraId="72EA08C5" w14:textId="77777777" w:rsidR="007E6B96" w:rsidRDefault="007E6B96" w:rsidP="007E6B96">
      <w:pPr>
        <w:autoSpaceDE w:val="0"/>
        <w:autoSpaceDN w:val="0"/>
        <w:spacing w:after="0" w:line="240" w:lineRule="auto"/>
        <w:rPr>
          <w:rFonts w:cstheme="minorHAnsi"/>
        </w:rPr>
      </w:pPr>
    </w:p>
    <w:p w14:paraId="175F5BA4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103"/>
      </w:tblGrid>
      <w:tr w:rsidR="007E6B96" w14:paraId="68B027A9" w14:textId="77777777" w:rsidTr="002D6F3C">
        <w:tc>
          <w:tcPr>
            <w:tcW w:w="3397" w:type="dxa"/>
            <w:tcBorders>
              <w:bottom w:val="single" w:sz="4" w:space="0" w:color="auto"/>
            </w:tcBorders>
          </w:tcPr>
          <w:p w14:paraId="404B5B26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F49FF7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4A9946F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14D67D67" w14:textId="77777777" w:rsidTr="002D6F3C">
        <w:tc>
          <w:tcPr>
            <w:tcW w:w="3397" w:type="dxa"/>
            <w:tcBorders>
              <w:top w:val="single" w:sz="4" w:space="0" w:color="auto"/>
            </w:tcBorders>
          </w:tcPr>
          <w:p w14:paraId="48EE6738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V/na</w:t>
            </w:r>
          </w:p>
        </w:tc>
        <w:tc>
          <w:tcPr>
            <w:tcW w:w="567" w:type="dxa"/>
          </w:tcPr>
          <w:p w14:paraId="7CFAAD9A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7E2DA1E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Ime in priimek zakonitega zastopnika vlagatelja</w:t>
            </w:r>
          </w:p>
        </w:tc>
      </w:tr>
      <w:tr w:rsidR="007E6B96" w14:paraId="4797DE51" w14:textId="77777777" w:rsidTr="002D6F3C">
        <w:tc>
          <w:tcPr>
            <w:tcW w:w="3397" w:type="dxa"/>
          </w:tcPr>
          <w:p w14:paraId="03959D5B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C263BC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78D533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3C24B546" w14:textId="77777777" w:rsidTr="002D6F3C">
        <w:tc>
          <w:tcPr>
            <w:tcW w:w="3397" w:type="dxa"/>
            <w:tcBorders>
              <w:bottom w:val="single" w:sz="4" w:space="0" w:color="auto"/>
            </w:tcBorders>
          </w:tcPr>
          <w:p w14:paraId="2838ACA2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438936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6F3A599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4D9EFD5F" w14:textId="77777777" w:rsidTr="002D6F3C">
        <w:tc>
          <w:tcPr>
            <w:tcW w:w="3397" w:type="dxa"/>
            <w:tcBorders>
              <w:top w:val="single" w:sz="4" w:space="0" w:color="auto"/>
            </w:tcBorders>
          </w:tcPr>
          <w:p w14:paraId="674B1E56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Datum</w:t>
            </w:r>
          </w:p>
        </w:tc>
        <w:tc>
          <w:tcPr>
            <w:tcW w:w="567" w:type="dxa"/>
          </w:tcPr>
          <w:p w14:paraId="47D7B643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9780D32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Podpis zakonitega zastopnika vlagatelja</w:t>
            </w:r>
          </w:p>
        </w:tc>
      </w:tr>
      <w:tr w:rsidR="007E6B96" w14:paraId="6F0C2CD6" w14:textId="77777777" w:rsidTr="002D6F3C">
        <w:tc>
          <w:tcPr>
            <w:tcW w:w="3397" w:type="dxa"/>
          </w:tcPr>
          <w:p w14:paraId="676B06EB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F5444F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F4A437F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E6B96" w14:paraId="0EB31F07" w14:textId="77777777" w:rsidTr="002D6F3C">
        <w:tc>
          <w:tcPr>
            <w:tcW w:w="3397" w:type="dxa"/>
          </w:tcPr>
          <w:p w14:paraId="4120F571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  <w:t>Žig</w:t>
            </w:r>
          </w:p>
        </w:tc>
        <w:tc>
          <w:tcPr>
            <w:tcW w:w="567" w:type="dxa"/>
          </w:tcPr>
          <w:p w14:paraId="2874D8E1" w14:textId="77777777" w:rsidR="007E6B96" w:rsidRDefault="007E6B96" w:rsidP="002D6F3C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5B0E7A3" w14:textId="77777777" w:rsidR="007E6B96" w:rsidRDefault="007E6B96" w:rsidP="002D6F3C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bCs/>
                <w:iCs/>
                <w:color w:val="auto"/>
                <w:sz w:val="22"/>
                <w:szCs w:val="22"/>
              </w:rPr>
            </w:pPr>
          </w:p>
        </w:tc>
      </w:tr>
    </w:tbl>
    <w:p w14:paraId="08B9F59C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61101FA3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</w:p>
    <w:p w14:paraId="429A925F" w14:textId="77777777" w:rsidR="007E6B96" w:rsidRPr="00693F12" w:rsidRDefault="007E6B96" w:rsidP="007E6B9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bCs/>
          <w:iCs/>
          <w:color w:val="auto"/>
          <w:sz w:val="22"/>
          <w:szCs w:val="22"/>
        </w:rPr>
      </w:pPr>
      <w:bookmarkStart w:id="0" w:name="_GoBack"/>
      <w:bookmarkEnd w:id="0"/>
    </w:p>
    <w:sectPr w:rsidR="007E6B96" w:rsidRPr="00693F12" w:rsidSect="00114F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7A856" w14:textId="77777777" w:rsidR="007762DF" w:rsidRDefault="007762DF" w:rsidP="00154220">
      <w:pPr>
        <w:spacing w:after="0" w:line="240" w:lineRule="auto"/>
      </w:pPr>
      <w:r>
        <w:separator/>
      </w:r>
    </w:p>
  </w:endnote>
  <w:endnote w:type="continuationSeparator" w:id="0">
    <w:p w14:paraId="68D0EDCE" w14:textId="77777777" w:rsidR="007762DF" w:rsidRDefault="007762DF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C254" w14:textId="77777777" w:rsidR="00114F13" w:rsidRPr="00151444" w:rsidRDefault="00114F13" w:rsidP="00114F13">
    <w:pPr>
      <w:pStyle w:val="Glava"/>
      <w:jc w:val="right"/>
    </w:pPr>
  </w:p>
  <w:p w14:paraId="175AD1DB" w14:textId="77777777" w:rsidR="00114F13" w:rsidRDefault="00114F13" w:rsidP="00114F13"/>
  <w:p w14:paraId="3F3615A9" w14:textId="09D40B72" w:rsidR="003B16AB" w:rsidRPr="00114F13" w:rsidRDefault="00791C7F" w:rsidP="00114F13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Povabilo</w:t>
    </w:r>
    <w:r w:rsidRPr="00791C7F">
      <w:rPr>
        <w:sz w:val="16"/>
        <w:szCs w:val="16"/>
      </w:rPr>
      <w:t xml:space="preserve"> k predložitvi vlog za neposredno potrditev projektov v okviru Sheme EE (del A): Posodobitev in razvoj prenosnega in distribucijskega električnega omrežja (oznaka: POVABILO MS EE-A)</w:t>
    </w:r>
    <w:r w:rsidR="00114F13" w:rsidRPr="00ED782B">
      <w:rPr>
        <w:b/>
        <w:sz w:val="16"/>
        <w:szCs w:val="16"/>
      </w:rPr>
      <w:tab/>
    </w:r>
    <w:r w:rsidR="00114F13">
      <w:rPr>
        <w:b/>
        <w:sz w:val="16"/>
        <w:szCs w:val="16"/>
      </w:rPr>
      <w:tab/>
    </w:r>
    <w:r w:rsidR="00114F13"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="00114F13" w:rsidRPr="00ED782B">
      <w:rPr>
        <w:rStyle w:val="tevilkastrani"/>
        <w:rFonts w:ascii="Calibri" w:hAnsi="Calibri" w:cs="Calibri"/>
        <w:sz w:val="16"/>
        <w:szCs w:val="16"/>
      </w:rPr>
      <w:instrText xml:space="preserve"> PAGE </w:instrText>
    </w:r>
    <w:r w:rsidR="00114F13"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>
      <w:rPr>
        <w:rStyle w:val="tevilkastrani"/>
        <w:rFonts w:ascii="Calibri" w:hAnsi="Calibri" w:cs="Calibri"/>
        <w:noProof/>
        <w:sz w:val="16"/>
        <w:szCs w:val="16"/>
      </w:rPr>
      <w:t>2</w:t>
    </w:r>
    <w:r w:rsidR="00114F13" w:rsidRPr="00ED782B">
      <w:rPr>
        <w:rStyle w:val="tevilkastrani"/>
        <w:rFonts w:ascii="Calibri" w:hAnsi="Calibri" w:cs="Calibri"/>
        <w:sz w:val="16"/>
        <w:szCs w:val="16"/>
      </w:rPr>
      <w:fldChar w:fldCharType="end"/>
    </w:r>
    <w:r w:rsidR="00114F13" w:rsidRPr="00ED782B">
      <w:rPr>
        <w:rStyle w:val="tevilkastrani"/>
        <w:rFonts w:ascii="Calibri" w:hAnsi="Calibri" w:cs="Calibri"/>
        <w:sz w:val="16"/>
        <w:szCs w:val="16"/>
      </w:rPr>
      <w:t xml:space="preserve"> / </w:t>
    </w:r>
    <w:r w:rsidR="00114F13"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="00114F13" w:rsidRPr="00ED782B">
      <w:rPr>
        <w:rStyle w:val="tevilkastrani"/>
        <w:rFonts w:ascii="Calibri" w:hAnsi="Calibri" w:cs="Calibri"/>
        <w:sz w:val="16"/>
        <w:szCs w:val="16"/>
      </w:rPr>
      <w:instrText xml:space="preserve"> NUMPAGES </w:instrText>
    </w:r>
    <w:r w:rsidR="00114F13"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>
      <w:rPr>
        <w:rStyle w:val="tevilkastrani"/>
        <w:rFonts w:ascii="Calibri" w:hAnsi="Calibri" w:cs="Calibri"/>
        <w:noProof/>
        <w:sz w:val="16"/>
        <w:szCs w:val="16"/>
      </w:rPr>
      <w:t>2</w:t>
    </w:r>
    <w:r w:rsidR="00114F13" w:rsidRPr="00ED782B">
      <w:rPr>
        <w:rStyle w:val="tevilkastrani"/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CDC9" w14:textId="07623ED5" w:rsidR="003B16AB" w:rsidRPr="00CE58A1" w:rsidRDefault="00791C7F" w:rsidP="00CE58A1">
    <w:pPr>
      <w:pStyle w:val="Noga"/>
      <w:pBdr>
        <w:top w:val="single" w:sz="4" w:space="1" w:color="auto"/>
      </w:pBdr>
      <w:rPr>
        <w:sz w:val="16"/>
        <w:szCs w:val="16"/>
      </w:rPr>
    </w:pPr>
    <w:r w:rsidRPr="00791C7F">
      <w:rPr>
        <w:sz w:val="16"/>
        <w:szCs w:val="16"/>
      </w:rPr>
      <w:t>Povabil</w:t>
    </w:r>
    <w:r>
      <w:rPr>
        <w:sz w:val="16"/>
        <w:szCs w:val="16"/>
      </w:rPr>
      <w:t>o</w:t>
    </w:r>
    <w:r w:rsidRPr="00791C7F">
      <w:rPr>
        <w:sz w:val="16"/>
        <w:szCs w:val="16"/>
      </w:rPr>
      <w:t xml:space="preserve"> k predložitvi vlog za neposredno potrditev projektov v okviru Sheme EE (del A): Posodobitev in razvoj prenosnega in distribucijskega električnega omrežja (oznaka: POVABILO MS EE-A)</w:t>
    </w:r>
    <w:r w:rsidR="00CE58A1" w:rsidRPr="00ED782B">
      <w:rPr>
        <w:b/>
        <w:sz w:val="16"/>
        <w:szCs w:val="16"/>
      </w:rPr>
      <w:tab/>
    </w:r>
    <w:r w:rsidR="00CE58A1">
      <w:rPr>
        <w:b/>
        <w:sz w:val="16"/>
        <w:szCs w:val="16"/>
      </w:rPr>
      <w:tab/>
    </w:r>
    <w:r w:rsidR="00CE58A1"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="00CE58A1" w:rsidRPr="00ED782B">
      <w:rPr>
        <w:rStyle w:val="tevilkastrani"/>
        <w:rFonts w:ascii="Calibri" w:hAnsi="Calibri" w:cs="Calibri"/>
        <w:sz w:val="16"/>
        <w:szCs w:val="16"/>
      </w:rPr>
      <w:instrText xml:space="preserve"> PAGE </w:instrText>
    </w:r>
    <w:r w:rsidR="00CE58A1"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>
      <w:rPr>
        <w:rStyle w:val="tevilkastrani"/>
        <w:rFonts w:ascii="Calibri" w:hAnsi="Calibri" w:cs="Calibri"/>
        <w:noProof/>
        <w:sz w:val="16"/>
        <w:szCs w:val="16"/>
      </w:rPr>
      <w:t>1</w:t>
    </w:r>
    <w:r w:rsidR="00CE58A1" w:rsidRPr="00ED782B">
      <w:rPr>
        <w:rStyle w:val="tevilkastrani"/>
        <w:rFonts w:ascii="Calibri" w:hAnsi="Calibri" w:cs="Calibri"/>
        <w:sz w:val="16"/>
        <w:szCs w:val="16"/>
      </w:rPr>
      <w:fldChar w:fldCharType="end"/>
    </w:r>
    <w:r w:rsidR="00CE58A1" w:rsidRPr="00ED782B">
      <w:rPr>
        <w:rStyle w:val="tevilkastrani"/>
        <w:rFonts w:ascii="Calibri" w:hAnsi="Calibri" w:cs="Calibri"/>
        <w:sz w:val="16"/>
        <w:szCs w:val="16"/>
      </w:rPr>
      <w:t xml:space="preserve"> / </w:t>
    </w:r>
    <w:r w:rsidR="00CE58A1" w:rsidRPr="00ED782B">
      <w:rPr>
        <w:rStyle w:val="tevilkastrani"/>
        <w:rFonts w:ascii="Calibri" w:hAnsi="Calibri" w:cs="Calibri"/>
        <w:sz w:val="16"/>
        <w:szCs w:val="16"/>
      </w:rPr>
      <w:fldChar w:fldCharType="begin"/>
    </w:r>
    <w:r w:rsidR="00CE58A1" w:rsidRPr="00ED782B">
      <w:rPr>
        <w:rStyle w:val="tevilkastrani"/>
        <w:rFonts w:ascii="Calibri" w:hAnsi="Calibri" w:cs="Calibri"/>
        <w:sz w:val="16"/>
        <w:szCs w:val="16"/>
      </w:rPr>
      <w:instrText xml:space="preserve"> NUMPAGES </w:instrText>
    </w:r>
    <w:r w:rsidR="00CE58A1" w:rsidRPr="00ED782B">
      <w:rPr>
        <w:rStyle w:val="tevilkastrani"/>
        <w:rFonts w:ascii="Calibri" w:hAnsi="Calibri" w:cs="Calibri"/>
        <w:sz w:val="16"/>
        <w:szCs w:val="16"/>
      </w:rPr>
      <w:fldChar w:fldCharType="separate"/>
    </w:r>
    <w:r>
      <w:rPr>
        <w:rStyle w:val="tevilkastrani"/>
        <w:rFonts w:ascii="Calibri" w:hAnsi="Calibri" w:cs="Calibri"/>
        <w:noProof/>
        <w:sz w:val="16"/>
        <w:szCs w:val="16"/>
      </w:rPr>
      <w:t>2</w:t>
    </w:r>
    <w:r w:rsidR="00CE58A1" w:rsidRPr="00ED782B">
      <w:rPr>
        <w:rStyle w:val="tevilkastrani"/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48D0C" w14:textId="77777777" w:rsidR="007762DF" w:rsidRDefault="007762DF" w:rsidP="00154220">
      <w:pPr>
        <w:spacing w:after="0" w:line="240" w:lineRule="auto"/>
      </w:pPr>
      <w:r>
        <w:separator/>
      </w:r>
    </w:p>
  </w:footnote>
  <w:footnote w:type="continuationSeparator" w:id="0">
    <w:p w14:paraId="3385296C" w14:textId="77777777" w:rsidR="007762DF" w:rsidRDefault="007762DF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3707" w14:textId="073ECE87" w:rsidR="00114F13" w:rsidRDefault="00114F13" w:rsidP="00114F13">
    <w:pPr>
      <w:pStyle w:val="Glava"/>
      <w:tabs>
        <w:tab w:val="clear" w:pos="4536"/>
        <w:tab w:val="clear" w:pos="9072"/>
        <w:tab w:val="left" w:pos="4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4576" w14:textId="361D7E6D" w:rsidR="00C83346" w:rsidRDefault="00C83346" w:rsidP="00C83346">
    <w:pPr>
      <w:pStyle w:val="Glava"/>
      <w:tabs>
        <w:tab w:val="left" w:pos="5112"/>
      </w:tabs>
      <w:rPr>
        <w:rFonts w:cs="Arial"/>
        <w:sz w:val="16"/>
      </w:rPr>
    </w:pPr>
  </w:p>
  <w:p w14:paraId="430102F6" w14:textId="4F8AAAD8" w:rsidR="00EB6F9C" w:rsidRDefault="00EB6F9C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05FA23D9" wp14:editId="5B346EFD">
          <wp:simplePos x="0" y="0"/>
          <wp:positionH relativeFrom="column">
            <wp:posOffset>4307205</wp:posOffset>
          </wp:positionH>
          <wp:positionV relativeFrom="paragraph">
            <wp:posOffset>80645</wp:posOffset>
          </wp:positionV>
          <wp:extent cx="1549400" cy="518160"/>
          <wp:effectExtent l="0" t="0" r="0" b="0"/>
          <wp:wrapThrough wrapText="bothSides">
            <wp:wrapPolygon edited="0">
              <wp:start x="5843" y="2382"/>
              <wp:lineTo x="4249" y="5559"/>
              <wp:lineTo x="797" y="14294"/>
              <wp:lineTo x="797" y="18265"/>
              <wp:lineTo x="21246" y="18265"/>
              <wp:lineTo x="21246" y="15088"/>
              <wp:lineTo x="14341" y="7147"/>
              <wp:lineTo x="9826" y="2382"/>
              <wp:lineTo x="5843" y="2382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366"/>
                  <a:stretch/>
                </pic:blipFill>
                <pic:spPr bwMode="auto">
                  <a:xfrm>
                    <a:off x="0" y="0"/>
                    <a:ext cx="1549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534DE1F" wp14:editId="06FB7AB1">
          <wp:simplePos x="0" y="0"/>
          <wp:positionH relativeFrom="column">
            <wp:posOffset>2751455</wp:posOffset>
          </wp:positionH>
          <wp:positionV relativeFrom="paragraph">
            <wp:posOffset>74295</wp:posOffset>
          </wp:positionV>
          <wp:extent cx="1602740" cy="420370"/>
          <wp:effectExtent l="0" t="0" r="0" b="0"/>
          <wp:wrapThrough wrapText="bothSides">
            <wp:wrapPolygon edited="0">
              <wp:start x="4878" y="0"/>
              <wp:lineTo x="0" y="4894"/>
              <wp:lineTo x="0" y="20556"/>
              <wp:lineTo x="21309" y="20556"/>
              <wp:lineTo x="21309" y="7831"/>
              <wp:lineTo x="8472" y="0"/>
              <wp:lineTo x="4878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346" w:rsidRPr="00E254A9">
      <w:rPr>
        <w:rFonts w:ascii="Republika" w:hAnsi="Republika" w:cs="Arial"/>
        <w:sz w:val="16"/>
      </w:rPr>
      <w:tab/>
    </w:r>
    <w:bookmarkStart w:id="1" w:name="_Hlk184975996"/>
  </w:p>
  <w:p w14:paraId="33D2BDEA" w14:textId="15C900E8" w:rsidR="00EB6F9C" w:rsidRDefault="00EB6F9C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B901421" wp14:editId="2BA1D017">
          <wp:simplePos x="0" y="0"/>
          <wp:positionH relativeFrom="margin">
            <wp:posOffset>-487045</wp:posOffset>
          </wp:positionH>
          <wp:positionV relativeFrom="paragraph">
            <wp:posOffset>92075</wp:posOffset>
          </wp:positionV>
          <wp:extent cx="3112770" cy="323850"/>
          <wp:effectExtent l="0" t="0" r="0" b="0"/>
          <wp:wrapThrough wrapText="bothSides">
            <wp:wrapPolygon edited="0">
              <wp:start x="0" y="0"/>
              <wp:lineTo x="0" y="20329"/>
              <wp:lineTo x="21415" y="20329"/>
              <wp:lineTo x="21415" y="0"/>
              <wp:lineTo x="0" y="0"/>
            </wp:wrapPolygon>
          </wp:wrapThrough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BA9CC" w14:textId="5D854C4B" w:rsidR="00C83346" w:rsidRPr="00EB6F9C" w:rsidRDefault="00C83346" w:rsidP="00EB6F9C">
    <w:pPr>
      <w:pStyle w:val="Glava"/>
      <w:tabs>
        <w:tab w:val="left" w:pos="3261"/>
      </w:tabs>
      <w:rPr>
        <w:rFonts w:ascii="Republika" w:hAnsi="Republika" w:cs="Arial"/>
        <w:sz w:val="16"/>
      </w:rPr>
    </w:pPr>
  </w:p>
  <w:p w14:paraId="4ECDDB37" w14:textId="085D07D9" w:rsidR="00C83346" w:rsidRPr="00114F13" w:rsidRDefault="000C2FFA" w:rsidP="00C83346">
    <w:pPr>
      <w:pStyle w:val="Glava"/>
      <w:pBdr>
        <w:bottom w:val="single" w:sz="4" w:space="1" w:color="auto"/>
      </w:pBdr>
      <w:tabs>
        <w:tab w:val="left" w:pos="3261"/>
      </w:tabs>
      <w:jc w:val="right"/>
      <w:rPr>
        <w:rFonts w:ascii="Republika" w:hAnsi="Republika" w:cs="Arial"/>
        <w:i/>
        <w:sz w:val="16"/>
      </w:rPr>
    </w:pPr>
    <w:bookmarkStart w:id="2" w:name="_Hlk141951933"/>
    <w:bookmarkEnd w:id="1"/>
    <w:r>
      <w:rPr>
        <w:b/>
        <w:bCs/>
        <w:i/>
        <w:color w:val="0070C0"/>
        <w:kern w:val="32"/>
      </w:rPr>
      <w:t xml:space="preserve">Izjava </w:t>
    </w:r>
    <w:r w:rsidR="00C83346" w:rsidRPr="00114F13">
      <w:rPr>
        <w:b/>
        <w:bCs/>
        <w:i/>
        <w:color w:val="0070C0"/>
        <w:kern w:val="32"/>
      </w:rPr>
      <w:t xml:space="preserve">o strinjanju in sprejemanju pogojev in zahtev </w:t>
    </w:r>
    <w:r w:rsidR="00EB6F9C" w:rsidRPr="00114F13">
      <w:rPr>
        <w:b/>
        <w:bCs/>
        <w:i/>
        <w:color w:val="0070C0"/>
        <w:kern w:val="32"/>
      </w:rPr>
      <w:t>povabila</w:t>
    </w:r>
  </w:p>
  <w:bookmarkEnd w:id="2"/>
  <w:p w14:paraId="4B79426E" w14:textId="77987AB6" w:rsidR="003B16AB" w:rsidRPr="00151444" w:rsidRDefault="003B16AB" w:rsidP="0015144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F76F1"/>
    <w:multiLevelType w:val="hybridMultilevel"/>
    <w:tmpl w:val="F79A6D0E"/>
    <w:lvl w:ilvl="0" w:tplc="60C6ECC8">
      <w:numFmt w:val="bullet"/>
      <w:lvlText w:val="•"/>
      <w:lvlJc w:val="left"/>
      <w:pPr>
        <w:ind w:left="1068" w:hanging="708"/>
      </w:pPr>
      <w:rPr>
        <w:rFonts w:ascii="Calibri" w:eastAsia="MS Mincho" w:hAnsi="Calibri" w:cs="Arial" w:hint="default"/>
      </w:rPr>
    </w:lvl>
    <w:lvl w:ilvl="1" w:tplc="7CDEC7AA">
      <w:numFmt w:val="bullet"/>
      <w:lvlText w:val="-"/>
      <w:lvlJc w:val="left"/>
      <w:pPr>
        <w:ind w:left="1440" w:hanging="360"/>
      </w:pPr>
      <w:rPr>
        <w:rFonts w:ascii="Calibri" w:eastAsia="MS Mincho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4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7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3"/>
  </w:num>
  <w:num w:numId="3">
    <w:abstractNumId w:val="29"/>
  </w:num>
  <w:num w:numId="4">
    <w:abstractNumId w:val="17"/>
  </w:num>
  <w:num w:numId="5">
    <w:abstractNumId w:val="4"/>
  </w:num>
  <w:num w:numId="6">
    <w:abstractNumId w:val="13"/>
  </w:num>
  <w:num w:numId="7">
    <w:abstractNumId w:val="44"/>
  </w:num>
  <w:num w:numId="8">
    <w:abstractNumId w:val="36"/>
  </w:num>
  <w:num w:numId="9">
    <w:abstractNumId w:val="15"/>
  </w:num>
  <w:num w:numId="10">
    <w:abstractNumId w:val="57"/>
  </w:num>
  <w:num w:numId="11">
    <w:abstractNumId w:val="23"/>
  </w:num>
  <w:num w:numId="12">
    <w:abstractNumId w:val="55"/>
  </w:num>
  <w:num w:numId="13">
    <w:abstractNumId w:val="2"/>
  </w:num>
  <w:num w:numId="14">
    <w:abstractNumId w:val="22"/>
  </w:num>
  <w:num w:numId="15">
    <w:abstractNumId w:val="44"/>
  </w:num>
  <w:num w:numId="16">
    <w:abstractNumId w:val="36"/>
  </w:num>
  <w:num w:numId="17">
    <w:abstractNumId w:val="52"/>
  </w:num>
  <w:num w:numId="18">
    <w:abstractNumId w:val="50"/>
  </w:num>
  <w:num w:numId="19">
    <w:abstractNumId w:val="40"/>
  </w:num>
  <w:num w:numId="20">
    <w:abstractNumId w:val="3"/>
  </w:num>
  <w:num w:numId="21">
    <w:abstractNumId w:val="32"/>
  </w:num>
  <w:num w:numId="22">
    <w:abstractNumId w:val="42"/>
  </w:num>
  <w:num w:numId="23">
    <w:abstractNumId w:val="41"/>
  </w:num>
  <w:num w:numId="24">
    <w:abstractNumId w:val="54"/>
  </w:num>
  <w:num w:numId="25">
    <w:abstractNumId w:val="35"/>
  </w:num>
  <w:num w:numId="26">
    <w:abstractNumId w:val="10"/>
  </w:num>
  <w:num w:numId="27">
    <w:abstractNumId w:val="7"/>
  </w:num>
  <w:num w:numId="28">
    <w:abstractNumId w:val="16"/>
  </w:num>
  <w:num w:numId="29">
    <w:abstractNumId w:val="5"/>
  </w:num>
  <w:num w:numId="30">
    <w:abstractNumId w:val="21"/>
  </w:num>
  <w:num w:numId="31">
    <w:abstractNumId w:val="8"/>
  </w:num>
  <w:num w:numId="32">
    <w:abstractNumId w:val="49"/>
  </w:num>
  <w:num w:numId="33">
    <w:abstractNumId w:val="48"/>
  </w:num>
  <w:num w:numId="34">
    <w:abstractNumId w:val="14"/>
  </w:num>
  <w:num w:numId="35">
    <w:abstractNumId w:val="56"/>
  </w:num>
  <w:num w:numId="36">
    <w:abstractNumId w:val="18"/>
  </w:num>
  <w:num w:numId="37">
    <w:abstractNumId w:val="9"/>
  </w:num>
  <w:num w:numId="38">
    <w:abstractNumId w:val="0"/>
  </w:num>
  <w:num w:numId="39">
    <w:abstractNumId w:val="39"/>
  </w:num>
  <w:num w:numId="40">
    <w:abstractNumId w:val="24"/>
  </w:num>
  <w:num w:numId="41">
    <w:abstractNumId w:val="38"/>
  </w:num>
  <w:num w:numId="42">
    <w:abstractNumId w:val="1"/>
  </w:num>
  <w:num w:numId="43">
    <w:abstractNumId w:val="31"/>
  </w:num>
  <w:num w:numId="44">
    <w:abstractNumId w:val="51"/>
  </w:num>
  <w:num w:numId="45">
    <w:abstractNumId w:val="12"/>
  </w:num>
  <w:num w:numId="46">
    <w:abstractNumId w:val="27"/>
  </w:num>
  <w:num w:numId="47">
    <w:abstractNumId w:val="20"/>
  </w:num>
  <w:num w:numId="48">
    <w:abstractNumId w:val="47"/>
  </w:num>
  <w:num w:numId="49">
    <w:abstractNumId w:val="45"/>
  </w:num>
  <w:num w:numId="50">
    <w:abstractNumId w:val="6"/>
  </w:num>
  <w:num w:numId="51">
    <w:abstractNumId w:val="37"/>
  </w:num>
  <w:num w:numId="52">
    <w:abstractNumId w:val="25"/>
  </w:num>
  <w:num w:numId="53">
    <w:abstractNumId w:val="28"/>
  </w:num>
  <w:num w:numId="54">
    <w:abstractNumId w:val="33"/>
  </w:num>
  <w:num w:numId="55">
    <w:abstractNumId w:val="46"/>
  </w:num>
  <w:num w:numId="56">
    <w:abstractNumId w:val="26"/>
  </w:num>
  <w:num w:numId="57">
    <w:abstractNumId w:val="30"/>
  </w:num>
  <w:num w:numId="58">
    <w:abstractNumId w:val="53"/>
  </w:num>
  <w:num w:numId="59">
    <w:abstractNumId w:val="19"/>
  </w:num>
  <w:num w:numId="60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10"/>
    <w:rsid w:val="00001234"/>
    <w:rsid w:val="0000790D"/>
    <w:rsid w:val="00010095"/>
    <w:rsid w:val="00012A34"/>
    <w:rsid w:val="00013CC9"/>
    <w:rsid w:val="00014669"/>
    <w:rsid w:val="00015D8F"/>
    <w:rsid w:val="00015ED9"/>
    <w:rsid w:val="00024D3B"/>
    <w:rsid w:val="00027195"/>
    <w:rsid w:val="00027635"/>
    <w:rsid w:val="00027A86"/>
    <w:rsid w:val="00032727"/>
    <w:rsid w:val="000369B4"/>
    <w:rsid w:val="00042654"/>
    <w:rsid w:val="0004442C"/>
    <w:rsid w:val="00051F0A"/>
    <w:rsid w:val="000572FD"/>
    <w:rsid w:val="00061747"/>
    <w:rsid w:val="0006560B"/>
    <w:rsid w:val="000705A3"/>
    <w:rsid w:val="00072761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1FAF"/>
    <w:rsid w:val="000A4176"/>
    <w:rsid w:val="000A4639"/>
    <w:rsid w:val="000A488C"/>
    <w:rsid w:val="000A4A43"/>
    <w:rsid w:val="000A5E29"/>
    <w:rsid w:val="000A7574"/>
    <w:rsid w:val="000B3B42"/>
    <w:rsid w:val="000C0CB0"/>
    <w:rsid w:val="000C2FFA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14F13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1444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6500"/>
    <w:rsid w:val="001A1323"/>
    <w:rsid w:val="001A2A07"/>
    <w:rsid w:val="001A2A98"/>
    <w:rsid w:val="001A3F99"/>
    <w:rsid w:val="001A4C9E"/>
    <w:rsid w:val="001B3305"/>
    <w:rsid w:val="001B3ABA"/>
    <w:rsid w:val="001B5AEF"/>
    <w:rsid w:val="001C38A6"/>
    <w:rsid w:val="001C456E"/>
    <w:rsid w:val="001C5D94"/>
    <w:rsid w:val="001C77AA"/>
    <w:rsid w:val="001E0982"/>
    <w:rsid w:val="001E0DB4"/>
    <w:rsid w:val="001E1FB4"/>
    <w:rsid w:val="001E3142"/>
    <w:rsid w:val="001E4A74"/>
    <w:rsid w:val="001E51BE"/>
    <w:rsid w:val="001E62A8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383E"/>
    <w:rsid w:val="00244290"/>
    <w:rsid w:val="00244FAA"/>
    <w:rsid w:val="002450B5"/>
    <w:rsid w:val="002458ED"/>
    <w:rsid w:val="00245910"/>
    <w:rsid w:val="00252677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965"/>
    <w:rsid w:val="002A022C"/>
    <w:rsid w:val="002A18D2"/>
    <w:rsid w:val="002A1ABE"/>
    <w:rsid w:val="002A374C"/>
    <w:rsid w:val="002A618A"/>
    <w:rsid w:val="002B5AE3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2F495F"/>
    <w:rsid w:val="00301A36"/>
    <w:rsid w:val="00304A96"/>
    <w:rsid w:val="003069C0"/>
    <w:rsid w:val="00311B44"/>
    <w:rsid w:val="00313ADA"/>
    <w:rsid w:val="003141A8"/>
    <w:rsid w:val="00314C83"/>
    <w:rsid w:val="00315C94"/>
    <w:rsid w:val="0032504D"/>
    <w:rsid w:val="003259E3"/>
    <w:rsid w:val="003365D1"/>
    <w:rsid w:val="00336882"/>
    <w:rsid w:val="00337543"/>
    <w:rsid w:val="0034097F"/>
    <w:rsid w:val="003420D6"/>
    <w:rsid w:val="00344DF1"/>
    <w:rsid w:val="0034693B"/>
    <w:rsid w:val="00350E13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0D44"/>
    <w:rsid w:val="003D1D62"/>
    <w:rsid w:val="003D5420"/>
    <w:rsid w:val="003D5A45"/>
    <w:rsid w:val="003E285E"/>
    <w:rsid w:val="003E3448"/>
    <w:rsid w:val="003E3A7B"/>
    <w:rsid w:val="003E4703"/>
    <w:rsid w:val="003E4DF5"/>
    <w:rsid w:val="003E4E87"/>
    <w:rsid w:val="003E7EF5"/>
    <w:rsid w:val="003F01E2"/>
    <w:rsid w:val="003F0438"/>
    <w:rsid w:val="003F1562"/>
    <w:rsid w:val="003F239F"/>
    <w:rsid w:val="003F3CAF"/>
    <w:rsid w:val="0040054E"/>
    <w:rsid w:val="00402DD7"/>
    <w:rsid w:val="00403A7C"/>
    <w:rsid w:val="00405D1E"/>
    <w:rsid w:val="00414D20"/>
    <w:rsid w:val="004177C1"/>
    <w:rsid w:val="004223CB"/>
    <w:rsid w:val="00422BA5"/>
    <w:rsid w:val="00423670"/>
    <w:rsid w:val="00423D5D"/>
    <w:rsid w:val="004251EE"/>
    <w:rsid w:val="00426639"/>
    <w:rsid w:val="004270C7"/>
    <w:rsid w:val="0043500C"/>
    <w:rsid w:val="00437274"/>
    <w:rsid w:val="00445F04"/>
    <w:rsid w:val="00446027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5D26"/>
    <w:rsid w:val="0047718C"/>
    <w:rsid w:val="00483EC5"/>
    <w:rsid w:val="00485B6F"/>
    <w:rsid w:val="00486E5C"/>
    <w:rsid w:val="00487054"/>
    <w:rsid w:val="00492946"/>
    <w:rsid w:val="00492CFD"/>
    <w:rsid w:val="00497839"/>
    <w:rsid w:val="004A02AB"/>
    <w:rsid w:val="004A033D"/>
    <w:rsid w:val="004A1A71"/>
    <w:rsid w:val="004A2E92"/>
    <w:rsid w:val="004A3F81"/>
    <w:rsid w:val="004A5CE0"/>
    <w:rsid w:val="004A6EED"/>
    <w:rsid w:val="004B4822"/>
    <w:rsid w:val="004B4D06"/>
    <w:rsid w:val="004B70B8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1826"/>
    <w:rsid w:val="00512234"/>
    <w:rsid w:val="0051348E"/>
    <w:rsid w:val="00516E4A"/>
    <w:rsid w:val="00517734"/>
    <w:rsid w:val="00523426"/>
    <w:rsid w:val="00523A92"/>
    <w:rsid w:val="0052619C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B65E2"/>
    <w:rsid w:val="005C23A9"/>
    <w:rsid w:val="005C2DFA"/>
    <w:rsid w:val="005C66FE"/>
    <w:rsid w:val="005D1D9D"/>
    <w:rsid w:val="005D311C"/>
    <w:rsid w:val="005D68E5"/>
    <w:rsid w:val="005E2056"/>
    <w:rsid w:val="005E3992"/>
    <w:rsid w:val="005E6E75"/>
    <w:rsid w:val="005E7E82"/>
    <w:rsid w:val="005F1452"/>
    <w:rsid w:val="005F1C44"/>
    <w:rsid w:val="005F49B5"/>
    <w:rsid w:val="00603BC6"/>
    <w:rsid w:val="00604652"/>
    <w:rsid w:val="00605180"/>
    <w:rsid w:val="00607DD6"/>
    <w:rsid w:val="00613AF4"/>
    <w:rsid w:val="00614E56"/>
    <w:rsid w:val="00616637"/>
    <w:rsid w:val="0062337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44B85"/>
    <w:rsid w:val="006558BF"/>
    <w:rsid w:val="00656D9A"/>
    <w:rsid w:val="006571DE"/>
    <w:rsid w:val="00657FF7"/>
    <w:rsid w:val="00663F5F"/>
    <w:rsid w:val="00672A3A"/>
    <w:rsid w:val="00675C45"/>
    <w:rsid w:val="006810B3"/>
    <w:rsid w:val="0068734D"/>
    <w:rsid w:val="00687C2E"/>
    <w:rsid w:val="006906A0"/>
    <w:rsid w:val="00693724"/>
    <w:rsid w:val="00693A78"/>
    <w:rsid w:val="00694594"/>
    <w:rsid w:val="00694C17"/>
    <w:rsid w:val="00696EE8"/>
    <w:rsid w:val="006A0529"/>
    <w:rsid w:val="006A2953"/>
    <w:rsid w:val="006A2D0C"/>
    <w:rsid w:val="006B1AC0"/>
    <w:rsid w:val="006B52D0"/>
    <w:rsid w:val="006B7DF2"/>
    <w:rsid w:val="006C178E"/>
    <w:rsid w:val="006C2AAD"/>
    <w:rsid w:val="006C370F"/>
    <w:rsid w:val="006C5045"/>
    <w:rsid w:val="006C5D97"/>
    <w:rsid w:val="006D004D"/>
    <w:rsid w:val="006D1A49"/>
    <w:rsid w:val="006D45DA"/>
    <w:rsid w:val="006D4D93"/>
    <w:rsid w:val="006D76E0"/>
    <w:rsid w:val="006D7F25"/>
    <w:rsid w:val="006E04A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A7"/>
    <w:rsid w:val="00711FCA"/>
    <w:rsid w:val="00713FDF"/>
    <w:rsid w:val="00716460"/>
    <w:rsid w:val="00716527"/>
    <w:rsid w:val="00723204"/>
    <w:rsid w:val="00733389"/>
    <w:rsid w:val="0073431D"/>
    <w:rsid w:val="007401A5"/>
    <w:rsid w:val="007432C2"/>
    <w:rsid w:val="00747A46"/>
    <w:rsid w:val="00753634"/>
    <w:rsid w:val="007552EA"/>
    <w:rsid w:val="00766FDA"/>
    <w:rsid w:val="00770B99"/>
    <w:rsid w:val="00771CA3"/>
    <w:rsid w:val="0077443B"/>
    <w:rsid w:val="00774FB9"/>
    <w:rsid w:val="007762DF"/>
    <w:rsid w:val="0077678D"/>
    <w:rsid w:val="00782863"/>
    <w:rsid w:val="00784C2D"/>
    <w:rsid w:val="00786708"/>
    <w:rsid w:val="00786A4B"/>
    <w:rsid w:val="00787EBE"/>
    <w:rsid w:val="00787F2B"/>
    <w:rsid w:val="00790B20"/>
    <w:rsid w:val="00791C7F"/>
    <w:rsid w:val="00794F1F"/>
    <w:rsid w:val="007950B9"/>
    <w:rsid w:val="007960F6"/>
    <w:rsid w:val="007975AC"/>
    <w:rsid w:val="007A0813"/>
    <w:rsid w:val="007A18B4"/>
    <w:rsid w:val="007B0E4B"/>
    <w:rsid w:val="007B1523"/>
    <w:rsid w:val="007B33D9"/>
    <w:rsid w:val="007B6E91"/>
    <w:rsid w:val="007B7219"/>
    <w:rsid w:val="007B771F"/>
    <w:rsid w:val="007C37FC"/>
    <w:rsid w:val="007C66F5"/>
    <w:rsid w:val="007C6909"/>
    <w:rsid w:val="007D117A"/>
    <w:rsid w:val="007D2534"/>
    <w:rsid w:val="007E53E0"/>
    <w:rsid w:val="007E6B96"/>
    <w:rsid w:val="007E7604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C6F64"/>
    <w:rsid w:val="008D1DE6"/>
    <w:rsid w:val="008E4C5B"/>
    <w:rsid w:val="008E7ABC"/>
    <w:rsid w:val="008F10D2"/>
    <w:rsid w:val="008F1740"/>
    <w:rsid w:val="008F18DE"/>
    <w:rsid w:val="008F226D"/>
    <w:rsid w:val="008F6BFE"/>
    <w:rsid w:val="00903D36"/>
    <w:rsid w:val="00906FFE"/>
    <w:rsid w:val="00912522"/>
    <w:rsid w:val="0091378C"/>
    <w:rsid w:val="009156A2"/>
    <w:rsid w:val="0091716E"/>
    <w:rsid w:val="00917229"/>
    <w:rsid w:val="009203AC"/>
    <w:rsid w:val="00923ADD"/>
    <w:rsid w:val="00923D23"/>
    <w:rsid w:val="00926F34"/>
    <w:rsid w:val="009300C2"/>
    <w:rsid w:val="00932790"/>
    <w:rsid w:val="00932ED5"/>
    <w:rsid w:val="00933E45"/>
    <w:rsid w:val="009414A3"/>
    <w:rsid w:val="00943345"/>
    <w:rsid w:val="00943C5C"/>
    <w:rsid w:val="009575E9"/>
    <w:rsid w:val="0095773B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11FD"/>
    <w:rsid w:val="0098237D"/>
    <w:rsid w:val="009855DE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2B6C"/>
    <w:rsid w:val="009D2BC1"/>
    <w:rsid w:val="009D46CC"/>
    <w:rsid w:val="009D63BA"/>
    <w:rsid w:val="009E0823"/>
    <w:rsid w:val="009E0A30"/>
    <w:rsid w:val="009E0DA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BE0"/>
    <w:rsid w:val="00A13E18"/>
    <w:rsid w:val="00A2087C"/>
    <w:rsid w:val="00A260A3"/>
    <w:rsid w:val="00A2661D"/>
    <w:rsid w:val="00A27A67"/>
    <w:rsid w:val="00A3329E"/>
    <w:rsid w:val="00A33AF0"/>
    <w:rsid w:val="00A349BA"/>
    <w:rsid w:val="00A3747E"/>
    <w:rsid w:val="00A375C6"/>
    <w:rsid w:val="00A419DD"/>
    <w:rsid w:val="00A42195"/>
    <w:rsid w:val="00A4414A"/>
    <w:rsid w:val="00A536C3"/>
    <w:rsid w:val="00A563F4"/>
    <w:rsid w:val="00A60919"/>
    <w:rsid w:val="00A63574"/>
    <w:rsid w:val="00A64422"/>
    <w:rsid w:val="00A64BFC"/>
    <w:rsid w:val="00A675D9"/>
    <w:rsid w:val="00A704DA"/>
    <w:rsid w:val="00A718EC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712C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E7B2B"/>
    <w:rsid w:val="00AF5C63"/>
    <w:rsid w:val="00B00C6C"/>
    <w:rsid w:val="00B0563D"/>
    <w:rsid w:val="00B05D3F"/>
    <w:rsid w:val="00B11F00"/>
    <w:rsid w:val="00B13EDD"/>
    <w:rsid w:val="00B1706D"/>
    <w:rsid w:val="00B22F48"/>
    <w:rsid w:val="00B30AFE"/>
    <w:rsid w:val="00B320B2"/>
    <w:rsid w:val="00B33D0B"/>
    <w:rsid w:val="00B3510E"/>
    <w:rsid w:val="00B36AA1"/>
    <w:rsid w:val="00B37882"/>
    <w:rsid w:val="00B4454B"/>
    <w:rsid w:val="00B4642C"/>
    <w:rsid w:val="00B4799B"/>
    <w:rsid w:val="00B47CF9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4536"/>
    <w:rsid w:val="00B9692A"/>
    <w:rsid w:val="00BA3E2E"/>
    <w:rsid w:val="00BA4D7A"/>
    <w:rsid w:val="00BB0081"/>
    <w:rsid w:val="00BB0A0C"/>
    <w:rsid w:val="00BB0FDE"/>
    <w:rsid w:val="00BB149C"/>
    <w:rsid w:val="00BB4BAD"/>
    <w:rsid w:val="00BB501E"/>
    <w:rsid w:val="00BD0FFA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53FD"/>
    <w:rsid w:val="00C17CEF"/>
    <w:rsid w:val="00C20E27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27D0"/>
    <w:rsid w:val="00C771E2"/>
    <w:rsid w:val="00C77626"/>
    <w:rsid w:val="00C778FD"/>
    <w:rsid w:val="00C808FE"/>
    <w:rsid w:val="00C81668"/>
    <w:rsid w:val="00C81F42"/>
    <w:rsid w:val="00C82C0D"/>
    <w:rsid w:val="00C83346"/>
    <w:rsid w:val="00C84904"/>
    <w:rsid w:val="00C8563F"/>
    <w:rsid w:val="00C87195"/>
    <w:rsid w:val="00C876F9"/>
    <w:rsid w:val="00C904E3"/>
    <w:rsid w:val="00C91295"/>
    <w:rsid w:val="00C915F1"/>
    <w:rsid w:val="00C922FB"/>
    <w:rsid w:val="00C9444F"/>
    <w:rsid w:val="00C9658D"/>
    <w:rsid w:val="00C97477"/>
    <w:rsid w:val="00CA7C9C"/>
    <w:rsid w:val="00CB0080"/>
    <w:rsid w:val="00CB28C6"/>
    <w:rsid w:val="00CB3E28"/>
    <w:rsid w:val="00CB42A9"/>
    <w:rsid w:val="00CC1537"/>
    <w:rsid w:val="00CC1889"/>
    <w:rsid w:val="00CC737F"/>
    <w:rsid w:val="00CC77A0"/>
    <w:rsid w:val="00CD2302"/>
    <w:rsid w:val="00CD4C04"/>
    <w:rsid w:val="00CD7E81"/>
    <w:rsid w:val="00CE0F7F"/>
    <w:rsid w:val="00CE2A5A"/>
    <w:rsid w:val="00CE3811"/>
    <w:rsid w:val="00CE4872"/>
    <w:rsid w:val="00CE58A1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2A3A"/>
    <w:rsid w:val="00D47789"/>
    <w:rsid w:val="00D47D42"/>
    <w:rsid w:val="00D54EB0"/>
    <w:rsid w:val="00D600A8"/>
    <w:rsid w:val="00D73319"/>
    <w:rsid w:val="00D80FDC"/>
    <w:rsid w:val="00D813A4"/>
    <w:rsid w:val="00D81946"/>
    <w:rsid w:val="00D83EB0"/>
    <w:rsid w:val="00D90C35"/>
    <w:rsid w:val="00D93068"/>
    <w:rsid w:val="00D95F65"/>
    <w:rsid w:val="00D964F4"/>
    <w:rsid w:val="00DA43E5"/>
    <w:rsid w:val="00DA53D6"/>
    <w:rsid w:val="00DB3DE3"/>
    <w:rsid w:val="00DB6D37"/>
    <w:rsid w:val="00DB70C3"/>
    <w:rsid w:val="00DC2741"/>
    <w:rsid w:val="00DC5F59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52C64"/>
    <w:rsid w:val="00E61C62"/>
    <w:rsid w:val="00E625CF"/>
    <w:rsid w:val="00E64459"/>
    <w:rsid w:val="00E67CAC"/>
    <w:rsid w:val="00E7651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A6DC8"/>
    <w:rsid w:val="00EB1726"/>
    <w:rsid w:val="00EB1E78"/>
    <w:rsid w:val="00EB2D18"/>
    <w:rsid w:val="00EB6F9C"/>
    <w:rsid w:val="00EC1432"/>
    <w:rsid w:val="00ED0641"/>
    <w:rsid w:val="00ED0692"/>
    <w:rsid w:val="00ED07CA"/>
    <w:rsid w:val="00ED1DDF"/>
    <w:rsid w:val="00ED58CC"/>
    <w:rsid w:val="00ED67B6"/>
    <w:rsid w:val="00ED7800"/>
    <w:rsid w:val="00ED785D"/>
    <w:rsid w:val="00EE27AD"/>
    <w:rsid w:val="00EE3D76"/>
    <w:rsid w:val="00EE5500"/>
    <w:rsid w:val="00EF201C"/>
    <w:rsid w:val="00EF21F4"/>
    <w:rsid w:val="00EF26C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95D69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B73D0"/>
    <w:rsid w:val="00FC2C51"/>
    <w:rsid w:val="00FC65BB"/>
    <w:rsid w:val="00FC7083"/>
    <w:rsid w:val="00FE359F"/>
    <w:rsid w:val="00FE3686"/>
    <w:rsid w:val="00FF1F27"/>
    <w:rsid w:val="00FF5EB6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Navaden"/>
    <w:rsid w:val="009D2BC1"/>
    <w:pPr>
      <w:spacing w:after="0" w:line="313" w:lineRule="atLeast"/>
    </w:pPr>
    <w:rPr>
      <w:rFonts w:ascii="Times New Roman" w:eastAsia="MS Mincho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FB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2E22-9582-4891-8E12-51411193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MOPE</dc:creator>
  <cp:lastModifiedBy>Nataša Naumović</cp:lastModifiedBy>
  <cp:revision>2</cp:revision>
  <cp:lastPrinted>2025-01-07T12:16:00Z</cp:lastPrinted>
  <dcterms:created xsi:type="dcterms:W3CDTF">2025-08-13T14:29:00Z</dcterms:created>
  <dcterms:modified xsi:type="dcterms:W3CDTF">2025-08-13T14:29:00Z</dcterms:modified>
</cp:coreProperties>
</file>