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F5B21" w14:textId="77777777" w:rsidR="001A2110" w:rsidRDefault="001A2110" w:rsidP="00B6352A">
      <w:pPr>
        <w:spacing w:after="0"/>
        <w:jc w:val="right"/>
        <w:rPr>
          <w:rFonts w:asciiTheme="minorHAnsi" w:hAnsiTheme="minorHAnsi" w:cstheme="minorHAnsi"/>
          <w:b/>
          <w:i/>
          <w:noProof/>
        </w:rPr>
      </w:pPr>
    </w:p>
    <w:p w14:paraId="37A99CED" w14:textId="46BABBC4" w:rsidR="00A94444" w:rsidRPr="009B57B8" w:rsidRDefault="004B6D84" w:rsidP="00B6352A">
      <w:pPr>
        <w:spacing w:after="0"/>
        <w:jc w:val="right"/>
        <w:rPr>
          <w:rFonts w:asciiTheme="minorHAnsi" w:hAnsiTheme="minorHAnsi" w:cstheme="minorHAnsi"/>
          <w:b/>
          <w:i/>
          <w:noProof/>
          <w:color w:val="70AD47" w:themeColor="accent6"/>
        </w:rPr>
      </w:pPr>
      <w:r w:rsidRPr="009B57B8">
        <w:rPr>
          <w:rFonts w:asciiTheme="minorHAnsi" w:hAnsiTheme="minorHAnsi" w:cstheme="minorHAnsi"/>
          <w:b/>
          <w:i/>
          <w:noProof/>
          <w:color w:val="70AD47" w:themeColor="accent6"/>
        </w:rPr>
        <w:t xml:space="preserve">Priloga 1: </w:t>
      </w:r>
      <w:r w:rsidR="00A94444" w:rsidRPr="009B57B8">
        <w:rPr>
          <w:rFonts w:asciiTheme="minorHAnsi" w:hAnsiTheme="minorHAnsi" w:cstheme="minorHAnsi"/>
          <w:b/>
          <w:i/>
          <w:noProof/>
          <w:color w:val="70AD47" w:themeColor="accent6"/>
        </w:rPr>
        <w:t xml:space="preserve">Vzorec </w:t>
      </w:r>
      <w:r w:rsidR="00EF5DA5" w:rsidRPr="009B57B8">
        <w:rPr>
          <w:rFonts w:asciiTheme="minorHAnsi" w:hAnsiTheme="minorHAnsi" w:cstheme="minorHAnsi"/>
          <w:b/>
          <w:i/>
          <w:noProof/>
          <w:color w:val="70AD47" w:themeColor="accent6"/>
        </w:rPr>
        <w:t>p</w:t>
      </w:r>
      <w:r w:rsidR="00A94444" w:rsidRPr="009B57B8">
        <w:rPr>
          <w:rFonts w:asciiTheme="minorHAnsi" w:hAnsiTheme="minorHAnsi" w:cstheme="minorHAnsi"/>
          <w:b/>
          <w:i/>
          <w:noProof/>
          <w:color w:val="70AD47" w:themeColor="accent6"/>
        </w:rPr>
        <w:t>ogodbe o sofinanciranju operacije</w:t>
      </w:r>
    </w:p>
    <w:p w14:paraId="3E39B5FB" w14:textId="4A3B2FE0" w:rsidR="00A94444" w:rsidRDefault="00A94444" w:rsidP="007776E5">
      <w:pPr>
        <w:spacing w:after="0"/>
        <w:jc w:val="both"/>
        <w:rPr>
          <w:rFonts w:asciiTheme="minorHAnsi" w:hAnsiTheme="minorHAnsi" w:cstheme="minorHAnsi"/>
          <w:b/>
          <w:noProof/>
        </w:rPr>
      </w:pPr>
    </w:p>
    <w:p w14:paraId="39A1CBC5" w14:textId="27CBFC91" w:rsidR="00A94444" w:rsidRPr="009B57B8" w:rsidRDefault="00A94444" w:rsidP="008E4B80">
      <w:pPr>
        <w:pBdr>
          <w:top w:val="single" w:sz="4" w:space="1" w:color="auto"/>
          <w:left w:val="single" w:sz="4" w:space="4" w:color="auto"/>
          <w:bottom w:val="single" w:sz="4" w:space="1" w:color="auto"/>
          <w:right w:val="single" w:sz="4" w:space="4" w:color="auto"/>
        </w:pBdr>
        <w:shd w:val="clear" w:color="auto" w:fill="D9D9D9" w:themeFill="background1" w:themeFillShade="D9"/>
        <w:spacing w:before="40" w:after="40"/>
        <w:jc w:val="center"/>
        <w:rPr>
          <w:rFonts w:asciiTheme="minorHAnsi" w:hAnsiTheme="minorHAnsi" w:cstheme="minorHAnsi"/>
          <w:bCs/>
          <w:i/>
          <w:color w:val="C00000"/>
          <w:szCs w:val="20"/>
        </w:rPr>
      </w:pPr>
      <w:r w:rsidRPr="009B57B8">
        <w:rPr>
          <w:rFonts w:asciiTheme="minorHAnsi" w:hAnsiTheme="minorHAnsi" w:cstheme="minorHAnsi"/>
          <w:bCs/>
          <w:i/>
          <w:color w:val="C00000"/>
          <w:szCs w:val="20"/>
        </w:rPr>
        <w:t>Vzorec pogodbe preberite</w:t>
      </w:r>
      <w:r w:rsidR="004B6D84" w:rsidRPr="009B57B8">
        <w:rPr>
          <w:rFonts w:asciiTheme="minorHAnsi" w:hAnsiTheme="minorHAnsi" w:cstheme="minorHAnsi"/>
          <w:bCs/>
          <w:i/>
          <w:color w:val="C00000"/>
          <w:szCs w:val="20"/>
        </w:rPr>
        <w:t xml:space="preserve"> </w:t>
      </w:r>
      <w:r w:rsidRPr="009B57B8">
        <w:rPr>
          <w:rFonts w:asciiTheme="minorHAnsi" w:hAnsiTheme="minorHAnsi" w:cstheme="minorHAnsi"/>
          <w:bCs/>
          <w:i/>
          <w:color w:val="C00000"/>
          <w:szCs w:val="20"/>
        </w:rPr>
        <w:t xml:space="preserve">in </w:t>
      </w:r>
      <w:r w:rsidR="001A2110" w:rsidRPr="009B57B8">
        <w:rPr>
          <w:rFonts w:asciiTheme="minorHAnsi" w:hAnsiTheme="minorHAnsi" w:cstheme="minorHAnsi"/>
          <w:bCs/>
          <w:i/>
          <w:color w:val="C00000"/>
          <w:szCs w:val="20"/>
        </w:rPr>
        <w:t>podpišite</w:t>
      </w:r>
      <w:r w:rsidRPr="009B57B8">
        <w:rPr>
          <w:rFonts w:asciiTheme="minorHAnsi" w:hAnsiTheme="minorHAnsi" w:cstheme="minorHAnsi"/>
          <w:bCs/>
          <w:i/>
          <w:color w:val="C00000"/>
          <w:szCs w:val="20"/>
        </w:rPr>
        <w:t xml:space="preserve"> na zadnji strani, ni pa je potrebno izpolnjevati.</w:t>
      </w:r>
    </w:p>
    <w:p w14:paraId="43C9C4D0" w14:textId="1749BD39" w:rsidR="00A94444" w:rsidRPr="00EF5DA5" w:rsidRDefault="00A94444" w:rsidP="007776E5">
      <w:pPr>
        <w:spacing w:after="0"/>
        <w:jc w:val="both"/>
        <w:rPr>
          <w:rFonts w:asciiTheme="minorHAnsi" w:hAnsiTheme="minorHAnsi" w:cstheme="minorHAnsi"/>
          <w:b/>
          <w:noProof/>
        </w:rPr>
      </w:pPr>
    </w:p>
    <w:p w14:paraId="02ECF07A" w14:textId="77777777" w:rsidR="00A94444" w:rsidRPr="00EF5DA5" w:rsidRDefault="00A94444" w:rsidP="007776E5">
      <w:pPr>
        <w:spacing w:after="0"/>
        <w:jc w:val="both"/>
        <w:rPr>
          <w:rFonts w:asciiTheme="minorHAnsi" w:hAnsiTheme="minorHAnsi" w:cstheme="minorHAnsi"/>
          <w:b/>
          <w:noProof/>
        </w:rPr>
      </w:pPr>
    </w:p>
    <w:p w14:paraId="22C663BF" w14:textId="75E1F19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b/>
          <w:noProof/>
        </w:rPr>
        <w:t>Republika Slovenija</w:t>
      </w:r>
      <w:r w:rsidRPr="00EF5DA5">
        <w:rPr>
          <w:rFonts w:asciiTheme="minorHAnsi" w:hAnsiTheme="minorHAnsi" w:cstheme="minorHAnsi"/>
          <w:noProof/>
        </w:rPr>
        <w:t xml:space="preserve"> </w:t>
      </w:r>
      <w:r w:rsidR="00704BDC" w:rsidRPr="00EF5DA5">
        <w:rPr>
          <w:rFonts w:asciiTheme="minorHAnsi" w:hAnsiTheme="minorHAnsi" w:cstheme="minorHAnsi"/>
          <w:b/>
          <w:bCs/>
          <w:noProof/>
        </w:rPr>
        <w:t>Ministrstvo za okolje, podnebje in energijo,</w:t>
      </w:r>
      <w:r w:rsidR="00704BDC" w:rsidRPr="00EF5DA5">
        <w:rPr>
          <w:rFonts w:asciiTheme="minorHAnsi" w:hAnsiTheme="minorHAnsi" w:cstheme="minorHAnsi"/>
          <w:b/>
          <w:bCs/>
        </w:rPr>
        <w:t xml:space="preserve"> </w:t>
      </w:r>
      <w:r w:rsidR="00704BDC" w:rsidRPr="00EF5DA5">
        <w:rPr>
          <w:rFonts w:asciiTheme="minorHAnsi" w:hAnsiTheme="minorHAnsi" w:cstheme="minorHAnsi"/>
          <w:noProof/>
        </w:rPr>
        <w:t>Langusova ulica 4, 1000 Ljubljana</w:t>
      </w:r>
      <w:r w:rsidRPr="00EF5DA5">
        <w:rPr>
          <w:rFonts w:asciiTheme="minorHAnsi" w:hAnsiTheme="minorHAnsi" w:cstheme="minorHAnsi"/>
          <w:noProof/>
        </w:rPr>
        <w:t xml:space="preserve"> – </w:t>
      </w:r>
      <w:r w:rsidRPr="00EF5DA5">
        <w:rPr>
          <w:rFonts w:asciiTheme="minorHAnsi" w:hAnsiTheme="minorHAnsi" w:cstheme="minorHAnsi"/>
          <w:b/>
          <w:noProof/>
        </w:rPr>
        <w:t>kot posredniško telo</w:t>
      </w:r>
      <w:r w:rsidRPr="00EF5DA5">
        <w:rPr>
          <w:rFonts w:asciiTheme="minorHAnsi" w:hAnsiTheme="minorHAnsi" w:cstheme="minorHAnsi"/>
          <w:noProof/>
        </w:rPr>
        <w:t xml:space="preserve">, ki ga zastopa </w:t>
      </w:r>
      <w:r w:rsidRPr="00EF5DA5">
        <w:rPr>
          <w:rFonts w:asciiTheme="minorHAnsi" w:hAnsiTheme="minorHAnsi" w:cstheme="minorHAnsi"/>
          <w:b/>
          <w:noProof/>
        </w:rPr>
        <w:t>m</w:t>
      </w:r>
      <w:r w:rsidR="00704BDC" w:rsidRPr="00EF5DA5">
        <w:rPr>
          <w:rFonts w:asciiTheme="minorHAnsi" w:hAnsiTheme="minorHAnsi" w:cstheme="minorHAnsi"/>
          <w:b/>
          <w:noProof/>
        </w:rPr>
        <w:t>ag. Bojan Kumer</w:t>
      </w:r>
      <w:r w:rsidR="00704BDC" w:rsidRPr="00EF5DA5">
        <w:rPr>
          <w:rFonts w:asciiTheme="minorHAnsi" w:hAnsiTheme="minorHAnsi" w:cstheme="minorHAnsi"/>
          <w:bCs/>
          <w:noProof/>
        </w:rPr>
        <w:t>, minister</w:t>
      </w:r>
    </w:p>
    <w:p w14:paraId="2FED6A9C" w14:textId="2179B59C" w:rsidR="007776E5" w:rsidRPr="00EF5DA5" w:rsidRDefault="00EF5DA5" w:rsidP="007776E5">
      <w:pPr>
        <w:spacing w:after="0"/>
        <w:jc w:val="both"/>
        <w:rPr>
          <w:rFonts w:asciiTheme="minorHAnsi" w:hAnsiTheme="minorHAnsi" w:cstheme="minorHAnsi"/>
          <w:noProof/>
        </w:rPr>
      </w:pPr>
      <w:r>
        <w:rPr>
          <w:rFonts w:asciiTheme="minorHAnsi" w:hAnsiTheme="minorHAnsi" w:cstheme="minorHAnsi"/>
          <w:noProof/>
        </w:rPr>
        <w:t>Identifikacijska številka za DDV</w:t>
      </w:r>
      <w:r w:rsidR="007776E5" w:rsidRPr="00EF5DA5">
        <w:rPr>
          <w:rFonts w:asciiTheme="minorHAnsi" w:hAnsiTheme="minorHAnsi" w:cstheme="minorHAnsi"/>
          <w:noProof/>
        </w:rPr>
        <w:t>:</w:t>
      </w:r>
      <w:r w:rsidR="00704BDC" w:rsidRPr="00EF5DA5">
        <w:rPr>
          <w:rFonts w:asciiTheme="minorHAnsi" w:hAnsiTheme="minorHAnsi" w:cstheme="minorHAnsi"/>
          <w:noProof/>
        </w:rPr>
        <w:t xml:space="preserve"> SI69434930</w:t>
      </w:r>
      <w:r w:rsidR="007776E5" w:rsidRPr="00EF5DA5">
        <w:rPr>
          <w:rFonts w:asciiTheme="minorHAnsi" w:hAnsiTheme="minorHAnsi" w:cstheme="minorHAnsi"/>
          <w:noProof/>
        </w:rPr>
        <w:tab/>
      </w:r>
    </w:p>
    <w:p w14:paraId="31F2EC7F" w14:textId="77777777" w:rsidR="00704BDC"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Matična številka:</w:t>
      </w:r>
      <w:r w:rsidR="00704BDC" w:rsidRPr="00EF5DA5">
        <w:rPr>
          <w:rFonts w:asciiTheme="minorHAnsi" w:hAnsiTheme="minorHAnsi" w:cstheme="minorHAnsi"/>
          <w:noProof/>
        </w:rPr>
        <w:t xml:space="preserve"> 2632535000</w:t>
      </w:r>
    </w:p>
    <w:p w14:paraId="421F9C71" w14:textId="2CCD65EF" w:rsidR="007776E5" w:rsidRPr="00EF5DA5" w:rsidRDefault="00704BDC" w:rsidP="007776E5">
      <w:pPr>
        <w:spacing w:after="0"/>
        <w:jc w:val="both"/>
        <w:rPr>
          <w:rFonts w:asciiTheme="minorHAnsi" w:hAnsiTheme="minorHAnsi" w:cstheme="minorHAnsi"/>
          <w:noProof/>
        </w:rPr>
      </w:pPr>
      <w:r w:rsidRPr="00EF5DA5">
        <w:rPr>
          <w:rFonts w:asciiTheme="minorHAnsi" w:hAnsiTheme="minorHAnsi" w:cstheme="minorHAnsi"/>
          <w:noProof/>
        </w:rPr>
        <w:t xml:space="preserve">(v nadaljnjem besedilu: </w:t>
      </w:r>
      <w:r w:rsidRPr="00EF5DA5">
        <w:rPr>
          <w:rFonts w:asciiTheme="minorHAnsi" w:hAnsiTheme="minorHAnsi" w:cstheme="minorHAnsi"/>
          <w:bCs/>
          <w:noProof/>
        </w:rPr>
        <w:t>ministrstvo</w:t>
      </w:r>
      <w:r w:rsidRPr="00EF5DA5">
        <w:rPr>
          <w:rFonts w:asciiTheme="minorHAnsi" w:hAnsiTheme="minorHAnsi" w:cstheme="minorHAnsi"/>
          <w:noProof/>
        </w:rPr>
        <w:t>)</w:t>
      </w:r>
      <w:r w:rsidR="007776E5" w:rsidRPr="00EF5DA5">
        <w:rPr>
          <w:rFonts w:asciiTheme="minorHAnsi" w:hAnsiTheme="minorHAnsi" w:cstheme="minorHAnsi"/>
          <w:noProof/>
        </w:rPr>
        <w:tab/>
      </w:r>
    </w:p>
    <w:p w14:paraId="51C1769D" w14:textId="77777777" w:rsidR="007776E5" w:rsidRPr="00EF5DA5" w:rsidRDefault="007776E5" w:rsidP="007776E5">
      <w:pPr>
        <w:spacing w:after="0"/>
        <w:jc w:val="center"/>
        <w:rPr>
          <w:rFonts w:asciiTheme="minorHAnsi" w:hAnsiTheme="minorHAnsi" w:cstheme="minorHAnsi"/>
          <w:noProof/>
        </w:rPr>
      </w:pPr>
    </w:p>
    <w:p w14:paraId="05F03D88"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in</w:t>
      </w:r>
    </w:p>
    <w:p w14:paraId="6C752B5F" w14:textId="77777777" w:rsidR="007776E5" w:rsidRPr="00EF5DA5" w:rsidRDefault="007776E5" w:rsidP="007776E5">
      <w:pPr>
        <w:spacing w:after="0"/>
        <w:jc w:val="both"/>
        <w:rPr>
          <w:rFonts w:asciiTheme="minorHAnsi" w:hAnsiTheme="minorHAnsi" w:cstheme="minorHAnsi"/>
          <w:noProof/>
        </w:rPr>
      </w:pPr>
    </w:p>
    <w:p w14:paraId="660DD8B7" w14:textId="730B49C4"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b/>
          <w:noProof/>
        </w:rPr>
        <w:t>Naziv</w:t>
      </w:r>
      <w:r w:rsidR="00EF5DA5">
        <w:rPr>
          <w:rFonts w:asciiTheme="minorHAnsi" w:hAnsiTheme="minorHAnsi" w:cstheme="minorHAnsi"/>
          <w:noProof/>
        </w:rPr>
        <w:t xml:space="preserve">, naslov – </w:t>
      </w:r>
      <w:r w:rsidRPr="00EF5DA5">
        <w:rPr>
          <w:rFonts w:asciiTheme="minorHAnsi" w:hAnsiTheme="minorHAnsi" w:cstheme="minorHAnsi"/>
          <w:b/>
          <w:noProof/>
        </w:rPr>
        <w:t>kot upravičenec</w:t>
      </w:r>
      <w:r w:rsidR="00EF5DA5">
        <w:rPr>
          <w:rFonts w:asciiTheme="minorHAnsi" w:hAnsiTheme="minorHAnsi" w:cstheme="minorHAnsi"/>
          <w:noProof/>
        </w:rPr>
        <w:t xml:space="preserve">, ki ga zastopa </w:t>
      </w:r>
      <w:r w:rsidR="00EF5DA5" w:rsidRPr="00EF5DA5">
        <w:rPr>
          <w:rFonts w:asciiTheme="minorHAnsi" w:hAnsiTheme="minorHAnsi" w:cstheme="minorHAnsi"/>
          <w:noProof/>
          <w:highlight w:val="lightGray"/>
        </w:rPr>
        <w:t>_____________</w:t>
      </w:r>
      <w:r w:rsidR="00EF5DA5">
        <w:rPr>
          <w:rFonts w:asciiTheme="minorHAnsi" w:hAnsiTheme="minorHAnsi" w:cstheme="minorHAnsi"/>
          <w:noProof/>
        </w:rPr>
        <w:t>, župan/-ja</w:t>
      </w:r>
    </w:p>
    <w:p w14:paraId="3C3FD267" w14:textId="62552AF8" w:rsidR="007776E5" w:rsidRPr="00EF5DA5" w:rsidRDefault="00EF5DA5" w:rsidP="007776E5">
      <w:pPr>
        <w:spacing w:after="0"/>
        <w:jc w:val="both"/>
        <w:rPr>
          <w:rFonts w:asciiTheme="minorHAnsi" w:hAnsiTheme="minorHAnsi" w:cstheme="minorHAnsi"/>
          <w:noProof/>
        </w:rPr>
      </w:pPr>
      <w:r>
        <w:rPr>
          <w:rFonts w:asciiTheme="minorHAnsi" w:hAnsiTheme="minorHAnsi" w:cstheme="minorHAnsi"/>
          <w:noProof/>
        </w:rPr>
        <w:t>Identifikacijska številka za DDV</w:t>
      </w:r>
      <w:r w:rsidR="007776E5" w:rsidRPr="00EF5DA5">
        <w:rPr>
          <w:rFonts w:asciiTheme="minorHAnsi" w:hAnsiTheme="minorHAnsi" w:cstheme="minorHAnsi"/>
          <w:noProof/>
        </w:rPr>
        <w:t xml:space="preserve">: </w:t>
      </w:r>
      <w:r w:rsidR="004B6D84" w:rsidRPr="004B6D84">
        <w:rPr>
          <w:rFonts w:asciiTheme="minorHAnsi" w:hAnsiTheme="minorHAnsi" w:cstheme="minorHAnsi"/>
          <w:noProof/>
          <w:highlight w:val="lightGray"/>
        </w:rPr>
        <w:t>_____________</w:t>
      </w:r>
    </w:p>
    <w:p w14:paraId="77777ECC" w14:textId="1AC6A63F"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Matična številka: </w:t>
      </w:r>
      <w:r w:rsidR="004B6D84" w:rsidRPr="004B6D84">
        <w:rPr>
          <w:rFonts w:asciiTheme="minorHAnsi" w:hAnsiTheme="minorHAnsi" w:cstheme="minorHAnsi"/>
          <w:noProof/>
          <w:highlight w:val="lightGray"/>
        </w:rPr>
        <w:t>_____________</w:t>
      </w:r>
    </w:p>
    <w:p w14:paraId="3E485FF4" w14:textId="77FE328D" w:rsidR="007776E5" w:rsidRPr="00EF5DA5" w:rsidRDefault="00EF5DA5" w:rsidP="007776E5">
      <w:pPr>
        <w:spacing w:after="0"/>
        <w:jc w:val="both"/>
        <w:rPr>
          <w:rFonts w:asciiTheme="minorHAnsi" w:hAnsiTheme="minorHAnsi" w:cstheme="minorHAnsi"/>
          <w:noProof/>
        </w:rPr>
      </w:pPr>
      <w:r>
        <w:rPr>
          <w:rFonts w:asciiTheme="minorHAnsi" w:hAnsiTheme="minorHAnsi" w:cstheme="minorHAnsi"/>
          <w:noProof/>
        </w:rPr>
        <w:t>Številka t</w:t>
      </w:r>
      <w:r w:rsidR="007776E5" w:rsidRPr="00EF5DA5">
        <w:rPr>
          <w:rFonts w:asciiTheme="minorHAnsi" w:hAnsiTheme="minorHAnsi" w:cstheme="minorHAnsi"/>
          <w:noProof/>
        </w:rPr>
        <w:t>ransakcijsk</w:t>
      </w:r>
      <w:r>
        <w:rPr>
          <w:rFonts w:asciiTheme="minorHAnsi" w:hAnsiTheme="minorHAnsi" w:cstheme="minorHAnsi"/>
          <w:noProof/>
        </w:rPr>
        <w:t>ega</w:t>
      </w:r>
      <w:r w:rsidR="007776E5" w:rsidRPr="00EF5DA5">
        <w:rPr>
          <w:rFonts w:asciiTheme="minorHAnsi" w:hAnsiTheme="minorHAnsi" w:cstheme="minorHAnsi"/>
          <w:noProof/>
        </w:rPr>
        <w:t xml:space="preserve"> račun</w:t>
      </w:r>
      <w:r>
        <w:rPr>
          <w:rFonts w:asciiTheme="minorHAnsi" w:hAnsiTheme="minorHAnsi" w:cstheme="minorHAnsi"/>
          <w:noProof/>
        </w:rPr>
        <w:t>a</w:t>
      </w:r>
      <w:r w:rsidR="00057D27">
        <w:rPr>
          <w:rFonts w:asciiTheme="minorHAnsi" w:hAnsiTheme="minorHAnsi" w:cstheme="minorHAnsi"/>
          <w:noProof/>
        </w:rPr>
        <w:t xml:space="preserve"> (v nadaljnjem besedilu: TRR)</w:t>
      </w:r>
      <w:r w:rsidR="007776E5" w:rsidRPr="00EF5DA5">
        <w:rPr>
          <w:rFonts w:asciiTheme="minorHAnsi" w:hAnsiTheme="minorHAnsi" w:cstheme="minorHAnsi"/>
          <w:noProof/>
        </w:rPr>
        <w:t xml:space="preserve">: </w:t>
      </w:r>
      <w:r w:rsidR="007776E5" w:rsidRPr="00EF5DA5">
        <w:rPr>
          <w:rFonts w:asciiTheme="minorHAnsi" w:hAnsiTheme="minorHAnsi" w:cstheme="minorHAnsi"/>
          <w:noProof/>
          <w:highlight w:val="lightGray"/>
        </w:rPr>
        <w:t>__________________</w:t>
      </w:r>
      <w:r w:rsidR="007776E5" w:rsidRPr="00EF5DA5">
        <w:rPr>
          <w:rFonts w:asciiTheme="minorHAnsi" w:hAnsiTheme="minorHAnsi" w:cstheme="minorHAnsi"/>
          <w:noProof/>
        </w:rPr>
        <w:t>, odprt pri </w:t>
      </w:r>
      <w:r w:rsidR="007776E5" w:rsidRPr="00EF5DA5">
        <w:rPr>
          <w:rFonts w:asciiTheme="minorHAnsi" w:hAnsiTheme="minorHAnsi" w:cstheme="minorHAnsi"/>
          <w:noProof/>
          <w:highlight w:val="lightGray"/>
        </w:rPr>
        <w:t>_____________</w:t>
      </w:r>
      <w:r w:rsidR="007776E5" w:rsidRPr="00EF5DA5">
        <w:rPr>
          <w:rFonts w:asciiTheme="minorHAnsi" w:hAnsiTheme="minorHAnsi" w:cstheme="minorHAnsi"/>
          <w:noProof/>
        </w:rPr>
        <w:t>,</w:t>
      </w:r>
    </w:p>
    <w:p w14:paraId="7995F99D" w14:textId="10E363EC" w:rsidR="007776E5" w:rsidRPr="00EF5DA5" w:rsidRDefault="00EF5DA5" w:rsidP="007776E5">
      <w:pPr>
        <w:spacing w:after="0"/>
        <w:jc w:val="both"/>
        <w:rPr>
          <w:rFonts w:asciiTheme="minorHAnsi" w:hAnsiTheme="minorHAnsi" w:cstheme="minorHAnsi"/>
          <w:noProof/>
        </w:rPr>
      </w:pPr>
      <w:r>
        <w:rPr>
          <w:rFonts w:asciiTheme="minorHAnsi" w:hAnsiTheme="minorHAnsi" w:cstheme="minorHAnsi"/>
          <w:noProof/>
        </w:rPr>
        <w:t>(v nadaljnjem besedilu: upravičenec)</w:t>
      </w:r>
    </w:p>
    <w:p w14:paraId="09960469" w14:textId="77777777" w:rsidR="007776E5" w:rsidRPr="00EF5DA5" w:rsidRDefault="007776E5" w:rsidP="007776E5">
      <w:pPr>
        <w:spacing w:after="0"/>
        <w:jc w:val="both"/>
        <w:rPr>
          <w:rFonts w:asciiTheme="minorHAnsi" w:hAnsiTheme="minorHAnsi" w:cstheme="minorHAnsi"/>
          <w:noProof/>
        </w:rPr>
      </w:pPr>
    </w:p>
    <w:p w14:paraId="5B33D3BC"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sklepata</w:t>
      </w:r>
    </w:p>
    <w:p w14:paraId="6E4EB7D9" w14:textId="6CE75428" w:rsidR="007776E5" w:rsidRDefault="007776E5" w:rsidP="007776E5">
      <w:pPr>
        <w:spacing w:after="0"/>
        <w:jc w:val="both"/>
        <w:rPr>
          <w:rFonts w:asciiTheme="minorHAnsi" w:hAnsiTheme="minorHAnsi" w:cstheme="minorHAnsi"/>
          <w:noProof/>
        </w:rPr>
      </w:pPr>
    </w:p>
    <w:p w14:paraId="48695B5F" w14:textId="77777777" w:rsidR="00895A00" w:rsidRPr="00EF5DA5" w:rsidRDefault="00895A00" w:rsidP="007776E5">
      <w:pPr>
        <w:spacing w:after="0"/>
        <w:jc w:val="both"/>
        <w:rPr>
          <w:rFonts w:asciiTheme="minorHAnsi" w:hAnsiTheme="minorHAnsi" w:cstheme="minorHAnsi"/>
          <w:noProof/>
        </w:rPr>
      </w:pPr>
    </w:p>
    <w:p w14:paraId="5CEFF6E4" w14:textId="533FD573" w:rsidR="007776E5" w:rsidRPr="00EF5DA5" w:rsidRDefault="007776E5" w:rsidP="007776E5">
      <w:pPr>
        <w:spacing w:after="0"/>
        <w:jc w:val="center"/>
        <w:rPr>
          <w:rFonts w:asciiTheme="minorHAnsi" w:hAnsiTheme="minorHAnsi" w:cstheme="minorHAnsi"/>
          <w:b/>
          <w:noProof/>
        </w:rPr>
      </w:pPr>
      <w:r w:rsidRPr="00EF5DA5">
        <w:rPr>
          <w:rFonts w:asciiTheme="minorHAnsi" w:hAnsiTheme="minorHAnsi" w:cstheme="minorHAnsi"/>
          <w:b/>
          <w:noProof/>
        </w:rPr>
        <w:t>POGODBO št</w:t>
      </w:r>
      <w:r w:rsidR="00EF5DA5">
        <w:rPr>
          <w:rFonts w:asciiTheme="minorHAnsi" w:hAnsiTheme="minorHAnsi" w:cstheme="minorHAnsi"/>
          <w:b/>
          <w:noProof/>
        </w:rPr>
        <w:t>. 2570-</w:t>
      </w:r>
      <w:r w:rsidR="00EF5DA5" w:rsidRPr="00DD590F">
        <w:rPr>
          <w:rFonts w:asciiTheme="minorHAnsi" w:hAnsiTheme="minorHAnsi" w:cstheme="minorHAnsi"/>
          <w:b/>
          <w:noProof/>
          <w:highlight w:val="lightGray"/>
        </w:rPr>
        <w:t>2</w:t>
      </w:r>
      <w:r w:rsidR="001A2110" w:rsidRPr="00DD590F">
        <w:rPr>
          <w:rFonts w:asciiTheme="minorHAnsi" w:hAnsiTheme="minorHAnsi" w:cstheme="minorHAnsi"/>
          <w:b/>
          <w:noProof/>
          <w:highlight w:val="lightGray"/>
        </w:rPr>
        <w:t>X</w:t>
      </w:r>
      <w:r w:rsidR="00EF5DA5" w:rsidRPr="00DD590F">
        <w:rPr>
          <w:rFonts w:asciiTheme="minorHAnsi" w:hAnsiTheme="minorHAnsi" w:cstheme="minorHAnsi"/>
          <w:b/>
          <w:noProof/>
          <w:highlight w:val="lightGray"/>
        </w:rPr>
        <w:t>-XXXXXX</w:t>
      </w:r>
    </w:p>
    <w:p w14:paraId="45482FD6" w14:textId="349CCF31" w:rsidR="00EF5DA5" w:rsidRDefault="007776E5" w:rsidP="00EF5DA5">
      <w:pPr>
        <w:spacing w:after="0"/>
        <w:jc w:val="center"/>
        <w:rPr>
          <w:rFonts w:asciiTheme="minorHAnsi" w:hAnsiTheme="minorHAnsi" w:cstheme="minorHAnsi"/>
          <w:b/>
          <w:noProof/>
        </w:rPr>
      </w:pPr>
      <w:r w:rsidRPr="00EF5DA5">
        <w:rPr>
          <w:rFonts w:asciiTheme="minorHAnsi" w:hAnsiTheme="minorHAnsi" w:cstheme="minorHAnsi"/>
          <w:b/>
          <w:noProof/>
        </w:rPr>
        <w:t xml:space="preserve">o sofinanciranju operacije </w:t>
      </w:r>
    </w:p>
    <w:p w14:paraId="763774ED" w14:textId="377587EA" w:rsidR="007776E5" w:rsidRPr="00EF5DA5" w:rsidRDefault="00EF5DA5" w:rsidP="00EF5DA5">
      <w:pPr>
        <w:spacing w:after="0"/>
        <w:jc w:val="center"/>
        <w:rPr>
          <w:rFonts w:asciiTheme="minorHAnsi" w:hAnsiTheme="minorHAnsi" w:cstheme="minorHAnsi"/>
          <w:b/>
          <w:noProof/>
        </w:rPr>
      </w:pPr>
      <w:r w:rsidRPr="00EF5DA5">
        <w:rPr>
          <w:rFonts w:asciiTheme="minorHAnsi" w:hAnsiTheme="minorHAnsi" w:cstheme="minorHAnsi"/>
          <w:b/>
          <w:noProof/>
        </w:rPr>
        <w:t>»</w:t>
      </w:r>
      <w:r w:rsidRPr="00694504">
        <w:rPr>
          <w:rFonts w:asciiTheme="minorHAnsi" w:hAnsiTheme="minorHAnsi" w:cstheme="minorHAnsi"/>
          <w:b/>
          <w:noProof/>
          <w:highlight w:val="lightGray"/>
        </w:rPr>
        <w:t>Polni naziv operacije</w:t>
      </w:r>
      <w:r w:rsidRPr="00EF5DA5">
        <w:rPr>
          <w:rFonts w:asciiTheme="minorHAnsi" w:hAnsiTheme="minorHAnsi" w:cstheme="minorHAnsi"/>
          <w:b/>
          <w:noProof/>
        </w:rPr>
        <w:t>«</w:t>
      </w:r>
    </w:p>
    <w:p w14:paraId="4733962E" w14:textId="77777777" w:rsidR="00EF5DA5" w:rsidRPr="00EF5DA5" w:rsidRDefault="00EF5DA5" w:rsidP="00EF5DA5">
      <w:pPr>
        <w:spacing w:after="0"/>
        <w:jc w:val="center"/>
        <w:rPr>
          <w:rFonts w:asciiTheme="minorHAnsi" w:hAnsiTheme="minorHAnsi" w:cstheme="minorHAnsi"/>
          <w:noProof/>
        </w:rPr>
      </w:pPr>
    </w:p>
    <w:p w14:paraId="488DA23B" w14:textId="77777777" w:rsidR="007776E5" w:rsidRPr="00EF5DA5" w:rsidRDefault="007776E5" w:rsidP="007776E5">
      <w:pPr>
        <w:spacing w:after="0"/>
        <w:jc w:val="both"/>
        <w:rPr>
          <w:rFonts w:asciiTheme="minorHAnsi" w:hAnsiTheme="minorHAnsi" w:cstheme="minorHAnsi"/>
          <w:noProof/>
        </w:rPr>
      </w:pPr>
    </w:p>
    <w:p w14:paraId="7C958E44" w14:textId="77777777" w:rsidR="007776E5" w:rsidRPr="00EF5DA5" w:rsidRDefault="007776E5" w:rsidP="00EF5DA5">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UVODNE DOLOČBE</w:t>
      </w:r>
    </w:p>
    <w:p w14:paraId="107FC8EF" w14:textId="77777777" w:rsidR="007776E5" w:rsidRPr="00EF5DA5" w:rsidRDefault="007776E5" w:rsidP="007776E5">
      <w:pPr>
        <w:spacing w:after="0"/>
        <w:jc w:val="both"/>
        <w:rPr>
          <w:rFonts w:asciiTheme="minorHAnsi" w:hAnsiTheme="minorHAnsi" w:cstheme="minorHAnsi"/>
          <w:noProof/>
        </w:rPr>
      </w:pPr>
    </w:p>
    <w:p w14:paraId="114C209D"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308BEBD2" w14:textId="77777777" w:rsidR="007776E5" w:rsidRPr="00EF5DA5" w:rsidRDefault="007776E5" w:rsidP="007776E5">
      <w:pPr>
        <w:spacing w:after="0"/>
        <w:jc w:val="center"/>
        <w:rPr>
          <w:rFonts w:asciiTheme="minorHAnsi" w:hAnsiTheme="minorHAnsi" w:cstheme="minorHAnsi"/>
          <w:noProof/>
        </w:rPr>
      </w:pPr>
    </w:p>
    <w:p w14:paraId="02E2A764" w14:textId="7DFA6135" w:rsidR="007776E5" w:rsidRPr="00EF5DA5" w:rsidRDefault="007776E5" w:rsidP="007776E5">
      <w:pPr>
        <w:spacing w:after="160"/>
        <w:jc w:val="both"/>
        <w:rPr>
          <w:rFonts w:asciiTheme="minorHAnsi" w:hAnsiTheme="minorHAnsi" w:cstheme="minorHAnsi"/>
          <w:noProof/>
        </w:rPr>
      </w:pPr>
      <w:r w:rsidRPr="00EF5DA5">
        <w:rPr>
          <w:rFonts w:asciiTheme="minorHAnsi" w:hAnsiTheme="minorHAnsi" w:cstheme="minorHAnsi"/>
          <w:noProof/>
        </w:rPr>
        <w:t>Pogodbeni stranki uvodoma kot nesporno ugotavljata</w:t>
      </w:r>
      <w:r w:rsidR="00EF5DA5">
        <w:rPr>
          <w:rFonts w:asciiTheme="minorHAnsi" w:hAnsiTheme="minorHAnsi" w:cstheme="minorHAnsi"/>
          <w:noProof/>
        </w:rPr>
        <w:t>, da</w:t>
      </w:r>
      <w:r w:rsidRPr="00EF5DA5">
        <w:rPr>
          <w:rFonts w:asciiTheme="minorHAnsi" w:hAnsiTheme="minorHAnsi" w:cstheme="minorHAnsi"/>
          <w:noProof/>
        </w:rPr>
        <w:t>:</w:t>
      </w:r>
    </w:p>
    <w:p w14:paraId="4C3C6179" w14:textId="6DE63F6F" w:rsidR="007776E5" w:rsidRDefault="007776E5" w:rsidP="00057D27">
      <w:pPr>
        <w:pStyle w:val="Odstavekseznama"/>
        <w:numPr>
          <w:ilvl w:val="0"/>
          <w:numId w:val="10"/>
        </w:numPr>
        <w:spacing w:after="0"/>
        <w:jc w:val="both"/>
        <w:rPr>
          <w:rFonts w:asciiTheme="minorHAnsi" w:hAnsiTheme="minorHAnsi" w:cstheme="minorHAnsi"/>
          <w:noProof/>
        </w:rPr>
      </w:pPr>
      <w:r w:rsidRPr="00EF5DA5">
        <w:rPr>
          <w:rFonts w:asciiTheme="minorHAnsi" w:hAnsiTheme="minorHAnsi" w:cstheme="minorHAnsi"/>
          <w:noProof/>
        </w:rPr>
        <w:t>je ministrstvo oseba javnega prava, ki je na podlagi Uredbe o izvajanju uredb (EU) in (Euratom) na področju izvajanja evropske kohezijske politike v obdobju 2021–2027 za cilj nal</w:t>
      </w:r>
      <w:r w:rsidR="00C95B97">
        <w:rPr>
          <w:rFonts w:asciiTheme="minorHAnsi" w:hAnsiTheme="minorHAnsi" w:cstheme="minorHAnsi"/>
          <w:noProof/>
        </w:rPr>
        <w:t xml:space="preserve">ožbe za rast in delovna mesta </w:t>
      </w:r>
      <w:r w:rsidR="00C95B97" w:rsidRPr="00C95B97">
        <w:rPr>
          <w:rFonts w:asciiTheme="minorHAnsi" w:hAnsiTheme="minorHAnsi" w:cstheme="minorHAnsi"/>
          <w:noProof/>
        </w:rPr>
        <w:t>(Ur</w:t>
      </w:r>
      <w:r w:rsidR="00C95B97">
        <w:rPr>
          <w:rFonts w:asciiTheme="minorHAnsi" w:hAnsiTheme="minorHAnsi" w:cstheme="minorHAnsi"/>
          <w:noProof/>
        </w:rPr>
        <w:t>adni list RS, št. 21/23</w:t>
      </w:r>
      <w:r w:rsidR="007D6220">
        <w:rPr>
          <w:rFonts w:asciiTheme="minorHAnsi" w:hAnsiTheme="minorHAnsi" w:cstheme="minorHAnsi"/>
          <w:noProof/>
        </w:rPr>
        <w:t xml:space="preserve"> in </w:t>
      </w:r>
      <w:r w:rsidR="00057D27" w:rsidRPr="00057D27">
        <w:rPr>
          <w:rFonts w:asciiTheme="minorHAnsi" w:hAnsiTheme="minorHAnsi" w:cstheme="minorHAnsi"/>
          <w:noProof/>
        </w:rPr>
        <w:t>13/25</w:t>
      </w:r>
      <w:r w:rsidRPr="00EF5DA5">
        <w:rPr>
          <w:rFonts w:asciiTheme="minorHAnsi" w:hAnsiTheme="minorHAnsi" w:cstheme="minorHAnsi"/>
          <w:noProof/>
        </w:rPr>
        <w:t>) dolžno opravljati predpisane naloge v okviru načrtovanja evropske kohezijske politike in načina izbora operacij in izvajanja operacij</w:t>
      </w:r>
      <w:r w:rsidR="00A13990">
        <w:rPr>
          <w:rFonts w:asciiTheme="minorHAnsi" w:hAnsiTheme="minorHAnsi" w:cstheme="minorHAnsi"/>
          <w:noProof/>
        </w:rPr>
        <w:t>;</w:t>
      </w:r>
    </w:p>
    <w:p w14:paraId="66669072" w14:textId="6C021A04" w:rsidR="00056E64" w:rsidRPr="0076029D" w:rsidRDefault="00F27B59" w:rsidP="0076029D">
      <w:pPr>
        <w:pStyle w:val="Odstavekseznama"/>
        <w:numPr>
          <w:ilvl w:val="0"/>
          <w:numId w:val="10"/>
        </w:numPr>
        <w:spacing w:after="0"/>
        <w:jc w:val="both"/>
        <w:rPr>
          <w:rFonts w:asciiTheme="minorHAnsi" w:hAnsiTheme="minorHAnsi" w:cstheme="minorHAnsi"/>
          <w:noProof/>
        </w:rPr>
      </w:pPr>
      <w:r w:rsidRPr="004D5E66">
        <w:rPr>
          <w:rFonts w:asciiTheme="minorHAnsi" w:hAnsiTheme="minorHAnsi" w:cstheme="minorHAnsi"/>
          <w:noProof/>
        </w:rPr>
        <w:t xml:space="preserve">je ministrstvo v okviru Programa evropske kohezijske politike v obdobju 2021–2027 v Sloveniji, prednostne naloge 5 »Trajnostna (čez)regionalna mobilnost in povezljivost«, specifičnega cilja RSO3.2 »Razvoj in krepitev trajnostne, pametne in intermodalne </w:t>
      </w:r>
      <w:r w:rsidRPr="004D5E66">
        <w:rPr>
          <w:rFonts w:asciiTheme="minorHAnsi" w:hAnsiTheme="minorHAnsi" w:cstheme="minorHAnsi"/>
          <w:noProof/>
        </w:rPr>
        <w:lastRenderedPageBreak/>
        <w:t xml:space="preserve">nacionalne, regionalne in lokalne mobilnosti, odporne proti podnebnim spremembam, vključno z boljšim dostopom do omrežja TEN-T in čezmejno mobilnostjo« v Uradnem listu RS, št. </w:t>
      </w:r>
      <w:r w:rsidRPr="00ED288D">
        <w:rPr>
          <w:rFonts w:asciiTheme="minorHAnsi" w:hAnsiTheme="minorHAnsi" w:cstheme="minorHAnsi"/>
          <w:noProof/>
          <w:highlight w:val="lightGray"/>
        </w:rPr>
        <w:t>XX/202</w:t>
      </w:r>
      <w:r w:rsidR="0076029D" w:rsidRPr="00ED288D">
        <w:rPr>
          <w:rFonts w:asciiTheme="minorHAnsi" w:hAnsiTheme="minorHAnsi" w:cstheme="minorHAnsi"/>
          <w:noProof/>
          <w:highlight w:val="lightGray"/>
        </w:rPr>
        <w:t>5</w:t>
      </w:r>
      <w:r w:rsidRPr="004D5E66">
        <w:rPr>
          <w:rFonts w:asciiTheme="minorHAnsi" w:hAnsiTheme="minorHAnsi" w:cstheme="minorHAnsi"/>
          <w:noProof/>
        </w:rPr>
        <w:t xml:space="preserve"> z dne </w:t>
      </w:r>
      <w:r w:rsidRPr="00ED288D">
        <w:rPr>
          <w:rFonts w:asciiTheme="minorHAnsi" w:hAnsiTheme="minorHAnsi" w:cstheme="minorHAnsi"/>
          <w:noProof/>
          <w:highlight w:val="lightGray"/>
        </w:rPr>
        <w:t>XX.XX.202</w:t>
      </w:r>
      <w:r w:rsidR="0076029D" w:rsidRPr="00ED288D">
        <w:rPr>
          <w:rFonts w:asciiTheme="minorHAnsi" w:hAnsiTheme="minorHAnsi" w:cstheme="minorHAnsi"/>
          <w:noProof/>
          <w:highlight w:val="lightGray"/>
        </w:rPr>
        <w:t>5</w:t>
      </w:r>
      <w:r w:rsidRPr="004D5E66">
        <w:rPr>
          <w:rFonts w:asciiTheme="minorHAnsi" w:hAnsiTheme="minorHAnsi" w:cstheme="minorHAnsi"/>
          <w:noProof/>
        </w:rPr>
        <w:t xml:space="preserve"> objavilo Javni razpis </w:t>
      </w:r>
      <w:bookmarkStart w:id="0" w:name="_Hlk196471704"/>
      <w:r w:rsidR="0076029D" w:rsidRPr="0076029D">
        <w:rPr>
          <w:rFonts w:asciiTheme="minorHAnsi" w:hAnsiTheme="minorHAnsi" w:cstheme="minorHAnsi"/>
          <w:noProof/>
        </w:rPr>
        <w:t>za sofinanciranje ukrepov trajnostne mobilnosti</w:t>
      </w:r>
      <w:r w:rsidR="0076029D">
        <w:rPr>
          <w:rFonts w:asciiTheme="minorHAnsi" w:hAnsiTheme="minorHAnsi" w:cstheme="minorHAnsi"/>
          <w:noProof/>
        </w:rPr>
        <w:t xml:space="preserve"> </w:t>
      </w:r>
      <w:r w:rsidR="0076029D" w:rsidRPr="0076029D">
        <w:rPr>
          <w:rFonts w:asciiTheme="minorHAnsi" w:hAnsiTheme="minorHAnsi" w:cstheme="minorHAnsi"/>
          <w:noProof/>
        </w:rPr>
        <w:t>v obdobju 2023–2029</w:t>
      </w:r>
      <w:r w:rsidRPr="0076029D">
        <w:rPr>
          <w:rFonts w:asciiTheme="minorHAnsi" w:hAnsiTheme="minorHAnsi" w:cstheme="minorHAnsi"/>
          <w:noProof/>
        </w:rPr>
        <w:t xml:space="preserve"> (oznaka: </w:t>
      </w:r>
      <w:r w:rsidR="0076029D" w:rsidRPr="0076029D">
        <w:rPr>
          <w:rFonts w:asciiTheme="minorHAnsi" w:hAnsiTheme="minorHAnsi" w:cstheme="minorHAnsi"/>
          <w:noProof/>
        </w:rPr>
        <w:t>JR EKP UTM 2025</w:t>
      </w:r>
      <w:r w:rsidRPr="0076029D">
        <w:rPr>
          <w:rFonts w:asciiTheme="minorHAnsi" w:hAnsiTheme="minorHAnsi" w:cstheme="minorHAnsi"/>
          <w:noProof/>
        </w:rPr>
        <w:t>)</w:t>
      </w:r>
      <w:bookmarkEnd w:id="0"/>
      <w:r w:rsidR="0058782C" w:rsidRPr="0076029D">
        <w:rPr>
          <w:rFonts w:asciiTheme="minorHAnsi" w:hAnsiTheme="minorHAnsi" w:cstheme="minorHAnsi"/>
          <w:noProof/>
        </w:rPr>
        <w:t>;</w:t>
      </w:r>
    </w:p>
    <w:p w14:paraId="0FBF5E6A" w14:textId="717920AE" w:rsidR="00B40BE1" w:rsidRPr="00056E64" w:rsidRDefault="0058782C" w:rsidP="00056E64">
      <w:pPr>
        <w:pStyle w:val="Odstavekseznama"/>
        <w:numPr>
          <w:ilvl w:val="0"/>
          <w:numId w:val="10"/>
        </w:numPr>
        <w:spacing w:after="0"/>
        <w:jc w:val="both"/>
        <w:rPr>
          <w:rFonts w:asciiTheme="minorHAnsi" w:hAnsiTheme="minorHAnsi" w:cstheme="minorHAnsi"/>
          <w:noProof/>
        </w:rPr>
      </w:pPr>
      <w:r w:rsidRPr="0058782C">
        <w:rPr>
          <w:rFonts w:asciiTheme="minorHAnsi" w:hAnsiTheme="minorHAnsi" w:cstheme="minorHAnsi"/>
          <w:noProof/>
        </w:rPr>
        <w:t xml:space="preserve">je bil za operacijo upravičencu dne </w:t>
      </w:r>
      <w:r w:rsidR="000C2F53" w:rsidRPr="000C2F53">
        <w:rPr>
          <w:rFonts w:asciiTheme="minorHAnsi" w:hAnsiTheme="minorHAnsi" w:cstheme="minorHAnsi"/>
          <w:noProof/>
          <w:highlight w:val="lightGray"/>
        </w:rPr>
        <w:t>XX.XX.XXXX</w:t>
      </w:r>
      <w:r w:rsidRPr="0058782C">
        <w:rPr>
          <w:rFonts w:asciiTheme="minorHAnsi" w:hAnsiTheme="minorHAnsi" w:cstheme="minorHAnsi"/>
          <w:noProof/>
        </w:rPr>
        <w:t xml:space="preserve"> izdan sklep o </w:t>
      </w:r>
      <w:r w:rsidR="005F3398">
        <w:rPr>
          <w:rFonts w:asciiTheme="minorHAnsi" w:hAnsiTheme="minorHAnsi" w:cstheme="minorHAnsi"/>
          <w:noProof/>
        </w:rPr>
        <w:t>izboru</w:t>
      </w:r>
      <w:r w:rsidRPr="0058782C">
        <w:rPr>
          <w:rFonts w:asciiTheme="minorHAnsi" w:hAnsiTheme="minorHAnsi" w:cstheme="minorHAnsi"/>
          <w:noProof/>
        </w:rPr>
        <w:t xml:space="preserve"> št. </w:t>
      </w:r>
      <w:r w:rsidR="000C2F53" w:rsidRPr="000C2F53">
        <w:rPr>
          <w:rFonts w:asciiTheme="minorHAnsi" w:hAnsiTheme="minorHAnsi" w:cstheme="minorHAnsi"/>
          <w:noProof/>
          <w:highlight w:val="lightGray"/>
        </w:rPr>
        <w:t>XXXXXX</w:t>
      </w:r>
      <w:r w:rsidRPr="0058782C">
        <w:rPr>
          <w:rFonts w:asciiTheme="minorHAnsi" w:hAnsiTheme="minorHAnsi" w:cstheme="minorHAnsi"/>
          <w:noProof/>
        </w:rPr>
        <w:t xml:space="preserve"> (v nadaljnjem besedilu: sklep o </w:t>
      </w:r>
      <w:r w:rsidR="005F3398">
        <w:rPr>
          <w:rFonts w:asciiTheme="minorHAnsi" w:hAnsiTheme="minorHAnsi" w:cstheme="minorHAnsi"/>
          <w:noProof/>
        </w:rPr>
        <w:t>izboru</w:t>
      </w:r>
      <w:r w:rsidRPr="0058782C">
        <w:rPr>
          <w:rFonts w:asciiTheme="minorHAnsi" w:hAnsiTheme="minorHAnsi" w:cstheme="minorHAnsi"/>
          <w:noProof/>
        </w:rPr>
        <w:t>)</w:t>
      </w:r>
      <w:r w:rsidR="00A13990" w:rsidRPr="00056E64">
        <w:rPr>
          <w:rFonts w:asciiTheme="minorHAnsi" w:hAnsiTheme="minorHAnsi" w:cstheme="minorHAnsi"/>
          <w:bCs/>
          <w:noProof/>
        </w:rPr>
        <w:t>;</w:t>
      </w:r>
    </w:p>
    <w:p w14:paraId="04FA6611" w14:textId="6D3F1CB1" w:rsidR="00C95B97" w:rsidRDefault="007776E5" w:rsidP="001A2110">
      <w:pPr>
        <w:pStyle w:val="Odstavekseznama"/>
        <w:numPr>
          <w:ilvl w:val="0"/>
          <w:numId w:val="10"/>
        </w:numPr>
        <w:spacing w:after="0"/>
        <w:jc w:val="both"/>
        <w:rPr>
          <w:rFonts w:asciiTheme="minorHAnsi" w:hAnsiTheme="minorHAnsi" w:cstheme="minorHAnsi"/>
          <w:noProof/>
        </w:rPr>
      </w:pPr>
      <w:r w:rsidRPr="00EF5DA5">
        <w:rPr>
          <w:rFonts w:asciiTheme="minorHAnsi" w:hAnsiTheme="minorHAnsi" w:cstheme="minorHAnsi"/>
          <w:noProof/>
        </w:rPr>
        <w:t>predstavljajo sredstva, dodeljena upravičencu v skladu s to pogodbo, sredstva evropske kohezijske politike, ki se upravičencu na podlagi te pogodbe izplačajo kot sredstva iz proračuna Evropske unije in proračuna Republike Slovenije (slovenska udeležba)</w:t>
      </w:r>
      <w:r w:rsidR="00A13990">
        <w:rPr>
          <w:rFonts w:asciiTheme="minorHAnsi" w:hAnsiTheme="minorHAnsi" w:cstheme="minorHAnsi"/>
          <w:noProof/>
        </w:rPr>
        <w:t>;</w:t>
      </w:r>
    </w:p>
    <w:p w14:paraId="6B2EBD5C" w14:textId="77777777" w:rsidR="0049356A" w:rsidRPr="0049356A" w:rsidRDefault="0049356A" w:rsidP="0049356A">
      <w:pPr>
        <w:pStyle w:val="Odstavekseznama"/>
        <w:numPr>
          <w:ilvl w:val="0"/>
          <w:numId w:val="10"/>
        </w:numPr>
        <w:spacing w:after="0"/>
        <w:jc w:val="both"/>
        <w:rPr>
          <w:rFonts w:asciiTheme="minorHAnsi" w:hAnsiTheme="minorHAnsi" w:cstheme="minorHAnsi"/>
          <w:noProof/>
        </w:rPr>
      </w:pPr>
      <w:r w:rsidRPr="0049356A">
        <w:rPr>
          <w:rFonts w:asciiTheme="minorHAnsi" w:hAnsiTheme="minorHAnsi" w:cstheme="minorHAnsi"/>
          <w:noProof/>
        </w:rPr>
        <w:t>področje izvajanja evropske kohezijske politike sodi na področje javnih financ ter je v celoti urejeno s predpisi, sprejetimi na ravni Evropske unije, in nacionalnimi predpisi, ki so za pogodbeni stranki zavezujoči;</w:t>
      </w:r>
    </w:p>
    <w:p w14:paraId="7B236908" w14:textId="351C7B0A" w:rsidR="0049356A" w:rsidRPr="0049356A" w:rsidRDefault="0049356A" w:rsidP="0049356A">
      <w:pPr>
        <w:pStyle w:val="Odstavekseznama"/>
        <w:numPr>
          <w:ilvl w:val="0"/>
          <w:numId w:val="10"/>
        </w:numPr>
        <w:spacing w:after="0"/>
        <w:jc w:val="both"/>
        <w:rPr>
          <w:rFonts w:asciiTheme="minorHAnsi" w:hAnsiTheme="minorHAnsi" w:cstheme="minorHAnsi"/>
          <w:noProof/>
        </w:rPr>
      </w:pPr>
      <w:r w:rsidRPr="0049356A">
        <w:rPr>
          <w:rFonts w:asciiTheme="minorHAnsi" w:hAnsiTheme="minorHAnsi" w:cstheme="minorHAnsi"/>
          <w:noProof/>
        </w:rPr>
        <w:t>je namen sofinanciranja operacij iz sredstev evropske kohezijske politike izključno sofinanciranje tistih upravičenih stroškov in izdatkov izbranih operacij ali njihovih delov, ki niso obremenjen</w:t>
      </w:r>
      <w:r w:rsidR="005D53B7">
        <w:rPr>
          <w:rFonts w:asciiTheme="minorHAnsi" w:hAnsiTheme="minorHAnsi" w:cstheme="minorHAnsi"/>
          <w:noProof/>
        </w:rPr>
        <w:t>i</w:t>
      </w:r>
      <w:r w:rsidRPr="0049356A">
        <w:rPr>
          <w:rFonts w:asciiTheme="minorHAnsi" w:hAnsiTheme="minorHAnsi" w:cstheme="minorHAnsi"/>
          <w:noProof/>
        </w:rPr>
        <w:t xml:space="preserve"> s kršitvami veljavnih predpisov ali te pogodbe;</w:t>
      </w:r>
    </w:p>
    <w:p w14:paraId="1881466E" w14:textId="77777777" w:rsidR="0049356A" w:rsidRPr="0049356A" w:rsidRDefault="0049356A" w:rsidP="0049356A">
      <w:pPr>
        <w:pStyle w:val="Odstavekseznama"/>
        <w:numPr>
          <w:ilvl w:val="0"/>
          <w:numId w:val="10"/>
        </w:numPr>
        <w:spacing w:after="0"/>
        <w:jc w:val="both"/>
        <w:rPr>
          <w:rFonts w:asciiTheme="minorHAnsi" w:hAnsiTheme="minorHAnsi" w:cstheme="minorHAnsi"/>
          <w:noProof/>
        </w:rPr>
      </w:pPr>
      <w:r w:rsidRPr="0049356A">
        <w:rPr>
          <w:rFonts w:asciiTheme="minorHAnsi" w:hAnsiTheme="minorHAnsi" w:cstheme="minorHAnsi"/>
          <w:noProof/>
        </w:rPr>
        <w:t>je upravičenec seznanjen, da gre za pogodbo, ki je v določenem delu pod javnopravnim režimom, torej pod ureditvijo, drugačno od splošnih pravil pogodbenega prava;</w:t>
      </w:r>
    </w:p>
    <w:p w14:paraId="32779A71" w14:textId="77777777" w:rsidR="0049356A" w:rsidRPr="0049356A" w:rsidRDefault="0049356A" w:rsidP="0049356A">
      <w:pPr>
        <w:pStyle w:val="Odstavekseznama"/>
        <w:numPr>
          <w:ilvl w:val="0"/>
          <w:numId w:val="10"/>
        </w:numPr>
        <w:spacing w:after="0"/>
        <w:jc w:val="both"/>
        <w:rPr>
          <w:rFonts w:asciiTheme="minorHAnsi" w:hAnsiTheme="minorHAnsi" w:cstheme="minorHAnsi"/>
          <w:noProof/>
        </w:rPr>
      </w:pPr>
      <w:r w:rsidRPr="0049356A">
        <w:rPr>
          <w:rFonts w:asciiTheme="minorHAnsi" w:hAnsiTheme="minorHAnsi" w:cstheme="minorHAnsi"/>
          <w:noProof/>
        </w:rPr>
        <w:t>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telesa in organa upravljanja v zvezi z nadzorom nad porabo sredstev in pooblastilom za ta nadzor;</w:t>
      </w:r>
    </w:p>
    <w:p w14:paraId="316CA889" w14:textId="77777777" w:rsidR="0049356A" w:rsidRPr="0049356A" w:rsidRDefault="0049356A" w:rsidP="0049356A">
      <w:pPr>
        <w:pStyle w:val="Odstavekseznama"/>
        <w:numPr>
          <w:ilvl w:val="0"/>
          <w:numId w:val="10"/>
        </w:numPr>
        <w:spacing w:after="0"/>
        <w:jc w:val="both"/>
        <w:rPr>
          <w:rFonts w:asciiTheme="minorHAnsi" w:hAnsiTheme="minorHAnsi" w:cstheme="minorHAnsi"/>
          <w:noProof/>
        </w:rPr>
      </w:pPr>
      <w:r w:rsidRPr="0049356A">
        <w:rPr>
          <w:rFonts w:asciiTheme="minorHAnsi" w:hAnsiTheme="minorHAnsi" w:cstheme="minorHAnsi"/>
          <w:noProof/>
        </w:rPr>
        <w:t>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skladi) ter da Komisija in RS uporabljata načelo dobrega finančnega poslovanja  in smotrnosti v skladu s sedmim poglavjem Uredbe (EU, Euratom) 2024/2509 Evropskega parlamenta in Sveta z dne 23. septembra 2024 o finančnih pravilih, ki se uporabljajo za splošni proračun Unije (UL L št. 2024/2509 z dne 26. 9. 2024);</w:t>
      </w:r>
    </w:p>
    <w:p w14:paraId="308A4E30" w14:textId="77777777" w:rsidR="0049356A" w:rsidRPr="0049356A" w:rsidRDefault="0049356A" w:rsidP="0049356A">
      <w:pPr>
        <w:pStyle w:val="Odstavekseznama"/>
        <w:numPr>
          <w:ilvl w:val="0"/>
          <w:numId w:val="10"/>
        </w:numPr>
        <w:spacing w:after="0"/>
        <w:jc w:val="both"/>
        <w:rPr>
          <w:rFonts w:asciiTheme="minorHAnsi" w:hAnsiTheme="minorHAnsi" w:cstheme="minorHAnsi"/>
          <w:noProof/>
        </w:rPr>
      </w:pPr>
      <w:r w:rsidRPr="0049356A">
        <w:rPr>
          <w:rFonts w:asciiTheme="minorHAnsi" w:hAnsiTheme="minorHAnsi" w:cstheme="minorHAnsi"/>
          <w:noProof/>
        </w:rPr>
        <w:t xml:space="preserve">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spremenjena z Uredbo (EU) 2024/795 Evropskega parlamenta in Sveta z dne 29. februarja 2024 o vzpostavitvi platforme za strateške tehnologije za Evropo (platforma STEP) in spremembi Direktive 2003/87/ES ter uredb (EU) 2021/1058, (EU) 2021/1056, (EU) 2021/1057, (EU) št. 1303/2013, (EU) št. 223/2014, (EU) </w:t>
      </w:r>
      <w:bookmarkStart w:id="1" w:name="_GoBack"/>
      <w:r w:rsidRPr="0049356A">
        <w:rPr>
          <w:rFonts w:asciiTheme="minorHAnsi" w:hAnsiTheme="minorHAnsi" w:cstheme="minorHAnsi"/>
          <w:noProof/>
        </w:rPr>
        <w:t>2021/1060</w:t>
      </w:r>
      <w:bookmarkEnd w:id="1"/>
      <w:r w:rsidRPr="0049356A">
        <w:rPr>
          <w:rFonts w:asciiTheme="minorHAnsi" w:hAnsiTheme="minorHAnsi" w:cstheme="minorHAnsi"/>
          <w:noProof/>
        </w:rPr>
        <w:t xml:space="preserve">, (EU) 2021/523, (EU) </w:t>
      </w:r>
      <w:r w:rsidRPr="0049356A">
        <w:rPr>
          <w:rFonts w:asciiTheme="minorHAnsi" w:hAnsiTheme="minorHAnsi" w:cstheme="minorHAnsi"/>
          <w:noProof/>
        </w:rPr>
        <w:lastRenderedPageBreak/>
        <w:t>2021/695, (EU) 2021/697 in (EU) 2021/241 (UL L, 2024/795 z dne 29. 2. 2024) (v nadaljnjem besedilu: Uredba (EU) 2021/1060), z naslovom »Določanje stopenj finančnih popravkov: pavšalni in ekstrapolirani finančni popravki – Člen 104(1)«;</w:t>
      </w:r>
    </w:p>
    <w:p w14:paraId="44E646AD" w14:textId="77777777" w:rsidR="0049356A" w:rsidRPr="0049356A" w:rsidRDefault="0049356A" w:rsidP="0049356A">
      <w:pPr>
        <w:pStyle w:val="Odstavekseznama"/>
        <w:numPr>
          <w:ilvl w:val="0"/>
          <w:numId w:val="10"/>
        </w:numPr>
        <w:spacing w:after="0"/>
        <w:jc w:val="both"/>
        <w:rPr>
          <w:rFonts w:asciiTheme="minorHAnsi" w:hAnsiTheme="minorHAnsi" w:cstheme="minorHAnsi"/>
          <w:noProof/>
        </w:rPr>
      </w:pPr>
      <w:r w:rsidRPr="0049356A">
        <w:rPr>
          <w:rFonts w:asciiTheme="minorHAnsi" w:hAnsiTheme="minorHAnsi" w:cstheme="minorHAnsi"/>
          <w:noProof/>
        </w:rPr>
        <w:t>je upravičenec seznanjen, da neizvršitev finančnega popravka za RS pomeni neupravičeno obremenitev državnega proračuna, kot to določata 103. in 104. člen Uredbe (EU) 2021/1060;</w:t>
      </w:r>
    </w:p>
    <w:p w14:paraId="3D2F6C23" w14:textId="77777777" w:rsidR="00895A00" w:rsidRDefault="007776E5" w:rsidP="00895A00">
      <w:pPr>
        <w:pStyle w:val="Odstavekseznama"/>
        <w:numPr>
          <w:ilvl w:val="0"/>
          <w:numId w:val="10"/>
        </w:numPr>
        <w:spacing w:after="0"/>
        <w:jc w:val="both"/>
        <w:rPr>
          <w:rFonts w:asciiTheme="minorHAnsi" w:hAnsiTheme="minorHAnsi" w:cstheme="minorHAnsi"/>
          <w:noProof/>
        </w:rPr>
      </w:pPr>
      <w:r w:rsidRPr="004C2C64">
        <w:rPr>
          <w:rFonts w:asciiTheme="minorHAnsi" w:hAnsiTheme="minorHAnsi" w:cstheme="minorHAnsi"/>
          <w:noProof/>
        </w:rPr>
        <w:t>zadržanje izplačil sredstev, finančni popravki in vračilo že izplačanih sredstev za upravičenca ne pomenijo nastanka težko nadomestljive škode</w:t>
      </w:r>
      <w:r w:rsidR="00A13990">
        <w:rPr>
          <w:rFonts w:asciiTheme="minorHAnsi" w:hAnsiTheme="minorHAnsi" w:cstheme="minorHAnsi"/>
          <w:noProof/>
        </w:rPr>
        <w:t>;</w:t>
      </w:r>
    </w:p>
    <w:p w14:paraId="7F68C15A" w14:textId="760D2B74" w:rsidR="00BB09A4" w:rsidRDefault="007776E5" w:rsidP="00895A00">
      <w:pPr>
        <w:pStyle w:val="Odstavekseznama"/>
        <w:numPr>
          <w:ilvl w:val="0"/>
          <w:numId w:val="10"/>
        </w:numPr>
        <w:spacing w:after="0"/>
        <w:jc w:val="both"/>
        <w:rPr>
          <w:rFonts w:asciiTheme="minorHAnsi" w:hAnsiTheme="minorHAnsi" w:cstheme="minorHAnsi"/>
          <w:noProof/>
        </w:rPr>
      </w:pPr>
      <w:r w:rsidRPr="00895A00">
        <w:rPr>
          <w:rFonts w:asciiTheme="minorHAnsi" w:hAnsiTheme="minorHAnsi" w:cstheme="minorHAnsi"/>
          <w:noProof/>
        </w:rPr>
        <w:t xml:space="preserve">upravičenec pri izvajanju </w:t>
      </w:r>
      <w:r w:rsidR="005027D5">
        <w:rPr>
          <w:rFonts w:asciiTheme="minorHAnsi" w:hAnsiTheme="minorHAnsi" w:cstheme="minorHAnsi"/>
          <w:noProof/>
        </w:rPr>
        <w:t xml:space="preserve">operacije, ki se sofinancira s to </w:t>
      </w:r>
      <w:r w:rsidRPr="00895A00">
        <w:rPr>
          <w:rFonts w:asciiTheme="minorHAnsi" w:hAnsiTheme="minorHAnsi" w:cstheme="minorHAnsi"/>
          <w:noProof/>
        </w:rPr>
        <w:t>pogodb</w:t>
      </w:r>
      <w:r w:rsidR="005027D5">
        <w:rPr>
          <w:rFonts w:asciiTheme="minorHAnsi" w:hAnsiTheme="minorHAnsi" w:cstheme="minorHAnsi"/>
          <w:noProof/>
        </w:rPr>
        <w:t>o</w:t>
      </w:r>
      <w:r w:rsidR="00057D27">
        <w:rPr>
          <w:rFonts w:asciiTheme="minorHAnsi" w:hAnsiTheme="minorHAnsi" w:cstheme="minorHAnsi"/>
          <w:noProof/>
        </w:rPr>
        <w:t>,</w:t>
      </w:r>
      <w:r w:rsidRPr="00895A00">
        <w:rPr>
          <w:rFonts w:asciiTheme="minorHAnsi" w:hAnsiTheme="minorHAnsi" w:cstheme="minorHAnsi"/>
          <w:noProof/>
        </w:rPr>
        <w:t xml:space="preserve"> nastopa samostojno, brez partnerjev</w:t>
      </w:r>
      <w:r w:rsidR="003076C9">
        <w:rPr>
          <w:rFonts w:asciiTheme="minorHAnsi" w:hAnsiTheme="minorHAnsi" w:cstheme="minorHAnsi"/>
          <w:noProof/>
        </w:rPr>
        <w:t xml:space="preserve"> [</w:t>
      </w:r>
      <w:r w:rsidR="003076C9" w:rsidRPr="009B57B8">
        <w:rPr>
          <w:rFonts w:asciiTheme="minorHAnsi" w:hAnsiTheme="minorHAnsi" w:cstheme="minorHAnsi"/>
          <w:noProof/>
          <w:highlight w:val="yellow"/>
        </w:rPr>
        <w:t>v konzorciju, na podlagi konzorcijske pogodbe/sporazuma ali drugega pravnega akta o partnerstvu, ki je priloga k tej pogodbi</w:t>
      </w:r>
      <w:r w:rsidR="003076C9">
        <w:rPr>
          <w:rFonts w:asciiTheme="minorHAnsi" w:hAnsiTheme="minorHAnsi" w:cstheme="minorHAnsi"/>
          <w:noProof/>
        </w:rPr>
        <w:t>]</w:t>
      </w:r>
      <w:r w:rsidRPr="00895A00">
        <w:rPr>
          <w:rFonts w:asciiTheme="minorHAnsi" w:hAnsiTheme="minorHAnsi" w:cstheme="minorHAnsi"/>
          <w:noProof/>
        </w:rPr>
        <w:t>.</w:t>
      </w:r>
    </w:p>
    <w:p w14:paraId="619B364D" w14:textId="77777777" w:rsidR="003076C9" w:rsidRPr="009B57B8" w:rsidRDefault="003076C9" w:rsidP="009B57B8">
      <w:pPr>
        <w:spacing w:after="0"/>
        <w:jc w:val="both"/>
        <w:rPr>
          <w:rFonts w:asciiTheme="minorHAnsi" w:hAnsiTheme="minorHAnsi" w:cstheme="minorHAnsi"/>
          <w:noProof/>
        </w:rPr>
      </w:pPr>
    </w:p>
    <w:p w14:paraId="2F978A1C" w14:textId="525419A5" w:rsidR="007776E5" w:rsidRPr="00F9033E" w:rsidRDefault="007776E5" w:rsidP="001A2110">
      <w:pPr>
        <w:pStyle w:val="Odstavekseznama"/>
        <w:numPr>
          <w:ilvl w:val="0"/>
          <w:numId w:val="4"/>
        </w:numPr>
        <w:spacing w:after="0"/>
        <w:jc w:val="center"/>
        <w:rPr>
          <w:rFonts w:asciiTheme="minorHAnsi" w:hAnsiTheme="minorHAnsi" w:cstheme="minorHAnsi"/>
          <w:noProof/>
        </w:rPr>
      </w:pPr>
      <w:r w:rsidRPr="00F9033E">
        <w:rPr>
          <w:rFonts w:asciiTheme="minorHAnsi" w:hAnsiTheme="minorHAnsi" w:cstheme="minorHAnsi"/>
          <w:noProof/>
        </w:rPr>
        <w:t xml:space="preserve">člen </w:t>
      </w:r>
    </w:p>
    <w:p w14:paraId="639A0DDD" w14:textId="77777777" w:rsidR="007776E5" w:rsidRPr="00EF5DA5" w:rsidRDefault="007776E5" w:rsidP="007776E5">
      <w:pPr>
        <w:spacing w:after="0"/>
        <w:jc w:val="center"/>
        <w:rPr>
          <w:rFonts w:asciiTheme="minorHAnsi" w:hAnsiTheme="minorHAnsi" w:cstheme="minorHAnsi"/>
          <w:noProof/>
        </w:rPr>
      </w:pPr>
    </w:p>
    <w:p w14:paraId="2812D23F" w14:textId="48DB4BD1" w:rsidR="007776E5" w:rsidRPr="00EF5DA5" w:rsidRDefault="007776E5" w:rsidP="007776E5">
      <w:pPr>
        <w:jc w:val="both"/>
        <w:rPr>
          <w:rFonts w:asciiTheme="minorHAnsi" w:hAnsiTheme="minorHAnsi" w:cstheme="minorHAnsi"/>
          <w:noProof/>
        </w:rPr>
      </w:pPr>
      <w:r w:rsidRPr="00EF5DA5">
        <w:rPr>
          <w:rFonts w:asciiTheme="minorHAnsi" w:hAnsiTheme="minorHAnsi" w:cstheme="minorHAnsi"/>
          <w:noProof/>
        </w:rPr>
        <w:t>Pogodbeni stranki sta sporazumni, da se ta pogodba sklepa zaradi dodelitve sredstev evropske kohezijske politike upravičencu, katerega operacija je bila odobrena, in ki se izplačajo kot sredstva iz proračuna Evropske unije</w:t>
      </w:r>
      <w:r w:rsidR="009C39E2">
        <w:rPr>
          <w:rFonts w:asciiTheme="minorHAnsi" w:hAnsiTheme="minorHAnsi" w:cstheme="minorHAnsi"/>
          <w:noProof/>
        </w:rPr>
        <w:t xml:space="preserve"> </w:t>
      </w:r>
      <w:r w:rsidRPr="00EF5DA5">
        <w:rPr>
          <w:rFonts w:asciiTheme="minorHAnsi" w:hAnsiTheme="minorHAnsi" w:cstheme="minorHAnsi"/>
          <w:noProof/>
        </w:rPr>
        <w:t>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75187122" w14:textId="77777777" w:rsidR="007776E5" w:rsidRPr="00EF5DA5" w:rsidRDefault="007776E5" w:rsidP="007776E5">
      <w:pPr>
        <w:jc w:val="both"/>
        <w:rPr>
          <w:rFonts w:asciiTheme="minorHAnsi" w:hAnsiTheme="minorHAnsi" w:cstheme="minorHAnsi"/>
          <w:noProof/>
        </w:rPr>
      </w:pPr>
      <w:r w:rsidRPr="00EF5DA5">
        <w:rPr>
          <w:rFonts w:asciiTheme="minorHAnsi" w:hAnsiTheme="minorHAnsi" w:cstheme="minorHAnsi"/>
          <w:noProof/>
        </w:rPr>
        <w:t>Pogodbeni stranki se dogovorita, da se upravičeni stroški izvedbe operacije sofinancirajo le pod pogojem, da niso nastali s kršitvijo predpisov s področja oddaje javnih naročil ali drugih predpisov ali s kršitvijo te pogodbe.</w:t>
      </w:r>
    </w:p>
    <w:p w14:paraId="45B912AC" w14:textId="7248F773" w:rsidR="007776E5" w:rsidRPr="00EF5DA5" w:rsidRDefault="007776E5" w:rsidP="007776E5">
      <w:pPr>
        <w:jc w:val="both"/>
        <w:rPr>
          <w:rFonts w:asciiTheme="minorHAnsi" w:hAnsiTheme="minorHAnsi" w:cstheme="minorHAnsi"/>
          <w:noProof/>
        </w:rPr>
      </w:pPr>
      <w:r w:rsidRPr="00EF5DA5">
        <w:rPr>
          <w:rFonts w:asciiTheme="minorHAnsi" w:hAnsiTheme="minorHAnsi" w:cstheme="minorHAnsi"/>
          <w:bCs/>
          <w:noProof/>
        </w:rPr>
        <w:t xml:space="preserve">Pomen izrazov, uporabljenih v tej pogodbi, je enak pomenu izrazov, kot jih določa Uredba o izvajanju </w:t>
      </w:r>
      <w:r w:rsidR="00057D27" w:rsidRPr="00057D27">
        <w:rPr>
          <w:rFonts w:asciiTheme="minorHAnsi" w:hAnsiTheme="minorHAnsi" w:cstheme="minorHAnsi"/>
          <w:bCs/>
          <w:noProof/>
        </w:rPr>
        <w:t>uredb (EU) in (Euratom) na področju izvajanja</w:t>
      </w:r>
      <w:r w:rsidRPr="00EF5DA5">
        <w:rPr>
          <w:rFonts w:asciiTheme="minorHAnsi" w:hAnsiTheme="minorHAnsi" w:cstheme="minorHAnsi"/>
          <w:bCs/>
          <w:noProof/>
        </w:rPr>
        <w:t xml:space="preserve"> evropske kohezijske politike v obdobju 2021–2027 za cilj naložbe za rast in delovna mesta</w:t>
      </w:r>
      <w:r w:rsidR="00CA3902">
        <w:rPr>
          <w:rFonts w:asciiTheme="minorHAnsi" w:hAnsiTheme="minorHAnsi" w:cstheme="minorHAnsi"/>
          <w:bCs/>
          <w:noProof/>
        </w:rPr>
        <w:t xml:space="preserve"> (Uradni list RS, št. 21/23</w:t>
      </w:r>
      <w:r w:rsidR="003076C9">
        <w:rPr>
          <w:rFonts w:asciiTheme="minorHAnsi" w:hAnsiTheme="minorHAnsi" w:cstheme="minorHAnsi"/>
          <w:bCs/>
          <w:noProof/>
        </w:rPr>
        <w:t xml:space="preserve"> in 13/25</w:t>
      </w:r>
      <w:r w:rsidR="00CA3902">
        <w:rPr>
          <w:rFonts w:asciiTheme="minorHAnsi" w:hAnsiTheme="minorHAnsi" w:cstheme="minorHAnsi"/>
          <w:bCs/>
          <w:noProof/>
        </w:rPr>
        <w:t>)</w:t>
      </w:r>
      <w:r w:rsidR="00CA3902" w:rsidRPr="00C70A90">
        <w:rPr>
          <w:rFonts w:asciiTheme="minorHAnsi" w:hAnsiTheme="minorHAnsi" w:cstheme="minorHAnsi"/>
          <w:bCs/>
          <w:noProof/>
        </w:rPr>
        <w:t>,</w:t>
      </w:r>
      <w:r w:rsidR="00CA3902">
        <w:rPr>
          <w:rFonts w:asciiTheme="minorHAnsi" w:hAnsiTheme="minorHAnsi" w:cstheme="minorHAnsi"/>
          <w:bCs/>
          <w:noProof/>
        </w:rPr>
        <w:t xml:space="preserve"> </w:t>
      </w:r>
      <w:r w:rsidRPr="00EF5DA5">
        <w:rPr>
          <w:rFonts w:asciiTheme="minorHAnsi" w:hAnsiTheme="minorHAnsi" w:cstheme="minorHAnsi"/>
          <w:bCs/>
          <w:noProof/>
        </w:rPr>
        <w:t>razen če ta pogodba izrecno določa drugačen pomen posameznega izraza.</w:t>
      </w:r>
    </w:p>
    <w:p w14:paraId="4C4377F6" w14:textId="6EAB5167" w:rsidR="0036049A" w:rsidRDefault="0036049A">
      <w:pPr>
        <w:spacing w:after="160" w:line="259" w:lineRule="auto"/>
        <w:rPr>
          <w:rFonts w:asciiTheme="minorHAnsi" w:hAnsiTheme="minorHAnsi" w:cstheme="minorHAnsi"/>
          <w:b/>
          <w:noProof/>
        </w:rPr>
      </w:pPr>
    </w:p>
    <w:p w14:paraId="03AAD8DA" w14:textId="2E27E9DC" w:rsidR="007776E5" w:rsidRPr="00EF5DA5" w:rsidRDefault="007776E5" w:rsidP="004C2C64">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PREDMET POGODBE</w:t>
      </w:r>
    </w:p>
    <w:p w14:paraId="4C4DDF4A" w14:textId="77777777" w:rsidR="007776E5" w:rsidRPr="00EF5DA5" w:rsidRDefault="007776E5" w:rsidP="007776E5">
      <w:pPr>
        <w:spacing w:after="0"/>
        <w:jc w:val="center"/>
        <w:rPr>
          <w:rFonts w:asciiTheme="minorHAnsi" w:hAnsiTheme="minorHAnsi" w:cstheme="minorHAnsi"/>
          <w:noProof/>
        </w:rPr>
      </w:pPr>
    </w:p>
    <w:p w14:paraId="627BE748"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člen </w:t>
      </w:r>
    </w:p>
    <w:p w14:paraId="4664A759" w14:textId="77777777" w:rsidR="007776E5" w:rsidRPr="00EF5DA5" w:rsidRDefault="007776E5" w:rsidP="007776E5">
      <w:pPr>
        <w:spacing w:after="0"/>
        <w:jc w:val="both"/>
        <w:rPr>
          <w:rFonts w:asciiTheme="minorHAnsi" w:hAnsiTheme="minorHAnsi" w:cstheme="minorHAnsi"/>
          <w:noProof/>
          <w:color w:val="000000" w:themeColor="text1"/>
        </w:rPr>
      </w:pPr>
    </w:p>
    <w:p w14:paraId="1E74D448" w14:textId="6C2E6BEA"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Predmet te pogodbe je sofinanciranje upravičenih stroškov izvedbe operacije </w:t>
      </w:r>
      <w:r w:rsidRPr="004C2C64">
        <w:rPr>
          <w:rFonts w:asciiTheme="minorHAnsi" w:hAnsiTheme="minorHAnsi" w:cstheme="minorHAnsi"/>
          <w:noProof/>
          <w:color w:val="000000" w:themeColor="text1"/>
          <w:highlight w:val="lightGray"/>
        </w:rPr>
        <w:t>»</w:t>
      </w:r>
      <w:r w:rsidR="004C2C64" w:rsidRPr="004C2C64">
        <w:rPr>
          <w:rFonts w:asciiTheme="minorHAnsi" w:hAnsiTheme="minorHAnsi" w:cstheme="minorHAnsi"/>
          <w:noProof/>
          <w:color w:val="000000" w:themeColor="text1"/>
          <w:highlight w:val="lightGray"/>
        </w:rPr>
        <w:t>Polni naziv operacije</w:t>
      </w:r>
      <w:r w:rsidRPr="004C2C64">
        <w:rPr>
          <w:rFonts w:asciiTheme="minorHAnsi" w:hAnsiTheme="minorHAnsi" w:cstheme="minorHAnsi"/>
          <w:noProof/>
          <w:color w:val="000000" w:themeColor="text1"/>
          <w:highlight w:val="lightGray"/>
        </w:rPr>
        <w:t>«</w:t>
      </w:r>
      <w:r w:rsidRPr="00EF5DA5">
        <w:rPr>
          <w:rFonts w:asciiTheme="minorHAnsi" w:hAnsiTheme="minorHAnsi" w:cstheme="minorHAnsi"/>
          <w:noProof/>
          <w:color w:val="000000" w:themeColor="text1"/>
        </w:rPr>
        <w:t xml:space="preserve"> (v nadaljnjem besedilu: operacija) pod pogoji in zavezami</w:t>
      </w:r>
      <w:r w:rsidR="0036049A">
        <w:rPr>
          <w:rFonts w:asciiTheme="minorHAnsi" w:hAnsiTheme="minorHAnsi" w:cstheme="minorHAnsi"/>
          <w:noProof/>
          <w:color w:val="000000" w:themeColor="text1"/>
        </w:rPr>
        <w:t>, dogovorjenimi s to</w:t>
      </w:r>
      <w:r w:rsidR="00056E64">
        <w:rPr>
          <w:rFonts w:asciiTheme="minorHAnsi" w:hAnsiTheme="minorHAnsi" w:cstheme="minorHAnsi"/>
          <w:noProof/>
          <w:color w:val="000000" w:themeColor="text1"/>
        </w:rPr>
        <w:t xml:space="preserve"> pogodb</w:t>
      </w:r>
      <w:r w:rsidR="0036049A">
        <w:rPr>
          <w:rFonts w:asciiTheme="minorHAnsi" w:hAnsiTheme="minorHAnsi" w:cstheme="minorHAnsi"/>
          <w:noProof/>
          <w:color w:val="000000" w:themeColor="text1"/>
        </w:rPr>
        <w:t>o</w:t>
      </w:r>
      <w:r w:rsidRPr="00EF5DA5">
        <w:rPr>
          <w:rFonts w:asciiTheme="minorHAnsi" w:hAnsiTheme="minorHAnsi" w:cstheme="minorHAnsi"/>
          <w:noProof/>
          <w:color w:val="000000" w:themeColor="text1"/>
        </w:rPr>
        <w:t xml:space="preserve">. Podrobna vsebina predmeta te pogodbe je opredeljena v </w:t>
      </w:r>
      <w:r w:rsidR="004C2C64">
        <w:rPr>
          <w:rFonts w:asciiTheme="minorHAnsi" w:hAnsiTheme="minorHAnsi" w:cstheme="minorHAnsi"/>
          <w:noProof/>
          <w:color w:val="000000" w:themeColor="text1"/>
        </w:rPr>
        <w:t>vlogi</w:t>
      </w:r>
      <w:r w:rsidRPr="00EF5DA5">
        <w:rPr>
          <w:rFonts w:asciiTheme="minorHAnsi" w:hAnsiTheme="minorHAnsi" w:cstheme="minorHAnsi"/>
          <w:noProof/>
          <w:color w:val="000000" w:themeColor="text1"/>
        </w:rPr>
        <w:t xml:space="preserve"> </w:t>
      </w:r>
      <w:r w:rsidR="002E25CB">
        <w:rPr>
          <w:rFonts w:asciiTheme="minorHAnsi" w:hAnsiTheme="minorHAnsi" w:cstheme="minorHAnsi"/>
          <w:noProof/>
          <w:color w:val="000000" w:themeColor="text1"/>
        </w:rPr>
        <w:t xml:space="preserve">upravičenca </w:t>
      </w:r>
      <w:r w:rsidR="001033FE" w:rsidRPr="00EF5DA5">
        <w:rPr>
          <w:rFonts w:asciiTheme="minorHAnsi" w:hAnsiTheme="minorHAnsi" w:cstheme="minorHAnsi"/>
          <w:noProof/>
          <w:color w:val="000000" w:themeColor="text1"/>
        </w:rPr>
        <w:t>za operacijo</w:t>
      </w:r>
      <w:r w:rsidR="001033FE">
        <w:rPr>
          <w:rFonts w:asciiTheme="minorHAnsi" w:hAnsiTheme="minorHAnsi" w:cstheme="minorHAnsi"/>
          <w:noProof/>
          <w:color w:val="000000" w:themeColor="text1"/>
        </w:rPr>
        <w:t xml:space="preserve"> </w:t>
      </w:r>
      <w:r w:rsidR="002E25CB">
        <w:rPr>
          <w:rFonts w:asciiTheme="minorHAnsi" w:hAnsiTheme="minorHAnsi" w:cstheme="minorHAnsi"/>
          <w:noProof/>
          <w:color w:val="000000" w:themeColor="text1"/>
        </w:rPr>
        <w:t xml:space="preserve">št. </w:t>
      </w:r>
      <w:r w:rsidR="002E25CB" w:rsidRPr="00922CE8">
        <w:rPr>
          <w:rFonts w:asciiTheme="minorHAnsi" w:hAnsiTheme="minorHAnsi" w:cstheme="minorHAnsi"/>
          <w:noProof/>
          <w:highlight w:val="lightGray"/>
        </w:rPr>
        <w:t>XXXXXXXX</w:t>
      </w:r>
      <w:r w:rsidR="002E25CB">
        <w:rPr>
          <w:rFonts w:asciiTheme="minorHAnsi" w:hAnsiTheme="minorHAnsi" w:cstheme="minorHAnsi"/>
          <w:noProof/>
          <w:color w:val="000000" w:themeColor="text1"/>
        </w:rPr>
        <w:t xml:space="preserve"> </w:t>
      </w:r>
      <w:r w:rsidR="001033FE">
        <w:rPr>
          <w:rFonts w:asciiTheme="minorHAnsi" w:hAnsiTheme="minorHAnsi" w:cstheme="minorHAnsi"/>
          <w:noProof/>
          <w:color w:val="000000" w:themeColor="text1"/>
        </w:rPr>
        <w:t xml:space="preserve">z dne </w:t>
      </w:r>
      <w:r w:rsidR="001033FE" w:rsidRPr="001033FE">
        <w:rPr>
          <w:rFonts w:asciiTheme="minorHAnsi" w:hAnsiTheme="minorHAnsi" w:cstheme="minorHAnsi"/>
          <w:noProof/>
          <w:color w:val="000000" w:themeColor="text1"/>
          <w:highlight w:val="lightGray"/>
        </w:rPr>
        <w:t>XX.XX.XXXX</w:t>
      </w:r>
      <w:r w:rsidR="002E25CB">
        <w:rPr>
          <w:rFonts w:asciiTheme="minorHAnsi" w:hAnsiTheme="minorHAnsi" w:cstheme="minorHAnsi"/>
          <w:noProof/>
          <w:color w:val="000000" w:themeColor="text1"/>
        </w:rPr>
        <w:t xml:space="preserve"> (v nadaljnjem besedilu: vloga)</w:t>
      </w:r>
      <w:r w:rsidR="001033FE" w:rsidRPr="00EF5DA5">
        <w:rPr>
          <w:rFonts w:asciiTheme="minorHAnsi" w:hAnsiTheme="minorHAnsi" w:cstheme="minorHAnsi"/>
          <w:noProof/>
          <w:color w:val="000000" w:themeColor="text1"/>
        </w:rPr>
        <w:t xml:space="preserve">, ki </w:t>
      </w:r>
      <w:r w:rsidR="001033FE">
        <w:rPr>
          <w:rFonts w:asciiTheme="minorHAnsi" w:hAnsiTheme="minorHAnsi" w:cstheme="minorHAnsi"/>
          <w:noProof/>
          <w:color w:val="000000" w:themeColor="text1"/>
        </w:rPr>
        <w:t>je</w:t>
      </w:r>
      <w:r w:rsidR="001033FE" w:rsidRPr="00EF5DA5">
        <w:rPr>
          <w:rFonts w:asciiTheme="minorHAnsi" w:hAnsiTheme="minorHAnsi" w:cstheme="minorHAnsi"/>
          <w:noProof/>
          <w:color w:val="000000" w:themeColor="text1"/>
        </w:rPr>
        <w:t xml:space="preserve"> </w:t>
      </w:r>
      <w:r w:rsidR="003076C9">
        <w:rPr>
          <w:rFonts w:asciiTheme="minorHAnsi" w:hAnsiTheme="minorHAnsi" w:cstheme="minorHAnsi"/>
          <w:noProof/>
          <w:color w:val="000000" w:themeColor="text1"/>
        </w:rPr>
        <w:t xml:space="preserve">kot priloga </w:t>
      </w:r>
      <w:r w:rsidR="001033FE" w:rsidRPr="00EF5DA5">
        <w:rPr>
          <w:rFonts w:asciiTheme="minorHAnsi" w:hAnsiTheme="minorHAnsi" w:cstheme="minorHAnsi"/>
          <w:noProof/>
          <w:color w:val="000000" w:themeColor="text1"/>
        </w:rPr>
        <w:t>sestavni del te pogodbe</w:t>
      </w:r>
      <w:r w:rsidR="0036049A" w:rsidRPr="0036049A">
        <w:rPr>
          <w:rFonts w:asciiTheme="minorHAnsi" w:hAnsiTheme="minorHAnsi" w:cstheme="minorHAnsi"/>
          <w:noProof/>
          <w:color w:val="000000" w:themeColor="text1"/>
        </w:rPr>
        <w:t>.</w:t>
      </w:r>
    </w:p>
    <w:p w14:paraId="0300848F" w14:textId="77777777" w:rsidR="007776E5" w:rsidRPr="00EF5DA5" w:rsidRDefault="007776E5" w:rsidP="007776E5">
      <w:pPr>
        <w:spacing w:after="0"/>
        <w:jc w:val="both"/>
        <w:rPr>
          <w:rFonts w:asciiTheme="minorHAnsi" w:hAnsiTheme="minorHAnsi" w:cstheme="minorHAnsi"/>
          <w:noProof/>
          <w:color w:val="BFBFBF"/>
        </w:rPr>
      </w:pPr>
    </w:p>
    <w:p w14:paraId="45EA107B" w14:textId="5380D958" w:rsidR="007776E5" w:rsidRPr="00EF5DA5" w:rsidRDefault="007776E5" w:rsidP="007776E5">
      <w:pPr>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lastRenderedPageBreak/>
        <w:t xml:space="preserve">Pogodbeni stranki s to pogodbo urejata medsebojne pravice, obveznosti in odgovornosti glede sofinanciranja in izvajanja operacije iz prvega odstavka tega člena. Sredstva sofinanciranja se dodeljujejo na podlagi in pod pogoji, ki so </w:t>
      </w:r>
      <w:r w:rsidRPr="00057D27">
        <w:rPr>
          <w:rFonts w:asciiTheme="minorHAnsi" w:hAnsiTheme="minorHAnsi" w:cstheme="minorHAnsi"/>
          <w:noProof/>
          <w:color w:val="000000" w:themeColor="text1"/>
        </w:rPr>
        <w:t xml:space="preserve">navedeni v </w:t>
      </w:r>
      <w:r w:rsidR="008A7220" w:rsidRPr="00057D27">
        <w:rPr>
          <w:rFonts w:asciiTheme="minorHAnsi" w:hAnsiTheme="minorHAnsi" w:cstheme="minorHAnsi"/>
          <w:noProof/>
          <w:color w:val="000000" w:themeColor="text1"/>
        </w:rPr>
        <w:t xml:space="preserve">sklepu o </w:t>
      </w:r>
      <w:r w:rsidR="00057D27" w:rsidRPr="00057D27">
        <w:rPr>
          <w:rFonts w:asciiTheme="minorHAnsi" w:hAnsiTheme="minorHAnsi" w:cstheme="minorHAnsi"/>
          <w:noProof/>
          <w:color w:val="000000" w:themeColor="text1"/>
        </w:rPr>
        <w:t>izboru</w:t>
      </w:r>
      <w:r w:rsidR="008F4AF9">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 xml:space="preserve">in so dogovorjeni s to pogodbo, kar je upravičencu znano in s podpisom te pogodbe prevzema dogovorjene pravice in obveznosti. Kršitev pogojev iz </w:t>
      </w:r>
      <w:r w:rsidR="007E7EB8" w:rsidRPr="007E7EB8">
        <w:rPr>
          <w:rFonts w:asciiTheme="minorHAnsi" w:hAnsiTheme="minorHAnsi" w:cstheme="minorHAnsi"/>
          <w:noProof/>
          <w:color w:val="000000" w:themeColor="text1"/>
        </w:rPr>
        <w:t xml:space="preserve">sklepa o </w:t>
      </w:r>
      <w:r w:rsidR="003076C9">
        <w:rPr>
          <w:rFonts w:asciiTheme="minorHAnsi" w:hAnsiTheme="minorHAnsi" w:cstheme="minorHAnsi"/>
          <w:noProof/>
          <w:color w:val="000000" w:themeColor="text1"/>
        </w:rPr>
        <w:t>izboru</w:t>
      </w:r>
      <w:r w:rsidRPr="00EF5DA5">
        <w:rPr>
          <w:rFonts w:asciiTheme="minorHAnsi" w:hAnsiTheme="minorHAnsi" w:cstheme="minorHAnsi"/>
          <w:noProof/>
          <w:color w:val="000000" w:themeColor="text1"/>
        </w:rPr>
        <w:t xml:space="preserve"> predstavlja bistveno kršitev pogodbe.</w:t>
      </w:r>
    </w:p>
    <w:p w14:paraId="08281DC5" w14:textId="77777777" w:rsidR="007776E5" w:rsidRPr="00EF5DA5" w:rsidRDefault="007776E5" w:rsidP="007776E5">
      <w:pPr>
        <w:jc w:val="both"/>
        <w:rPr>
          <w:rFonts w:asciiTheme="minorHAnsi" w:hAnsiTheme="minorHAnsi" w:cstheme="minorHAnsi"/>
          <w:noProof/>
        </w:rPr>
      </w:pPr>
    </w:p>
    <w:p w14:paraId="060AC558" w14:textId="4F315AE4" w:rsidR="007776E5" w:rsidRPr="00EF5DA5" w:rsidRDefault="007776E5" w:rsidP="008F4AF9">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PRAVNE PODLAGE IN NAVODILA</w:t>
      </w:r>
    </w:p>
    <w:p w14:paraId="664182F8" w14:textId="77777777" w:rsidR="007776E5" w:rsidRPr="00EF5DA5" w:rsidRDefault="007776E5" w:rsidP="007776E5">
      <w:pPr>
        <w:spacing w:after="0"/>
        <w:jc w:val="center"/>
        <w:rPr>
          <w:rFonts w:asciiTheme="minorHAnsi" w:hAnsiTheme="minorHAnsi" w:cstheme="minorHAnsi"/>
          <w:noProof/>
        </w:rPr>
      </w:pPr>
    </w:p>
    <w:p w14:paraId="7A4A5602" w14:textId="77777777" w:rsidR="007776E5" w:rsidRPr="002E25CB" w:rsidRDefault="007776E5" w:rsidP="007776E5">
      <w:pPr>
        <w:numPr>
          <w:ilvl w:val="0"/>
          <w:numId w:val="4"/>
        </w:numPr>
        <w:spacing w:after="0"/>
        <w:jc w:val="center"/>
        <w:rPr>
          <w:rFonts w:asciiTheme="minorHAnsi" w:hAnsiTheme="minorHAnsi" w:cstheme="minorHAnsi"/>
          <w:noProof/>
        </w:rPr>
      </w:pPr>
      <w:r w:rsidRPr="002E25CB">
        <w:rPr>
          <w:rFonts w:asciiTheme="minorHAnsi" w:hAnsiTheme="minorHAnsi" w:cstheme="minorHAnsi"/>
          <w:noProof/>
        </w:rPr>
        <w:t xml:space="preserve">člen </w:t>
      </w:r>
    </w:p>
    <w:p w14:paraId="10D295F2" w14:textId="77777777" w:rsidR="007776E5" w:rsidRPr="002E25CB" w:rsidRDefault="007776E5" w:rsidP="007776E5">
      <w:pPr>
        <w:spacing w:after="0"/>
        <w:jc w:val="both"/>
        <w:rPr>
          <w:rFonts w:asciiTheme="minorHAnsi" w:hAnsiTheme="minorHAnsi" w:cstheme="minorHAnsi"/>
          <w:noProof/>
        </w:rPr>
      </w:pPr>
    </w:p>
    <w:p w14:paraId="79CF2B45" w14:textId="77777777" w:rsidR="007776E5" w:rsidRPr="002E25CB" w:rsidRDefault="007776E5" w:rsidP="007776E5">
      <w:pPr>
        <w:spacing w:after="0"/>
        <w:jc w:val="both"/>
        <w:rPr>
          <w:rFonts w:asciiTheme="minorHAnsi" w:hAnsiTheme="minorHAnsi" w:cstheme="minorHAnsi"/>
          <w:noProof/>
        </w:rPr>
      </w:pPr>
      <w:r w:rsidRPr="002E25CB">
        <w:rPr>
          <w:rFonts w:asciiTheme="minorHAnsi" w:hAnsiTheme="minorHAnsi" w:cstheme="minorHAnsi"/>
          <w:noProof/>
        </w:rPr>
        <w:t xml:space="preserve">Pogodbeni stranki se dogovorita, da so del pogodbenega prava tudi naslednji predpisi in dokumenti: </w:t>
      </w:r>
    </w:p>
    <w:p w14:paraId="6CD88EEB" w14:textId="77777777" w:rsidR="0036049A" w:rsidRPr="002E25CB" w:rsidRDefault="0036049A" w:rsidP="007776E5">
      <w:pPr>
        <w:spacing w:after="0"/>
        <w:jc w:val="both"/>
        <w:rPr>
          <w:rFonts w:asciiTheme="minorHAnsi" w:hAnsiTheme="minorHAnsi" w:cstheme="minorHAnsi"/>
          <w:noProof/>
        </w:rPr>
      </w:pPr>
    </w:p>
    <w:p w14:paraId="65652BD8" w14:textId="45D3813B" w:rsidR="0036049A" w:rsidRPr="002E25CB" w:rsidRDefault="0036049A" w:rsidP="007776E5">
      <w:pPr>
        <w:spacing w:after="0"/>
        <w:jc w:val="both"/>
        <w:rPr>
          <w:rFonts w:asciiTheme="minorHAnsi" w:hAnsiTheme="minorHAnsi" w:cstheme="minorHAnsi"/>
          <w:noProof/>
          <w:u w:val="single"/>
        </w:rPr>
      </w:pPr>
      <w:r w:rsidRPr="002E25CB">
        <w:rPr>
          <w:rFonts w:asciiTheme="minorHAnsi" w:hAnsiTheme="minorHAnsi" w:cstheme="minorHAnsi"/>
          <w:noProof/>
          <w:u w:val="single"/>
        </w:rPr>
        <w:t>Dokumenti v zvezi z izborom operacije:</w:t>
      </w:r>
    </w:p>
    <w:p w14:paraId="5BA67ABF" w14:textId="082C288A" w:rsidR="008D5308" w:rsidRPr="009B57B8" w:rsidRDefault="008D5308" w:rsidP="008D5308">
      <w:pPr>
        <w:numPr>
          <w:ilvl w:val="0"/>
          <w:numId w:val="22"/>
        </w:numPr>
        <w:spacing w:after="0"/>
        <w:jc w:val="both"/>
        <w:rPr>
          <w:rFonts w:asciiTheme="minorHAnsi" w:hAnsiTheme="minorHAnsi" w:cstheme="minorHAnsi"/>
          <w:noProof/>
        </w:rPr>
      </w:pPr>
      <w:r w:rsidRPr="009B57B8">
        <w:rPr>
          <w:rFonts w:asciiTheme="minorHAnsi" w:hAnsiTheme="minorHAnsi" w:cstheme="minorHAnsi"/>
          <w:noProof/>
        </w:rPr>
        <w:t>Odločitev o podpori Ministrstva za  kohezijo in regionalni razvoj (v nadaljnjem besedilu: MKRR) v vlogi organa upravljanja, št. </w:t>
      </w:r>
      <w:r w:rsidR="002E25CB" w:rsidRPr="00922CE8">
        <w:rPr>
          <w:rFonts w:asciiTheme="minorHAnsi" w:hAnsiTheme="minorHAnsi" w:cstheme="minorHAnsi"/>
          <w:noProof/>
          <w:highlight w:val="lightGray"/>
        </w:rPr>
        <w:t>XXXXXXXX</w:t>
      </w:r>
      <w:r w:rsidR="002E25CB" w:rsidRPr="00922CE8">
        <w:rPr>
          <w:rFonts w:asciiTheme="minorHAnsi" w:hAnsiTheme="minorHAnsi" w:cstheme="minorHAnsi"/>
          <w:noProof/>
        </w:rPr>
        <w:t xml:space="preserve"> z dne </w:t>
      </w:r>
      <w:r w:rsidR="002E25CB" w:rsidRPr="00922CE8">
        <w:rPr>
          <w:rFonts w:asciiTheme="minorHAnsi" w:hAnsiTheme="minorHAnsi" w:cstheme="minorHAnsi"/>
          <w:noProof/>
          <w:highlight w:val="lightGray"/>
        </w:rPr>
        <w:t>XX.XX.XXXX</w:t>
      </w:r>
      <w:r w:rsidR="002E25CB" w:rsidRPr="002E25CB" w:rsidDel="002E25CB">
        <w:rPr>
          <w:rFonts w:asciiTheme="minorHAnsi" w:hAnsiTheme="minorHAnsi" w:cstheme="minorHAnsi"/>
          <w:noProof/>
          <w:highlight w:val="darkGray"/>
        </w:rPr>
        <w:t xml:space="preserve"> </w:t>
      </w:r>
      <w:r w:rsidRPr="009B57B8">
        <w:rPr>
          <w:rFonts w:asciiTheme="minorHAnsi" w:hAnsiTheme="minorHAnsi" w:cstheme="minorHAnsi"/>
          <w:noProof/>
        </w:rPr>
        <w:t>;</w:t>
      </w:r>
    </w:p>
    <w:p w14:paraId="2E4E398B" w14:textId="2DC98991" w:rsidR="0036049A" w:rsidRDefault="009650B8" w:rsidP="003D782C">
      <w:pPr>
        <w:numPr>
          <w:ilvl w:val="0"/>
          <w:numId w:val="22"/>
        </w:numPr>
        <w:spacing w:after="0"/>
        <w:jc w:val="both"/>
        <w:rPr>
          <w:rFonts w:asciiTheme="minorHAnsi" w:hAnsiTheme="minorHAnsi" w:cstheme="minorHAnsi"/>
          <w:noProof/>
        </w:rPr>
      </w:pPr>
      <w:r w:rsidRPr="002E25CB">
        <w:rPr>
          <w:rFonts w:asciiTheme="minorHAnsi" w:hAnsiTheme="minorHAnsi" w:cstheme="minorHAnsi"/>
          <w:noProof/>
        </w:rPr>
        <w:t xml:space="preserve">Javni razpis </w:t>
      </w:r>
      <w:r w:rsidR="00BB33AE" w:rsidRPr="002E25CB">
        <w:rPr>
          <w:rFonts w:asciiTheme="minorHAnsi" w:hAnsiTheme="minorHAnsi" w:cstheme="minorHAnsi"/>
          <w:noProof/>
        </w:rPr>
        <w:t>za sofinanciranje ukrepov trajnostne mobilnosti v obdobju 2023–2029 (oznaka: JR EKP UTM 2025)</w:t>
      </w:r>
      <w:r w:rsidR="007D003C" w:rsidRPr="002E25CB">
        <w:rPr>
          <w:rFonts w:asciiTheme="minorHAnsi" w:hAnsiTheme="minorHAnsi" w:cstheme="minorHAnsi"/>
          <w:noProof/>
        </w:rPr>
        <w:t xml:space="preserve"> </w:t>
      </w:r>
      <w:r w:rsidRPr="009B57B8">
        <w:rPr>
          <w:rFonts w:asciiTheme="minorHAnsi" w:hAnsiTheme="minorHAnsi" w:cstheme="minorHAnsi"/>
          <w:noProof/>
        </w:rPr>
        <w:t>(Uradni list RS, št. </w:t>
      </w:r>
      <w:r w:rsidR="002E25CB" w:rsidRPr="00922CE8">
        <w:rPr>
          <w:rFonts w:asciiTheme="minorHAnsi" w:hAnsiTheme="minorHAnsi" w:cstheme="minorHAnsi"/>
          <w:noProof/>
          <w:highlight w:val="lightGray"/>
        </w:rPr>
        <w:t>XXXXXXXX</w:t>
      </w:r>
      <w:r w:rsidR="002E25CB" w:rsidRPr="00922CE8">
        <w:rPr>
          <w:rFonts w:asciiTheme="minorHAnsi" w:hAnsiTheme="minorHAnsi" w:cstheme="minorHAnsi"/>
          <w:noProof/>
        </w:rPr>
        <w:t xml:space="preserve"> z dne </w:t>
      </w:r>
      <w:r w:rsidR="002E25CB" w:rsidRPr="00922CE8">
        <w:rPr>
          <w:rFonts w:asciiTheme="minorHAnsi" w:hAnsiTheme="minorHAnsi" w:cstheme="minorHAnsi"/>
          <w:noProof/>
          <w:highlight w:val="lightGray"/>
        </w:rPr>
        <w:t>XX.XX.XXXX</w:t>
      </w:r>
      <w:r w:rsidR="002E25CB" w:rsidRPr="002E25CB" w:rsidDel="002E25CB">
        <w:rPr>
          <w:rFonts w:asciiTheme="minorHAnsi" w:hAnsiTheme="minorHAnsi" w:cstheme="minorHAnsi"/>
          <w:noProof/>
          <w:highlight w:val="darkGray"/>
        </w:rPr>
        <w:t xml:space="preserve"> </w:t>
      </w:r>
      <w:r w:rsidRPr="002E25CB">
        <w:rPr>
          <w:rFonts w:asciiTheme="minorHAnsi" w:hAnsiTheme="minorHAnsi" w:cstheme="minorHAnsi"/>
          <w:noProof/>
        </w:rPr>
        <w:t>; v nadaljnjem besedilu: javni razpis)</w:t>
      </w:r>
      <w:r w:rsidR="0036049A" w:rsidRPr="002E25CB">
        <w:rPr>
          <w:rFonts w:asciiTheme="minorHAnsi" w:hAnsiTheme="minorHAnsi" w:cstheme="minorHAnsi"/>
          <w:noProof/>
        </w:rPr>
        <w:t>;</w:t>
      </w:r>
    </w:p>
    <w:p w14:paraId="3A1D8776" w14:textId="2C486EA0" w:rsidR="002E25CB" w:rsidRPr="002E25CB" w:rsidRDefault="002E25CB" w:rsidP="003D782C">
      <w:pPr>
        <w:numPr>
          <w:ilvl w:val="0"/>
          <w:numId w:val="22"/>
        </w:numPr>
        <w:spacing w:after="0"/>
        <w:jc w:val="both"/>
        <w:rPr>
          <w:rFonts w:asciiTheme="minorHAnsi" w:hAnsiTheme="minorHAnsi" w:cstheme="minorHAnsi"/>
          <w:noProof/>
        </w:rPr>
      </w:pPr>
      <w:r>
        <w:rPr>
          <w:rFonts w:asciiTheme="minorHAnsi" w:hAnsiTheme="minorHAnsi" w:cstheme="minorHAnsi"/>
          <w:noProof/>
        </w:rPr>
        <w:t xml:space="preserve">Vloga upravičenca št. </w:t>
      </w:r>
      <w:r w:rsidRPr="009B57B8">
        <w:rPr>
          <w:rFonts w:asciiTheme="minorHAnsi" w:hAnsiTheme="minorHAnsi" w:cstheme="minorHAnsi"/>
          <w:noProof/>
          <w:highlight w:val="lightGray"/>
        </w:rPr>
        <w:t>XXXXXXXX</w:t>
      </w:r>
      <w:r w:rsidRPr="00922CE8">
        <w:rPr>
          <w:rFonts w:asciiTheme="minorHAnsi" w:hAnsiTheme="minorHAnsi" w:cstheme="minorHAnsi"/>
          <w:noProof/>
        </w:rPr>
        <w:t xml:space="preserve"> z dne </w:t>
      </w:r>
      <w:r w:rsidRPr="009B57B8">
        <w:rPr>
          <w:rFonts w:asciiTheme="minorHAnsi" w:hAnsiTheme="minorHAnsi" w:cstheme="minorHAnsi"/>
          <w:noProof/>
          <w:highlight w:val="lightGray"/>
        </w:rPr>
        <w:t>XX.XX.XXXX</w:t>
      </w:r>
      <w:r w:rsidRPr="00922CE8">
        <w:rPr>
          <w:rFonts w:asciiTheme="minorHAnsi" w:hAnsiTheme="minorHAnsi" w:cstheme="minorHAnsi"/>
          <w:noProof/>
        </w:rPr>
        <w:t>;</w:t>
      </w:r>
    </w:p>
    <w:p w14:paraId="0447EE06" w14:textId="03E36A8E" w:rsidR="0036049A" w:rsidRPr="002E25CB" w:rsidRDefault="009D2879" w:rsidP="003D782C">
      <w:pPr>
        <w:numPr>
          <w:ilvl w:val="0"/>
          <w:numId w:val="22"/>
        </w:numPr>
        <w:spacing w:after="0"/>
        <w:jc w:val="both"/>
        <w:rPr>
          <w:rFonts w:asciiTheme="minorHAnsi" w:hAnsiTheme="minorHAnsi" w:cstheme="minorHAnsi"/>
          <w:noProof/>
        </w:rPr>
      </w:pPr>
      <w:r w:rsidRPr="002E25CB">
        <w:rPr>
          <w:rFonts w:asciiTheme="minorHAnsi" w:hAnsiTheme="minorHAnsi" w:cstheme="minorHAnsi"/>
          <w:noProof/>
        </w:rPr>
        <w:t xml:space="preserve">Sklep </w:t>
      </w:r>
      <w:r w:rsidR="002E25CB">
        <w:rPr>
          <w:rFonts w:asciiTheme="minorHAnsi" w:hAnsiTheme="minorHAnsi" w:cstheme="minorHAnsi"/>
          <w:noProof/>
        </w:rPr>
        <w:t xml:space="preserve">ministrstva </w:t>
      </w:r>
      <w:r w:rsidRPr="002E25CB">
        <w:rPr>
          <w:rFonts w:asciiTheme="minorHAnsi" w:hAnsiTheme="minorHAnsi" w:cstheme="minorHAnsi"/>
          <w:noProof/>
        </w:rPr>
        <w:t xml:space="preserve">o </w:t>
      </w:r>
      <w:r w:rsidR="002E25CB">
        <w:rPr>
          <w:rFonts w:asciiTheme="minorHAnsi" w:hAnsiTheme="minorHAnsi" w:cstheme="minorHAnsi"/>
          <w:noProof/>
        </w:rPr>
        <w:t>izboru</w:t>
      </w:r>
      <w:r w:rsidRPr="002E25CB">
        <w:rPr>
          <w:rFonts w:asciiTheme="minorHAnsi" w:hAnsiTheme="minorHAnsi" w:cstheme="minorHAnsi"/>
          <w:noProof/>
        </w:rPr>
        <w:t xml:space="preserve"> št</w:t>
      </w:r>
      <w:r w:rsidRPr="009B57B8">
        <w:rPr>
          <w:rFonts w:asciiTheme="minorHAnsi" w:hAnsiTheme="minorHAnsi" w:cstheme="minorHAnsi"/>
          <w:noProof/>
        </w:rPr>
        <w:t>. </w:t>
      </w:r>
      <w:r w:rsidR="002E25CB" w:rsidRPr="00922CE8">
        <w:rPr>
          <w:rFonts w:asciiTheme="minorHAnsi" w:hAnsiTheme="minorHAnsi" w:cstheme="minorHAnsi"/>
          <w:noProof/>
          <w:highlight w:val="lightGray"/>
        </w:rPr>
        <w:t>XXXXXXXX</w:t>
      </w:r>
      <w:r w:rsidR="002E25CB" w:rsidRPr="00922CE8">
        <w:rPr>
          <w:rFonts w:asciiTheme="minorHAnsi" w:hAnsiTheme="minorHAnsi" w:cstheme="minorHAnsi"/>
          <w:noProof/>
        </w:rPr>
        <w:t xml:space="preserve"> z dne </w:t>
      </w:r>
      <w:r w:rsidR="002E25CB" w:rsidRPr="00922CE8">
        <w:rPr>
          <w:rFonts w:asciiTheme="minorHAnsi" w:hAnsiTheme="minorHAnsi" w:cstheme="minorHAnsi"/>
          <w:noProof/>
          <w:highlight w:val="lightGray"/>
        </w:rPr>
        <w:t>XX.XX.XXXX</w:t>
      </w:r>
      <w:r w:rsidR="002E25CB" w:rsidRPr="002E25CB" w:rsidDel="002E25CB">
        <w:rPr>
          <w:rFonts w:asciiTheme="minorHAnsi" w:hAnsiTheme="minorHAnsi" w:cstheme="minorHAnsi"/>
          <w:noProof/>
          <w:highlight w:val="darkGray"/>
        </w:rPr>
        <w:t xml:space="preserve"> </w:t>
      </w:r>
      <w:r w:rsidR="0036049A" w:rsidRPr="009B57B8">
        <w:rPr>
          <w:rFonts w:asciiTheme="minorHAnsi" w:hAnsiTheme="minorHAnsi" w:cstheme="minorHAnsi"/>
          <w:noProof/>
        </w:rPr>
        <w:t>;</w:t>
      </w:r>
    </w:p>
    <w:p w14:paraId="1BBBE56A" w14:textId="77777777" w:rsidR="007776E5" w:rsidRDefault="007776E5" w:rsidP="007776E5">
      <w:pPr>
        <w:spacing w:after="0"/>
        <w:jc w:val="both"/>
        <w:rPr>
          <w:rFonts w:asciiTheme="minorHAnsi" w:hAnsiTheme="minorHAnsi" w:cstheme="minorHAnsi"/>
          <w:noProof/>
        </w:rPr>
      </w:pPr>
    </w:p>
    <w:p w14:paraId="27D9D415" w14:textId="51EC6517" w:rsidR="0036049A" w:rsidRPr="0036049A" w:rsidRDefault="0036049A" w:rsidP="007776E5">
      <w:pPr>
        <w:spacing w:after="0"/>
        <w:jc w:val="both"/>
        <w:rPr>
          <w:rFonts w:asciiTheme="minorHAnsi" w:hAnsiTheme="minorHAnsi" w:cstheme="minorHAnsi"/>
          <w:noProof/>
          <w:u w:val="single"/>
        </w:rPr>
      </w:pPr>
      <w:r w:rsidRPr="0036049A">
        <w:rPr>
          <w:rFonts w:asciiTheme="minorHAnsi" w:hAnsiTheme="minorHAnsi" w:cstheme="minorHAnsi"/>
          <w:noProof/>
          <w:u w:val="single"/>
        </w:rPr>
        <w:t>Evropski predpisi in dokumenti:</w:t>
      </w:r>
    </w:p>
    <w:p w14:paraId="17DB2F69" w14:textId="77777777" w:rsidR="00845AE6" w:rsidRPr="00D30FD9" w:rsidRDefault="00845AE6" w:rsidP="00845AE6">
      <w:pPr>
        <w:numPr>
          <w:ilvl w:val="0"/>
          <w:numId w:val="23"/>
        </w:numPr>
        <w:spacing w:after="0"/>
        <w:jc w:val="both"/>
        <w:rPr>
          <w:rFonts w:asciiTheme="minorHAnsi" w:hAnsiTheme="minorHAnsi" w:cstheme="minorHAnsi"/>
          <w:noProof/>
        </w:rPr>
      </w:pPr>
      <w:r w:rsidRPr="00D30FD9">
        <w:rPr>
          <w:rFonts w:asciiTheme="minorHAnsi" w:hAnsiTheme="minorHAnsi" w:cstheme="minorHAnsi"/>
          <w:noProof/>
        </w:rPr>
        <w:t>Uredba Sveta (EU, Euratom) 2020/2093 z dne 17. decembra 2020 o določitvi večletnega finančnega okvira za obdobje 2021–2027 (UL L št. 433I z dne 22. 12. 2020, str. 11), zadnjič spremenjena z Uredbo Sveta (EU, Euratom) 2024/765 z dne 29. februarja 2024 o spremembi Uredbe (EU, Euratom) 2020/2093 o določitvi večletnega finančnega okvira za obdobje 2021–2027 (UL L št. 2024/765 z dne 29. 2. 2024);</w:t>
      </w:r>
    </w:p>
    <w:p w14:paraId="4EB67C53" w14:textId="77777777" w:rsidR="00845AE6" w:rsidRPr="00D30FD9" w:rsidRDefault="00845AE6" w:rsidP="00845AE6">
      <w:pPr>
        <w:numPr>
          <w:ilvl w:val="0"/>
          <w:numId w:val="23"/>
        </w:numPr>
        <w:spacing w:after="0"/>
        <w:jc w:val="both"/>
        <w:rPr>
          <w:rFonts w:asciiTheme="minorHAnsi" w:hAnsiTheme="minorHAnsi" w:cstheme="minorHAnsi"/>
          <w:noProof/>
        </w:rPr>
      </w:pPr>
      <w:r w:rsidRPr="00D30FD9">
        <w:rPr>
          <w:rFonts w:asciiTheme="minorHAnsi" w:hAnsiTheme="minorHAnsi" w:cstheme="minorHAnsi"/>
          <w:noProof/>
        </w:rPr>
        <w:t>Uredba (EU, Euratom) 2020/2092 Evropskega parlamenta in Sveta z dne 16. decembra 2020 o splošnem režimu pogojenosti za zaščito proračuna Unije (UL L št. 433I z dne 22. 12. 2020, str. 1), zadnjič popravljena s Popravkom Uredbe (EU, Euratom) 2020/2092 Evropskega parlamenta in Sveta z dne 16. decembra 2020 o splošnem režimu pogojenosti za zaščito proračuna Unije (UL L št. 2023/90149 z dne 5. 12. 2023);</w:t>
      </w:r>
    </w:p>
    <w:p w14:paraId="49CC6A4C" w14:textId="77777777" w:rsidR="00845AE6" w:rsidRPr="00D30FD9" w:rsidRDefault="00845AE6" w:rsidP="00845AE6">
      <w:pPr>
        <w:numPr>
          <w:ilvl w:val="0"/>
          <w:numId w:val="23"/>
        </w:numPr>
        <w:spacing w:after="0"/>
        <w:jc w:val="both"/>
        <w:rPr>
          <w:rFonts w:asciiTheme="minorHAnsi" w:hAnsiTheme="minorHAnsi" w:cstheme="minorHAnsi"/>
          <w:noProof/>
        </w:rPr>
      </w:pPr>
      <w:r w:rsidRPr="00D30FD9">
        <w:rPr>
          <w:rFonts w:asciiTheme="minorHAnsi" w:hAnsiTheme="minorHAnsi" w:cstheme="minorHAnsi"/>
          <w:noProof/>
        </w:rPr>
        <w:t>Uredba (EU, Euratom) 2024/2509 Evropskega parlamenta in Sveta z dne 23. septembra 2024 o finančnih pravilih, ki se uporabljajo za splošni proračun Unije (UL L št. 2024/2509 z dne 26. 9. 2024);</w:t>
      </w:r>
    </w:p>
    <w:p w14:paraId="4216BFE6" w14:textId="77777777" w:rsidR="00845AE6" w:rsidRPr="00D91A06" w:rsidRDefault="00845AE6" w:rsidP="00845AE6">
      <w:pPr>
        <w:numPr>
          <w:ilvl w:val="0"/>
          <w:numId w:val="23"/>
        </w:numPr>
        <w:spacing w:after="0" w:line="259" w:lineRule="auto"/>
        <w:jc w:val="both"/>
      </w:pPr>
      <w:bookmarkStart w:id="2" w:name="_Hlk188257984"/>
      <w:r w:rsidRPr="00D30FD9">
        <w:t>Uredba (EU) 2021/1060 Evropskega parlamenta in Sveta</w:t>
      </w:r>
      <w:r w:rsidRPr="00D30FD9">
        <w:rPr>
          <w:sz w:val="20"/>
          <w:szCs w:val="20"/>
        </w:rPr>
        <w:t xml:space="preserve"> </w:t>
      </w:r>
      <w:r w:rsidRPr="00D30FD9">
        <w:t>z dne 24. junija 2021 o določitvi skupnih določb o</w:t>
      </w:r>
      <w:r w:rsidRPr="00D91A06">
        <w:t xml:space="preserve">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spremenjena </w:t>
      </w:r>
      <w:bookmarkStart w:id="3" w:name="_Hlk185484550"/>
      <w:r w:rsidRPr="00D91A06">
        <w:t xml:space="preserve">z Uredbo (EU) 2024/795 Evropskega parlamenta in Sveta z dne 29. februarja 2024 o vzpostavitvi platforme za strateške tehnologije za Evropo (platforma STEP) in spremembi Direktive 2003/87/ES ter uredb (EU) 2021/1058, (EU) 2021/1056, (EU) 2021/1057, (EU) št. 1303/2013, (EU) št. 223/2014, (EU) </w:t>
      </w:r>
      <w:r w:rsidRPr="00D91A06">
        <w:lastRenderedPageBreak/>
        <w:t>2021/1060, (EU) 2021/523, (EU) 2021/695, (EU) 2021/697 in (EU) 2021/241 (UL L, 2024/795 z dne 29. 2. 2024)</w:t>
      </w:r>
      <w:bookmarkEnd w:id="2"/>
      <w:r w:rsidRPr="00D91A06">
        <w:t>;</w:t>
      </w:r>
    </w:p>
    <w:bookmarkEnd w:id="3"/>
    <w:p w14:paraId="7DCCAFAB" w14:textId="77777777" w:rsidR="00845AE6" w:rsidRPr="00D91A06" w:rsidRDefault="00845AE6" w:rsidP="00845AE6">
      <w:pPr>
        <w:numPr>
          <w:ilvl w:val="0"/>
          <w:numId w:val="23"/>
        </w:numPr>
        <w:spacing w:after="160" w:line="259" w:lineRule="auto"/>
        <w:contextualSpacing/>
        <w:jc w:val="both"/>
      </w:pPr>
      <w:r w:rsidRPr="00D91A06">
        <w:t xml:space="preserve">Uredba (EU) 2021/1058 Evropskega parlamenta in Sveta z dne 24. junija 2021 o </w:t>
      </w:r>
      <w:bookmarkStart w:id="4" w:name="_Hlk188266551"/>
      <w:r w:rsidRPr="00D91A06">
        <w:t xml:space="preserve">Evropskem skladu za regionalni razvoj in Kohezijskem skladu </w:t>
      </w:r>
      <w:bookmarkEnd w:id="4"/>
      <w:r w:rsidRPr="00D91A06">
        <w:t xml:space="preserve">(UL L št. 231 z dne 30. 6. 2021, str. 60), zadnjič spremenjena z Uredbo </w:t>
      </w:r>
      <w:r w:rsidRPr="008F703E">
        <w:t>(EU) 2024/3236 Evropskega parlamenta in Sveta z dne 19. decembra 2024 o spremembi uredb (EU) 2021/1057 in (EU) 2021/1058 v zvezi z regionalno nujno pomočjo za obnovo (RESTORE)</w:t>
      </w:r>
      <w:r w:rsidRPr="00D91A06">
        <w:t xml:space="preserve"> (UL L, 2024/</w:t>
      </w:r>
      <w:r>
        <w:t>3236</w:t>
      </w:r>
      <w:r w:rsidRPr="00D91A06">
        <w:t xml:space="preserve"> z dne </w:t>
      </w:r>
      <w:r>
        <w:t>19</w:t>
      </w:r>
      <w:r w:rsidRPr="00D91A06">
        <w:t xml:space="preserve">. </w:t>
      </w:r>
      <w:r>
        <w:t>1</w:t>
      </w:r>
      <w:r w:rsidRPr="00D91A06">
        <w:t>2. 2024);</w:t>
      </w:r>
    </w:p>
    <w:p w14:paraId="307C4083" w14:textId="77777777" w:rsidR="00845AE6" w:rsidRDefault="00845AE6" w:rsidP="00845AE6">
      <w:pPr>
        <w:numPr>
          <w:ilvl w:val="0"/>
          <w:numId w:val="23"/>
        </w:numPr>
        <w:spacing w:after="160" w:line="259" w:lineRule="auto"/>
        <w:contextualSpacing/>
        <w:jc w:val="both"/>
      </w:pPr>
      <w:r w:rsidRPr="00D91A06">
        <w:t>drugi delegirani in izvedbeni akti, ki jih Komisija sprejme v skladu s 113. in 114. členom Uredbe</w:t>
      </w:r>
      <w:r>
        <w:t xml:space="preserve"> (EU)</w:t>
      </w:r>
      <w:r w:rsidRPr="00D91A06">
        <w:t xml:space="preserve"> 2021/1060;</w:t>
      </w:r>
    </w:p>
    <w:p w14:paraId="29C3B224" w14:textId="77777777" w:rsidR="00845AE6" w:rsidRDefault="00845AE6" w:rsidP="00845AE6">
      <w:pPr>
        <w:numPr>
          <w:ilvl w:val="0"/>
          <w:numId w:val="23"/>
        </w:numPr>
        <w:spacing w:after="160" w:line="259" w:lineRule="auto"/>
        <w:contextualSpacing/>
        <w:jc w:val="both"/>
      </w:pPr>
      <w:r w:rsidRPr="00D30FD9">
        <w:t>Listina Evropske unije o temeljnih pravicah (UL L št. 326 z dne 26. 10. 2012, str. 391);</w:t>
      </w:r>
    </w:p>
    <w:p w14:paraId="5395CCAB" w14:textId="77777777" w:rsidR="00845AE6" w:rsidRPr="0035195C" w:rsidRDefault="00845AE6" w:rsidP="00845AE6">
      <w:pPr>
        <w:numPr>
          <w:ilvl w:val="0"/>
          <w:numId w:val="23"/>
        </w:numPr>
        <w:spacing w:after="160" w:line="259" w:lineRule="auto"/>
        <w:contextualSpacing/>
        <w:jc w:val="both"/>
      </w:pPr>
      <w:r w:rsidRPr="0035195C">
        <w:t xml:space="preserve">Smernice o načelih, merilih in okvirnih lestvicah, ki se morajo uporabljati v zvezi s finančnimi popravki, ki jih Komisija izvede v skladu s členoma 99 in 100 Uredbe Sveta (ES) št. 1083/2006, z dne 11. julija 2006, objavljene na </w:t>
      </w:r>
      <w:hyperlink r:id="rId8" w:history="1">
        <w:r w:rsidRPr="0035195C">
          <w:rPr>
            <w:rStyle w:val="Hiperpovezava"/>
          </w:rPr>
          <w:t>https://www.eu-skladi.si/sl/dokumenti/navodila/skmbt_c654e16032914450.pdf</w:t>
        </w:r>
      </w:hyperlink>
      <w:r w:rsidRPr="0035195C">
        <w:t>;</w:t>
      </w:r>
    </w:p>
    <w:p w14:paraId="34D9A1CD" w14:textId="77777777" w:rsidR="00845AE6" w:rsidRPr="0035195C" w:rsidRDefault="00845AE6" w:rsidP="00845AE6">
      <w:pPr>
        <w:numPr>
          <w:ilvl w:val="0"/>
          <w:numId w:val="23"/>
        </w:numPr>
        <w:spacing w:after="160" w:line="259" w:lineRule="auto"/>
        <w:contextualSpacing/>
        <w:jc w:val="both"/>
      </w:pPr>
      <w:r w:rsidRPr="0035195C">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objavljena na spletni strani </w:t>
      </w:r>
      <w:hyperlink r:id="rId9" w:history="1">
        <w:r w:rsidRPr="0035195C">
          <w:rPr>
            <w:rStyle w:val="Hiperpovezava"/>
          </w:rPr>
          <w:t>https://ec.europa.eu/regional_policy/sources/guidance/GL_corrections_pp_irregularities_SL.pdf</w:t>
        </w:r>
      </w:hyperlink>
      <w:r w:rsidRPr="0035195C">
        <w:t xml:space="preserve"> in </w:t>
      </w:r>
      <w:hyperlink r:id="rId10" w:history="1">
        <w:r w:rsidRPr="0035195C">
          <w:rPr>
            <w:rStyle w:val="Hiperpovezava"/>
          </w:rPr>
          <w:t>https://ec.europa.eu/regional_policy/sources/guidance/GL_corrections_pp_irregularities_annex_SL.pdf</w:t>
        </w:r>
      </w:hyperlink>
      <w:r w:rsidRPr="0035195C">
        <w:t>;</w:t>
      </w:r>
    </w:p>
    <w:p w14:paraId="1C20FB9C" w14:textId="77777777" w:rsidR="00845AE6" w:rsidRPr="0035195C" w:rsidRDefault="00845AE6" w:rsidP="00845AE6">
      <w:pPr>
        <w:numPr>
          <w:ilvl w:val="0"/>
          <w:numId w:val="23"/>
        </w:numPr>
        <w:spacing w:after="160" w:line="259" w:lineRule="auto"/>
        <w:contextualSpacing/>
        <w:jc w:val="both"/>
      </w:pPr>
      <w:r w:rsidRPr="0035195C">
        <w:t xml:space="preserve">Sporazum o partnerstvu med Slovenijo in Evropsko komisijo za obdobje 2021–2027, št. CCI 2021SI16FFPA001, z dne 12. 9. 2022, objavljen na spletni strani </w:t>
      </w:r>
      <w:hyperlink r:id="rId11" w:history="1">
        <w:r w:rsidRPr="0035195C">
          <w:rPr>
            <w:rStyle w:val="Hiperpovezava"/>
          </w:rPr>
          <w:t>https://evropskasredstva.si/evropska-kohezijska-politika/kljucni-dokumenti/programski-dokumenti-za-obdobje-2021-2027/</w:t>
        </w:r>
      </w:hyperlink>
      <w:r w:rsidRPr="0035195C">
        <w:t>;</w:t>
      </w:r>
    </w:p>
    <w:p w14:paraId="386143BF" w14:textId="77777777" w:rsidR="00845AE6" w:rsidRPr="00D91A06" w:rsidRDefault="00845AE6" w:rsidP="00845AE6">
      <w:pPr>
        <w:numPr>
          <w:ilvl w:val="0"/>
          <w:numId w:val="23"/>
        </w:numPr>
        <w:spacing w:after="160" w:line="259" w:lineRule="auto"/>
        <w:contextualSpacing/>
        <w:jc w:val="both"/>
      </w:pPr>
      <w:r w:rsidRPr="0035195C">
        <w:t xml:space="preserve">Program evropske kohezijske politike v obdobju 2021-2027 v Sloveniji, št. CCI 2021SI16FFPR001, z dne 22. 11. 2024, objavljen na spletni strani </w:t>
      </w:r>
      <w:hyperlink r:id="rId12" w:history="1">
        <w:r w:rsidRPr="0035195C">
          <w:rPr>
            <w:rStyle w:val="Hiperpovezava"/>
          </w:rPr>
          <w:t>https://evropskasredstva.si/evropska-kohezijska-politika/kljucni-dokumenti/programski-dokumenti-za-obdobje-2021-2027/</w:t>
        </w:r>
      </w:hyperlink>
      <w:r w:rsidRPr="0035195C">
        <w:t>;</w:t>
      </w:r>
    </w:p>
    <w:p w14:paraId="0670D972" w14:textId="77777777" w:rsidR="00845AE6" w:rsidRPr="00D91A06" w:rsidRDefault="00845AE6" w:rsidP="00845AE6">
      <w:pPr>
        <w:numPr>
          <w:ilvl w:val="0"/>
          <w:numId w:val="23"/>
        </w:numPr>
        <w:spacing w:after="160" w:line="259" w:lineRule="auto"/>
        <w:contextualSpacing/>
        <w:jc w:val="both"/>
      </w:pPr>
      <w:bookmarkStart w:id="5" w:name="_Hlk185589035"/>
      <w:r w:rsidRPr="00D91A06">
        <w:t xml:space="preserve">Uredba (EU) 2020/852 </w:t>
      </w:r>
      <w:bookmarkEnd w:id="5"/>
      <w:r w:rsidRPr="00D91A06">
        <w:t>Evropskega parlamenta in Sveta z dne 18. junija 2020 o vzpostavitvi okvira za spodbujanje trajnostnih naložb ter spremembi Uredbe (EU) 2019/2088 (UL L št. 198 z dne 22. 6. 2020, str. 13), zadnjič popravljena s Popravkom Uredbe (EU) 2020/852 Evropskega parlamenta in Sveta z dne 18. junija 2020 o vzpostavitvi okvira za spodbujanje trajnostnih naložb ter spremembi Uredbe (EU) 2019/2088 (UL L</w:t>
      </w:r>
      <w:r>
        <w:t xml:space="preserve"> št.</w:t>
      </w:r>
      <w:r w:rsidRPr="00D91A06">
        <w:t xml:space="preserve"> 2024/90104 z dne 15. 2. 2024) (v nadaljnjem besedilu: Uredba </w:t>
      </w:r>
      <w:r>
        <w:t xml:space="preserve">(EU) </w:t>
      </w:r>
      <w:r w:rsidRPr="00D91A06">
        <w:t>2020/852);</w:t>
      </w:r>
    </w:p>
    <w:p w14:paraId="3252A2D6" w14:textId="77777777" w:rsidR="00845AE6" w:rsidRPr="00D91A06" w:rsidRDefault="00845AE6" w:rsidP="00845AE6">
      <w:pPr>
        <w:numPr>
          <w:ilvl w:val="0"/>
          <w:numId w:val="23"/>
        </w:numPr>
        <w:spacing w:after="160" w:line="259" w:lineRule="auto"/>
        <w:contextualSpacing/>
        <w:jc w:val="both"/>
      </w:pPr>
      <w:r w:rsidRPr="00D91A06">
        <w:t>Delegirana uredba Komisije (EU) 2021/2139 z dne 4. junija 2021 o dopolnitvi Uredbe (EU) 2020/852 Evropskega parlamenta in Sveta z določitvijo tehničnih meril za pregled za določitev pogojev, pod katerimi se šteje, da gospodarska dejavnost bistveno prispeva k blažitvi podnebnih sprememb ali prilagajanju podnebnim spremembam, ter za ugotavljanje, ali ta gospodarska dejavnost ne škoduje bistveno kateremu od drugih okoljskih ciljev (UL L št. 442 z dne 9. 12. 2021, str. 1), zadnjič spremenjena z Delegirano uredbo Komisije (EU) 2023/2485 z dne 27. junija 2023 o spremembi Delegirane uredbe (EU) 2021/2139 z določitvijo dodatnih tehničnih meril za pregled za določitev pogojev, pod katerimi se šteje, da določene gospodarske dejavnosti bistveno prispevajo k blažitvi podnebnih sprememb ali prilagajanju podnebnim spremembam, in za ugotavljanje, ali te gospodarske dejavnosti ne škodujejo bistveno kateremu od drugih okoljskih ciljev (UL L</w:t>
      </w:r>
      <w:r>
        <w:t xml:space="preserve"> št.</w:t>
      </w:r>
      <w:r w:rsidRPr="00D91A06">
        <w:t xml:space="preserve"> 2023/2485 z dne 21. 11. 2023);</w:t>
      </w:r>
    </w:p>
    <w:p w14:paraId="273DBCF7" w14:textId="77777777" w:rsidR="00845AE6" w:rsidRPr="00D91A06" w:rsidRDefault="00845AE6" w:rsidP="00845AE6">
      <w:pPr>
        <w:numPr>
          <w:ilvl w:val="0"/>
          <w:numId w:val="23"/>
        </w:numPr>
        <w:spacing w:after="160" w:line="259" w:lineRule="auto"/>
        <w:contextualSpacing/>
        <w:jc w:val="both"/>
      </w:pPr>
      <w:bookmarkStart w:id="6" w:name="_Hlk188267073"/>
      <w:bookmarkStart w:id="7" w:name="_Hlk185590956"/>
      <w:r w:rsidRPr="00D91A06">
        <w:lastRenderedPageBreak/>
        <w:t>Uredba (EU) 2016/679</w:t>
      </w:r>
      <w:bookmarkEnd w:id="6"/>
      <w:r w:rsidRPr="00D91A06">
        <w:t xml:space="preserve"> </w:t>
      </w:r>
      <w:bookmarkEnd w:id="7"/>
      <w:r w:rsidRPr="00D91A06">
        <w:t>Evropskega parlamenta in Sveta z dne 27. aprila 2016 o varstvu posameznikov pri obdelavi osebnih podatkov in o prostem pretoku takih podatkov ter o razveljavitvi Direktive 95/46/ES (Splošna uredba o varstvu podatkov) (UL L št. 119 str. 4. 5. 2016, str. 1), zadnjič popravljena s Popravkom Uredbe (EU) 2016/679 Evropskega parlamenta in Sveta z dne 27. aprila 2016 o varstvu posameznikov pri obdelavi osebnih podatkov in o prostem pretoku takih podatkov ter o razveljavitvi Direktive 95/46/ES (Splošna uredba o varstvu podatkov) (UL L št. 127 z dne 23. 5. 2018, str. 2)</w:t>
      </w:r>
      <w:r>
        <w:t xml:space="preserve"> (v nadaljnjem besedilu: </w:t>
      </w:r>
      <w:r w:rsidRPr="000845F3">
        <w:t>Uredba (EU) 2016/679</w:t>
      </w:r>
      <w:r>
        <w:t>)</w:t>
      </w:r>
      <w:r w:rsidRPr="00D91A06">
        <w:t>;</w:t>
      </w:r>
    </w:p>
    <w:p w14:paraId="09BD1E71" w14:textId="77777777" w:rsidR="00845AE6" w:rsidRPr="00D91A06" w:rsidRDefault="00845AE6" w:rsidP="00845AE6">
      <w:pPr>
        <w:numPr>
          <w:ilvl w:val="0"/>
          <w:numId w:val="23"/>
        </w:numPr>
        <w:spacing w:after="160" w:line="259" w:lineRule="auto"/>
        <w:contextualSpacing/>
        <w:jc w:val="both"/>
      </w:pPr>
      <w:r w:rsidRPr="00E27EF3">
        <w:t>Uredba (EU) 2022/2039 Evropskega parlamenta in Sveta z dne 19. oktobra 2022 o spremembi uredb (EU) št. 1303/2013 in (EU) 2021/1060 glede dodatne prožnosti za obravnavanje posledic vojaške agresije Ruske federacije FAST (prožna pomoč za ozemlja) – CARE (UL L št. 275 z dne 25. 10. 2022, str. 23);</w:t>
      </w:r>
    </w:p>
    <w:p w14:paraId="37457831" w14:textId="77777777" w:rsidR="00845AE6" w:rsidRPr="00D91A06" w:rsidRDefault="00845AE6" w:rsidP="00845AE6">
      <w:pPr>
        <w:numPr>
          <w:ilvl w:val="0"/>
          <w:numId w:val="23"/>
        </w:numPr>
        <w:spacing w:after="0" w:line="259" w:lineRule="auto"/>
        <w:contextualSpacing/>
        <w:jc w:val="both"/>
      </w:pPr>
      <w:bookmarkStart w:id="8" w:name="_Hlk185594439"/>
      <w:bookmarkStart w:id="9" w:name="_Hlk187751190"/>
      <w:bookmarkStart w:id="10" w:name="_Hlk175120241"/>
      <w:r w:rsidRPr="00D91A06">
        <w:t xml:space="preserve">Direktiva (EU) 2015/849 </w:t>
      </w:r>
      <w:bookmarkEnd w:id="8"/>
      <w:r w:rsidRPr="00D91A06">
        <w:t>Evropskega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2006/70/ES (UL L št. 141 z dne 5. 6. 2015, str. 73)</w:t>
      </w:r>
      <w:r>
        <w:t xml:space="preserve">, </w:t>
      </w:r>
      <w:r w:rsidRPr="00AC0F4E">
        <w:t>zadnjič spremenjena z Direktivo (EU) 2024/1640 Evropskega parlamenta in Sveta z dne 31. maja 2024 o mehanizmih, ki jih morajo vzpostaviti države članice za preprečevanje uporabe finančnega sistema za pranje denarja ali financiranje terorizma, spremembi Direktive (EU) 2019/1937 ter spremembi in razveljavitvi Direktive (EU) 2015/849</w:t>
      </w:r>
      <w:r>
        <w:t xml:space="preserve"> (</w:t>
      </w:r>
      <w:r w:rsidRPr="00AC0F4E">
        <w:t>UL L, 2024/1640</w:t>
      </w:r>
      <w:r>
        <w:t xml:space="preserve"> z dne</w:t>
      </w:r>
      <w:r w:rsidRPr="00AC0F4E">
        <w:t xml:space="preserve"> 19.6.2024</w:t>
      </w:r>
      <w:r>
        <w:t>)</w:t>
      </w:r>
      <w:r w:rsidRPr="00D91A06">
        <w:t xml:space="preserve"> (v nadaljnjem besedilu: Direktiva </w:t>
      </w:r>
      <w:r>
        <w:t xml:space="preserve">(EU) </w:t>
      </w:r>
      <w:r w:rsidRPr="00D91A06">
        <w:t>2015/849);</w:t>
      </w:r>
    </w:p>
    <w:bookmarkEnd w:id="9"/>
    <w:bookmarkEnd w:id="10"/>
    <w:p w14:paraId="11728F58" w14:textId="77777777" w:rsidR="00845AE6" w:rsidRPr="00D91A06" w:rsidRDefault="00845AE6" w:rsidP="00845AE6">
      <w:pPr>
        <w:numPr>
          <w:ilvl w:val="0"/>
          <w:numId w:val="23"/>
        </w:numPr>
        <w:spacing w:after="0" w:line="240" w:lineRule="auto"/>
        <w:jc w:val="both"/>
        <w:rPr>
          <w:rFonts w:eastAsia="Times New Roman" w:cs="Calibri"/>
          <w:szCs w:val="20"/>
          <w:lang w:eastAsia="sl-SI"/>
        </w:rPr>
      </w:pPr>
      <w:r w:rsidRPr="00D91A06">
        <w:rPr>
          <w:rFonts w:eastAsia="Times New Roman" w:cs="Calibri"/>
          <w:szCs w:val="20"/>
          <w:lang w:eastAsia="sl-SI"/>
        </w:rPr>
        <w:t xml:space="preserve">Obvestilo Komisije Smernice o izogibanju in obvladovanju nasprotja interesov v skladu s finančno uredbo (2021/C 121/01), objavljeno na </w:t>
      </w:r>
      <w:hyperlink r:id="rId13" w:history="1">
        <w:r w:rsidRPr="00D91A06">
          <w:rPr>
            <w:rFonts w:eastAsia="Times New Roman" w:cs="Calibri"/>
            <w:color w:val="0563C1"/>
            <w:szCs w:val="20"/>
            <w:u w:val="single"/>
            <w:lang w:eastAsia="sl-SI"/>
          </w:rPr>
          <w:t>https://eur-lex.europa.eu/legal-content/SL/TXT/PDF/?uri=CELEX:52021XC0409(01)&amp;from=SL</w:t>
        </w:r>
      </w:hyperlink>
      <w:r w:rsidRPr="00D91A06">
        <w:rPr>
          <w:rFonts w:eastAsia="Times New Roman" w:cs="Calibri"/>
          <w:szCs w:val="20"/>
          <w:lang w:eastAsia="sl-SI"/>
        </w:rPr>
        <w:t>;</w:t>
      </w:r>
    </w:p>
    <w:p w14:paraId="01897A67" w14:textId="1B610214" w:rsidR="009C6BD5" w:rsidRPr="009C6BD5" w:rsidRDefault="009C6BD5" w:rsidP="003D782C">
      <w:pPr>
        <w:pStyle w:val="Odstavekseznama"/>
        <w:numPr>
          <w:ilvl w:val="0"/>
          <w:numId w:val="23"/>
        </w:numPr>
        <w:spacing w:after="0"/>
        <w:jc w:val="both"/>
        <w:rPr>
          <w:rFonts w:asciiTheme="minorHAnsi" w:hAnsiTheme="minorHAnsi" w:cstheme="minorHAnsi"/>
          <w:noProof/>
        </w:rPr>
      </w:pPr>
      <w:r w:rsidRPr="00A43030">
        <w:rPr>
          <w:rFonts w:asciiTheme="minorHAnsi" w:hAnsiTheme="minorHAnsi" w:cstheme="minorHAnsi"/>
          <w:noProof/>
        </w:rPr>
        <w:t xml:space="preserve">vse objavljene spremembe </w:t>
      </w:r>
      <w:r>
        <w:rPr>
          <w:rFonts w:asciiTheme="minorHAnsi" w:hAnsiTheme="minorHAnsi" w:cstheme="minorHAnsi"/>
          <w:noProof/>
        </w:rPr>
        <w:t xml:space="preserve">in dopolnitve </w:t>
      </w:r>
      <w:r w:rsidRPr="00A43030">
        <w:rPr>
          <w:rFonts w:asciiTheme="minorHAnsi" w:hAnsiTheme="minorHAnsi" w:cstheme="minorHAnsi"/>
          <w:noProof/>
        </w:rPr>
        <w:t>navedenih podlag</w:t>
      </w:r>
      <w:r>
        <w:rPr>
          <w:rFonts w:asciiTheme="minorHAnsi" w:hAnsiTheme="minorHAnsi" w:cstheme="minorHAnsi"/>
          <w:noProof/>
        </w:rPr>
        <w:t>;</w:t>
      </w:r>
    </w:p>
    <w:p w14:paraId="1ACCCFE0" w14:textId="77777777" w:rsidR="00D55191" w:rsidRDefault="00D55191" w:rsidP="00D55191">
      <w:pPr>
        <w:spacing w:after="0"/>
        <w:contextualSpacing/>
        <w:jc w:val="both"/>
        <w:rPr>
          <w:rFonts w:asciiTheme="minorHAnsi" w:hAnsiTheme="minorHAnsi" w:cstheme="minorHAnsi"/>
        </w:rPr>
      </w:pPr>
    </w:p>
    <w:p w14:paraId="3ADF7064" w14:textId="08AB263F" w:rsidR="00D55191" w:rsidRPr="00D55191" w:rsidRDefault="00D55191" w:rsidP="00D55191">
      <w:pPr>
        <w:spacing w:after="0"/>
        <w:jc w:val="both"/>
        <w:rPr>
          <w:rFonts w:asciiTheme="minorHAnsi" w:hAnsiTheme="minorHAnsi" w:cstheme="minorHAnsi"/>
          <w:noProof/>
          <w:u w:val="single"/>
        </w:rPr>
      </w:pPr>
      <w:r w:rsidRPr="00D55191">
        <w:rPr>
          <w:rFonts w:asciiTheme="minorHAnsi" w:hAnsiTheme="minorHAnsi" w:cstheme="minorHAnsi"/>
          <w:noProof/>
          <w:u w:val="single"/>
        </w:rPr>
        <w:t>Slovenski predpisi in dokumenti:</w:t>
      </w:r>
    </w:p>
    <w:p w14:paraId="7AB068B4" w14:textId="77777777"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 xml:space="preserve">Zakon o javnih financah (Uradni list RS, št. 11/11 – uradno prečiščeno besedilo, 14/13 – popr., 101/13, 55/15 – ZFisP, 96/15 – ZIPRS1617, 13/18, 195/20 – odl. US, 18/23 – ZDU-1O, 76/23 in 24/25 – ZFisP-1); </w:t>
      </w:r>
    </w:p>
    <w:p w14:paraId="5CADC723" w14:textId="77777777"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Proračun Republike Slovenije za leto 2025 (Uradni list RS, št. 123/23 in 104/24);</w:t>
      </w:r>
    </w:p>
    <w:p w14:paraId="11BD6C66" w14:textId="77777777"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Proračun Republike Slovenije za leto 2026 (Uradni list RS, št. 104/24);</w:t>
      </w:r>
    </w:p>
    <w:p w14:paraId="2AF44100" w14:textId="77777777"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Zakon o izvrševanju proračunov Republike Slovenije za leti 2025 in 2026 (Uradni list RS, št. 104/24 in 17/25 – ZFO-1E);</w:t>
      </w:r>
    </w:p>
    <w:p w14:paraId="776E5C76" w14:textId="77777777"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Zakon o davku na dodano vrednost (Uradni list RS, št. 13/11 – uradno prečiščeno besedilo, 18/11, 78/11, 38/12, 83/12, 86/14, 90/15, 77/18, 59/19, 72/19, 196/21 – ZDOsk, 3/22, 29/22 – ZUOPDCE, 40/23 – ZDavPR-B, 122/23 in 104/24; v nadaljnjem besedilu: ZDDV-1);</w:t>
      </w:r>
    </w:p>
    <w:p w14:paraId="5FDE154C" w14:textId="77777777"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Zakon o javnem naročanju (Uradni list RS, št. 91/15, 14/18, 121/21, 10/22, 74/22 – odl. US, 100/22 – ZNUZSZS, 28/23 in 88/23 – ZOPNN-F);</w:t>
      </w:r>
    </w:p>
    <w:p w14:paraId="65E3FD51" w14:textId="77777777" w:rsidR="004A219C"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Zakon o pravnem varstvu v postopkih javnega naročanja (Uradni list RS, št. 43/11, 60/11 – ZTP-D, 63/13, 90/14 – ZDU-1I, 60/17 in 72/19);</w:t>
      </w:r>
    </w:p>
    <w:p w14:paraId="7679FE2A" w14:textId="77777777"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 xml:space="preserve">Zakon o splošnem upravnem postopku (Uradni list RS, št. 24/06 – uradno prečiščeno besedilo, 105/06 – ZUS-1, 126/07, 65/08, 8/10, 82/13 in 175/20 – ZIUOPDVE in 3/22 – ZDeb); </w:t>
      </w:r>
    </w:p>
    <w:p w14:paraId="4118871F" w14:textId="5303FFEA"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Zakon o varstvu osebnih podatkov (Uradni list RS, št. 163/22</w:t>
      </w:r>
      <w:r w:rsidR="00147571">
        <w:rPr>
          <w:rFonts w:asciiTheme="minorHAnsi" w:hAnsiTheme="minorHAnsi" w:cstheme="minorHAnsi"/>
        </w:rPr>
        <w:t>; v nadaljnjem besedilu: ZVOP-2</w:t>
      </w:r>
      <w:r w:rsidRPr="009B57B8">
        <w:rPr>
          <w:rFonts w:asciiTheme="minorHAnsi" w:hAnsiTheme="minorHAnsi" w:cstheme="minorHAnsi"/>
        </w:rPr>
        <w:t>);</w:t>
      </w:r>
    </w:p>
    <w:p w14:paraId="65047F76" w14:textId="10506F42"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Zakon o poslovni skrivnosti (Uradni list RS, št. 22/19</w:t>
      </w:r>
      <w:r w:rsidR="00147571">
        <w:rPr>
          <w:rFonts w:asciiTheme="minorHAnsi" w:hAnsiTheme="minorHAnsi" w:cstheme="minorHAnsi"/>
        </w:rPr>
        <w:t>; v nadaljnjem besedilu: ZPosS</w:t>
      </w:r>
      <w:r w:rsidRPr="009B57B8">
        <w:rPr>
          <w:rFonts w:asciiTheme="minorHAnsi" w:hAnsiTheme="minorHAnsi" w:cstheme="minorHAnsi"/>
        </w:rPr>
        <w:t>);</w:t>
      </w:r>
    </w:p>
    <w:p w14:paraId="789AAB7A" w14:textId="2E278AAC"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Zakon o integriteti in preprečevanju korupcije (Uradni list RS, št. 69/11 – uradno prečiščeno besedilo, 158/20, 3/22 – ZDeb in 16/23 – ZZPri</w:t>
      </w:r>
      <w:r w:rsidR="00147571">
        <w:rPr>
          <w:rFonts w:asciiTheme="minorHAnsi" w:hAnsiTheme="minorHAnsi" w:cstheme="minorHAnsi"/>
        </w:rPr>
        <w:t>; v nadaljnjem besedilu: ZIntPK</w:t>
      </w:r>
      <w:r w:rsidRPr="009B57B8">
        <w:rPr>
          <w:rFonts w:asciiTheme="minorHAnsi" w:hAnsiTheme="minorHAnsi" w:cstheme="minorHAnsi"/>
        </w:rPr>
        <w:t>);</w:t>
      </w:r>
    </w:p>
    <w:p w14:paraId="60B170D0" w14:textId="77777777"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lastRenderedPageBreak/>
        <w:t>Zakon o preprečevanju pranja denarja in financiranja terorizma (Uradni list RS, št. 48/22 in 145/22; v nadaljnjem besedilu: ZPPDFT-2);</w:t>
      </w:r>
    </w:p>
    <w:p w14:paraId="1241C165" w14:textId="77777777"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Zakon o finančnem poslovanju, postopkih zaradi insolventnosti in prisilnem prenehanju (Uradni list RS, št. 176/21 – uradno prečiščeno besedilo, 178/21 – popr., 196/21 – odl. US, 157/22 – odl. US, 35/23 – odl. US, 57/23 – odl. US, 102/23 in 25/25 – odl. US);</w:t>
      </w:r>
    </w:p>
    <w:p w14:paraId="7FA4ED65" w14:textId="77777777"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Zakon o ratifikaciji Konvencije o pravicah invalidov in Izbirnega protokola h Konvenciji o pravicah invalidov (Uradni list RS - Mednarodne pogodbe, št. 10/08);</w:t>
      </w:r>
    </w:p>
    <w:p w14:paraId="75343440" w14:textId="77777777"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Zakon o varstvu okolja (Uradni list RS, št. 44/22, 18/23 – ZDU-1O, 78/23 – ZUNPEOVE, 23/24 in 21/25 – ZOPVOOV);</w:t>
      </w:r>
    </w:p>
    <w:p w14:paraId="6EC55F20" w14:textId="77777777"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Gradbeni zakon (Uradni list RS, št. 199/21, 105/22 – ZZNŠPP, 133/23 in 85/24 – ZAID-A; v nadaljnjem besedilu: GZ-1);</w:t>
      </w:r>
    </w:p>
    <w:p w14:paraId="24DF53C6" w14:textId="77777777"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Zakon o celostnem prometnem načrtovanju (Uradni list RS, št. 130/22 in 22/25; v nadaljnjem besedilu: ZCPN);</w:t>
      </w:r>
    </w:p>
    <w:p w14:paraId="269DA43B" w14:textId="77777777"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Zakon o cestah (Uradni list RS, št. 132/22, 140/22 – ZSDH-1A, 29/23 in 78/23 – ZUNPEOVE; v nadaljnjem besedilu: ZCes-2);</w:t>
      </w:r>
    </w:p>
    <w:p w14:paraId="08B221FC" w14:textId="77777777" w:rsidR="004A219C" w:rsidRPr="009B57B8" w:rsidRDefault="004A219C" w:rsidP="009B57B8">
      <w:pPr>
        <w:numPr>
          <w:ilvl w:val="0"/>
          <w:numId w:val="24"/>
        </w:numPr>
        <w:spacing w:after="0"/>
        <w:jc w:val="both"/>
        <w:rPr>
          <w:rFonts w:asciiTheme="minorHAnsi" w:hAnsiTheme="minorHAnsi" w:cstheme="minorHAnsi"/>
        </w:rPr>
      </w:pPr>
      <w:r w:rsidRPr="009B57B8">
        <w:rPr>
          <w:rFonts w:asciiTheme="minorHAnsi" w:hAnsiTheme="minorHAnsi" w:cstheme="minorHAnsi"/>
        </w:rPr>
        <w:t>Zakon o dostopnosti do proizvodov in storitev za invalide (Uradni list RS, št. 14/23; v nadaljnjem besedilu: ZDPSI);</w:t>
      </w:r>
    </w:p>
    <w:p w14:paraId="34CE7D04" w14:textId="77777777" w:rsidR="004A219C" w:rsidRPr="009B57B8" w:rsidRDefault="004A219C" w:rsidP="004A219C">
      <w:pPr>
        <w:numPr>
          <w:ilvl w:val="0"/>
          <w:numId w:val="24"/>
        </w:numPr>
        <w:spacing w:after="0"/>
        <w:jc w:val="both"/>
        <w:rPr>
          <w:rFonts w:eastAsia="Times New Roman" w:cs="Calibri"/>
          <w:szCs w:val="20"/>
          <w:lang w:eastAsia="sl-SI"/>
        </w:rPr>
      </w:pPr>
      <w:r w:rsidRPr="009B57B8">
        <w:rPr>
          <w:rFonts w:asciiTheme="minorHAnsi" w:hAnsiTheme="minorHAnsi" w:cstheme="minorHAnsi"/>
        </w:rPr>
        <w:t>Zakon o infrastrukturi za alternativna goriva in spodbujanju prehoda na alternativna goriva v prometu (Uradni list RS, št. 62/23);</w:t>
      </w:r>
    </w:p>
    <w:p w14:paraId="67B8E53D" w14:textId="77777777" w:rsidR="004A219C" w:rsidRPr="00C83CED" w:rsidRDefault="004A219C" w:rsidP="004A219C">
      <w:pPr>
        <w:numPr>
          <w:ilvl w:val="0"/>
          <w:numId w:val="24"/>
        </w:numPr>
        <w:spacing w:after="0" w:line="240" w:lineRule="auto"/>
        <w:jc w:val="both"/>
        <w:rPr>
          <w:rFonts w:eastAsia="Times New Roman" w:cs="Calibri"/>
          <w:color w:val="000000" w:themeColor="text1"/>
          <w:szCs w:val="20"/>
          <w:lang w:eastAsia="sl-SI"/>
        </w:rPr>
      </w:pPr>
      <w:bookmarkStart w:id="11" w:name="_Hlk196745510"/>
      <w:r>
        <w:rPr>
          <w:rFonts w:eastAsia="Times New Roman" w:cs="Calibri"/>
          <w:szCs w:val="20"/>
          <w:lang w:eastAsia="sl-SI"/>
        </w:rPr>
        <w:t xml:space="preserve">Kazenski zakonik </w:t>
      </w:r>
      <w:r w:rsidRPr="00C83CED">
        <w:rPr>
          <w:rFonts w:eastAsia="Times New Roman" w:cs="Calibri"/>
          <w:color w:val="000000" w:themeColor="text1"/>
          <w:szCs w:val="20"/>
          <w:lang w:eastAsia="sl-SI"/>
        </w:rPr>
        <w:t>(Uradni list RS, št. </w:t>
      </w:r>
      <w:hyperlink r:id="rId14" w:tgtFrame="_blank" w:tooltip="Kazenski zakonik (uradno prečiščeno besedilo) (KZ-1-UPB2)" w:history="1">
        <w:r w:rsidRPr="00C83CED">
          <w:rPr>
            <w:rStyle w:val="Hiperpovezava"/>
            <w:rFonts w:eastAsia="Times New Roman" w:cs="Calibri"/>
            <w:color w:val="000000" w:themeColor="text1"/>
            <w:szCs w:val="20"/>
            <w:u w:val="none"/>
            <w:lang w:eastAsia="sl-SI"/>
          </w:rPr>
          <w:t>50/12</w:t>
        </w:r>
      </w:hyperlink>
      <w:r w:rsidRPr="00C83CED">
        <w:rPr>
          <w:rFonts w:eastAsia="Times New Roman" w:cs="Calibri"/>
          <w:color w:val="000000" w:themeColor="text1"/>
          <w:szCs w:val="20"/>
          <w:lang w:eastAsia="sl-SI"/>
        </w:rPr>
        <w:t> – uradno prečiščeno besedilo, </w:t>
      </w:r>
      <w:hyperlink r:id="rId15" w:tgtFrame="_blank" w:tooltip="Zakon o spremembah in dopolnitvah Kazenskega zakonika (KZ-1C)" w:history="1">
        <w:r w:rsidRPr="00C83CED">
          <w:rPr>
            <w:rStyle w:val="Hiperpovezava"/>
            <w:rFonts w:eastAsia="Times New Roman" w:cs="Calibri"/>
            <w:color w:val="000000" w:themeColor="text1"/>
            <w:szCs w:val="20"/>
            <w:u w:val="none"/>
            <w:lang w:eastAsia="sl-SI"/>
          </w:rPr>
          <w:t>54/15</w:t>
        </w:r>
      </w:hyperlink>
      <w:r w:rsidRPr="00C83CED">
        <w:rPr>
          <w:rFonts w:eastAsia="Times New Roman" w:cs="Calibri"/>
          <w:color w:val="000000" w:themeColor="text1"/>
          <w:szCs w:val="20"/>
          <w:lang w:eastAsia="sl-SI"/>
        </w:rPr>
        <w:t>, </w:t>
      </w:r>
      <w:hyperlink r:id="rId16" w:tgtFrame="_blank" w:tooltip="Popravek Uradnega prečiščenega besedila Kazenskega zakonika (KZ-1-UPB2p)" w:history="1">
        <w:r w:rsidRPr="00C83CED">
          <w:rPr>
            <w:rStyle w:val="Hiperpovezava"/>
            <w:rFonts w:eastAsia="Times New Roman" w:cs="Calibri"/>
            <w:color w:val="000000" w:themeColor="text1"/>
            <w:szCs w:val="20"/>
            <w:u w:val="none"/>
            <w:lang w:eastAsia="sl-SI"/>
          </w:rPr>
          <w:t>6/16</w:t>
        </w:r>
      </w:hyperlink>
      <w:r w:rsidRPr="00C83CED">
        <w:rPr>
          <w:rFonts w:eastAsia="Times New Roman" w:cs="Calibri"/>
          <w:color w:val="000000" w:themeColor="text1"/>
          <w:szCs w:val="20"/>
          <w:lang w:eastAsia="sl-SI"/>
        </w:rPr>
        <w:t> – popr., </w:t>
      </w:r>
      <w:hyperlink r:id="rId17" w:tgtFrame="_blank" w:tooltip="Zakon o spremembi Kazenskega zakonika (KZ-1D)" w:history="1">
        <w:r w:rsidRPr="00C83CED">
          <w:rPr>
            <w:rStyle w:val="Hiperpovezava"/>
            <w:rFonts w:eastAsia="Times New Roman" w:cs="Calibri"/>
            <w:color w:val="000000" w:themeColor="text1"/>
            <w:szCs w:val="20"/>
            <w:u w:val="none"/>
            <w:lang w:eastAsia="sl-SI"/>
          </w:rPr>
          <w:t>38/16</w:t>
        </w:r>
      </w:hyperlink>
      <w:r w:rsidRPr="00C83CED">
        <w:rPr>
          <w:rFonts w:eastAsia="Times New Roman" w:cs="Calibri"/>
          <w:color w:val="000000" w:themeColor="text1"/>
          <w:szCs w:val="20"/>
          <w:lang w:eastAsia="sl-SI"/>
        </w:rPr>
        <w:t>, </w:t>
      </w:r>
      <w:hyperlink r:id="rId18" w:tgtFrame="_blank" w:tooltip="Zakon o spremembah in dopolnitvah Kazenskega zakonika (KZ-1E)" w:history="1">
        <w:r w:rsidRPr="00C83CED">
          <w:rPr>
            <w:rStyle w:val="Hiperpovezava"/>
            <w:rFonts w:eastAsia="Times New Roman" w:cs="Calibri"/>
            <w:color w:val="000000" w:themeColor="text1"/>
            <w:szCs w:val="20"/>
            <w:u w:val="none"/>
            <w:lang w:eastAsia="sl-SI"/>
          </w:rPr>
          <w:t>27/17</w:t>
        </w:r>
      </w:hyperlink>
      <w:r w:rsidRPr="00C83CED">
        <w:rPr>
          <w:rFonts w:eastAsia="Times New Roman" w:cs="Calibri"/>
          <w:color w:val="000000" w:themeColor="text1"/>
          <w:szCs w:val="20"/>
          <w:lang w:eastAsia="sl-SI"/>
        </w:rPr>
        <w:t>, </w:t>
      </w:r>
      <w:hyperlink r:id="rId19" w:tgtFrame="_blank" w:tooltip="Zakon o dopolnitvi Kazenskega zakonika (KZ-1F)" w:history="1">
        <w:r w:rsidRPr="00C83CED">
          <w:rPr>
            <w:rStyle w:val="Hiperpovezava"/>
            <w:rFonts w:eastAsia="Times New Roman" w:cs="Calibri"/>
            <w:color w:val="000000" w:themeColor="text1"/>
            <w:szCs w:val="20"/>
            <w:u w:val="none"/>
            <w:lang w:eastAsia="sl-SI"/>
          </w:rPr>
          <w:t>23/20</w:t>
        </w:r>
      </w:hyperlink>
      <w:r w:rsidRPr="00C83CED">
        <w:rPr>
          <w:rFonts w:eastAsia="Times New Roman" w:cs="Calibri"/>
          <w:color w:val="000000" w:themeColor="text1"/>
          <w:szCs w:val="20"/>
          <w:lang w:eastAsia="sl-SI"/>
        </w:rPr>
        <w:t>, </w:t>
      </w:r>
      <w:hyperlink r:id="rId20" w:tgtFrame="_blank" w:tooltip="Zakon o spremembi Kazenskega zakonika (KZ-1G)" w:history="1">
        <w:r w:rsidRPr="00C83CED">
          <w:rPr>
            <w:rStyle w:val="Hiperpovezava"/>
            <w:rFonts w:eastAsia="Times New Roman" w:cs="Calibri"/>
            <w:color w:val="000000" w:themeColor="text1"/>
            <w:szCs w:val="20"/>
            <w:u w:val="none"/>
            <w:lang w:eastAsia="sl-SI"/>
          </w:rPr>
          <w:t>91/20</w:t>
        </w:r>
      </w:hyperlink>
      <w:r w:rsidRPr="00C83CED">
        <w:rPr>
          <w:rFonts w:eastAsia="Times New Roman" w:cs="Calibri"/>
          <w:color w:val="000000" w:themeColor="text1"/>
          <w:szCs w:val="20"/>
          <w:lang w:eastAsia="sl-SI"/>
        </w:rPr>
        <w:t>, </w:t>
      </w:r>
      <w:hyperlink r:id="rId21" w:tgtFrame="_blank" w:tooltip="Zakon o spremembah in dopolnitvah Kazenskega zakonika (KZ-1H)" w:history="1">
        <w:r w:rsidRPr="00C83CED">
          <w:rPr>
            <w:rStyle w:val="Hiperpovezava"/>
            <w:rFonts w:eastAsia="Times New Roman" w:cs="Calibri"/>
            <w:color w:val="000000" w:themeColor="text1"/>
            <w:szCs w:val="20"/>
            <w:u w:val="none"/>
            <w:lang w:eastAsia="sl-SI"/>
          </w:rPr>
          <w:t>95/21</w:t>
        </w:r>
      </w:hyperlink>
      <w:r w:rsidRPr="00C83CED">
        <w:rPr>
          <w:rFonts w:eastAsia="Times New Roman" w:cs="Calibri"/>
          <w:color w:val="000000" w:themeColor="text1"/>
          <w:szCs w:val="20"/>
          <w:lang w:eastAsia="sl-SI"/>
        </w:rPr>
        <w:t>, </w:t>
      </w:r>
      <w:hyperlink r:id="rId22" w:tgtFrame="_blank" w:tooltip="Zakon o spremembah in dopolnitvah Kazenskega zakonika  (KZ-1I)" w:history="1">
        <w:r w:rsidRPr="00C83CED">
          <w:rPr>
            <w:rStyle w:val="Hiperpovezava"/>
            <w:rFonts w:eastAsia="Times New Roman" w:cs="Calibri"/>
            <w:color w:val="000000" w:themeColor="text1"/>
            <w:szCs w:val="20"/>
            <w:u w:val="none"/>
            <w:lang w:eastAsia="sl-SI"/>
          </w:rPr>
          <w:t>186/21</w:t>
        </w:r>
      </w:hyperlink>
      <w:r w:rsidRPr="00C83CED">
        <w:rPr>
          <w:rFonts w:eastAsia="Times New Roman" w:cs="Calibri"/>
          <w:color w:val="000000" w:themeColor="text1"/>
          <w:szCs w:val="20"/>
          <w:lang w:eastAsia="sl-SI"/>
        </w:rPr>
        <w:t>, </w:t>
      </w:r>
      <w:hyperlink r:id="rId23" w:tgtFrame="_blank" w:tooltip="Zakon za zmanjšanje neenakosti in škodljivih posegov politike ter zagotavljanje spoštovanja pravne države (ZZNŠPP)" w:history="1">
        <w:r w:rsidRPr="00C83CED">
          <w:rPr>
            <w:rStyle w:val="Hiperpovezava"/>
            <w:rFonts w:eastAsia="Times New Roman" w:cs="Calibri"/>
            <w:color w:val="000000" w:themeColor="text1"/>
            <w:szCs w:val="20"/>
            <w:u w:val="none"/>
            <w:lang w:eastAsia="sl-SI"/>
          </w:rPr>
          <w:t>105/22</w:t>
        </w:r>
      </w:hyperlink>
      <w:r w:rsidRPr="00C83CED">
        <w:rPr>
          <w:rFonts w:eastAsia="Times New Roman" w:cs="Calibri"/>
          <w:color w:val="000000" w:themeColor="text1"/>
          <w:szCs w:val="20"/>
          <w:lang w:eastAsia="sl-SI"/>
        </w:rPr>
        <w:t> – ZZNŠPP, </w:t>
      </w:r>
      <w:hyperlink r:id="rId24" w:tgtFrame="_blank" w:tooltip="Zakon o spremembah in dopolnitvah Kazenskega zakonika (KZ-1J)" w:history="1">
        <w:r w:rsidRPr="00C83CED">
          <w:rPr>
            <w:rStyle w:val="Hiperpovezava"/>
            <w:rFonts w:eastAsia="Times New Roman" w:cs="Calibri"/>
            <w:color w:val="000000" w:themeColor="text1"/>
            <w:szCs w:val="20"/>
            <w:u w:val="none"/>
            <w:lang w:eastAsia="sl-SI"/>
          </w:rPr>
          <w:t>16/23</w:t>
        </w:r>
      </w:hyperlink>
      <w:r w:rsidRPr="00C83CED">
        <w:rPr>
          <w:rFonts w:eastAsia="Times New Roman" w:cs="Calibri"/>
          <w:color w:val="000000" w:themeColor="text1"/>
          <w:szCs w:val="20"/>
          <w:lang w:eastAsia="sl-SI"/>
        </w:rPr>
        <w:t> in </w:t>
      </w:r>
      <w:hyperlink r:id="rId25" w:tgtFrame="_blank" w:tooltip="Odločba o ugotovitvi, da je Kazenski zakonik v neskladju z Ustavo, ker pri izreku pogojne obsodbe ne določa vštevanja časa preizkusne dobe, ki je v zvezi z istim kaznivim dejanjem že pretekel do razveljavitve prejšnje pravnomočne sodne odločbe" w:history="1">
        <w:r w:rsidRPr="00C83CED">
          <w:rPr>
            <w:rStyle w:val="Hiperpovezava"/>
            <w:rFonts w:eastAsia="Times New Roman" w:cs="Calibri"/>
            <w:color w:val="000000" w:themeColor="text1"/>
            <w:szCs w:val="20"/>
            <w:u w:val="none"/>
            <w:lang w:eastAsia="sl-SI"/>
          </w:rPr>
          <w:t>107/24</w:t>
        </w:r>
      </w:hyperlink>
      <w:r w:rsidRPr="00C83CED">
        <w:rPr>
          <w:rFonts w:eastAsia="Times New Roman" w:cs="Calibri"/>
          <w:color w:val="000000" w:themeColor="text1"/>
          <w:szCs w:val="20"/>
          <w:lang w:eastAsia="sl-SI"/>
        </w:rPr>
        <w:t> – odl. US; v nadaljnjem besedilu: KZ-1);</w:t>
      </w:r>
    </w:p>
    <w:p w14:paraId="3B3F530A" w14:textId="77777777" w:rsidR="004A219C" w:rsidRPr="00D91A06" w:rsidRDefault="004A219C" w:rsidP="004A219C">
      <w:pPr>
        <w:numPr>
          <w:ilvl w:val="0"/>
          <w:numId w:val="24"/>
        </w:numPr>
        <w:spacing w:after="0" w:line="240" w:lineRule="auto"/>
        <w:jc w:val="both"/>
        <w:rPr>
          <w:rFonts w:eastAsia="Times New Roman" w:cs="Calibri"/>
          <w:szCs w:val="20"/>
          <w:lang w:eastAsia="sl-SI"/>
        </w:rPr>
      </w:pPr>
      <w:r>
        <w:rPr>
          <w:rFonts w:eastAsia="Times New Roman" w:cs="Calibri"/>
          <w:szCs w:val="20"/>
          <w:lang w:eastAsia="sl-SI"/>
        </w:rPr>
        <w:t>Obligacijski zakonik (</w:t>
      </w:r>
      <w:r w:rsidRPr="00554D7A">
        <w:rPr>
          <w:rFonts w:eastAsia="Times New Roman" w:cs="Calibri"/>
          <w:color w:val="000000" w:themeColor="text1"/>
          <w:szCs w:val="20"/>
          <w:lang w:eastAsia="sl-SI"/>
        </w:rPr>
        <w:t>Uradni list RS, št. </w:t>
      </w:r>
      <w:hyperlink r:id="rId26" w:tgtFrame="_blank" w:tooltip="Obligacijski zakonik (uradno prečiščeno besedilo) (OZ-UPB1)" w:history="1">
        <w:r w:rsidRPr="00554D7A">
          <w:rPr>
            <w:rStyle w:val="Hiperpovezava"/>
            <w:rFonts w:eastAsia="Times New Roman" w:cs="Calibri"/>
            <w:color w:val="000000" w:themeColor="text1"/>
            <w:szCs w:val="20"/>
            <w:u w:val="none"/>
            <w:lang w:eastAsia="sl-SI"/>
          </w:rPr>
          <w:t>97/07</w:t>
        </w:r>
      </w:hyperlink>
      <w:r w:rsidRPr="00554D7A">
        <w:rPr>
          <w:rFonts w:eastAsia="Times New Roman" w:cs="Calibri"/>
          <w:color w:val="000000" w:themeColor="text1"/>
          <w:szCs w:val="20"/>
          <w:lang w:eastAsia="sl-SI"/>
        </w:rPr>
        <w:t> – uradno prečiščeno besedilo, </w:t>
      </w:r>
      <w:hyperlink r:id="rId27" w:tgtFrame="_blank" w:tooltip="Odločba o razveljavitvi 184. člena Obligacijskega zakonika" w:history="1">
        <w:r w:rsidRPr="00554D7A">
          <w:rPr>
            <w:rStyle w:val="Hiperpovezava"/>
            <w:rFonts w:eastAsia="Times New Roman" w:cs="Calibri"/>
            <w:color w:val="000000" w:themeColor="text1"/>
            <w:szCs w:val="20"/>
            <w:u w:val="none"/>
            <w:lang w:eastAsia="sl-SI"/>
          </w:rPr>
          <w:t>64/16</w:t>
        </w:r>
      </w:hyperlink>
      <w:r w:rsidRPr="00554D7A">
        <w:rPr>
          <w:rFonts w:eastAsia="Times New Roman" w:cs="Calibri"/>
          <w:color w:val="000000" w:themeColor="text1"/>
          <w:szCs w:val="20"/>
          <w:lang w:eastAsia="sl-SI"/>
        </w:rPr>
        <w:t> – odl. US in </w:t>
      </w:r>
      <w:hyperlink r:id="rId28" w:tgtFrame="_blank" w:tooltip="Avtentična razlaga 631. člena Obligacijskega zakonika (OROZ631)" w:history="1">
        <w:r w:rsidRPr="00554D7A">
          <w:rPr>
            <w:rStyle w:val="Hiperpovezava"/>
            <w:rFonts w:eastAsia="Times New Roman" w:cs="Calibri"/>
            <w:color w:val="000000" w:themeColor="text1"/>
            <w:szCs w:val="20"/>
            <w:u w:val="none"/>
            <w:lang w:eastAsia="sl-SI"/>
          </w:rPr>
          <w:t>20/18</w:t>
        </w:r>
      </w:hyperlink>
      <w:r w:rsidRPr="00554D7A">
        <w:rPr>
          <w:rFonts w:eastAsia="Times New Roman" w:cs="Calibri"/>
          <w:color w:val="000000" w:themeColor="text1"/>
          <w:szCs w:val="20"/>
          <w:lang w:eastAsia="sl-SI"/>
        </w:rPr>
        <w:t> – OROZ631; v</w:t>
      </w:r>
      <w:r w:rsidRPr="00554D7A">
        <w:rPr>
          <w:rFonts w:eastAsia="Times New Roman" w:cs="Calibri"/>
          <w:szCs w:val="20"/>
          <w:lang w:eastAsia="sl-SI"/>
        </w:rPr>
        <w:t xml:space="preserve"> nadaljnjem besedilu</w:t>
      </w:r>
      <w:r>
        <w:rPr>
          <w:rFonts w:eastAsia="Times New Roman" w:cs="Calibri"/>
          <w:szCs w:val="20"/>
          <w:lang w:eastAsia="sl-SI"/>
        </w:rPr>
        <w:t>: OZ);</w:t>
      </w:r>
    </w:p>
    <w:bookmarkEnd w:id="11"/>
    <w:p w14:paraId="212F56B9"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t>Uredba o izvajanju uredb (EU) in (Euratom) na področju izvajanja evropske kohezijske politike v obdobju 2021–2027 za cilj naložbe za rast in delovna mesta (Uradni list RS št. 21/23 in 13/25);</w:t>
      </w:r>
    </w:p>
    <w:p w14:paraId="301EB373"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t>Uredba o zelenem javnem naročanju (Uradni list RS, št. 51/17, 64/19, 121/21 in 132/23);</w:t>
      </w:r>
    </w:p>
    <w:p w14:paraId="24D71E1E"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t>Uredba o postopku, merilih in načinih dodeljevanja sredstev za spodbujanje razvojnih programov in prednostnih nalog  (Uradni list RS, št. 56/11);</w:t>
      </w:r>
    </w:p>
    <w:p w14:paraId="6BAB287B"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t>Uredba o enotni metodologiji za pripravo in obravnavo investicijske dokumentacije na področju javnih financ (Uradni list RS, št. 60/06, 54/10 in 27/16; v nadaljnjem besedilu: UEM);</w:t>
      </w:r>
    </w:p>
    <w:p w14:paraId="203CF0BE"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t>Uredba o razvrščanju objektov (Uradni list RS, št. 96/22);</w:t>
      </w:r>
    </w:p>
    <w:p w14:paraId="5CEC7ED1"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t>Uredba o posegih v okolje, za katere je treba izvesti presojo vplivov na okolje (Uradni list RS, št. 51/14, 57/15, 26/17, 105/20 in 44/22 – ZVO-2);</w:t>
      </w:r>
    </w:p>
    <w:p w14:paraId="77C9F0F0"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t>Uredba o upravnem poslovanju (Uradni list RS, št. 9/18, 14/20, 167/20, 172/21, 68/22, 89/22, 135/22, 77/23 in 24/24);</w:t>
      </w:r>
    </w:p>
    <w:p w14:paraId="192D1F4D"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t>Pravilnik o postopkih za izvrševanje proračuna Republike Slovenije (Uradni list RS, št. 50/07, 61/08, 99/09 – ZIPRS1011, 3/13, 81/16, 11/22, 96/22, 105/22 – ZZNŠPP, 149/22, 106/23 in 88/24);</w:t>
      </w:r>
    </w:p>
    <w:p w14:paraId="7316870A"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t>Pravilnik o projektni in drugi dokumentaciji ter obrazcih pri graditvi objektov (Uradni list RS, št. 30/23);</w:t>
      </w:r>
    </w:p>
    <w:p w14:paraId="42478212"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t>Pravilnik o avtobusnih postajališčih (Uradni list RS, št. 106/11, 36/18 in 132/22 – ZCes-2);</w:t>
      </w:r>
    </w:p>
    <w:p w14:paraId="4C55B4B2"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t>Pravilnik o opremljenosti avtobusnih postaj, pomembnejših avtobusnih postajališč in avtobusnih postajališč ter načinu opravljanja storitev avtobusnih postaj (Uradni list RS, št. 86/04 in 131/06 – ZPCP-2);</w:t>
      </w:r>
    </w:p>
    <w:p w14:paraId="0F01E76F"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lastRenderedPageBreak/>
        <w:t>Pravilnik o kolesarskih površinah (Uradni list RS, št. 36/18 in 132/22 – ZCes-2; v nadaljnjem besedilu: );</w:t>
      </w:r>
    </w:p>
    <w:p w14:paraId="57184DD6"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t>Pravilnik o projektiranju cest (Uradni list RS, št. 91/05, 26/06, 109/10 – ZCes-1, 36/18 in 132/22 – ZCes-2; v nadaljnjem besedilu: Pravilnik o projektiranju cest);</w:t>
      </w:r>
    </w:p>
    <w:p w14:paraId="5A6EF3A4"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t>Pravilnik o prometni signalizaciji in prometni opremi na cestah (Uradni list RS, št. 26/24, 30/24 – popr. in 22/25; v nadaljnjem besedilu: Pravilnik o prometni signalizaciji);</w:t>
      </w:r>
    </w:p>
    <w:p w14:paraId="6D85BFCE"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t>Odredba o obvezni uporabi tehnične specifikacije za javne ceste, ki določa naprave in ukrepe za umirjanje prometa na cestah (Uradni list RS, št. 118/00, 109/10 – ZCes-1, 99/15 in 132/22 – ZCes-2);</w:t>
      </w:r>
    </w:p>
    <w:p w14:paraId="3F1C2AE3"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t>Tehnična specifikacija TSC 03.800 : 2009 Naprave in ukrepi za umirjanje prometa (Uradni list RS, št. 55/09, dne 17. 7. 2009);</w:t>
      </w:r>
    </w:p>
    <w:p w14:paraId="36A6136B" w14:textId="77777777" w:rsidR="004A219C" w:rsidRPr="004A219C" w:rsidRDefault="004A219C" w:rsidP="004A219C">
      <w:pPr>
        <w:numPr>
          <w:ilvl w:val="0"/>
          <w:numId w:val="24"/>
        </w:numPr>
        <w:spacing w:after="0"/>
        <w:jc w:val="both"/>
        <w:rPr>
          <w:rFonts w:asciiTheme="minorHAnsi" w:hAnsiTheme="minorHAnsi" w:cstheme="minorHAnsi"/>
        </w:rPr>
      </w:pPr>
      <w:r w:rsidRPr="004A219C">
        <w:rPr>
          <w:rFonts w:asciiTheme="minorHAnsi" w:hAnsiTheme="minorHAnsi" w:cstheme="minorHAnsi"/>
        </w:rPr>
        <w:t>Tehnična specifikacija TSC 02.203 : 2009 Naprave in ukrepi za umirjanje prometa v nivojskih nesemaforiziranih križiščih (Uradni list RS, št. 53/09, dne 10. 7. 2009);</w:t>
      </w:r>
    </w:p>
    <w:p w14:paraId="0B30065C" w14:textId="57BECF7C" w:rsidR="009C6BD5" w:rsidRPr="009C6BD5" w:rsidRDefault="009C6BD5" w:rsidP="003D782C">
      <w:pPr>
        <w:pStyle w:val="Odstavekseznama"/>
        <w:numPr>
          <w:ilvl w:val="0"/>
          <w:numId w:val="24"/>
        </w:numPr>
        <w:spacing w:after="0"/>
        <w:jc w:val="both"/>
        <w:rPr>
          <w:rFonts w:asciiTheme="minorHAnsi" w:hAnsiTheme="minorHAnsi" w:cstheme="minorHAnsi"/>
          <w:noProof/>
        </w:rPr>
      </w:pPr>
      <w:r w:rsidRPr="00A43030">
        <w:rPr>
          <w:rFonts w:asciiTheme="minorHAnsi" w:hAnsiTheme="minorHAnsi" w:cstheme="minorHAnsi"/>
          <w:noProof/>
        </w:rPr>
        <w:t xml:space="preserve">vse objavljene spremembe </w:t>
      </w:r>
      <w:r>
        <w:rPr>
          <w:rFonts w:asciiTheme="minorHAnsi" w:hAnsiTheme="minorHAnsi" w:cstheme="minorHAnsi"/>
          <w:noProof/>
        </w:rPr>
        <w:t xml:space="preserve">in dopolnitve </w:t>
      </w:r>
      <w:r w:rsidRPr="00A43030">
        <w:rPr>
          <w:rFonts w:asciiTheme="minorHAnsi" w:hAnsiTheme="minorHAnsi" w:cstheme="minorHAnsi"/>
          <w:noProof/>
        </w:rPr>
        <w:t>navedenih podlag</w:t>
      </w:r>
      <w:r>
        <w:rPr>
          <w:rFonts w:asciiTheme="minorHAnsi" w:hAnsiTheme="minorHAnsi" w:cstheme="minorHAnsi"/>
          <w:noProof/>
        </w:rPr>
        <w:t>;</w:t>
      </w:r>
    </w:p>
    <w:p w14:paraId="765BC5B1" w14:textId="77777777" w:rsidR="009C6BD5" w:rsidRDefault="009C6BD5" w:rsidP="009C6BD5">
      <w:pPr>
        <w:spacing w:after="0"/>
        <w:ind w:left="142"/>
        <w:jc w:val="both"/>
        <w:rPr>
          <w:rFonts w:asciiTheme="minorHAnsi" w:hAnsiTheme="minorHAnsi" w:cstheme="minorHAnsi"/>
        </w:rPr>
      </w:pPr>
    </w:p>
    <w:p w14:paraId="01EF3B3C" w14:textId="3B561DA6" w:rsidR="009C6BD5" w:rsidRPr="009C6BD5" w:rsidRDefault="009C6BD5" w:rsidP="009C6BD5">
      <w:pPr>
        <w:spacing w:after="0"/>
        <w:jc w:val="both"/>
        <w:rPr>
          <w:rFonts w:asciiTheme="minorHAnsi" w:hAnsiTheme="minorHAnsi" w:cstheme="minorHAnsi"/>
          <w:noProof/>
          <w:u w:val="single"/>
        </w:rPr>
      </w:pPr>
      <w:r w:rsidRPr="009C6BD5">
        <w:rPr>
          <w:rFonts w:asciiTheme="minorHAnsi" w:hAnsiTheme="minorHAnsi" w:cstheme="minorHAnsi"/>
          <w:noProof/>
          <w:u w:val="single"/>
        </w:rPr>
        <w:t>Navodila, smernice in drugi dokumenti evropske kohezijske politike</w:t>
      </w:r>
    </w:p>
    <w:p w14:paraId="4FAA2BA6" w14:textId="18CC991C"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 xml:space="preserve">Navodila organa upravljanja o izpolnjevanju pogojev za opravljanje nalog posredniškega telesa v programskem obdobju 2021-2027, oktober 2024, objavljena na spletni strani </w:t>
      </w:r>
      <w:hyperlink r:id="rId29" w:history="1">
        <w:r w:rsidRPr="006A27F1">
          <w:rPr>
            <w:rStyle w:val="Hiperpovezava"/>
            <w:rFonts w:asciiTheme="minorHAnsi" w:hAnsiTheme="minorHAnsi" w:cstheme="minorHAnsi"/>
            <w:noProof/>
          </w:rPr>
          <w:t>https://evropskasredstva.si/evropska-kohezijska-politika/navodila-in-smernice/</w:t>
        </w:r>
      </w:hyperlink>
      <w:r w:rsidRPr="009B57B8">
        <w:rPr>
          <w:rFonts w:asciiTheme="minorHAnsi" w:hAnsiTheme="minorHAnsi" w:cstheme="minorHAnsi"/>
          <w:noProof/>
        </w:rPr>
        <w:t>;</w:t>
      </w:r>
    </w:p>
    <w:p w14:paraId="4E594F1A" w14:textId="5E38190C"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 xml:space="preserve">Navodila organa upravljanja za finančno upravljanje s sredstvi evropske kohezijske politike cilja Naložbe za rast in delovna mesta v programskem obdobju 2021–2027, september 2024, objavljena na spletni strani </w:t>
      </w:r>
      <w:hyperlink r:id="rId30" w:history="1">
        <w:r w:rsidRPr="006A27F1">
          <w:rPr>
            <w:rStyle w:val="Hiperpovezava"/>
            <w:rFonts w:asciiTheme="minorHAnsi" w:hAnsiTheme="minorHAnsi" w:cstheme="minorHAnsi"/>
            <w:noProof/>
          </w:rPr>
          <w:t>https://evropskasredstva.si/evropska-kohezijska-politika/navodila-in-smernice/</w:t>
        </w:r>
      </w:hyperlink>
      <w:r w:rsidRPr="009B57B8">
        <w:rPr>
          <w:rFonts w:asciiTheme="minorHAnsi" w:hAnsiTheme="minorHAnsi" w:cstheme="minorHAnsi"/>
          <w:noProof/>
        </w:rPr>
        <w:t>;</w:t>
      </w:r>
    </w:p>
    <w:p w14:paraId="533C8371" w14:textId="313DA6C2"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 xml:space="preserve">Navodila organa upravljanja za načrtovanje, odločanje o podpori, spremljanje in poročanje o izvajanju evropske kohezijske politike v programskem obdobju 2021–2027, avgust 2024, objavljena na spletni strani </w:t>
      </w:r>
      <w:hyperlink r:id="rId31" w:history="1">
        <w:r w:rsidRPr="006A27F1">
          <w:rPr>
            <w:rStyle w:val="Hiperpovezava"/>
            <w:rFonts w:asciiTheme="minorHAnsi" w:hAnsiTheme="minorHAnsi" w:cstheme="minorHAnsi"/>
            <w:noProof/>
          </w:rPr>
          <w:t>https://evropskasredstva.si/evropska-kohezijska-politika/navodila-in-smernice/</w:t>
        </w:r>
      </w:hyperlink>
      <w:r w:rsidRPr="009B57B8">
        <w:rPr>
          <w:rFonts w:asciiTheme="minorHAnsi" w:hAnsiTheme="minorHAnsi" w:cstheme="minorHAnsi"/>
          <w:noProof/>
        </w:rPr>
        <w:t>;</w:t>
      </w:r>
    </w:p>
    <w:p w14:paraId="538B6E93" w14:textId="470154A6"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 xml:space="preserve">Navodila organa upravljanja o upravičenih stroških za sredstva evropske kohezijske politike v programskem obdobju 2021–2027, avgust 2024, objavljena na spletni strani </w:t>
      </w:r>
      <w:hyperlink r:id="rId32" w:history="1">
        <w:r w:rsidRPr="006A27F1">
          <w:rPr>
            <w:rStyle w:val="Hiperpovezava"/>
            <w:rFonts w:asciiTheme="minorHAnsi" w:hAnsiTheme="minorHAnsi" w:cstheme="minorHAnsi"/>
            <w:noProof/>
          </w:rPr>
          <w:t>https://evropskasredstva.si/evropska-kohezijska-politika/navodila-in-smernice/</w:t>
        </w:r>
      </w:hyperlink>
      <w:r w:rsidRPr="009B57B8">
        <w:rPr>
          <w:rFonts w:asciiTheme="minorHAnsi" w:hAnsiTheme="minorHAnsi" w:cstheme="minorHAnsi"/>
          <w:noProof/>
        </w:rPr>
        <w:t>;</w:t>
      </w:r>
    </w:p>
    <w:p w14:paraId="271DE627" w14:textId="4B477977"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 xml:space="preserve">Navodila organa upravljanja za izvajanje upravljalnih preverjanj in preverjanj opravljanja prenesenih nalog, februar 2025, objavljena na spletni strani </w:t>
      </w:r>
      <w:hyperlink r:id="rId33" w:history="1">
        <w:r w:rsidRPr="006A27F1">
          <w:rPr>
            <w:rStyle w:val="Hiperpovezava"/>
            <w:rFonts w:asciiTheme="minorHAnsi" w:hAnsiTheme="minorHAnsi" w:cstheme="minorHAnsi"/>
            <w:noProof/>
          </w:rPr>
          <w:t>https://evropskasredstva.si/evropska-kohezijska-politika/navodila-in-smernice/</w:t>
        </w:r>
      </w:hyperlink>
      <w:r w:rsidRPr="009B57B8">
        <w:rPr>
          <w:rFonts w:asciiTheme="minorHAnsi" w:hAnsiTheme="minorHAnsi" w:cstheme="minorHAnsi"/>
          <w:noProof/>
        </w:rPr>
        <w:t>;</w:t>
      </w:r>
    </w:p>
    <w:p w14:paraId="41133D76" w14:textId="68713EE5"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 xml:space="preserve">Navodila organa upravljanja na področju zagotavljanja prepoznavnosti, preglednosti in komuniciranja evropske kohezijske politike v obdobju 2021–2027, marec 2023, objavljena na spletni strani </w:t>
      </w:r>
      <w:hyperlink r:id="rId34" w:history="1">
        <w:r w:rsidRPr="006A27F1">
          <w:rPr>
            <w:rStyle w:val="Hiperpovezava"/>
            <w:rFonts w:asciiTheme="minorHAnsi" w:hAnsiTheme="minorHAnsi" w:cstheme="minorHAnsi"/>
            <w:noProof/>
          </w:rPr>
          <w:t>https://evropskasredstva.si/evropska-kohezijska-politika/navodila-in-smernice/</w:t>
        </w:r>
      </w:hyperlink>
      <w:r w:rsidRPr="009B57B8">
        <w:rPr>
          <w:rFonts w:asciiTheme="minorHAnsi" w:hAnsiTheme="minorHAnsi" w:cstheme="minorHAnsi"/>
          <w:noProof/>
        </w:rPr>
        <w:t>;</w:t>
      </w:r>
    </w:p>
    <w:p w14:paraId="1A29A2CC" w14:textId="0E45E93E"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 xml:space="preserve">Analiza tveganja organa upravljanja na ravni programa in izhodišča za pripravo metodologije za administrativno preverjanje v programskem obdobju 2021–2027, oktober 2023, objavljena na spletni strani </w:t>
      </w:r>
      <w:hyperlink r:id="rId35" w:history="1">
        <w:r w:rsidRPr="006A27F1">
          <w:rPr>
            <w:rStyle w:val="Hiperpovezava"/>
            <w:rFonts w:asciiTheme="minorHAnsi" w:hAnsiTheme="minorHAnsi" w:cstheme="minorHAnsi"/>
            <w:noProof/>
          </w:rPr>
          <w:t>https://evropskasredstva.si/evropska-kohezijska-politika/navodila-in-smernice/</w:t>
        </w:r>
      </w:hyperlink>
      <w:r w:rsidRPr="009B57B8">
        <w:rPr>
          <w:rFonts w:asciiTheme="minorHAnsi" w:hAnsiTheme="minorHAnsi" w:cstheme="minorHAnsi"/>
          <w:noProof/>
        </w:rPr>
        <w:t>;</w:t>
      </w:r>
    </w:p>
    <w:p w14:paraId="4A573829" w14:textId="7863A57B"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 xml:space="preserve">Strategija organa upravljanja za boj proti goljufijam cilja »naložbe za rast in delovna mesta za programsko obdobje 2021–2027«, april 2024, objavljena na spletni strani </w:t>
      </w:r>
      <w:hyperlink r:id="rId36" w:history="1">
        <w:r w:rsidRPr="006A27F1">
          <w:rPr>
            <w:rStyle w:val="Hiperpovezava"/>
            <w:rFonts w:asciiTheme="minorHAnsi" w:hAnsiTheme="minorHAnsi" w:cstheme="minorHAnsi"/>
            <w:noProof/>
          </w:rPr>
          <w:t>https://evropskasredstva.si/evropska-kohezijska-politika/navodila-in-smernice/</w:t>
        </w:r>
      </w:hyperlink>
      <w:r w:rsidRPr="009B57B8">
        <w:rPr>
          <w:rFonts w:asciiTheme="minorHAnsi" w:hAnsiTheme="minorHAnsi" w:cstheme="minorHAnsi"/>
          <w:noProof/>
        </w:rPr>
        <w:t>;</w:t>
      </w:r>
    </w:p>
    <w:p w14:paraId="0F1264C0" w14:textId="16C6D6FE"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Navodila organa upravljanja za poročanje in spremljanje nepravilnosti pri porabi sredstev evropske kohezijske politike v okviru Programa evropske kohezijske politike za obdobje 2021–</w:t>
      </w:r>
      <w:r w:rsidRPr="009B57B8">
        <w:rPr>
          <w:rFonts w:asciiTheme="minorHAnsi" w:hAnsiTheme="minorHAnsi" w:cstheme="minorHAnsi"/>
          <w:noProof/>
        </w:rPr>
        <w:lastRenderedPageBreak/>
        <w:t xml:space="preserve">2027, februar 2024, objavljena na spletni strani </w:t>
      </w:r>
      <w:hyperlink r:id="rId37" w:history="1">
        <w:r w:rsidRPr="006A27F1">
          <w:rPr>
            <w:rStyle w:val="Hiperpovezava"/>
            <w:rFonts w:asciiTheme="minorHAnsi" w:hAnsiTheme="minorHAnsi" w:cstheme="minorHAnsi"/>
            <w:noProof/>
          </w:rPr>
          <w:t>https://evropskasredstva.si/evropska-kohezijska-politika/navodila-in-smernice/</w:t>
        </w:r>
      </w:hyperlink>
      <w:r w:rsidRPr="009B57B8">
        <w:rPr>
          <w:rFonts w:asciiTheme="minorHAnsi" w:hAnsiTheme="minorHAnsi" w:cstheme="minorHAnsi"/>
          <w:noProof/>
        </w:rPr>
        <w:t>;</w:t>
      </w:r>
    </w:p>
    <w:p w14:paraId="4FAFC3C9" w14:textId="4A5FFCEF"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 xml:space="preserve">Smernice organa upravljanja za uporabo načela, da se ne škoduje bistveno pri izvajanju Programa evropske kohezijske politike v obdobju 2021–2027 v Sloveniji, julij 2024, objavljene na spletni strani </w:t>
      </w:r>
      <w:hyperlink r:id="rId38" w:history="1">
        <w:r w:rsidRPr="006A27F1">
          <w:rPr>
            <w:rStyle w:val="Hiperpovezava"/>
            <w:rFonts w:asciiTheme="minorHAnsi" w:hAnsiTheme="minorHAnsi" w:cstheme="minorHAnsi"/>
            <w:noProof/>
          </w:rPr>
          <w:t>https://evropskasredstva.si/evropska-kohezijska-politika/navodila-in-smernice/</w:t>
        </w:r>
      </w:hyperlink>
      <w:r w:rsidRPr="009B57B8">
        <w:rPr>
          <w:rFonts w:asciiTheme="minorHAnsi" w:hAnsiTheme="minorHAnsi" w:cstheme="minorHAnsi"/>
          <w:noProof/>
        </w:rPr>
        <w:t>;</w:t>
      </w:r>
    </w:p>
    <w:p w14:paraId="24F6CC0A" w14:textId="13EEBA54" w:rsid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 xml:space="preserve">Smernice organa upravljanja za krepitev podnebne odpornosti infrastrukture v obdobju 2021–2027, september 2023, objavljene na spletni strani </w:t>
      </w:r>
      <w:hyperlink r:id="rId39" w:history="1">
        <w:r w:rsidRPr="006A27F1">
          <w:rPr>
            <w:rStyle w:val="Hiperpovezava"/>
            <w:rFonts w:asciiTheme="minorHAnsi" w:hAnsiTheme="minorHAnsi" w:cstheme="minorHAnsi"/>
            <w:noProof/>
          </w:rPr>
          <w:t>https://evropskasredstva.si/evropska-kohezijska-politika/navodila-in-smernice/</w:t>
        </w:r>
      </w:hyperlink>
      <w:r w:rsidRPr="009B57B8">
        <w:rPr>
          <w:rFonts w:asciiTheme="minorHAnsi" w:hAnsiTheme="minorHAnsi" w:cstheme="minorHAnsi"/>
          <w:noProof/>
        </w:rPr>
        <w:t>;</w:t>
      </w:r>
    </w:p>
    <w:p w14:paraId="2AFE6331" w14:textId="1AC2E487"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 xml:space="preserve">Postopkovnik za izvajanje Listine Evropske unije o temeljnih pravicah in Konvencije Združenih narodov o pravicah invalidov v skladu s Sklepom Sveta 2010/48/ES, september 2023, objavljen na spletni strani </w:t>
      </w:r>
      <w:hyperlink r:id="rId40" w:history="1">
        <w:r w:rsidRPr="006A27F1">
          <w:rPr>
            <w:rStyle w:val="Hiperpovezava"/>
            <w:rFonts w:asciiTheme="minorHAnsi" w:hAnsiTheme="minorHAnsi" w:cstheme="minorHAnsi"/>
            <w:noProof/>
          </w:rPr>
          <w:t>https://evropskasredstva.si/evropska-kohezijska-politika/navodila-in-smernice</w:t>
        </w:r>
      </w:hyperlink>
      <w:r w:rsidRPr="009B57B8">
        <w:rPr>
          <w:rFonts w:asciiTheme="minorHAnsi" w:hAnsiTheme="minorHAnsi" w:cstheme="minorHAnsi"/>
          <w:noProof/>
        </w:rPr>
        <w:t>;</w:t>
      </w:r>
    </w:p>
    <w:p w14:paraId="7C30142E" w14:textId="6B38FF23"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 xml:space="preserve">Smernice za uporabo načel Listine EU o temeljnih pravicah in Konvencije ZN o pravicah invalidov v okviru kohezijske politike, september 2023, objavljene na spletni strani </w:t>
      </w:r>
      <w:hyperlink r:id="rId41" w:history="1">
        <w:r w:rsidRPr="006A27F1">
          <w:rPr>
            <w:rStyle w:val="Hiperpovezava"/>
            <w:rFonts w:asciiTheme="minorHAnsi" w:hAnsiTheme="minorHAnsi" w:cstheme="minorHAnsi"/>
            <w:noProof/>
          </w:rPr>
          <w:t>https://evropskasredstva.si/evropska-kohezijska-politika/navodila-in-smernice/</w:t>
        </w:r>
      </w:hyperlink>
      <w:r w:rsidRPr="009B57B8">
        <w:rPr>
          <w:rFonts w:asciiTheme="minorHAnsi" w:hAnsiTheme="minorHAnsi" w:cstheme="minorHAnsi"/>
          <w:noProof/>
        </w:rPr>
        <w:t>;</w:t>
      </w:r>
    </w:p>
    <w:p w14:paraId="5B83308E" w14:textId="77777777"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Novi Evropski Bauhaus - Priročnik za podporo načrtovanju trajnostnih, vključujočih in ekonomsko upravičenih projektov, oktober 2024;</w:t>
      </w:r>
    </w:p>
    <w:p w14:paraId="52EA9D90" w14:textId="77777777"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Hoja – temelj trajnostne mobilnosti, Nacionalne smernice za infrastrukturo za hojo, oktober 2022;</w:t>
      </w:r>
    </w:p>
    <w:p w14:paraId="0DAB7F52" w14:textId="77777777"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Sive prostore spreminjamo v zelene priložnosti, nacionalne smernice za izboljšanje parkirne politike, avgust 2022;</w:t>
      </w:r>
    </w:p>
    <w:p w14:paraId="074036BF" w14:textId="77777777"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Kolesarjem prijazna infrastruktura, smernice za umeščanje kolesarske infrastrukture v urbanih območjih, avgust 2017;</w:t>
      </w:r>
    </w:p>
    <w:p w14:paraId="4580FB94" w14:textId="77777777" w:rsidR="009B57B8" w:rsidRPr="009B57B8" w:rsidRDefault="009B57B8" w:rsidP="009B57B8">
      <w:pPr>
        <w:pStyle w:val="Odstavekseznama"/>
        <w:numPr>
          <w:ilvl w:val="0"/>
          <w:numId w:val="24"/>
        </w:numPr>
        <w:spacing w:after="0"/>
        <w:jc w:val="both"/>
        <w:rPr>
          <w:rFonts w:asciiTheme="minorHAnsi" w:hAnsiTheme="minorHAnsi" w:cstheme="minorHAnsi"/>
          <w:noProof/>
        </w:rPr>
      </w:pPr>
      <w:r w:rsidRPr="009B57B8">
        <w:rPr>
          <w:rFonts w:asciiTheme="minorHAnsi" w:hAnsiTheme="minorHAnsi" w:cstheme="minorHAnsi"/>
          <w:noProof/>
        </w:rPr>
        <w:t>Z belo palico po mestu, Priročnik za načrtovanje talnega taktilnega vodilnega sistema, 2016;</w:t>
      </w:r>
    </w:p>
    <w:p w14:paraId="4BD2BCCB" w14:textId="6E46755B" w:rsidR="007776E5" w:rsidRPr="00A43030" w:rsidRDefault="002E1509" w:rsidP="003D782C">
      <w:pPr>
        <w:pStyle w:val="Odstavekseznama"/>
        <w:numPr>
          <w:ilvl w:val="0"/>
          <w:numId w:val="25"/>
        </w:numPr>
        <w:spacing w:after="0"/>
        <w:jc w:val="both"/>
        <w:rPr>
          <w:rFonts w:asciiTheme="minorHAnsi" w:hAnsiTheme="minorHAnsi" w:cstheme="minorHAnsi"/>
          <w:noProof/>
        </w:rPr>
      </w:pPr>
      <w:r w:rsidRPr="00A43030">
        <w:rPr>
          <w:rFonts w:asciiTheme="minorHAnsi" w:hAnsiTheme="minorHAnsi" w:cstheme="minorHAnsi"/>
          <w:noProof/>
        </w:rPr>
        <w:t xml:space="preserve">vse objavljene spremembe </w:t>
      </w:r>
      <w:r w:rsidR="009C6BD5">
        <w:rPr>
          <w:rFonts w:asciiTheme="minorHAnsi" w:hAnsiTheme="minorHAnsi" w:cstheme="minorHAnsi"/>
          <w:noProof/>
        </w:rPr>
        <w:t xml:space="preserve">in dopolnitve </w:t>
      </w:r>
      <w:r w:rsidRPr="00A43030">
        <w:rPr>
          <w:rFonts w:asciiTheme="minorHAnsi" w:hAnsiTheme="minorHAnsi" w:cstheme="minorHAnsi"/>
          <w:noProof/>
        </w:rPr>
        <w:t>navedenih podlag</w:t>
      </w:r>
      <w:r w:rsidR="009C6BD5">
        <w:rPr>
          <w:rFonts w:asciiTheme="minorHAnsi" w:hAnsiTheme="minorHAnsi" w:cstheme="minorHAnsi"/>
          <w:noProof/>
        </w:rPr>
        <w:t>.</w:t>
      </w:r>
    </w:p>
    <w:p w14:paraId="6EA19D92" w14:textId="77777777" w:rsidR="007776E5" w:rsidRPr="00EF5DA5" w:rsidRDefault="007776E5" w:rsidP="007776E5">
      <w:pPr>
        <w:spacing w:after="0"/>
        <w:jc w:val="both"/>
        <w:rPr>
          <w:rFonts w:asciiTheme="minorHAnsi" w:hAnsiTheme="minorHAnsi" w:cstheme="minorHAnsi"/>
          <w:noProof/>
        </w:rPr>
      </w:pPr>
    </w:p>
    <w:p w14:paraId="4926E479" w14:textId="5876C642" w:rsidR="007776E5" w:rsidRDefault="007776E5" w:rsidP="007776E5">
      <w:pPr>
        <w:jc w:val="both"/>
        <w:rPr>
          <w:rFonts w:asciiTheme="minorHAnsi" w:hAnsiTheme="minorHAnsi" w:cstheme="minorHAnsi"/>
          <w:noProof/>
        </w:rPr>
      </w:pPr>
      <w:r w:rsidRPr="00EF5DA5">
        <w:rPr>
          <w:rFonts w:asciiTheme="minorHAnsi" w:hAnsiTheme="minorHAnsi" w:cstheme="minorHAnsi"/>
          <w:noProof/>
        </w:rPr>
        <w:t xml:space="preserve">Pogodbeni stranki se dogovorita, da sta pri izvajanju pravic in obveznosti iz te pogodbe dolžni spoštovati </w:t>
      </w:r>
      <w:r w:rsidR="008D51E2">
        <w:rPr>
          <w:rFonts w:asciiTheme="minorHAnsi" w:hAnsiTheme="minorHAnsi" w:cstheme="minorHAnsi"/>
          <w:noProof/>
        </w:rPr>
        <w:t xml:space="preserve">vsakokrat veljavne </w:t>
      </w:r>
      <w:r w:rsidRPr="00EF5DA5">
        <w:rPr>
          <w:rFonts w:asciiTheme="minorHAnsi" w:hAnsiTheme="minorHAnsi" w:cstheme="minorHAnsi"/>
          <w:noProof/>
        </w:rPr>
        <w:t>slovenske in evropske predpise in dokumente, navedene v prejšnjem odstavku, ter njihovo vsebino sprejemata v pogodbeno vsebino. V primeru neskladja med pogodbenimi določbami in dokumenti, navedenimi v prejšnjem odstavku, prevladajo predpisi in pogoji prava EU.</w:t>
      </w:r>
    </w:p>
    <w:p w14:paraId="7417C84D" w14:textId="77777777" w:rsidR="007776E5" w:rsidRDefault="007776E5" w:rsidP="007776E5">
      <w:pPr>
        <w:jc w:val="both"/>
        <w:rPr>
          <w:rFonts w:asciiTheme="minorHAnsi" w:hAnsiTheme="minorHAnsi" w:cstheme="minorHAnsi"/>
          <w:noProof/>
        </w:rPr>
      </w:pPr>
      <w:r w:rsidRPr="00EF5DA5">
        <w:rPr>
          <w:rFonts w:asciiTheme="minorHAnsi" w:hAnsiTheme="minorHAnsi" w:cstheme="minorHAnsi"/>
          <w:noProof/>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195438DC" w14:textId="5EFD34EC" w:rsidR="00927534" w:rsidRPr="00057D27" w:rsidRDefault="00927534" w:rsidP="00057D27">
      <w:pPr>
        <w:ind w:right="98"/>
        <w:jc w:val="both"/>
        <w:rPr>
          <w:rFonts w:cs="Calibri"/>
          <w:szCs w:val="20"/>
        </w:rPr>
      </w:pPr>
      <w:r w:rsidRPr="00057D27">
        <w:rPr>
          <w:rFonts w:cs="Calibri"/>
          <w:szCs w:val="20"/>
        </w:rPr>
        <w:t>Pogodbeni stranki sta soglasni, da bosta pravice in obveznosti iz te pogodbe izvrševali skladno z Listino Evropske unije o temeljnih pravicah in Konvencijo Združenih narodov o pravicah invalidov. Hkrati se pogodbeni stranki zavezujeta, da bosta k skladnosti ravnanj s temeljnimi pravicami, kot opredeljenimi v Listini Evropske unije o temeljnih pravicah in Konvenciji Združenih narodov o pravicah invalidov, napotili tudi druge deležnike, na njuni strani vključene v izvrševanje pogodbenega razmerja.</w:t>
      </w:r>
    </w:p>
    <w:p w14:paraId="796566F9" w14:textId="77777777" w:rsidR="00D575D0" w:rsidRDefault="00D575D0">
      <w:pPr>
        <w:spacing w:after="160" w:line="259" w:lineRule="auto"/>
        <w:rPr>
          <w:rFonts w:asciiTheme="minorHAnsi" w:hAnsiTheme="minorHAnsi" w:cstheme="minorHAnsi"/>
          <w:b/>
          <w:noProof/>
        </w:rPr>
      </w:pPr>
      <w:r>
        <w:rPr>
          <w:rFonts w:asciiTheme="minorHAnsi" w:hAnsiTheme="minorHAnsi" w:cstheme="minorHAnsi"/>
          <w:b/>
          <w:noProof/>
        </w:rPr>
        <w:br w:type="page"/>
      </w:r>
    </w:p>
    <w:p w14:paraId="02A2F322" w14:textId="05B2D45E" w:rsidR="007776E5" w:rsidRPr="00EF5DA5" w:rsidRDefault="007776E5" w:rsidP="00B6352A">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lastRenderedPageBreak/>
        <w:t>PODATKI O OPERACIJI IN OBDOBJE UPRAVIČENOSTI</w:t>
      </w:r>
    </w:p>
    <w:p w14:paraId="4056160D" w14:textId="77777777" w:rsidR="007776E5" w:rsidRPr="00EF5DA5" w:rsidRDefault="007776E5" w:rsidP="007776E5">
      <w:pPr>
        <w:spacing w:after="0"/>
        <w:jc w:val="both"/>
        <w:rPr>
          <w:rFonts w:asciiTheme="minorHAnsi" w:hAnsiTheme="minorHAnsi" w:cstheme="minorHAnsi"/>
          <w:noProof/>
        </w:rPr>
      </w:pPr>
    </w:p>
    <w:p w14:paraId="4198BB21"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člen </w:t>
      </w:r>
    </w:p>
    <w:p w14:paraId="1B4FB9A2" w14:textId="77777777" w:rsidR="007776E5" w:rsidRPr="00EF5DA5" w:rsidRDefault="007776E5" w:rsidP="007776E5">
      <w:pPr>
        <w:spacing w:after="0"/>
        <w:jc w:val="both"/>
        <w:rPr>
          <w:rFonts w:asciiTheme="minorHAnsi" w:hAnsiTheme="minorHAnsi" w:cstheme="minorHAnsi"/>
          <w:noProof/>
          <w:color w:val="000000" w:themeColor="text1"/>
        </w:rPr>
      </w:pPr>
    </w:p>
    <w:p w14:paraId="2AD186AE" w14:textId="5FA0C72A" w:rsidR="00D72278" w:rsidRDefault="00E001F4" w:rsidP="00E001F4">
      <w:pPr>
        <w:spacing w:after="0" w:line="240" w:lineRule="atLeast"/>
        <w:jc w:val="both"/>
        <w:rPr>
          <w:rFonts w:asciiTheme="minorHAnsi" w:hAnsiTheme="minorHAnsi" w:cstheme="minorHAnsi"/>
          <w:noProof/>
          <w:color w:val="000000" w:themeColor="text1"/>
        </w:rPr>
      </w:pPr>
      <w:r>
        <w:rPr>
          <w:rFonts w:asciiTheme="minorHAnsi" w:hAnsiTheme="minorHAnsi" w:cstheme="minorHAnsi"/>
        </w:rPr>
        <w:t>Kot</w:t>
      </w:r>
      <w:r w:rsidRPr="00C759A8">
        <w:rPr>
          <w:rFonts w:asciiTheme="minorHAnsi" w:hAnsiTheme="minorHAnsi" w:cstheme="minorHAnsi"/>
        </w:rPr>
        <w:t xml:space="preserve"> začetek izvajanja operacije se šteje datum </w:t>
      </w:r>
      <w:r>
        <w:rPr>
          <w:rFonts w:asciiTheme="minorHAnsi" w:hAnsiTheme="minorHAnsi" w:cstheme="minorHAnsi"/>
        </w:rPr>
        <w:t>začetka</w:t>
      </w:r>
      <w:r w:rsidRPr="00C759A8">
        <w:rPr>
          <w:rFonts w:asciiTheme="minorHAnsi" w:hAnsiTheme="minorHAnsi" w:cstheme="minorHAnsi"/>
        </w:rPr>
        <w:t xml:space="preserve"> izvajanja </w:t>
      </w:r>
      <w:r>
        <w:rPr>
          <w:rFonts w:asciiTheme="minorHAnsi" w:hAnsiTheme="minorHAnsi" w:cstheme="minorHAnsi"/>
        </w:rPr>
        <w:t>prve načrtovane aktivnosti na operaciji</w:t>
      </w:r>
      <w:r w:rsidR="00FE681D">
        <w:rPr>
          <w:rFonts w:asciiTheme="minorHAnsi" w:hAnsiTheme="minorHAnsi" w:cstheme="minorHAnsi"/>
        </w:rPr>
        <w:t xml:space="preserve">, ki je </w:t>
      </w:r>
      <w:r w:rsidR="00FE681D" w:rsidRPr="00FE681D">
        <w:rPr>
          <w:rFonts w:asciiTheme="minorHAnsi" w:hAnsiTheme="minorHAnsi" w:cstheme="minorHAnsi"/>
          <w:highlight w:val="lightGray"/>
        </w:rPr>
        <w:t>XX. XX. XXXX</w:t>
      </w:r>
      <w:r w:rsidRPr="00C759A8">
        <w:rPr>
          <w:rFonts w:asciiTheme="minorHAnsi" w:hAnsiTheme="minorHAnsi" w:cstheme="minorHAnsi"/>
        </w:rPr>
        <w:t>.</w:t>
      </w:r>
      <w:r w:rsidR="00D72278">
        <w:rPr>
          <w:rFonts w:asciiTheme="minorHAnsi" w:hAnsiTheme="minorHAnsi" w:cstheme="minorHAnsi"/>
        </w:rPr>
        <w:t xml:space="preserve"> </w:t>
      </w:r>
      <w:r w:rsidR="00FE681D">
        <w:rPr>
          <w:rFonts w:asciiTheme="minorHAnsi" w:hAnsiTheme="minorHAnsi" w:cstheme="minorHAnsi"/>
          <w:noProof/>
          <w:color w:val="000000" w:themeColor="text1"/>
        </w:rPr>
        <w:t>O</w:t>
      </w:r>
      <w:r w:rsidR="004338C1">
        <w:rPr>
          <w:rFonts w:asciiTheme="minorHAnsi" w:hAnsiTheme="minorHAnsi" w:cstheme="minorHAnsi"/>
          <w:noProof/>
          <w:color w:val="000000" w:themeColor="text1"/>
        </w:rPr>
        <w:t>peracij</w:t>
      </w:r>
      <w:r w:rsidR="00FE681D">
        <w:rPr>
          <w:rFonts w:asciiTheme="minorHAnsi" w:hAnsiTheme="minorHAnsi" w:cstheme="minorHAnsi"/>
          <w:noProof/>
          <w:color w:val="000000" w:themeColor="text1"/>
        </w:rPr>
        <w:t>a se lahko začne izvajati s 1. 1. 2023</w:t>
      </w:r>
      <w:r w:rsidR="004338C1">
        <w:rPr>
          <w:rFonts w:asciiTheme="minorHAnsi" w:hAnsiTheme="minorHAnsi" w:cstheme="minorHAnsi"/>
          <w:noProof/>
          <w:color w:val="000000" w:themeColor="text1"/>
        </w:rPr>
        <w:t>.</w:t>
      </w:r>
    </w:p>
    <w:p w14:paraId="2861CA99" w14:textId="77777777" w:rsidR="00D72278" w:rsidRDefault="00D72278" w:rsidP="00E001F4">
      <w:pPr>
        <w:spacing w:after="0" w:line="240" w:lineRule="atLeast"/>
        <w:jc w:val="both"/>
        <w:rPr>
          <w:rFonts w:asciiTheme="minorHAnsi" w:hAnsiTheme="minorHAnsi" w:cstheme="minorHAnsi"/>
          <w:noProof/>
          <w:color w:val="000000" w:themeColor="text1"/>
        </w:rPr>
      </w:pPr>
    </w:p>
    <w:p w14:paraId="53E13064" w14:textId="1E2A52DB" w:rsidR="00D575D0" w:rsidRDefault="00E001F4" w:rsidP="00B8077D">
      <w:pPr>
        <w:spacing w:after="0" w:line="240" w:lineRule="atLeast"/>
        <w:jc w:val="both"/>
        <w:rPr>
          <w:rFonts w:asciiTheme="minorHAnsi" w:hAnsiTheme="minorHAnsi" w:cstheme="minorHAnsi"/>
          <w:noProof/>
          <w:color w:val="000000" w:themeColor="text1"/>
        </w:rPr>
      </w:pPr>
      <w:r>
        <w:rPr>
          <w:rFonts w:asciiTheme="minorHAnsi" w:hAnsiTheme="minorHAnsi" w:cstheme="minorHAnsi"/>
        </w:rPr>
        <w:t xml:space="preserve">Kot zaključek operacije se šteje </w:t>
      </w:r>
      <w:r w:rsidRPr="00FE681D">
        <w:rPr>
          <w:rFonts w:asciiTheme="minorHAnsi" w:hAnsiTheme="minorHAnsi" w:cstheme="minorHAnsi"/>
        </w:rPr>
        <w:t>datum zaključka izvajanja zadnje načrtovane aktivnosti na operaciji</w:t>
      </w:r>
      <w:r w:rsidR="00FE681D" w:rsidRPr="00FE681D">
        <w:rPr>
          <w:rFonts w:asciiTheme="minorHAnsi" w:hAnsiTheme="minorHAnsi" w:cstheme="minorHAnsi"/>
        </w:rPr>
        <w:t>,</w:t>
      </w:r>
      <w:r w:rsidR="00FE681D">
        <w:rPr>
          <w:rFonts w:asciiTheme="minorHAnsi" w:hAnsiTheme="minorHAnsi" w:cstheme="minorHAnsi"/>
        </w:rPr>
        <w:t xml:space="preserve"> ki je </w:t>
      </w:r>
      <w:r w:rsidR="00FE681D" w:rsidRPr="00FE681D">
        <w:rPr>
          <w:rFonts w:asciiTheme="minorHAnsi" w:hAnsiTheme="minorHAnsi" w:cstheme="minorHAnsi"/>
          <w:highlight w:val="lightGray"/>
        </w:rPr>
        <w:t>XX. XX. XXXX</w:t>
      </w:r>
      <w:r>
        <w:rPr>
          <w:rFonts w:asciiTheme="minorHAnsi" w:hAnsiTheme="minorHAnsi" w:cstheme="minorHAnsi"/>
        </w:rPr>
        <w:t>.</w:t>
      </w:r>
      <w:r w:rsidR="00D72278">
        <w:rPr>
          <w:rFonts w:asciiTheme="minorHAnsi" w:hAnsiTheme="minorHAnsi" w:cstheme="minorHAnsi"/>
        </w:rPr>
        <w:t xml:space="preserve"> </w:t>
      </w:r>
      <w:r w:rsidR="00D575D0" w:rsidRPr="00D575D0">
        <w:rPr>
          <w:rFonts w:asciiTheme="minorHAnsi" w:hAnsiTheme="minorHAnsi" w:cstheme="minorHAnsi"/>
        </w:rPr>
        <w:t>Skrajni datum zaključka operacije, ko morajo biti izvedena tudi izplačila dodeljenih sredstev, je 30.</w:t>
      </w:r>
      <w:r w:rsidR="00D575D0">
        <w:rPr>
          <w:rFonts w:asciiTheme="minorHAnsi" w:hAnsiTheme="minorHAnsi" w:cstheme="minorHAnsi"/>
        </w:rPr>
        <w:t> </w:t>
      </w:r>
      <w:r w:rsidR="00D575D0" w:rsidRPr="00D575D0">
        <w:rPr>
          <w:rFonts w:asciiTheme="minorHAnsi" w:hAnsiTheme="minorHAnsi" w:cstheme="minorHAnsi"/>
        </w:rPr>
        <w:t>9.</w:t>
      </w:r>
      <w:r w:rsidR="00D575D0">
        <w:rPr>
          <w:rFonts w:asciiTheme="minorHAnsi" w:hAnsiTheme="minorHAnsi" w:cstheme="minorHAnsi"/>
        </w:rPr>
        <w:t> </w:t>
      </w:r>
      <w:r w:rsidR="00D575D0" w:rsidRPr="00D575D0">
        <w:rPr>
          <w:rFonts w:asciiTheme="minorHAnsi" w:hAnsiTheme="minorHAnsi" w:cstheme="minorHAnsi"/>
        </w:rPr>
        <w:t>2029.</w:t>
      </w:r>
    </w:p>
    <w:p w14:paraId="633C2E2B" w14:textId="77777777" w:rsidR="008366A1" w:rsidRDefault="008366A1" w:rsidP="00B8077D">
      <w:pPr>
        <w:spacing w:after="0" w:line="240" w:lineRule="atLeast"/>
        <w:jc w:val="both"/>
        <w:rPr>
          <w:rFonts w:asciiTheme="minorHAnsi" w:hAnsiTheme="minorHAnsi" w:cstheme="minorHAnsi"/>
          <w:noProof/>
          <w:color w:val="000000" w:themeColor="text1"/>
        </w:rPr>
      </w:pPr>
    </w:p>
    <w:p w14:paraId="275D21E3" w14:textId="36057365" w:rsidR="00E001F4" w:rsidRDefault="00E001F4" w:rsidP="00E001F4">
      <w:pPr>
        <w:spacing w:after="0" w:line="240" w:lineRule="atLeast"/>
        <w:jc w:val="both"/>
        <w:rPr>
          <w:rFonts w:asciiTheme="minorHAnsi" w:hAnsiTheme="minorHAnsi" w:cstheme="minorHAnsi"/>
        </w:rPr>
      </w:pPr>
      <w:r w:rsidRPr="00FE681D">
        <w:rPr>
          <w:rFonts w:asciiTheme="minorHAnsi" w:hAnsiTheme="minorHAnsi" w:cstheme="minorHAnsi"/>
        </w:rPr>
        <w:t xml:space="preserve">Obdobje upravičenosti stroškov in izdatkov se začne </w:t>
      </w:r>
      <w:r w:rsidR="00590C67">
        <w:rPr>
          <w:rFonts w:asciiTheme="minorHAnsi" w:hAnsiTheme="minorHAnsi" w:cstheme="minorHAnsi"/>
        </w:rPr>
        <w:t>s</w:t>
      </w:r>
      <w:r w:rsidRPr="00FE681D">
        <w:rPr>
          <w:rFonts w:asciiTheme="minorHAnsi" w:hAnsiTheme="minorHAnsi" w:cstheme="minorHAnsi"/>
        </w:rPr>
        <w:t xml:space="preserve"> </w:t>
      </w:r>
      <w:r w:rsidR="00AE0F5A" w:rsidRPr="00FE681D">
        <w:rPr>
          <w:rFonts w:asciiTheme="minorHAnsi" w:hAnsiTheme="minorHAnsi" w:cstheme="minorHAnsi"/>
        </w:rPr>
        <w:t>1. 1. 2023</w:t>
      </w:r>
      <w:r w:rsidR="00D575D0" w:rsidRPr="00FE681D">
        <w:rPr>
          <w:rFonts w:asciiTheme="minorHAnsi" w:hAnsiTheme="minorHAnsi" w:cstheme="minorHAnsi"/>
        </w:rPr>
        <w:t xml:space="preserve"> oziroma z datumom potrditve dokumenta identifikacije investicijskega projekta</w:t>
      </w:r>
      <w:r w:rsidR="00AE0F5A" w:rsidRPr="00FE681D">
        <w:rPr>
          <w:rFonts w:asciiTheme="minorHAnsi" w:hAnsiTheme="minorHAnsi" w:cstheme="minorHAnsi"/>
        </w:rPr>
        <w:t xml:space="preserve"> </w:t>
      </w:r>
      <w:r w:rsidRPr="00FE681D">
        <w:rPr>
          <w:rFonts w:asciiTheme="minorHAnsi" w:hAnsiTheme="minorHAnsi" w:cstheme="minorHAnsi"/>
        </w:rPr>
        <w:t xml:space="preserve">in traja najkasneje do </w:t>
      </w:r>
      <w:r w:rsidR="00AE0F5A" w:rsidRPr="00FE681D">
        <w:rPr>
          <w:rFonts w:asciiTheme="minorHAnsi" w:hAnsiTheme="minorHAnsi" w:cstheme="minorHAnsi"/>
        </w:rPr>
        <w:t>31. 3. 2029</w:t>
      </w:r>
      <w:r w:rsidR="004338C1" w:rsidRPr="00FE681D">
        <w:rPr>
          <w:rFonts w:asciiTheme="minorHAnsi" w:hAnsiTheme="minorHAnsi" w:cstheme="minorHAnsi"/>
        </w:rPr>
        <w:t>.</w:t>
      </w:r>
      <w:r w:rsidRPr="00D577F6">
        <w:rPr>
          <w:rFonts w:asciiTheme="minorHAnsi" w:hAnsiTheme="minorHAnsi" w:cstheme="minorHAnsi"/>
        </w:rPr>
        <w:t xml:space="preserve"> </w:t>
      </w:r>
    </w:p>
    <w:p w14:paraId="6D40847A" w14:textId="03216DC4"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p>
    <w:p w14:paraId="5F271E1A" w14:textId="579D38B1" w:rsidR="007776E5" w:rsidRDefault="007776E5" w:rsidP="004338C1">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Če</w:t>
      </w:r>
      <w:r w:rsidR="00A43030">
        <w:rPr>
          <w:rFonts w:asciiTheme="minorHAnsi" w:hAnsiTheme="minorHAnsi" w:cstheme="minorHAnsi"/>
          <w:noProof/>
          <w:color w:val="000000" w:themeColor="text1"/>
        </w:rPr>
        <w:t xml:space="preserve"> se po podpisu pogodbe ugotovi, da</w:t>
      </w:r>
      <w:r w:rsidRPr="00EF5DA5">
        <w:rPr>
          <w:rFonts w:asciiTheme="minorHAnsi" w:hAnsiTheme="minorHAnsi" w:cstheme="minorHAnsi"/>
          <w:noProof/>
          <w:color w:val="000000" w:themeColor="text1"/>
        </w:rPr>
        <w:t xml:space="preserve"> so </w:t>
      </w:r>
      <w:r w:rsidR="00A43030">
        <w:rPr>
          <w:rFonts w:asciiTheme="minorHAnsi" w:hAnsiTheme="minorHAnsi" w:cstheme="minorHAnsi"/>
          <w:noProof/>
          <w:color w:val="000000" w:themeColor="text1"/>
        </w:rPr>
        <w:t>bile aktivnosti operacije zaključene</w:t>
      </w:r>
      <w:r w:rsidRPr="00EF5DA5">
        <w:rPr>
          <w:rFonts w:asciiTheme="minorHAnsi" w:hAnsiTheme="minorHAnsi" w:cstheme="minorHAnsi"/>
          <w:noProof/>
          <w:color w:val="000000" w:themeColor="text1"/>
        </w:rPr>
        <w:t xml:space="preserve"> pred </w:t>
      </w:r>
      <w:r w:rsidR="004338C1">
        <w:rPr>
          <w:rFonts w:asciiTheme="minorHAnsi" w:hAnsiTheme="minorHAnsi" w:cstheme="minorHAnsi"/>
          <w:noProof/>
          <w:color w:val="000000" w:themeColor="text1"/>
        </w:rPr>
        <w:t xml:space="preserve">predložitvijo vloge </w:t>
      </w:r>
      <w:r w:rsidRPr="008209E7">
        <w:rPr>
          <w:rFonts w:asciiTheme="minorHAnsi" w:hAnsiTheme="minorHAnsi" w:cstheme="minorHAnsi"/>
          <w:noProof/>
          <w:color w:val="000000" w:themeColor="text1"/>
        </w:rPr>
        <w:t>, ministrstvo odstopi od pogodbe, upravičenec pa mora vrniti prejeta sredstva po tej</w:t>
      </w:r>
      <w:r w:rsidRPr="00EF5DA5">
        <w:rPr>
          <w:rFonts w:asciiTheme="minorHAnsi" w:hAnsiTheme="minorHAnsi" w:cstheme="minorHAnsi"/>
          <w:noProof/>
          <w:color w:val="000000" w:themeColor="text1"/>
        </w:rPr>
        <w:t xml:space="preserve"> pogodbi v roku 30 (tridesetih) dni od prejema pisnega poziva ministrstva, povečana za zakonske zamudne obresti od dneva nakazila na TRR upravičenca do dneva nakazila v dobro proračuna RS. </w:t>
      </w:r>
    </w:p>
    <w:p w14:paraId="045596C0" w14:textId="10EDCA23" w:rsidR="00D72278" w:rsidRDefault="00D72278" w:rsidP="007776E5">
      <w:pPr>
        <w:autoSpaceDE w:val="0"/>
        <w:autoSpaceDN w:val="0"/>
        <w:adjustRightInd w:val="0"/>
        <w:spacing w:after="0"/>
        <w:jc w:val="both"/>
        <w:rPr>
          <w:rFonts w:asciiTheme="minorHAnsi" w:hAnsiTheme="minorHAnsi" w:cstheme="minorHAnsi"/>
          <w:noProof/>
          <w:color w:val="000000" w:themeColor="text1"/>
        </w:rPr>
      </w:pPr>
    </w:p>
    <w:p w14:paraId="3FA94AAD" w14:textId="4594BD03" w:rsidR="008209E7" w:rsidRPr="00EF5DA5" w:rsidRDefault="008209E7" w:rsidP="007776E5">
      <w:pPr>
        <w:autoSpaceDE w:val="0"/>
        <w:autoSpaceDN w:val="0"/>
        <w:adjustRightInd w:val="0"/>
        <w:spacing w:after="0"/>
        <w:jc w:val="both"/>
        <w:rPr>
          <w:rFonts w:asciiTheme="minorHAnsi" w:hAnsiTheme="minorHAnsi" w:cstheme="minorHAnsi"/>
          <w:noProof/>
          <w:color w:val="000000" w:themeColor="text1"/>
        </w:rPr>
      </w:pPr>
      <w:r w:rsidRPr="008209E7">
        <w:rPr>
          <w:rFonts w:asciiTheme="minorHAnsi" w:hAnsiTheme="minorHAnsi" w:cstheme="minorHAnsi"/>
          <w:noProof/>
          <w:color w:val="000000" w:themeColor="text1"/>
        </w:rPr>
        <w:t>Datum zaključka spremljanja operacije je 5 (pet) let po zaključku operacije.</w:t>
      </w:r>
    </w:p>
    <w:p w14:paraId="36EB51C9" w14:textId="77777777" w:rsidR="007776E5" w:rsidRPr="00EF5DA5" w:rsidRDefault="007776E5" w:rsidP="007776E5">
      <w:pPr>
        <w:spacing w:after="0"/>
        <w:jc w:val="both"/>
        <w:rPr>
          <w:rFonts w:asciiTheme="minorHAnsi" w:hAnsiTheme="minorHAnsi" w:cstheme="minorHAnsi"/>
          <w:noProof/>
          <w:color w:val="000000" w:themeColor="text1"/>
        </w:rPr>
      </w:pPr>
    </w:p>
    <w:p w14:paraId="7CAD627C" w14:textId="27952439" w:rsidR="007776E5" w:rsidRPr="00E001F4" w:rsidRDefault="008209E7" w:rsidP="00E001F4">
      <w:pPr>
        <w:spacing w:after="0" w:line="240" w:lineRule="atLeast"/>
        <w:jc w:val="both"/>
        <w:rPr>
          <w:rFonts w:asciiTheme="minorHAnsi" w:hAnsiTheme="minorHAnsi" w:cstheme="minorHAnsi"/>
        </w:rPr>
      </w:pPr>
      <w:r w:rsidRPr="008209E7">
        <w:rPr>
          <w:rFonts w:asciiTheme="minorHAnsi" w:hAnsiTheme="minorHAnsi" w:cstheme="minorHAnsi"/>
          <w:noProof/>
          <w:color w:val="000000" w:themeColor="text1"/>
        </w:rPr>
        <w:t>Namen, cilji, aktivnosti, kazalniki, terminski in finančni načrt in povzetek operacije so opredeljeni v vlogi.</w:t>
      </w:r>
    </w:p>
    <w:p w14:paraId="22A8206A" w14:textId="77777777" w:rsidR="007776E5" w:rsidRPr="00EF5DA5" w:rsidRDefault="007776E5" w:rsidP="007776E5">
      <w:pPr>
        <w:spacing w:after="0"/>
        <w:jc w:val="both"/>
        <w:rPr>
          <w:rFonts w:asciiTheme="minorHAnsi" w:hAnsiTheme="minorHAnsi" w:cstheme="minorHAnsi"/>
          <w:noProof/>
          <w:color w:val="000000" w:themeColor="text1"/>
        </w:rPr>
      </w:pPr>
    </w:p>
    <w:p w14:paraId="26F0559B"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6D10DFA4" w14:textId="77777777" w:rsidR="007776E5" w:rsidRPr="00EF5DA5" w:rsidRDefault="007776E5" w:rsidP="007776E5">
      <w:pPr>
        <w:spacing w:after="0"/>
        <w:jc w:val="center"/>
        <w:rPr>
          <w:rFonts w:asciiTheme="minorHAnsi" w:hAnsiTheme="minorHAnsi" w:cstheme="minorHAnsi"/>
          <w:noProof/>
          <w:color w:val="000000" w:themeColor="text1"/>
        </w:rPr>
      </w:pPr>
    </w:p>
    <w:p w14:paraId="3B608998" w14:textId="35B4178A"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Upravičenec se zavezuje, da bo</w:t>
      </w:r>
      <w:r w:rsidR="00D06B32">
        <w:rPr>
          <w:rFonts w:asciiTheme="minorHAnsi" w:hAnsiTheme="minorHAnsi" w:cstheme="minorHAnsi"/>
          <w:noProof/>
          <w:color w:val="000000" w:themeColor="text1"/>
        </w:rPr>
        <w:t>do</w:t>
      </w:r>
      <w:r w:rsidRPr="00EF5DA5">
        <w:rPr>
          <w:rFonts w:asciiTheme="minorHAnsi" w:hAnsiTheme="minorHAnsi" w:cstheme="minorHAnsi"/>
          <w:noProof/>
          <w:color w:val="000000" w:themeColor="text1"/>
        </w:rPr>
        <w:t xml:space="preserve"> </w:t>
      </w:r>
      <w:r w:rsidR="00B365F2">
        <w:rPr>
          <w:rFonts w:asciiTheme="minorHAnsi" w:hAnsiTheme="minorHAnsi" w:cstheme="minorHAnsi"/>
          <w:noProof/>
          <w:color w:val="000000" w:themeColor="text1"/>
        </w:rPr>
        <w:t>ob zaključku operacije</w:t>
      </w:r>
      <w:r w:rsidRPr="00EF5DA5">
        <w:rPr>
          <w:rFonts w:asciiTheme="minorHAnsi" w:hAnsiTheme="minorHAnsi" w:cstheme="minorHAnsi"/>
          <w:noProof/>
          <w:color w:val="000000" w:themeColor="text1"/>
        </w:rPr>
        <w:t xml:space="preserve"> dose</w:t>
      </w:r>
      <w:r w:rsidR="00D06B32">
        <w:rPr>
          <w:rFonts w:asciiTheme="minorHAnsi" w:hAnsiTheme="minorHAnsi" w:cstheme="minorHAnsi"/>
          <w:noProof/>
          <w:color w:val="000000" w:themeColor="text1"/>
        </w:rPr>
        <w:t>ženi</w:t>
      </w:r>
      <w:r w:rsidRPr="00EF5DA5">
        <w:rPr>
          <w:rFonts w:asciiTheme="minorHAnsi" w:hAnsiTheme="minorHAnsi" w:cstheme="minorHAnsi"/>
          <w:noProof/>
          <w:color w:val="000000" w:themeColor="text1"/>
        </w:rPr>
        <w:t xml:space="preserve"> naslednj</w:t>
      </w:r>
      <w:r w:rsidR="00D06B32">
        <w:rPr>
          <w:rFonts w:asciiTheme="minorHAnsi" w:hAnsiTheme="minorHAnsi" w:cstheme="minorHAnsi"/>
          <w:noProof/>
          <w:color w:val="000000" w:themeColor="text1"/>
        </w:rPr>
        <w:t>i</w:t>
      </w:r>
      <w:r w:rsidRPr="00EF5DA5">
        <w:rPr>
          <w:rFonts w:asciiTheme="minorHAnsi" w:hAnsiTheme="minorHAnsi" w:cstheme="minorHAnsi"/>
          <w:noProof/>
          <w:color w:val="000000" w:themeColor="text1"/>
        </w:rPr>
        <w:t xml:space="preserve"> </w:t>
      </w:r>
      <w:r w:rsidR="00D06B32">
        <w:rPr>
          <w:rFonts w:asciiTheme="minorHAnsi" w:hAnsiTheme="minorHAnsi" w:cstheme="minorHAnsi"/>
          <w:noProof/>
          <w:color w:val="000000" w:themeColor="text1"/>
        </w:rPr>
        <w:t>specifični kazalniki učinka</w:t>
      </w:r>
      <w:r w:rsidRPr="00EF5DA5">
        <w:rPr>
          <w:rFonts w:asciiTheme="minorHAnsi" w:hAnsiTheme="minorHAnsi" w:cstheme="minorHAnsi"/>
          <w:noProof/>
          <w:color w:val="000000" w:themeColor="text1"/>
        </w:rPr>
        <w:t>:</w:t>
      </w:r>
    </w:p>
    <w:tbl>
      <w:tblPr>
        <w:tblStyle w:val="Tabelamrea4poudarek6"/>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5340"/>
        <w:gridCol w:w="1479"/>
        <w:gridCol w:w="1059"/>
      </w:tblGrid>
      <w:tr w:rsidR="004D5E66" w:rsidRPr="0084538E" w14:paraId="3582C8D3" w14:textId="77777777" w:rsidTr="00E564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tcBorders>
              <w:top w:val="none" w:sz="0" w:space="0" w:color="auto"/>
              <w:left w:val="none" w:sz="0" w:space="0" w:color="auto"/>
              <w:bottom w:val="none" w:sz="0" w:space="0" w:color="auto"/>
              <w:right w:val="none" w:sz="0" w:space="0" w:color="auto"/>
            </w:tcBorders>
            <w:shd w:val="clear" w:color="auto" w:fill="auto"/>
          </w:tcPr>
          <w:p w14:paraId="6F9F8DF8" w14:textId="77777777" w:rsidR="004D5E66" w:rsidRPr="0084538E" w:rsidRDefault="004D5E66" w:rsidP="00E56456">
            <w:pPr>
              <w:autoSpaceDE w:val="0"/>
              <w:autoSpaceDN w:val="0"/>
              <w:adjustRightInd w:val="0"/>
              <w:spacing w:after="0"/>
              <w:jc w:val="center"/>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rPr>
              <w:t>ID kazalnika</w:t>
            </w:r>
          </w:p>
        </w:tc>
        <w:tc>
          <w:tcPr>
            <w:tcW w:w="2921" w:type="pct"/>
            <w:tcBorders>
              <w:top w:val="none" w:sz="0" w:space="0" w:color="auto"/>
              <w:left w:val="none" w:sz="0" w:space="0" w:color="auto"/>
              <w:bottom w:val="none" w:sz="0" w:space="0" w:color="auto"/>
              <w:right w:val="none" w:sz="0" w:space="0" w:color="auto"/>
            </w:tcBorders>
            <w:shd w:val="clear" w:color="auto" w:fill="auto"/>
          </w:tcPr>
          <w:p w14:paraId="57165C2D" w14:textId="77777777" w:rsidR="004D5E66" w:rsidRPr="0084538E" w:rsidRDefault="004D5E66" w:rsidP="00E56456">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noProof/>
                <w:color w:val="000000" w:themeColor="text1"/>
                <w:sz w:val="20"/>
                <w:szCs w:val="20"/>
              </w:rPr>
            </w:pPr>
            <w:r w:rsidRPr="0084538E">
              <w:rPr>
                <w:rFonts w:asciiTheme="minorHAnsi" w:hAnsiTheme="minorHAnsi" w:cstheme="minorHAnsi"/>
                <w:noProof/>
                <w:color w:val="000000" w:themeColor="text1"/>
                <w:sz w:val="20"/>
                <w:szCs w:val="20"/>
              </w:rPr>
              <w:t>Specifični kazalniki učinka na ravni posamezne operacije</w:t>
            </w:r>
          </w:p>
        </w:tc>
        <w:tc>
          <w:tcPr>
            <w:tcW w:w="809" w:type="pct"/>
            <w:tcBorders>
              <w:top w:val="none" w:sz="0" w:space="0" w:color="auto"/>
              <w:left w:val="none" w:sz="0" w:space="0" w:color="auto"/>
              <w:bottom w:val="none" w:sz="0" w:space="0" w:color="auto"/>
              <w:right w:val="none" w:sz="0" w:space="0" w:color="auto"/>
            </w:tcBorders>
            <w:shd w:val="clear" w:color="auto" w:fill="auto"/>
          </w:tcPr>
          <w:p w14:paraId="0FDB1892" w14:textId="77777777" w:rsidR="004D5E66" w:rsidRPr="0084538E" w:rsidRDefault="004D5E66" w:rsidP="00E56456">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noProof/>
                <w:color w:val="000000" w:themeColor="text1"/>
                <w:sz w:val="20"/>
                <w:szCs w:val="20"/>
              </w:rPr>
            </w:pPr>
            <w:r w:rsidRPr="0084538E">
              <w:rPr>
                <w:rFonts w:asciiTheme="minorHAnsi" w:hAnsiTheme="minorHAnsi" w:cstheme="minorHAnsi"/>
                <w:noProof/>
                <w:color w:val="000000" w:themeColor="text1"/>
                <w:sz w:val="20"/>
                <w:szCs w:val="20"/>
              </w:rPr>
              <w:t>Merska enota</w:t>
            </w:r>
          </w:p>
        </w:tc>
        <w:tc>
          <w:tcPr>
            <w:tcW w:w="579" w:type="pct"/>
            <w:tcBorders>
              <w:top w:val="none" w:sz="0" w:space="0" w:color="auto"/>
              <w:left w:val="none" w:sz="0" w:space="0" w:color="auto"/>
              <w:bottom w:val="none" w:sz="0" w:space="0" w:color="auto"/>
              <w:right w:val="none" w:sz="0" w:space="0" w:color="auto"/>
            </w:tcBorders>
            <w:shd w:val="clear" w:color="auto" w:fill="auto"/>
          </w:tcPr>
          <w:p w14:paraId="634A53EE" w14:textId="1307ED27" w:rsidR="004D5E66" w:rsidRPr="0084538E" w:rsidRDefault="00FE681D" w:rsidP="00E56456">
            <w:pPr>
              <w:autoSpaceDE w:val="0"/>
              <w:autoSpaceDN w:val="0"/>
              <w:adjustRightInd w:val="0"/>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noProof/>
                <w:color w:val="000000" w:themeColor="text1"/>
                <w:sz w:val="20"/>
                <w:szCs w:val="20"/>
              </w:rPr>
            </w:pPr>
            <w:r w:rsidRPr="0084538E">
              <w:rPr>
                <w:rFonts w:asciiTheme="minorHAnsi" w:hAnsiTheme="minorHAnsi" w:cstheme="minorHAnsi"/>
                <w:bCs w:val="0"/>
                <w:noProof/>
                <w:color w:val="000000" w:themeColor="text1"/>
                <w:sz w:val="20"/>
                <w:szCs w:val="20"/>
              </w:rPr>
              <w:t>Ciljna vrednost</w:t>
            </w:r>
          </w:p>
        </w:tc>
      </w:tr>
      <w:tr w:rsidR="004D5E66" w:rsidRPr="0084538E" w14:paraId="34207A52" w14:textId="77777777" w:rsidTr="00E564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755F07B0" w14:textId="77777777" w:rsidR="004D5E66" w:rsidRPr="0084538E" w:rsidRDefault="004D5E6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SK127</w:t>
            </w:r>
          </w:p>
        </w:tc>
        <w:tc>
          <w:tcPr>
            <w:tcW w:w="2921" w:type="pct"/>
            <w:shd w:val="clear" w:color="auto" w:fill="auto"/>
          </w:tcPr>
          <w:p w14:paraId="59B6DE40" w14:textId="77777777" w:rsidR="004D5E66" w:rsidRPr="0084538E" w:rsidRDefault="004D5E66" w:rsidP="004D5E66">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 celovito rekonstruiranih ulic ali cest skladno z načeli trajnostne mobilnosti</w:t>
            </w:r>
          </w:p>
        </w:tc>
        <w:tc>
          <w:tcPr>
            <w:tcW w:w="809" w:type="pct"/>
            <w:shd w:val="clear" w:color="auto" w:fill="auto"/>
          </w:tcPr>
          <w:p w14:paraId="57792C11" w14:textId="77777777" w:rsidR="004D5E66" w:rsidRPr="0084538E" w:rsidRDefault="004D5E6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vertAlign w:val="superscript"/>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5E9C7AD1" w14:textId="24FFE94B" w:rsidR="004D5E6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4D5E66" w:rsidRPr="0084538E" w14:paraId="38A44DD6" w14:textId="77777777" w:rsidTr="00E56456">
        <w:trPr>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5D015FD3" w14:textId="77777777" w:rsidR="004D5E66" w:rsidRPr="0084538E" w:rsidRDefault="004D5E6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SK128</w:t>
            </w:r>
          </w:p>
        </w:tc>
        <w:tc>
          <w:tcPr>
            <w:tcW w:w="2921" w:type="pct"/>
            <w:shd w:val="clear" w:color="auto" w:fill="auto"/>
          </w:tcPr>
          <w:p w14:paraId="18C5F8CC" w14:textId="705D75F8" w:rsidR="004D5E66" w:rsidRPr="0084538E" w:rsidRDefault="004D5E66" w:rsidP="004D5E66">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Površina celovito rekonstruiranih ulic ali cest skladno z načeli trajnostne </w:t>
            </w:r>
            <w:r w:rsidR="00FE681D" w:rsidRPr="0084538E">
              <w:rPr>
                <w:rFonts w:asciiTheme="minorHAnsi" w:hAnsiTheme="minorHAnsi" w:cstheme="minorHAnsi"/>
                <w:noProof/>
                <w:color w:val="000000" w:themeColor="text1"/>
                <w:sz w:val="20"/>
                <w:szCs w:val="20"/>
                <w:highlight w:val="lightGray"/>
              </w:rPr>
              <w:t>mobilnosti</w:t>
            </w:r>
          </w:p>
        </w:tc>
        <w:tc>
          <w:tcPr>
            <w:tcW w:w="809" w:type="pct"/>
            <w:shd w:val="clear" w:color="auto" w:fill="auto"/>
          </w:tcPr>
          <w:p w14:paraId="7DE66719" w14:textId="77777777" w:rsidR="004D5E66" w:rsidRPr="0084538E" w:rsidRDefault="004D5E6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m</w:t>
            </w:r>
            <w:r w:rsidRPr="0084538E">
              <w:rPr>
                <w:rFonts w:asciiTheme="minorHAnsi" w:hAnsiTheme="minorHAnsi" w:cstheme="minorHAnsi"/>
                <w:noProof/>
                <w:color w:val="000000" w:themeColor="text1"/>
                <w:sz w:val="20"/>
                <w:szCs w:val="20"/>
                <w:highlight w:val="lightGray"/>
                <w:vertAlign w:val="superscript"/>
              </w:rPr>
              <w:t>2</w:t>
            </w:r>
          </w:p>
        </w:tc>
        <w:tc>
          <w:tcPr>
            <w:tcW w:w="579" w:type="pct"/>
            <w:shd w:val="clear" w:color="auto" w:fill="auto"/>
          </w:tcPr>
          <w:p w14:paraId="0B0E24BE" w14:textId="65834B29" w:rsidR="004D5E6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4D5E66" w:rsidRPr="0084538E" w14:paraId="1AE430DB" w14:textId="77777777" w:rsidTr="00E564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124AE928" w14:textId="77777777" w:rsidR="004D5E66" w:rsidRPr="0084538E" w:rsidRDefault="004D5E6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SK129</w:t>
            </w:r>
          </w:p>
        </w:tc>
        <w:tc>
          <w:tcPr>
            <w:tcW w:w="2921" w:type="pct"/>
            <w:shd w:val="clear" w:color="auto" w:fill="auto"/>
          </w:tcPr>
          <w:p w14:paraId="5EDF51E9" w14:textId="77777777" w:rsidR="004D5E66" w:rsidRPr="0084538E" w:rsidRDefault="004D5E66" w:rsidP="004D5E66">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 novih območij skupnega prometnega prostora</w:t>
            </w:r>
          </w:p>
        </w:tc>
        <w:tc>
          <w:tcPr>
            <w:tcW w:w="809" w:type="pct"/>
            <w:shd w:val="clear" w:color="auto" w:fill="auto"/>
          </w:tcPr>
          <w:p w14:paraId="38564231" w14:textId="77777777" w:rsidR="004D5E66" w:rsidRPr="0084538E" w:rsidRDefault="004D5E6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603636E1" w14:textId="53ACE84C" w:rsidR="004D5E6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4D5E66" w:rsidRPr="0084538E" w14:paraId="0EEF226F" w14:textId="77777777" w:rsidTr="00E56456">
        <w:trPr>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3F32F03D" w14:textId="77777777" w:rsidR="004D5E66" w:rsidRPr="0084538E" w:rsidRDefault="004D5E6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SK130</w:t>
            </w:r>
          </w:p>
        </w:tc>
        <w:tc>
          <w:tcPr>
            <w:tcW w:w="2921" w:type="pct"/>
            <w:shd w:val="clear" w:color="auto" w:fill="auto"/>
          </w:tcPr>
          <w:p w14:paraId="20373438" w14:textId="77777777" w:rsidR="004D5E66" w:rsidRPr="0084538E" w:rsidRDefault="004D5E66" w:rsidP="004D5E66">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Površina novih območij skupnega prometnega prostora </w:t>
            </w:r>
          </w:p>
        </w:tc>
        <w:tc>
          <w:tcPr>
            <w:tcW w:w="809" w:type="pct"/>
            <w:shd w:val="clear" w:color="auto" w:fill="auto"/>
          </w:tcPr>
          <w:p w14:paraId="00DB1CF1" w14:textId="77777777" w:rsidR="004D5E66" w:rsidRPr="0084538E" w:rsidRDefault="004D5E6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m</w:t>
            </w:r>
            <w:r w:rsidRPr="0084538E">
              <w:rPr>
                <w:rFonts w:asciiTheme="minorHAnsi" w:hAnsiTheme="minorHAnsi" w:cstheme="minorHAnsi"/>
                <w:noProof/>
                <w:color w:val="000000" w:themeColor="text1"/>
                <w:sz w:val="20"/>
                <w:szCs w:val="20"/>
                <w:highlight w:val="lightGray"/>
                <w:vertAlign w:val="superscript"/>
              </w:rPr>
              <w:t>2</w:t>
            </w:r>
          </w:p>
        </w:tc>
        <w:tc>
          <w:tcPr>
            <w:tcW w:w="579" w:type="pct"/>
            <w:shd w:val="clear" w:color="auto" w:fill="auto"/>
          </w:tcPr>
          <w:p w14:paraId="70F1FFCC" w14:textId="6406A9E5" w:rsidR="004D5E6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4D5E66" w:rsidRPr="0084538E" w14:paraId="271279B6" w14:textId="77777777" w:rsidTr="00E564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0708BBF1" w14:textId="77777777" w:rsidR="004D5E66" w:rsidRPr="0084538E" w:rsidRDefault="004D5E6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SK131</w:t>
            </w:r>
          </w:p>
        </w:tc>
        <w:tc>
          <w:tcPr>
            <w:tcW w:w="2921" w:type="pct"/>
            <w:shd w:val="clear" w:color="auto" w:fill="auto"/>
          </w:tcPr>
          <w:p w14:paraId="751EC831" w14:textId="77777777" w:rsidR="004D5E66" w:rsidRPr="0084538E" w:rsidRDefault="004D5E66" w:rsidP="004D5E66">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 novih kolesarskih ulic ali cest</w:t>
            </w:r>
          </w:p>
        </w:tc>
        <w:tc>
          <w:tcPr>
            <w:tcW w:w="809" w:type="pct"/>
            <w:shd w:val="clear" w:color="auto" w:fill="auto"/>
          </w:tcPr>
          <w:p w14:paraId="38F2F01E" w14:textId="77777777" w:rsidR="004D5E66" w:rsidRPr="0084538E" w:rsidRDefault="004D5E6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5AF29387" w14:textId="4C9FF177" w:rsidR="004D5E6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4D5E66" w:rsidRPr="0084538E" w14:paraId="7E791FF2" w14:textId="77777777" w:rsidTr="00E56456">
        <w:trPr>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0AD40287" w14:textId="77777777" w:rsidR="004D5E66" w:rsidRPr="0084538E" w:rsidRDefault="004D5E6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SK132</w:t>
            </w:r>
          </w:p>
        </w:tc>
        <w:tc>
          <w:tcPr>
            <w:tcW w:w="2921" w:type="pct"/>
            <w:shd w:val="clear" w:color="auto" w:fill="auto"/>
          </w:tcPr>
          <w:p w14:paraId="0271AC7E" w14:textId="77777777" w:rsidR="004D5E66" w:rsidRPr="0084538E" w:rsidRDefault="004D5E66" w:rsidP="004D5E66">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Dolžina novih kolesarskih ulic ali cest </w:t>
            </w:r>
          </w:p>
        </w:tc>
        <w:tc>
          <w:tcPr>
            <w:tcW w:w="809" w:type="pct"/>
            <w:shd w:val="clear" w:color="auto" w:fill="auto"/>
          </w:tcPr>
          <w:p w14:paraId="5DF32122" w14:textId="77777777" w:rsidR="004D5E66" w:rsidRPr="0084538E" w:rsidRDefault="004D5E6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m</w:t>
            </w:r>
          </w:p>
        </w:tc>
        <w:tc>
          <w:tcPr>
            <w:tcW w:w="579" w:type="pct"/>
            <w:shd w:val="clear" w:color="auto" w:fill="auto"/>
          </w:tcPr>
          <w:p w14:paraId="534AFA82" w14:textId="0FDBCFA2" w:rsidR="004D5E6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4D5E66" w:rsidRPr="0084538E" w14:paraId="701D17D5" w14:textId="77777777" w:rsidTr="00E564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07CB7523" w14:textId="77777777" w:rsidR="004D5E66" w:rsidRPr="0084538E" w:rsidRDefault="004D5E6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SK133</w:t>
            </w:r>
          </w:p>
        </w:tc>
        <w:tc>
          <w:tcPr>
            <w:tcW w:w="2921" w:type="pct"/>
            <w:shd w:val="clear" w:color="auto" w:fill="auto"/>
          </w:tcPr>
          <w:p w14:paraId="23597AAF" w14:textId="77777777" w:rsidR="004D5E66" w:rsidRPr="0084538E" w:rsidRDefault="004D5E66" w:rsidP="004D5E66">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Dolžina uvedenih rumenih pasov za JPP </w:t>
            </w:r>
          </w:p>
        </w:tc>
        <w:tc>
          <w:tcPr>
            <w:tcW w:w="809" w:type="pct"/>
            <w:shd w:val="clear" w:color="auto" w:fill="auto"/>
          </w:tcPr>
          <w:p w14:paraId="3AC4638A" w14:textId="77777777" w:rsidR="004D5E66" w:rsidRPr="0084538E" w:rsidRDefault="004D5E6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m</w:t>
            </w:r>
          </w:p>
        </w:tc>
        <w:tc>
          <w:tcPr>
            <w:tcW w:w="579" w:type="pct"/>
            <w:shd w:val="clear" w:color="auto" w:fill="auto"/>
          </w:tcPr>
          <w:p w14:paraId="1B2B886A" w14:textId="4E19F3C5" w:rsidR="004D5E6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251CA23A" w14:textId="77777777" w:rsidTr="00E56456">
        <w:trPr>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2728319A"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SK134</w:t>
            </w:r>
          </w:p>
        </w:tc>
        <w:tc>
          <w:tcPr>
            <w:tcW w:w="2921" w:type="pct"/>
            <w:shd w:val="clear" w:color="auto" w:fill="auto"/>
          </w:tcPr>
          <w:p w14:paraId="4C03B816" w14:textId="77777777" w:rsidR="00E56456" w:rsidRPr="0084538E" w:rsidRDefault="00E56456" w:rsidP="00E56456">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Število novih postaj za JPP </w:t>
            </w:r>
          </w:p>
        </w:tc>
        <w:tc>
          <w:tcPr>
            <w:tcW w:w="809" w:type="pct"/>
            <w:shd w:val="clear" w:color="auto" w:fill="auto"/>
          </w:tcPr>
          <w:p w14:paraId="45BA0759" w14:textId="77777777"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0CB8B5A1" w14:textId="601F929E"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3BCD841D" w14:textId="77777777" w:rsidTr="00E564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56886283"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SK135</w:t>
            </w:r>
          </w:p>
        </w:tc>
        <w:tc>
          <w:tcPr>
            <w:tcW w:w="2921" w:type="pct"/>
            <w:shd w:val="clear" w:color="auto" w:fill="auto"/>
          </w:tcPr>
          <w:p w14:paraId="49381474" w14:textId="77777777" w:rsidR="00E56456" w:rsidRPr="0084538E" w:rsidRDefault="00E56456" w:rsidP="00E56456">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Število rekonstruiranih postaj za JPP </w:t>
            </w:r>
          </w:p>
        </w:tc>
        <w:tc>
          <w:tcPr>
            <w:tcW w:w="809" w:type="pct"/>
            <w:shd w:val="clear" w:color="auto" w:fill="auto"/>
          </w:tcPr>
          <w:p w14:paraId="07759051" w14:textId="77777777"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442E35AA" w14:textId="36489F8D"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54EB634E" w14:textId="77777777" w:rsidTr="00E56456">
        <w:trPr>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56521FB4"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SK136</w:t>
            </w:r>
          </w:p>
        </w:tc>
        <w:tc>
          <w:tcPr>
            <w:tcW w:w="2921" w:type="pct"/>
            <w:shd w:val="clear" w:color="auto" w:fill="auto"/>
          </w:tcPr>
          <w:p w14:paraId="27972E0F" w14:textId="77777777" w:rsidR="00E56456" w:rsidRPr="0084538E" w:rsidRDefault="00E56456" w:rsidP="00E56456">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Število novih postajališč za JPP </w:t>
            </w:r>
          </w:p>
        </w:tc>
        <w:tc>
          <w:tcPr>
            <w:tcW w:w="809" w:type="pct"/>
            <w:shd w:val="clear" w:color="auto" w:fill="auto"/>
          </w:tcPr>
          <w:p w14:paraId="6DCEBDFA" w14:textId="77777777"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2F5B196E" w14:textId="1B1DAA22"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3A203E25" w14:textId="77777777" w:rsidTr="00E564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654D9913"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SK137</w:t>
            </w:r>
          </w:p>
        </w:tc>
        <w:tc>
          <w:tcPr>
            <w:tcW w:w="2921" w:type="pct"/>
            <w:shd w:val="clear" w:color="auto" w:fill="auto"/>
          </w:tcPr>
          <w:p w14:paraId="6CF663C3" w14:textId="77777777" w:rsidR="00E56456" w:rsidRPr="0084538E" w:rsidRDefault="00E56456" w:rsidP="00E56456">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Število rekonstruiranih postajališč za JPP </w:t>
            </w:r>
          </w:p>
        </w:tc>
        <w:tc>
          <w:tcPr>
            <w:tcW w:w="809" w:type="pct"/>
            <w:shd w:val="clear" w:color="auto" w:fill="auto"/>
          </w:tcPr>
          <w:p w14:paraId="435E2554" w14:textId="77777777"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0DCADA2A" w14:textId="5C149FE2"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4FAE639A" w14:textId="77777777" w:rsidTr="00E56456">
        <w:trPr>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01FCF6D3"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SK138</w:t>
            </w:r>
          </w:p>
        </w:tc>
        <w:tc>
          <w:tcPr>
            <w:tcW w:w="2921" w:type="pct"/>
            <w:shd w:val="clear" w:color="auto" w:fill="auto"/>
          </w:tcPr>
          <w:p w14:paraId="6095A6E9" w14:textId="77777777" w:rsidR="00E56456" w:rsidRPr="0084538E" w:rsidRDefault="00E56456" w:rsidP="00E56456">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Dolžina novih povezav za pešce </w:t>
            </w:r>
          </w:p>
        </w:tc>
        <w:tc>
          <w:tcPr>
            <w:tcW w:w="809" w:type="pct"/>
            <w:shd w:val="clear" w:color="auto" w:fill="auto"/>
          </w:tcPr>
          <w:p w14:paraId="68312391" w14:textId="77777777"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m</w:t>
            </w:r>
          </w:p>
        </w:tc>
        <w:tc>
          <w:tcPr>
            <w:tcW w:w="579" w:type="pct"/>
            <w:shd w:val="clear" w:color="auto" w:fill="auto"/>
          </w:tcPr>
          <w:p w14:paraId="402E6A3C" w14:textId="1E469086"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75131B1D" w14:textId="77777777" w:rsidTr="00E564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702FE2AF"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SK139</w:t>
            </w:r>
          </w:p>
        </w:tc>
        <w:tc>
          <w:tcPr>
            <w:tcW w:w="2921" w:type="pct"/>
            <w:shd w:val="clear" w:color="auto" w:fill="auto"/>
          </w:tcPr>
          <w:p w14:paraId="7818484F" w14:textId="77777777" w:rsidR="00E56456" w:rsidRPr="0084538E" w:rsidRDefault="00E56456" w:rsidP="00E56456">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Dolžina rekonstruiranih povezav za pešce </w:t>
            </w:r>
          </w:p>
        </w:tc>
        <w:tc>
          <w:tcPr>
            <w:tcW w:w="809" w:type="pct"/>
            <w:shd w:val="clear" w:color="auto" w:fill="auto"/>
          </w:tcPr>
          <w:p w14:paraId="569AFEE7" w14:textId="77777777"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m</w:t>
            </w:r>
          </w:p>
        </w:tc>
        <w:tc>
          <w:tcPr>
            <w:tcW w:w="579" w:type="pct"/>
            <w:shd w:val="clear" w:color="auto" w:fill="auto"/>
          </w:tcPr>
          <w:p w14:paraId="1331B5AB" w14:textId="47260644"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2877D99B" w14:textId="77777777" w:rsidTr="00E56456">
        <w:trPr>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79041800"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SK140</w:t>
            </w:r>
          </w:p>
        </w:tc>
        <w:tc>
          <w:tcPr>
            <w:tcW w:w="2921" w:type="pct"/>
            <w:shd w:val="clear" w:color="auto" w:fill="auto"/>
          </w:tcPr>
          <w:p w14:paraId="2D19AA91" w14:textId="77777777" w:rsidR="00E56456" w:rsidRPr="0084538E" w:rsidRDefault="00E56456" w:rsidP="00E56456">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Število novih con za pešce </w:t>
            </w:r>
          </w:p>
        </w:tc>
        <w:tc>
          <w:tcPr>
            <w:tcW w:w="809" w:type="pct"/>
            <w:shd w:val="clear" w:color="auto" w:fill="auto"/>
          </w:tcPr>
          <w:p w14:paraId="4CB14C2D" w14:textId="77777777"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48C42979" w14:textId="18CB2C08"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4DBBCAD8" w14:textId="77777777" w:rsidTr="00E564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18E3D033"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SK141</w:t>
            </w:r>
          </w:p>
        </w:tc>
        <w:tc>
          <w:tcPr>
            <w:tcW w:w="2921" w:type="pct"/>
            <w:shd w:val="clear" w:color="auto" w:fill="auto"/>
          </w:tcPr>
          <w:p w14:paraId="76B6F38A" w14:textId="77777777" w:rsidR="00E56456" w:rsidRPr="0084538E" w:rsidRDefault="00E56456" w:rsidP="00E56456">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Število rekonstruiranih con za pešce </w:t>
            </w:r>
          </w:p>
        </w:tc>
        <w:tc>
          <w:tcPr>
            <w:tcW w:w="809" w:type="pct"/>
            <w:shd w:val="clear" w:color="auto" w:fill="auto"/>
          </w:tcPr>
          <w:p w14:paraId="63A9EC1E" w14:textId="77777777"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08D425D3" w14:textId="4564F3C4"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5A0EC1EB" w14:textId="77777777" w:rsidTr="00E56456">
        <w:trPr>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3861AD57"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SK142</w:t>
            </w:r>
          </w:p>
        </w:tc>
        <w:tc>
          <w:tcPr>
            <w:tcW w:w="2921" w:type="pct"/>
            <w:shd w:val="clear" w:color="auto" w:fill="auto"/>
          </w:tcPr>
          <w:p w14:paraId="1643B986" w14:textId="77777777" w:rsidR="00E56456" w:rsidRPr="0084538E" w:rsidRDefault="00E56456" w:rsidP="00E56456">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Površina novih con za pešce </w:t>
            </w:r>
          </w:p>
        </w:tc>
        <w:tc>
          <w:tcPr>
            <w:tcW w:w="809" w:type="pct"/>
            <w:shd w:val="clear" w:color="auto" w:fill="auto"/>
          </w:tcPr>
          <w:p w14:paraId="3F311821" w14:textId="77777777"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m</w:t>
            </w:r>
            <w:r w:rsidRPr="0084538E">
              <w:rPr>
                <w:rFonts w:asciiTheme="minorHAnsi" w:hAnsiTheme="minorHAnsi" w:cstheme="minorHAnsi"/>
                <w:noProof/>
                <w:color w:val="000000" w:themeColor="text1"/>
                <w:sz w:val="20"/>
                <w:szCs w:val="20"/>
                <w:highlight w:val="lightGray"/>
                <w:vertAlign w:val="superscript"/>
              </w:rPr>
              <w:t>2</w:t>
            </w:r>
          </w:p>
        </w:tc>
        <w:tc>
          <w:tcPr>
            <w:tcW w:w="579" w:type="pct"/>
            <w:shd w:val="clear" w:color="auto" w:fill="auto"/>
          </w:tcPr>
          <w:p w14:paraId="59778AA5" w14:textId="4CE87D45"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3491EE4D" w14:textId="77777777" w:rsidTr="00E564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03323662"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lastRenderedPageBreak/>
              <w:t>SK143</w:t>
            </w:r>
          </w:p>
        </w:tc>
        <w:tc>
          <w:tcPr>
            <w:tcW w:w="2921" w:type="pct"/>
            <w:shd w:val="clear" w:color="auto" w:fill="auto"/>
          </w:tcPr>
          <w:p w14:paraId="385CF131" w14:textId="77777777" w:rsidR="00E56456" w:rsidRPr="0084538E" w:rsidRDefault="00E56456" w:rsidP="00E56456">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Površina rekonstruiranih con za pešce </w:t>
            </w:r>
          </w:p>
        </w:tc>
        <w:tc>
          <w:tcPr>
            <w:tcW w:w="809" w:type="pct"/>
            <w:shd w:val="clear" w:color="auto" w:fill="auto"/>
          </w:tcPr>
          <w:p w14:paraId="609DC95B" w14:textId="77777777"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m</w:t>
            </w:r>
            <w:r w:rsidRPr="0084538E">
              <w:rPr>
                <w:rFonts w:asciiTheme="minorHAnsi" w:hAnsiTheme="minorHAnsi" w:cstheme="minorHAnsi"/>
                <w:noProof/>
                <w:color w:val="000000" w:themeColor="text1"/>
                <w:sz w:val="20"/>
                <w:szCs w:val="20"/>
                <w:highlight w:val="lightGray"/>
                <w:vertAlign w:val="superscript"/>
              </w:rPr>
              <w:t>2</w:t>
            </w:r>
          </w:p>
        </w:tc>
        <w:tc>
          <w:tcPr>
            <w:tcW w:w="579" w:type="pct"/>
            <w:shd w:val="clear" w:color="auto" w:fill="auto"/>
          </w:tcPr>
          <w:p w14:paraId="20428FC3" w14:textId="0E1A9C75"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12597449" w14:textId="77777777" w:rsidTr="00E56456">
        <w:trPr>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5D6FDE3B"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SK144</w:t>
            </w:r>
          </w:p>
        </w:tc>
        <w:tc>
          <w:tcPr>
            <w:tcW w:w="2921" w:type="pct"/>
            <w:shd w:val="clear" w:color="auto" w:fill="auto"/>
          </w:tcPr>
          <w:p w14:paraId="27AD6A9B" w14:textId="77777777" w:rsidR="00E56456" w:rsidRPr="0084538E" w:rsidRDefault="00E56456" w:rsidP="00E56456">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Število postavljenih kolesarnic </w:t>
            </w:r>
          </w:p>
        </w:tc>
        <w:tc>
          <w:tcPr>
            <w:tcW w:w="809" w:type="pct"/>
            <w:shd w:val="clear" w:color="auto" w:fill="auto"/>
          </w:tcPr>
          <w:p w14:paraId="42DF88BC" w14:textId="77777777"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148D78A1" w14:textId="57C21527"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02AA2F2A" w14:textId="77777777" w:rsidTr="00E564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0CCEC60D"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SK145</w:t>
            </w:r>
          </w:p>
        </w:tc>
        <w:tc>
          <w:tcPr>
            <w:tcW w:w="2921" w:type="pct"/>
            <w:shd w:val="clear" w:color="auto" w:fill="auto"/>
          </w:tcPr>
          <w:p w14:paraId="739096AB" w14:textId="77777777" w:rsidR="00E56456" w:rsidRPr="0084538E" w:rsidRDefault="00E56456" w:rsidP="00E56456">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Število novih parkirnih mest za kolesa </w:t>
            </w:r>
          </w:p>
        </w:tc>
        <w:tc>
          <w:tcPr>
            <w:tcW w:w="809" w:type="pct"/>
            <w:shd w:val="clear" w:color="auto" w:fill="auto"/>
          </w:tcPr>
          <w:p w14:paraId="0CF115EF" w14:textId="77777777"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17E33663" w14:textId="4BB25CD2"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293D5C7E" w14:textId="77777777" w:rsidTr="00E56456">
        <w:trPr>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55DFFE67"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SK146</w:t>
            </w:r>
          </w:p>
        </w:tc>
        <w:tc>
          <w:tcPr>
            <w:tcW w:w="2921" w:type="pct"/>
            <w:shd w:val="clear" w:color="auto" w:fill="auto"/>
          </w:tcPr>
          <w:p w14:paraId="0D2F8C57" w14:textId="77777777" w:rsidR="00E56456" w:rsidRPr="0084538E" w:rsidRDefault="00E56456" w:rsidP="00E56456">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Število postavljenih števcev kolesarjev </w:t>
            </w:r>
          </w:p>
        </w:tc>
        <w:tc>
          <w:tcPr>
            <w:tcW w:w="809" w:type="pct"/>
            <w:shd w:val="clear" w:color="auto" w:fill="auto"/>
          </w:tcPr>
          <w:p w14:paraId="7427A4B1" w14:textId="77777777"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2FE61842" w14:textId="149FD476"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3BD6ECDC" w14:textId="77777777" w:rsidTr="00E564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32121050"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SK147</w:t>
            </w:r>
          </w:p>
        </w:tc>
        <w:tc>
          <w:tcPr>
            <w:tcW w:w="2921" w:type="pct"/>
            <w:shd w:val="clear" w:color="auto" w:fill="auto"/>
          </w:tcPr>
          <w:p w14:paraId="7A088BED" w14:textId="77777777" w:rsidR="00E56456" w:rsidRPr="0084538E" w:rsidRDefault="00E56456" w:rsidP="00E56456">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Število novih sistemov izposoje javnih koles </w:t>
            </w:r>
          </w:p>
        </w:tc>
        <w:tc>
          <w:tcPr>
            <w:tcW w:w="809" w:type="pct"/>
            <w:shd w:val="clear" w:color="auto" w:fill="auto"/>
          </w:tcPr>
          <w:p w14:paraId="34ECEC26" w14:textId="77777777"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002C3AC3" w14:textId="52A6631F"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26602F30" w14:textId="77777777" w:rsidTr="00E56456">
        <w:trPr>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3F49793B"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SK148</w:t>
            </w:r>
          </w:p>
        </w:tc>
        <w:tc>
          <w:tcPr>
            <w:tcW w:w="2921" w:type="pct"/>
            <w:shd w:val="clear" w:color="auto" w:fill="auto"/>
          </w:tcPr>
          <w:p w14:paraId="00BCB556" w14:textId="77777777" w:rsidR="00E56456" w:rsidRPr="0084538E" w:rsidRDefault="00E56456" w:rsidP="00E56456">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Število novih postaj sistema izposoje javnih koles </w:t>
            </w:r>
          </w:p>
        </w:tc>
        <w:tc>
          <w:tcPr>
            <w:tcW w:w="809" w:type="pct"/>
            <w:shd w:val="clear" w:color="auto" w:fill="auto"/>
          </w:tcPr>
          <w:p w14:paraId="6285631B" w14:textId="77777777"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3237EBDC" w14:textId="54357533"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3F5ED07F" w14:textId="77777777" w:rsidTr="00E564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52FF1D3A"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SK149</w:t>
            </w:r>
          </w:p>
        </w:tc>
        <w:tc>
          <w:tcPr>
            <w:tcW w:w="2921" w:type="pct"/>
            <w:shd w:val="clear" w:color="auto" w:fill="auto"/>
          </w:tcPr>
          <w:p w14:paraId="20111D47" w14:textId="77777777" w:rsidR="00E56456" w:rsidRPr="0084538E" w:rsidRDefault="00E56456" w:rsidP="00E56456">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Število nadgrajenih postaj sistema izposoje javnih koles </w:t>
            </w:r>
          </w:p>
        </w:tc>
        <w:tc>
          <w:tcPr>
            <w:tcW w:w="809" w:type="pct"/>
            <w:shd w:val="clear" w:color="auto" w:fill="auto"/>
          </w:tcPr>
          <w:p w14:paraId="4B9CF326" w14:textId="77777777"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5F28E826" w14:textId="49E6BCEB"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09F216B1" w14:textId="77777777" w:rsidTr="00E56456">
        <w:trPr>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3371780C"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SK150</w:t>
            </w:r>
          </w:p>
        </w:tc>
        <w:tc>
          <w:tcPr>
            <w:tcW w:w="2921" w:type="pct"/>
            <w:shd w:val="clear" w:color="auto" w:fill="auto"/>
          </w:tcPr>
          <w:p w14:paraId="23172B05" w14:textId="77777777" w:rsidR="00E56456" w:rsidRPr="0084538E" w:rsidRDefault="00E56456" w:rsidP="00E56456">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Število novih koles v sistemu izposoje javnih koles </w:t>
            </w:r>
          </w:p>
        </w:tc>
        <w:tc>
          <w:tcPr>
            <w:tcW w:w="809" w:type="pct"/>
            <w:shd w:val="clear" w:color="auto" w:fill="auto"/>
          </w:tcPr>
          <w:p w14:paraId="4ADA1D4E" w14:textId="77777777"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2CA325E9" w14:textId="33EA64B4"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0BF91E42" w14:textId="77777777" w:rsidTr="00E564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275D3CE0"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SK151</w:t>
            </w:r>
          </w:p>
        </w:tc>
        <w:tc>
          <w:tcPr>
            <w:tcW w:w="2921" w:type="pct"/>
            <w:shd w:val="clear" w:color="auto" w:fill="auto"/>
          </w:tcPr>
          <w:p w14:paraId="3EF5162C" w14:textId="77777777" w:rsidR="00E56456" w:rsidRPr="0084538E" w:rsidRDefault="00E56456" w:rsidP="00E56456">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Število novih premostitvenih objektov </w:t>
            </w:r>
          </w:p>
        </w:tc>
        <w:tc>
          <w:tcPr>
            <w:tcW w:w="809" w:type="pct"/>
            <w:shd w:val="clear" w:color="auto" w:fill="auto"/>
          </w:tcPr>
          <w:p w14:paraId="5B6063AF" w14:textId="77777777"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1BDD1847" w14:textId="4226255B" w:rsidR="00E56456" w:rsidRPr="0084538E" w:rsidRDefault="00E56456"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E56456" w:rsidRPr="0084538E" w14:paraId="3E367E90" w14:textId="77777777" w:rsidTr="00E56456">
        <w:trPr>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6F0A81DF" w14:textId="77777777" w:rsidR="00E56456" w:rsidRPr="0084538E" w:rsidRDefault="00E56456"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SK152</w:t>
            </w:r>
          </w:p>
        </w:tc>
        <w:tc>
          <w:tcPr>
            <w:tcW w:w="2921" w:type="pct"/>
            <w:shd w:val="clear" w:color="auto" w:fill="auto"/>
          </w:tcPr>
          <w:p w14:paraId="01253530" w14:textId="77777777" w:rsidR="00E56456" w:rsidRPr="0084538E" w:rsidRDefault="00E56456" w:rsidP="00E56456">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 xml:space="preserve">Število rekonstruiranih premostitvenih objektov </w:t>
            </w:r>
          </w:p>
        </w:tc>
        <w:tc>
          <w:tcPr>
            <w:tcW w:w="809" w:type="pct"/>
            <w:shd w:val="clear" w:color="auto" w:fill="auto"/>
          </w:tcPr>
          <w:p w14:paraId="0B761894" w14:textId="77777777"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sidRPr="0084538E">
              <w:rPr>
                <w:rFonts w:asciiTheme="minorHAnsi" w:hAnsiTheme="minorHAnsi" w:cstheme="minorHAnsi"/>
                <w:noProof/>
                <w:color w:val="000000" w:themeColor="text1"/>
                <w:sz w:val="20"/>
                <w:szCs w:val="20"/>
                <w:highlight w:val="lightGray"/>
              </w:rPr>
              <w:t>število</w:t>
            </w:r>
          </w:p>
        </w:tc>
        <w:tc>
          <w:tcPr>
            <w:tcW w:w="579" w:type="pct"/>
            <w:shd w:val="clear" w:color="auto" w:fill="auto"/>
          </w:tcPr>
          <w:p w14:paraId="4C99AAB3" w14:textId="4C73F757" w:rsidR="00E56456" w:rsidRPr="0084538E" w:rsidRDefault="00E56456"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highlight w:val="lightGray"/>
              </w:rPr>
              <w:t>XXX</w:t>
            </w:r>
          </w:p>
        </w:tc>
      </w:tr>
      <w:tr w:rsidR="00FF00FA" w:rsidRPr="0084538E" w14:paraId="4C2BF331" w14:textId="77777777" w:rsidTr="00E564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2FF9EF64" w14:textId="0CA8B0B1" w:rsidR="00FF00FA" w:rsidRPr="0084538E" w:rsidRDefault="00FF00FA"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Pr>
                <w:rFonts w:asciiTheme="minorHAnsi" w:hAnsiTheme="minorHAnsi" w:cstheme="minorHAnsi"/>
                <w:noProof/>
                <w:color w:val="000000" w:themeColor="text1"/>
                <w:sz w:val="20"/>
                <w:szCs w:val="20"/>
                <w:highlight w:val="lightGray"/>
              </w:rPr>
              <w:t>SK177</w:t>
            </w:r>
          </w:p>
        </w:tc>
        <w:tc>
          <w:tcPr>
            <w:tcW w:w="2921" w:type="pct"/>
            <w:shd w:val="clear" w:color="auto" w:fill="auto"/>
          </w:tcPr>
          <w:p w14:paraId="2261922B" w14:textId="79C0042A" w:rsidR="00FF00FA" w:rsidRPr="0084538E" w:rsidRDefault="00FF00FA" w:rsidP="00E56456">
            <w:pPr>
              <w:autoSpaceDE w:val="0"/>
              <w:autoSpaceDN w:val="0"/>
              <w:adjustRightInd w:val="0"/>
              <w:spacing w:after="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Pr>
                <w:rFonts w:asciiTheme="minorHAnsi" w:hAnsiTheme="minorHAnsi" w:cstheme="minorHAnsi"/>
                <w:noProof/>
                <w:color w:val="000000" w:themeColor="text1"/>
                <w:sz w:val="20"/>
                <w:szCs w:val="20"/>
                <w:highlight w:val="lightGray"/>
              </w:rPr>
              <w:t>Dolžina novih kolesarskih povezav</w:t>
            </w:r>
          </w:p>
        </w:tc>
        <w:tc>
          <w:tcPr>
            <w:tcW w:w="809" w:type="pct"/>
            <w:shd w:val="clear" w:color="auto" w:fill="auto"/>
          </w:tcPr>
          <w:p w14:paraId="14313000" w14:textId="6F20C081" w:rsidR="00FF00FA" w:rsidRPr="0084538E" w:rsidRDefault="00FF00FA"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Pr>
                <w:rFonts w:asciiTheme="minorHAnsi" w:hAnsiTheme="minorHAnsi" w:cstheme="minorHAnsi"/>
                <w:noProof/>
                <w:color w:val="000000" w:themeColor="text1"/>
                <w:sz w:val="20"/>
                <w:szCs w:val="20"/>
                <w:highlight w:val="lightGray"/>
              </w:rPr>
              <w:t>m</w:t>
            </w:r>
          </w:p>
        </w:tc>
        <w:tc>
          <w:tcPr>
            <w:tcW w:w="579" w:type="pct"/>
            <w:shd w:val="clear" w:color="auto" w:fill="auto"/>
          </w:tcPr>
          <w:p w14:paraId="3E0B2234" w14:textId="5CC92C35" w:rsidR="00FF00FA" w:rsidRPr="0084538E" w:rsidRDefault="00FF00FA" w:rsidP="00E56456">
            <w:pPr>
              <w:autoSpaceDE w:val="0"/>
              <w:autoSpaceDN w:val="0"/>
              <w:adjustRightInd w:val="0"/>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Pr>
                <w:rFonts w:asciiTheme="minorHAnsi" w:hAnsiTheme="minorHAnsi" w:cstheme="minorHAnsi"/>
                <w:noProof/>
                <w:color w:val="000000" w:themeColor="text1"/>
                <w:sz w:val="20"/>
                <w:szCs w:val="20"/>
                <w:highlight w:val="lightGray"/>
              </w:rPr>
              <w:t>XXX</w:t>
            </w:r>
          </w:p>
        </w:tc>
      </w:tr>
      <w:tr w:rsidR="00FF00FA" w:rsidRPr="0084538E" w14:paraId="64C99017" w14:textId="77777777" w:rsidTr="00E56456">
        <w:trPr>
          <w:trHeight w:val="20"/>
        </w:trPr>
        <w:tc>
          <w:tcPr>
            <w:cnfStyle w:val="001000000000" w:firstRow="0" w:lastRow="0" w:firstColumn="1" w:lastColumn="0" w:oddVBand="0" w:evenVBand="0" w:oddHBand="0" w:evenHBand="0" w:firstRowFirstColumn="0" w:firstRowLastColumn="0" w:lastRowFirstColumn="0" w:lastRowLastColumn="0"/>
            <w:tcW w:w="691" w:type="pct"/>
            <w:shd w:val="clear" w:color="auto" w:fill="auto"/>
          </w:tcPr>
          <w:p w14:paraId="76A3BAC8" w14:textId="338E41EA" w:rsidR="00FF00FA" w:rsidRPr="0084538E" w:rsidRDefault="00FF00FA" w:rsidP="00E56456">
            <w:pPr>
              <w:autoSpaceDE w:val="0"/>
              <w:autoSpaceDN w:val="0"/>
              <w:adjustRightInd w:val="0"/>
              <w:spacing w:after="0"/>
              <w:jc w:val="center"/>
              <w:rPr>
                <w:rFonts w:asciiTheme="minorHAnsi" w:hAnsiTheme="minorHAnsi" w:cstheme="minorHAnsi"/>
                <w:noProof/>
                <w:color w:val="000000" w:themeColor="text1"/>
                <w:sz w:val="20"/>
                <w:szCs w:val="20"/>
                <w:highlight w:val="lightGray"/>
              </w:rPr>
            </w:pPr>
            <w:r>
              <w:rPr>
                <w:rFonts w:asciiTheme="minorHAnsi" w:hAnsiTheme="minorHAnsi" w:cstheme="minorHAnsi"/>
                <w:noProof/>
                <w:color w:val="000000" w:themeColor="text1"/>
                <w:sz w:val="20"/>
                <w:szCs w:val="20"/>
                <w:highlight w:val="lightGray"/>
              </w:rPr>
              <w:t>SK178</w:t>
            </w:r>
          </w:p>
        </w:tc>
        <w:tc>
          <w:tcPr>
            <w:tcW w:w="2921" w:type="pct"/>
            <w:shd w:val="clear" w:color="auto" w:fill="auto"/>
          </w:tcPr>
          <w:p w14:paraId="0241804C" w14:textId="4ED9EA75" w:rsidR="00FF00FA" w:rsidRPr="0084538E" w:rsidRDefault="00FF00FA" w:rsidP="00E56456">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Pr>
                <w:rFonts w:asciiTheme="minorHAnsi" w:hAnsiTheme="minorHAnsi" w:cstheme="minorHAnsi"/>
                <w:noProof/>
                <w:color w:val="000000" w:themeColor="text1"/>
                <w:sz w:val="20"/>
                <w:szCs w:val="20"/>
                <w:highlight w:val="lightGray"/>
              </w:rPr>
              <w:t>Dolžina rekonstruiranih kolesarskih povezav</w:t>
            </w:r>
          </w:p>
        </w:tc>
        <w:tc>
          <w:tcPr>
            <w:tcW w:w="809" w:type="pct"/>
            <w:shd w:val="clear" w:color="auto" w:fill="auto"/>
          </w:tcPr>
          <w:p w14:paraId="25E39DFB" w14:textId="52E61400" w:rsidR="00FF00FA" w:rsidRPr="0084538E" w:rsidRDefault="00FF00FA"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Pr>
                <w:rFonts w:asciiTheme="minorHAnsi" w:hAnsiTheme="minorHAnsi" w:cstheme="minorHAnsi"/>
                <w:noProof/>
                <w:color w:val="000000" w:themeColor="text1"/>
                <w:sz w:val="20"/>
                <w:szCs w:val="20"/>
                <w:highlight w:val="lightGray"/>
              </w:rPr>
              <w:t>m</w:t>
            </w:r>
          </w:p>
        </w:tc>
        <w:tc>
          <w:tcPr>
            <w:tcW w:w="579" w:type="pct"/>
            <w:shd w:val="clear" w:color="auto" w:fill="auto"/>
          </w:tcPr>
          <w:p w14:paraId="28306CC5" w14:textId="41D16293" w:rsidR="00FF00FA" w:rsidRPr="0084538E" w:rsidRDefault="00FF00FA" w:rsidP="00E56456">
            <w:pPr>
              <w:autoSpaceDE w:val="0"/>
              <w:autoSpaceDN w:val="0"/>
              <w:adjustRightInd w:val="0"/>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highlight w:val="lightGray"/>
              </w:rPr>
            </w:pPr>
            <w:r>
              <w:rPr>
                <w:rFonts w:asciiTheme="minorHAnsi" w:hAnsiTheme="minorHAnsi" w:cstheme="minorHAnsi"/>
                <w:noProof/>
                <w:color w:val="000000" w:themeColor="text1"/>
                <w:sz w:val="20"/>
                <w:szCs w:val="20"/>
                <w:highlight w:val="lightGray"/>
              </w:rPr>
              <w:t>XXX</w:t>
            </w:r>
          </w:p>
        </w:tc>
      </w:tr>
    </w:tbl>
    <w:p w14:paraId="05AD699C" w14:textId="77777777" w:rsidR="004338C1" w:rsidRDefault="004338C1" w:rsidP="004338C1">
      <w:pPr>
        <w:autoSpaceDE w:val="0"/>
        <w:autoSpaceDN w:val="0"/>
        <w:adjustRightInd w:val="0"/>
        <w:spacing w:after="0"/>
        <w:jc w:val="both"/>
        <w:rPr>
          <w:rFonts w:asciiTheme="minorHAnsi" w:hAnsiTheme="minorHAnsi" w:cstheme="minorHAnsi"/>
          <w:noProof/>
          <w:color w:val="000000" w:themeColor="text1"/>
        </w:rPr>
      </w:pPr>
    </w:p>
    <w:p w14:paraId="02802497" w14:textId="5A489808" w:rsidR="00787760" w:rsidRDefault="0076029D" w:rsidP="00AC2861">
      <w:p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U</w:t>
      </w:r>
      <w:r w:rsidRPr="0076029D">
        <w:rPr>
          <w:rFonts w:asciiTheme="minorHAnsi" w:hAnsiTheme="minorHAnsi" w:cstheme="minorHAnsi"/>
          <w:noProof/>
          <w:color w:val="000000" w:themeColor="text1"/>
        </w:rPr>
        <w:t>pravičenec o doseganju kazalnikov</w:t>
      </w:r>
      <w:r w:rsidR="00242093">
        <w:rPr>
          <w:rFonts w:asciiTheme="minorHAnsi" w:hAnsiTheme="minorHAnsi" w:cstheme="minorHAnsi"/>
          <w:noProof/>
          <w:color w:val="000000" w:themeColor="text1"/>
        </w:rPr>
        <w:t xml:space="preserve"> iz tega člena</w:t>
      </w:r>
      <w:r w:rsidRPr="0076029D">
        <w:rPr>
          <w:rFonts w:asciiTheme="minorHAnsi" w:hAnsiTheme="minorHAnsi" w:cstheme="minorHAnsi"/>
          <w:noProof/>
          <w:color w:val="000000" w:themeColor="text1"/>
        </w:rPr>
        <w:t xml:space="preserve"> poroča ob predložitvi vsakega zahtevka za izplačilo in končnega poročila o izvedeni operaciji. O doseganju kazalnikov mora upravičenec na ravni operacije </w:t>
      </w:r>
      <w:r w:rsidRPr="00242093">
        <w:rPr>
          <w:rFonts w:asciiTheme="minorHAnsi" w:hAnsiTheme="minorHAnsi" w:cstheme="minorHAnsi"/>
          <w:noProof/>
          <w:color w:val="000000" w:themeColor="text1"/>
        </w:rPr>
        <w:t xml:space="preserve">poročati tudi </w:t>
      </w:r>
      <w:r w:rsidR="00242093" w:rsidRPr="00242093">
        <w:rPr>
          <w:rFonts w:asciiTheme="minorHAnsi" w:hAnsiTheme="minorHAnsi" w:cstheme="minorHAnsi"/>
          <w:noProof/>
          <w:color w:val="000000" w:themeColor="text1"/>
        </w:rPr>
        <w:t>v obdobju spremljanja operacije ob vsakokratnem letnem poročanju</w:t>
      </w:r>
      <w:r w:rsidRPr="00242093">
        <w:rPr>
          <w:rFonts w:asciiTheme="minorHAnsi" w:hAnsiTheme="minorHAnsi" w:cstheme="minorHAnsi"/>
          <w:noProof/>
          <w:color w:val="000000" w:themeColor="text1"/>
        </w:rPr>
        <w:t>, ki se izvaja pet let po datumu zaključka operacije.</w:t>
      </w:r>
      <w:r w:rsidR="00242093" w:rsidRPr="00242093">
        <w:rPr>
          <w:rFonts w:asciiTheme="minorHAnsi" w:hAnsiTheme="minorHAnsi" w:cstheme="minorHAnsi"/>
          <w:noProof/>
          <w:color w:val="000000" w:themeColor="text1"/>
        </w:rPr>
        <w:t xml:space="preserve"> Letno poročanje upravičenca se izvede tako, da upravičenec v informacijski sistem organa upravljanja</w:t>
      </w:r>
      <w:r w:rsidR="00A91D89">
        <w:rPr>
          <w:rFonts w:asciiTheme="minorHAnsi" w:hAnsiTheme="minorHAnsi" w:cstheme="minorHAnsi"/>
          <w:noProof/>
          <w:color w:val="000000" w:themeColor="text1"/>
        </w:rPr>
        <w:t xml:space="preserve"> (v nadaljnjem besedilu: IS e-MA2)</w:t>
      </w:r>
      <w:r w:rsidR="00242093" w:rsidRPr="00242093">
        <w:rPr>
          <w:rFonts w:asciiTheme="minorHAnsi" w:hAnsiTheme="minorHAnsi" w:cstheme="minorHAnsi"/>
          <w:noProof/>
          <w:color w:val="000000" w:themeColor="text1"/>
        </w:rPr>
        <w:t xml:space="preserve"> vnese podatke in po potrebi predloži ustrezna dokazila.</w:t>
      </w:r>
      <w:r w:rsidR="00242093">
        <w:rPr>
          <w:rFonts w:asciiTheme="minorHAnsi" w:hAnsiTheme="minorHAnsi" w:cstheme="minorHAnsi"/>
          <w:noProof/>
          <w:color w:val="000000" w:themeColor="text1"/>
        </w:rPr>
        <w:t xml:space="preserve"> </w:t>
      </w:r>
      <w:r w:rsidR="00D06B32" w:rsidRPr="00242093">
        <w:rPr>
          <w:rFonts w:asciiTheme="minorHAnsi" w:hAnsiTheme="minorHAnsi" w:cstheme="minorHAnsi"/>
          <w:noProof/>
          <w:color w:val="000000" w:themeColor="text1"/>
        </w:rPr>
        <w:t>Prvo leto obdobja spremljanja operacije se prične s prvim letom po</w:t>
      </w:r>
      <w:r w:rsidR="00242093" w:rsidRPr="00242093">
        <w:rPr>
          <w:rFonts w:asciiTheme="minorHAnsi" w:hAnsiTheme="minorHAnsi" w:cstheme="minorHAnsi"/>
          <w:noProof/>
          <w:color w:val="000000" w:themeColor="text1"/>
        </w:rPr>
        <w:t xml:space="preserve"> letu, v katerem je bilo izvedeno</w:t>
      </w:r>
      <w:r w:rsidR="00D06B32" w:rsidRPr="00242093">
        <w:rPr>
          <w:rFonts w:asciiTheme="minorHAnsi" w:hAnsiTheme="minorHAnsi" w:cstheme="minorHAnsi"/>
          <w:noProof/>
          <w:color w:val="000000" w:themeColor="text1"/>
        </w:rPr>
        <w:t xml:space="preserve"> zadnje izplačil</w:t>
      </w:r>
      <w:r w:rsidR="00242093" w:rsidRPr="00242093">
        <w:rPr>
          <w:rFonts w:asciiTheme="minorHAnsi" w:hAnsiTheme="minorHAnsi" w:cstheme="minorHAnsi"/>
          <w:noProof/>
          <w:color w:val="000000" w:themeColor="text1"/>
        </w:rPr>
        <w:t>o</w:t>
      </w:r>
      <w:r w:rsidR="00D06B32" w:rsidRPr="00242093">
        <w:rPr>
          <w:rFonts w:asciiTheme="minorHAnsi" w:hAnsiTheme="minorHAnsi" w:cstheme="minorHAnsi"/>
          <w:noProof/>
          <w:color w:val="000000" w:themeColor="text1"/>
        </w:rPr>
        <w:t xml:space="preserve"> sredstev sofinanciranja.</w:t>
      </w:r>
    </w:p>
    <w:p w14:paraId="78F6428C" w14:textId="77777777" w:rsidR="008B30A6" w:rsidRDefault="008B30A6" w:rsidP="00AC2861">
      <w:pPr>
        <w:spacing w:after="0"/>
        <w:jc w:val="both"/>
        <w:rPr>
          <w:rFonts w:asciiTheme="minorHAnsi" w:hAnsiTheme="minorHAnsi" w:cstheme="minorHAnsi"/>
          <w:noProof/>
          <w:color w:val="000000" w:themeColor="text1"/>
        </w:rPr>
      </w:pPr>
    </w:p>
    <w:p w14:paraId="62C09A86" w14:textId="5474E52F" w:rsidR="008B30A6" w:rsidRDefault="008B30A6" w:rsidP="008B30A6">
      <w:p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Postopek za vsakršno spremembo doseganja kazalnikov iz tega člena se </w:t>
      </w:r>
      <w:r w:rsidRPr="00CB01F9">
        <w:rPr>
          <w:rFonts w:asciiTheme="minorHAnsi" w:hAnsiTheme="minorHAnsi" w:cstheme="minorHAnsi"/>
          <w:noProof/>
          <w:color w:val="000000" w:themeColor="text1"/>
        </w:rPr>
        <w:t xml:space="preserve">izvede v skladu z </w:t>
      </w:r>
      <w:r w:rsidR="00CB01F9" w:rsidRPr="00CB01F9">
        <w:rPr>
          <w:rFonts w:asciiTheme="minorHAnsi" w:hAnsiTheme="minorHAnsi" w:cstheme="minorHAnsi"/>
          <w:noProof/>
          <w:color w:val="000000" w:themeColor="text1"/>
        </w:rPr>
        <w:t>29</w:t>
      </w:r>
      <w:r w:rsidRPr="00CB01F9">
        <w:rPr>
          <w:rFonts w:asciiTheme="minorHAnsi" w:hAnsiTheme="minorHAnsi" w:cstheme="minorHAnsi"/>
          <w:noProof/>
          <w:color w:val="000000" w:themeColor="text1"/>
        </w:rPr>
        <w:t>. členom</w:t>
      </w:r>
      <w:r>
        <w:rPr>
          <w:rFonts w:asciiTheme="minorHAnsi" w:hAnsiTheme="minorHAnsi" w:cstheme="minorHAnsi"/>
          <w:noProof/>
          <w:color w:val="000000" w:themeColor="text1"/>
        </w:rPr>
        <w:t xml:space="preserve"> te pogodbe. V primeru potrjene spremembe doseganja kazalnikov s strani ministrstva se sklene dodatek k tej pogodbi. Doseganje </w:t>
      </w:r>
      <w:r w:rsidRPr="008B30A6">
        <w:rPr>
          <w:rFonts w:asciiTheme="minorHAnsi" w:hAnsiTheme="minorHAnsi" w:cstheme="minorHAnsi"/>
          <w:noProof/>
          <w:color w:val="000000" w:themeColor="text1"/>
        </w:rPr>
        <w:t>kazalnikov</w:t>
      </w:r>
      <w:r>
        <w:rPr>
          <w:rFonts w:asciiTheme="minorHAnsi" w:hAnsiTheme="minorHAnsi" w:cstheme="minorHAnsi"/>
          <w:noProof/>
          <w:color w:val="000000" w:themeColor="text1"/>
        </w:rPr>
        <w:t xml:space="preserve"> iz tega člena </w:t>
      </w:r>
      <w:r w:rsidRPr="008B30A6">
        <w:rPr>
          <w:rFonts w:asciiTheme="minorHAnsi" w:hAnsiTheme="minorHAnsi" w:cstheme="minorHAnsi"/>
          <w:noProof/>
          <w:color w:val="000000" w:themeColor="text1"/>
        </w:rPr>
        <w:t xml:space="preserve">predstavlja bistveno sestavino </w:t>
      </w:r>
      <w:r>
        <w:rPr>
          <w:rFonts w:asciiTheme="minorHAnsi" w:hAnsiTheme="minorHAnsi" w:cstheme="minorHAnsi"/>
          <w:noProof/>
          <w:color w:val="000000" w:themeColor="text1"/>
        </w:rPr>
        <w:t xml:space="preserve">te </w:t>
      </w:r>
      <w:r w:rsidRPr="008B30A6">
        <w:rPr>
          <w:rFonts w:asciiTheme="minorHAnsi" w:hAnsiTheme="minorHAnsi" w:cstheme="minorHAnsi"/>
          <w:noProof/>
          <w:color w:val="000000" w:themeColor="text1"/>
        </w:rPr>
        <w:t>pogodbe.</w:t>
      </w:r>
    </w:p>
    <w:p w14:paraId="3FA277D7" w14:textId="77777777" w:rsidR="0009276B" w:rsidRDefault="0009276B" w:rsidP="008B30A6">
      <w:pPr>
        <w:spacing w:after="0"/>
        <w:jc w:val="both"/>
        <w:rPr>
          <w:rFonts w:asciiTheme="minorHAnsi" w:hAnsiTheme="minorHAnsi" w:cstheme="minorHAnsi"/>
          <w:noProof/>
          <w:color w:val="000000" w:themeColor="text1"/>
        </w:rPr>
      </w:pPr>
    </w:p>
    <w:p w14:paraId="1E5AB476" w14:textId="77777777" w:rsidR="0080454F" w:rsidRPr="00EF5DA5" w:rsidRDefault="0080454F" w:rsidP="00AC2861">
      <w:pPr>
        <w:spacing w:after="0"/>
        <w:jc w:val="both"/>
        <w:rPr>
          <w:rFonts w:asciiTheme="minorHAnsi" w:hAnsiTheme="minorHAnsi" w:cstheme="minorHAnsi"/>
          <w:noProof/>
          <w:color w:val="000000" w:themeColor="text1"/>
        </w:rPr>
      </w:pPr>
    </w:p>
    <w:p w14:paraId="6885960E" w14:textId="77777777" w:rsidR="007776E5" w:rsidRPr="00EF5DA5" w:rsidRDefault="007776E5" w:rsidP="00B6352A">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POGODBENA VREDNOST IN FINANČNI NAČRT</w:t>
      </w:r>
    </w:p>
    <w:p w14:paraId="67DA72CC" w14:textId="77777777" w:rsidR="007776E5" w:rsidRPr="00EF5DA5" w:rsidRDefault="007776E5" w:rsidP="007776E5">
      <w:pPr>
        <w:spacing w:after="0"/>
        <w:jc w:val="both"/>
        <w:rPr>
          <w:rFonts w:asciiTheme="minorHAnsi" w:hAnsiTheme="minorHAnsi" w:cstheme="minorHAnsi"/>
          <w:noProof/>
        </w:rPr>
      </w:pPr>
    </w:p>
    <w:p w14:paraId="4272E289"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člen </w:t>
      </w:r>
    </w:p>
    <w:p w14:paraId="4C698739" w14:textId="77777777" w:rsidR="007776E5" w:rsidRPr="00EF5DA5" w:rsidRDefault="007776E5" w:rsidP="007776E5">
      <w:pPr>
        <w:spacing w:after="0"/>
        <w:jc w:val="center"/>
        <w:rPr>
          <w:rFonts w:asciiTheme="minorHAnsi" w:hAnsiTheme="minorHAnsi" w:cstheme="minorHAnsi"/>
          <w:noProof/>
          <w:color w:val="000000" w:themeColor="text1"/>
        </w:rPr>
      </w:pPr>
    </w:p>
    <w:p w14:paraId="07756D4D" w14:textId="6B7918FB" w:rsidR="007776E5" w:rsidRPr="006D4679" w:rsidRDefault="009C2D77" w:rsidP="0049084F">
      <w:p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Višina celotnih stroškov operacije je ocenjena na </w:t>
      </w:r>
      <w:r w:rsidRPr="009C2D77">
        <w:rPr>
          <w:rFonts w:asciiTheme="minorHAnsi" w:hAnsiTheme="minorHAnsi" w:cstheme="minorHAnsi"/>
          <w:b/>
          <w:bCs/>
          <w:noProof/>
          <w:color w:val="000000" w:themeColor="text1"/>
          <w:highlight w:val="lightGray"/>
        </w:rPr>
        <w:t>XXX,XX</w:t>
      </w:r>
      <w:r w:rsidRPr="00822859">
        <w:rPr>
          <w:rFonts w:asciiTheme="minorHAnsi" w:hAnsiTheme="minorHAnsi" w:cstheme="minorHAnsi"/>
          <w:b/>
          <w:bCs/>
          <w:noProof/>
          <w:color w:val="000000" w:themeColor="text1"/>
        </w:rPr>
        <w:t xml:space="preserve"> EUR</w:t>
      </w:r>
      <w:r>
        <w:rPr>
          <w:rFonts w:asciiTheme="minorHAnsi" w:hAnsiTheme="minorHAnsi" w:cstheme="minorHAnsi"/>
          <w:noProof/>
          <w:color w:val="000000" w:themeColor="text1"/>
        </w:rPr>
        <w:t xml:space="preserve"> (z DDV). Skladno z določili </w:t>
      </w:r>
      <w:r w:rsidRPr="00746022">
        <w:rPr>
          <w:rFonts w:cs="Calibri"/>
          <w:lang w:eastAsia="sl-SI"/>
        </w:rPr>
        <w:t xml:space="preserve">javnega razpisa in vlogo </w:t>
      </w:r>
      <w:r>
        <w:rPr>
          <w:rFonts w:asciiTheme="minorHAnsi" w:hAnsiTheme="minorHAnsi" w:cstheme="minorHAnsi"/>
          <w:noProof/>
          <w:color w:val="000000" w:themeColor="text1"/>
        </w:rPr>
        <w:t xml:space="preserve">znašajo </w:t>
      </w:r>
      <w:r w:rsidRPr="00B22905">
        <w:rPr>
          <w:rFonts w:asciiTheme="minorHAnsi" w:hAnsiTheme="minorHAnsi" w:cstheme="minorHAnsi"/>
          <w:noProof/>
          <w:color w:val="000000" w:themeColor="text1"/>
        </w:rPr>
        <w:t>upravičeni stroški operacije</w:t>
      </w:r>
      <w:r>
        <w:rPr>
          <w:rFonts w:asciiTheme="minorHAnsi" w:hAnsiTheme="minorHAnsi" w:cstheme="minorHAnsi"/>
          <w:noProof/>
          <w:color w:val="000000" w:themeColor="text1"/>
        </w:rPr>
        <w:t xml:space="preserve"> </w:t>
      </w:r>
      <w:r w:rsidRPr="009C2D77">
        <w:rPr>
          <w:rFonts w:asciiTheme="minorHAnsi" w:hAnsiTheme="minorHAnsi" w:cstheme="minorHAnsi"/>
          <w:b/>
          <w:bCs/>
          <w:noProof/>
          <w:color w:val="000000" w:themeColor="text1"/>
          <w:highlight w:val="lightGray"/>
        </w:rPr>
        <w:t>XXX,XX</w:t>
      </w:r>
      <w:r w:rsidRPr="00822859">
        <w:rPr>
          <w:rFonts w:asciiTheme="minorHAnsi" w:hAnsiTheme="minorHAnsi" w:cstheme="minorHAnsi"/>
          <w:b/>
          <w:bCs/>
          <w:noProof/>
          <w:color w:val="000000" w:themeColor="text1"/>
        </w:rPr>
        <w:t xml:space="preserve"> EUR</w:t>
      </w:r>
      <w:r>
        <w:rPr>
          <w:rFonts w:asciiTheme="minorHAnsi" w:hAnsiTheme="minorHAnsi" w:cstheme="minorHAnsi"/>
          <w:noProof/>
          <w:color w:val="000000" w:themeColor="text1"/>
        </w:rPr>
        <w:t xml:space="preserve">. V skladu s sklepom o izboru znaša </w:t>
      </w:r>
      <w:r w:rsidR="00633EB9">
        <w:rPr>
          <w:rFonts w:asciiTheme="minorHAnsi" w:hAnsiTheme="minorHAnsi" w:cstheme="minorHAnsi"/>
          <w:noProof/>
          <w:color w:val="000000" w:themeColor="text1"/>
        </w:rPr>
        <w:t>vrednost</w:t>
      </w:r>
      <w:r w:rsidR="00242093">
        <w:rPr>
          <w:rFonts w:asciiTheme="minorHAnsi" w:hAnsiTheme="minorHAnsi" w:cstheme="minorHAnsi"/>
          <w:noProof/>
          <w:color w:val="000000" w:themeColor="text1"/>
        </w:rPr>
        <w:t xml:space="preserve"> </w:t>
      </w:r>
      <w:r w:rsidRPr="00B22905">
        <w:rPr>
          <w:rFonts w:asciiTheme="minorHAnsi" w:hAnsiTheme="minorHAnsi" w:cstheme="minorHAnsi"/>
          <w:noProof/>
          <w:color w:val="000000" w:themeColor="text1"/>
        </w:rPr>
        <w:t>sofinanciranja</w:t>
      </w:r>
      <w:r>
        <w:rPr>
          <w:rFonts w:asciiTheme="minorHAnsi" w:hAnsiTheme="minorHAnsi" w:cstheme="minorHAnsi"/>
          <w:noProof/>
          <w:color w:val="000000" w:themeColor="text1"/>
        </w:rPr>
        <w:t xml:space="preserve"> največ </w:t>
      </w:r>
      <w:r w:rsidRPr="009C2D77">
        <w:rPr>
          <w:rFonts w:asciiTheme="minorHAnsi" w:hAnsiTheme="minorHAnsi" w:cstheme="minorHAnsi"/>
          <w:b/>
          <w:bCs/>
          <w:noProof/>
          <w:color w:val="000000" w:themeColor="text1"/>
          <w:highlight w:val="lightGray"/>
        </w:rPr>
        <w:t>XXX,XX</w:t>
      </w:r>
      <w:r w:rsidRPr="00822859">
        <w:rPr>
          <w:rFonts w:asciiTheme="minorHAnsi" w:hAnsiTheme="minorHAnsi" w:cstheme="minorHAnsi"/>
          <w:b/>
          <w:bCs/>
          <w:noProof/>
          <w:color w:val="000000" w:themeColor="text1"/>
        </w:rPr>
        <w:t xml:space="preserve"> EUR</w:t>
      </w:r>
      <w:r>
        <w:rPr>
          <w:rFonts w:asciiTheme="minorHAnsi" w:hAnsiTheme="minorHAnsi" w:cstheme="minorHAnsi"/>
          <w:noProof/>
          <w:color w:val="000000" w:themeColor="text1"/>
        </w:rPr>
        <w:t xml:space="preserve"> in predstavlja osnovo za izračun višine sofinanciranja prispevka EU in slovenske udeležbe.</w:t>
      </w:r>
    </w:p>
    <w:p w14:paraId="3EEEE369" w14:textId="5F3A2E1A"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highlight w:val="yellow"/>
        </w:rPr>
      </w:pPr>
    </w:p>
    <w:p w14:paraId="2D11B144" w14:textId="77777777" w:rsidR="00D53B56" w:rsidRDefault="00D53B56" w:rsidP="00D53B56">
      <w:pPr>
        <w:spacing w:after="0" w:line="240" w:lineRule="atLeast"/>
        <w:jc w:val="both"/>
        <w:rPr>
          <w:rFonts w:asciiTheme="minorHAnsi" w:hAnsiTheme="minorHAnsi" w:cstheme="minorHAnsi"/>
        </w:rPr>
      </w:pPr>
      <w:r w:rsidRPr="008F2D72">
        <w:rPr>
          <w:rFonts w:asciiTheme="minorHAnsi" w:hAnsiTheme="minorHAnsi" w:cstheme="minorHAnsi"/>
        </w:rPr>
        <w:t xml:space="preserve">Sredstva </w:t>
      </w:r>
      <w:r w:rsidRPr="00B833E8">
        <w:rPr>
          <w:rFonts w:asciiTheme="minorHAnsi" w:hAnsiTheme="minorHAnsi" w:cstheme="minorHAnsi"/>
        </w:rPr>
        <w:t>sofinanciranja so zagotovljena na proračunskih postavkah:</w:t>
      </w:r>
    </w:p>
    <w:p w14:paraId="631715E6" w14:textId="2F9F8A12" w:rsidR="00BA5942" w:rsidRPr="00BA5942" w:rsidRDefault="00BA5942" w:rsidP="00BA5942">
      <w:pPr>
        <w:pStyle w:val="Odstavekseznama"/>
        <w:numPr>
          <w:ilvl w:val="0"/>
          <w:numId w:val="27"/>
        </w:numPr>
        <w:spacing w:after="0" w:line="240" w:lineRule="atLeast"/>
        <w:jc w:val="both"/>
        <w:rPr>
          <w:rFonts w:asciiTheme="minorHAnsi" w:hAnsiTheme="minorHAnsi" w:cstheme="minorHAnsi"/>
        </w:rPr>
      </w:pPr>
      <w:r w:rsidRPr="00BA5942">
        <w:rPr>
          <w:rFonts w:asciiTheme="minorHAnsi" w:hAnsiTheme="minorHAnsi" w:cstheme="minorHAnsi"/>
        </w:rPr>
        <w:t>PP 230472 RSO3.2.-Razvoj mobilnosti odporne na podnebne spremembe KS 21-27-EU</w:t>
      </w:r>
      <w:r w:rsidR="00633EB9">
        <w:rPr>
          <w:rFonts w:asciiTheme="minorHAnsi" w:hAnsiTheme="minorHAnsi" w:cstheme="minorHAnsi"/>
        </w:rPr>
        <w:t xml:space="preserve"> (85 %)</w:t>
      </w:r>
      <w:r w:rsidRPr="00BA5942">
        <w:rPr>
          <w:rFonts w:asciiTheme="minorHAnsi" w:hAnsiTheme="minorHAnsi" w:cstheme="minorHAnsi"/>
        </w:rPr>
        <w:t xml:space="preserve"> in</w:t>
      </w:r>
    </w:p>
    <w:p w14:paraId="338DC24D" w14:textId="7711425E" w:rsidR="0049084F" w:rsidRPr="00BA5942" w:rsidRDefault="00BA5942" w:rsidP="00BA5942">
      <w:pPr>
        <w:pStyle w:val="Odstavekseznama"/>
        <w:numPr>
          <w:ilvl w:val="0"/>
          <w:numId w:val="27"/>
        </w:numPr>
        <w:spacing w:after="0" w:line="240" w:lineRule="atLeast"/>
        <w:jc w:val="both"/>
        <w:rPr>
          <w:rFonts w:asciiTheme="minorHAnsi" w:hAnsiTheme="minorHAnsi" w:cstheme="minorHAnsi"/>
        </w:rPr>
      </w:pPr>
      <w:r w:rsidRPr="00BA5942">
        <w:rPr>
          <w:rFonts w:asciiTheme="minorHAnsi" w:hAnsiTheme="minorHAnsi" w:cstheme="minorHAnsi"/>
        </w:rPr>
        <w:t>PP 230473 RSO3.2.-Razvoj mobilnosti odporne na podnebne spremembe KS 21-27-SLO</w:t>
      </w:r>
      <w:r w:rsidR="00633EB9">
        <w:rPr>
          <w:rFonts w:asciiTheme="minorHAnsi" w:hAnsiTheme="minorHAnsi" w:cstheme="minorHAnsi"/>
        </w:rPr>
        <w:t xml:space="preserve"> (15 %)</w:t>
      </w:r>
      <w:r w:rsidRPr="00BA5942">
        <w:rPr>
          <w:rFonts w:asciiTheme="minorHAnsi" w:hAnsiTheme="minorHAnsi" w:cstheme="minorHAnsi"/>
        </w:rPr>
        <w:t>.</w:t>
      </w:r>
    </w:p>
    <w:p w14:paraId="26BEBDF1" w14:textId="77777777" w:rsidR="00822859" w:rsidRDefault="00822859" w:rsidP="007776E5">
      <w:pPr>
        <w:autoSpaceDE w:val="0"/>
        <w:autoSpaceDN w:val="0"/>
        <w:adjustRightInd w:val="0"/>
        <w:spacing w:after="0"/>
        <w:jc w:val="both"/>
        <w:rPr>
          <w:rFonts w:asciiTheme="minorHAnsi" w:hAnsiTheme="minorHAnsi" w:cstheme="minorHAnsi"/>
        </w:rPr>
      </w:pPr>
    </w:p>
    <w:p w14:paraId="5A3C5CC9" w14:textId="4E01664F" w:rsidR="0049084F" w:rsidRDefault="0049084F" w:rsidP="007776E5">
      <w:p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Okvirna vrednost sofinanciranja po posameznih proračunskih letih:</w:t>
      </w:r>
    </w:p>
    <w:p w14:paraId="45400029" w14:textId="69F92A16" w:rsidR="0049084F" w:rsidRDefault="0049084F" w:rsidP="006D4679">
      <w:pPr>
        <w:pStyle w:val="Odstavekseznama"/>
        <w:numPr>
          <w:ilvl w:val="0"/>
          <w:numId w:val="28"/>
        </w:num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proračunsko leto 2025: </w:t>
      </w:r>
      <w:r w:rsidR="00B90BFF" w:rsidRPr="00B90BFF">
        <w:rPr>
          <w:rFonts w:asciiTheme="minorHAnsi" w:hAnsiTheme="minorHAnsi" w:cstheme="minorHAnsi"/>
          <w:noProof/>
          <w:color w:val="000000" w:themeColor="text1"/>
          <w:highlight w:val="lightGray"/>
        </w:rPr>
        <w:t>XXX,XX</w:t>
      </w:r>
      <w:r w:rsidR="00B90BFF">
        <w:rPr>
          <w:rFonts w:asciiTheme="minorHAnsi" w:hAnsiTheme="minorHAnsi" w:cstheme="minorHAnsi"/>
          <w:noProof/>
          <w:color w:val="000000" w:themeColor="text1"/>
        </w:rPr>
        <w:t xml:space="preserve"> </w:t>
      </w:r>
      <w:r>
        <w:rPr>
          <w:rFonts w:asciiTheme="minorHAnsi" w:hAnsiTheme="minorHAnsi" w:cstheme="minorHAnsi"/>
          <w:noProof/>
          <w:color w:val="000000" w:themeColor="text1"/>
        </w:rPr>
        <w:t>EUR</w:t>
      </w:r>
      <w:r w:rsidR="00822859">
        <w:rPr>
          <w:rFonts w:asciiTheme="minorHAnsi" w:hAnsiTheme="minorHAnsi" w:cstheme="minorHAnsi"/>
          <w:noProof/>
          <w:color w:val="000000" w:themeColor="text1"/>
        </w:rPr>
        <w:t>,</w:t>
      </w:r>
    </w:p>
    <w:p w14:paraId="40DD4CD1" w14:textId="218FA75B" w:rsidR="0049084F" w:rsidRDefault="0049084F" w:rsidP="006D4679">
      <w:pPr>
        <w:pStyle w:val="Odstavekseznama"/>
        <w:numPr>
          <w:ilvl w:val="0"/>
          <w:numId w:val="28"/>
        </w:num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proračunsko leto 2026: </w:t>
      </w:r>
      <w:r w:rsidR="00B90BFF" w:rsidRPr="00B90BFF">
        <w:rPr>
          <w:rFonts w:asciiTheme="minorHAnsi" w:hAnsiTheme="minorHAnsi" w:cstheme="minorHAnsi"/>
          <w:noProof/>
          <w:color w:val="000000" w:themeColor="text1"/>
          <w:highlight w:val="lightGray"/>
        </w:rPr>
        <w:t>XXX,XX</w:t>
      </w:r>
      <w:r w:rsidR="00B90BFF">
        <w:rPr>
          <w:rFonts w:asciiTheme="minorHAnsi" w:hAnsiTheme="minorHAnsi" w:cstheme="minorHAnsi"/>
          <w:noProof/>
          <w:color w:val="000000" w:themeColor="text1"/>
        </w:rPr>
        <w:t xml:space="preserve"> </w:t>
      </w:r>
      <w:r>
        <w:rPr>
          <w:rFonts w:asciiTheme="minorHAnsi" w:hAnsiTheme="minorHAnsi" w:cstheme="minorHAnsi"/>
          <w:noProof/>
          <w:color w:val="000000" w:themeColor="text1"/>
        </w:rPr>
        <w:t>EUR</w:t>
      </w:r>
      <w:r w:rsidR="00822859">
        <w:rPr>
          <w:rFonts w:asciiTheme="minorHAnsi" w:hAnsiTheme="minorHAnsi" w:cstheme="minorHAnsi"/>
          <w:noProof/>
          <w:color w:val="000000" w:themeColor="text1"/>
        </w:rPr>
        <w:t>,</w:t>
      </w:r>
    </w:p>
    <w:p w14:paraId="2DD5B807" w14:textId="77777777" w:rsidR="00BA5942" w:rsidRDefault="00BA5942" w:rsidP="00BA5942">
      <w:pPr>
        <w:pStyle w:val="Odstavekseznama"/>
        <w:numPr>
          <w:ilvl w:val="0"/>
          <w:numId w:val="28"/>
        </w:num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proračunsko leto 2027: </w:t>
      </w:r>
      <w:r w:rsidRPr="00BA5942">
        <w:rPr>
          <w:rFonts w:asciiTheme="minorHAnsi" w:hAnsiTheme="minorHAnsi" w:cstheme="minorHAnsi"/>
          <w:noProof/>
          <w:color w:val="000000" w:themeColor="text1"/>
          <w:highlight w:val="lightGray"/>
        </w:rPr>
        <w:t>XXX,XX</w:t>
      </w:r>
      <w:r>
        <w:rPr>
          <w:rFonts w:asciiTheme="minorHAnsi" w:hAnsiTheme="minorHAnsi" w:cstheme="minorHAnsi"/>
          <w:noProof/>
          <w:color w:val="000000" w:themeColor="text1"/>
        </w:rPr>
        <w:t xml:space="preserve"> EUR,</w:t>
      </w:r>
    </w:p>
    <w:p w14:paraId="03A3DB61" w14:textId="69487177" w:rsidR="00BA5942" w:rsidRDefault="00BA5942" w:rsidP="00BA5942">
      <w:pPr>
        <w:pStyle w:val="Odstavekseznama"/>
        <w:numPr>
          <w:ilvl w:val="0"/>
          <w:numId w:val="28"/>
        </w:num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proračunsko leto 2028: </w:t>
      </w:r>
      <w:r w:rsidRPr="00BA5942">
        <w:rPr>
          <w:rFonts w:asciiTheme="minorHAnsi" w:hAnsiTheme="minorHAnsi" w:cstheme="minorHAnsi"/>
          <w:noProof/>
          <w:color w:val="000000" w:themeColor="text1"/>
          <w:highlight w:val="lightGray"/>
        </w:rPr>
        <w:t>XXX,XX</w:t>
      </w:r>
      <w:r>
        <w:rPr>
          <w:rFonts w:asciiTheme="minorHAnsi" w:hAnsiTheme="minorHAnsi" w:cstheme="minorHAnsi"/>
          <w:noProof/>
          <w:color w:val="000000" w:themeColor="text1"/>
        </w:rPr>
        <w:t xml:space="preserve"> EUR</w:t>
      </w:r>
      <w:r w:rsidR="00633EB9">
        <w:rPr>
          <w:rFonts w:asciiTheme="minorHAnsi" w:hAnsiTheme="minorHAnsi" w:cstheme="minorHAnsi"/>
          <w:noProof/>
          <w:color w:val="000000" w:themeColor="text1"/>
        </w:rPr>
        <w:t>,</w:t>
      </w:r>
    </w:p>
    <w:p w14:paraId="5DE23AC5" w14:textId="58AFA2BC" w:rsidR="00633EB9" w:rsidRDefault="00633EB9" w:rsidP="00633EB9">
      <w:pPr>
        <w:pStyle w:val="Odstavekseznama"/>
        <w:numPr>
          <w:ilvl w:val="0"/>
          <w:numId w:val="28"/>
        </w:numPr>
        <w:autoSpaceDE w:val="0"/>
        <w:autoSpaceDN w:val="0"/>
        <w:adjustRightInd w:val="0"/>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proračunsko leto 2029: </w:t>
      </w:r>
      <w:r w:rsidRPr="00633EB9">
        <w:rPr>
          <w:rFonts w:asciiTheme="minorHAnsi" w:hAnsiTheme="minorHAnsi" w:cstheme="minorHAnsi"/>
          <w:noProof/>
          <w:color w:val="000000" w:themeColor="text1"/>
          <w:highlight w:val="lightGray"/>
        </w:rPr>
        <w:t>XXX,XX</w:t>
      </w:r>
      <w:r>
        <w:rPr>
          <w:rFonts w:asciiTheme="minorHAnsi" w:hAnsiTheme="minorHAnsi" w:cstheme="minorHAnsi"/>
          <w:noProof/>
          <w:color w:val="000000" w:themeColor="text1"/>
        </w:rPr>
        <w:t xml:space="preserve"> EUR.</w:t>
      </w:r>
    </w:p>
    <w:p w14:paraId="71B8C266" w14:textId="77777777" w:rsidR="0049084F" w:rsidRPr="00B90BFF" w:rsidRDefault="0049084F" w:rsidP="00633EB9">
      <w:pPr>
        <w:autoSpaceDE w:val="0"/>
        <w:autoSpaceDN w:val="0"/>
        <w:adjustRightInd w:val="0"/>
        <w:spacing w:after="0"/>
        <w:jc w:val="both"/>
        <w:rPr>
          <w:rFonts w:asciiTheme="minorHAnsi" w:hAnsiTheme="minorHAnsi" w:cstheme="minorHAnsi"/>
          <w:noProof/>
          <w:color w:val="000000" w:themeColor="text1"/>
        </w:rPr>
      </w:pPr>
    </w:p>
    <w:p w14:paraId="1E0408D6" w14:textId="5FDF4B23" w:rsidR="00942D92" w:rsidRDefault="00942D92" w:rsidP="00942D92">
      <w:pPr>
        <w:spacing w:after="0"/>
        <w:jc w:val="both"/>
        <w:rPr>
          <w:rFonts w:asciiTheme="minorHAnsi" w:hAnsiTheme="minorHAnsi" w:cstheme="minorHAnsi"/>
          <w:noProof/>
          <w:color w:val="000000" w:themeColor="text1"/>
        </w:rPr>
      </w:pPr>
      <w:r w:rsidRPr="00633EB9">
        <w:rPr>
          <w:rFonts w:asciiTheme="minorHAnsi" w:hAnsiTheme="minorHAnsi" w:cstheme="minorHAnsi"/>
          <w:noProof/>
          <w:color w:val="000000" w:themeColor="text1"/>
        </w:rPr>
        <w:lastRenderedPageBreak/>
        <w:t>Sredstva za sofinanciranje ne predstavljajo državne pomo</w:t>
      </w:r>
      <w:r w:rsidR="00B90BFF" w:rsidRPr="00633EB9">
        <w:rPr>
          <w:rFonts w:asciiTheme="minorHAnsi" w:hAnsiTheme="minorHAnsi" w:cstheme="minorHAnsi"/>
          <w:noProof/>
          <w:color w:val="000000" w:themeColor="text1"/>
        </w:rPr>
        <w:t xml:space="preserve">či. </w:t>
      </w:r>
    </w:p>
    <w:p w14:paraId="2D5C2425" w14:textId="77777777" w:rsidR="00942D92" w:rsidRPr="00EF5DA5" w:rsidRDefault="00942D92" w:rsidP="00942D92">
      <w:pPr>
        <w:spacing w:after="0"/>
        <w:jc w:val="both"/>
        <w:rPr>
          <w:rFonts w:asciiTheme="minorHAnsi" w:hAnsiTheme="minorHAnsi" w:cstheme="minorHAnsi"/>
          <w:noProof/>
          <w:color w:val="000000" w:themeColor="text1"/>
        </w:rPr>
      </w:pPr>
    </w:p>
    <w:p w14:paraId="44EE2A74" w14:textId="7C1A2BD4" w:rsidR="007776E5" w:rsidRPr="00366E56" w:rsidRDefault="007776E5" w:rsidP="007776E5">
      <w:pPr>
        <w:autoSpaceDE w:val="0"/>
        <w:autoSpaceDN w:val="0"/>
        <w:adjustRightInd w:val="0"/>
        <w:spacing w:after="0"/>
        <w:jc w:val="both"/>
        <w:rPr>
          <w:rFonts w:asciiTheme="minorHAnsi" w:hAnsiTheme="minorHAnsi" w:cstheme="minorHAnsi"/>
          <w:noProof/>
          <w:color w:val="000000" w:themeColor="text1"/>
        </w:rPr>
      </w:pPr>
      <w:r w:rsidRPr="00366E56">
        <w:rPr>
          <w:rFonts w:asciiTheme="minorHAnsi" w:hAnsiTheme="minorHAnsi" w:cstheme="minorHAnsi"/>
          <w:noProof/>
          <w:color w:val="000000" w:themeColor="text1"/>
        </w:rPr>
        <w:t xml:space="preserve">Operacijo delno financira Evropska unija, in sicer iz </w:t>
      </w:r>
      <w:r w:rsidR="00633EB9">
        <w:rPr>
          <w:rFonts w:asciiTheme="minorHAnsi" w:hAnsiTheme="minorHAnsi" w:cstheme="minorHAnsi"/>
          <w:noProof/>
          <w:color w:val="000000" w:themeColor="text1"/>
        </w:rPr>
        <w:t>Kohezijskega sklada</w:t>
      </w:r>
      <w:r w:rsidR="00C90BA8" w:rsidRPr="00366E56">
        <w:rPr>
          <w:rFonts w:asciiTheme="minorHAnsi" w:hAnsiTheme="minorHAnsi" w:cstheme="minorHAnsi"/>
          <w:noProof/>
          <w:color w:val="000000" w:themeColor="text1"/>
        </w:rPr>
        <w:t xml:space="preserve">. </w:t>
      </w:r>
      <w:r w:rsidR="00D53B56" w:rsidRPr="00366E56">
        <w:rPr>
          <w:rFonts w:asciiTheme="minorHAnsi" w:hAnsiTheme="minorHAnsi" w:cstheme="minorHAnsi"/>
          <w:noProof/>
          <w:color w:val="000000" w:themeColor="text1"/>
        </w:rPr>
        <w:t xml:space="preserve">Operacija se izvaja v okviru </w:t>
      </w:r>
      <w:r w:rsidRPr="00366E56">
        <w:rPr>
          <w:rFonts w:asciiTheme="minorHAnsi" w:hAnsiTheme="minorHAnsi" w:cstheme="minorHAnsi"/>
          <w:noProof/>
          <w:color w:val="000000" w:themeColor="text1"/>
        </w:rPr>
        <w:t>Programa evropske kohezijske politike v obdobju 2021-2027 v Sloveniji</w:t>
      </w:r>
      <w:r w:rsidR="00942D92">
        <w:rPr>
          <w:rFonts w:asciiTheme="minorHAnsi" w:hAnsiTheme="minorHAnsi" w:cstheme="minorHAnsi"/>
          <w:noProof/>
          <w:color w:val="000000" w:themeColor="text1"/>
        </w:rPr>
        <w:t xml:space="preserve">, prednostne naloge </w:t>
      </w:r>
      <w:r w:rsidR="00AE0F5A">
        <w:rPr>
          <w:rFonts w:asciiTheme="minorHAnsi" w:hAnsiTheme="minorHAnsi" w:cstheme="minorHAnsi"/>
          <w:noProof/>
          <w:color w:val="000000" w:themeColor="text1"/>
        </w:rPr>
        <w:t>5</w:t>
      </w:r>
      <w:r w:rsidR="00942D92">
        <w:rPr>
          <w:rFonts w:asciiTheme="minorHAnsi" w:hAnsiTheme="minorHAnsi" w:cstheme="minorHAnsi"/>
          <w:noProof/>
          <w:color w:val="000000" w:themeColor="text1"/>
        </w:rPr>
        <w:t xml:space="preserve"> »</w:t>
      </w:r>
      <w:r w:rsidR="00AE0F5A" w:rsidRPr="00AE0F5A">
        <w:rPr>
          <w:rFonts w:asciiTheme="minorHAnsi" w:hAnsiTheme="minorHAnsi" w:cstheme="minorHAnsi"/>
          <w:noProof/>
          <w:color w:val="000000" w:themeColor="text1"/>
        </w:rPr>
        <w:t>Trajnostna (čez)regionalna mobilnost in povezljivost</w:t>
      </w:r>
      <w:r w:rsidR="00942D92">
        <w:rPr>
          <w:rFonts w:asciiTheme="minorHAnsi" w:hAnsiTheme="minorHAnsi" w:cstheme="minorHAnsi"/>
          <w:noProof/>
          <w:color w:val="000000" w:themeColor="text1"/>
        </w:rPr>
        <w:t xml:space="preserve">«, </w:t>
      </w:r>
      <w:r w:rsidR="00AE0F5A" w:rsidRPr="00AE0F5A">
        <w:rPr>
          <w:rFonts w:asciiTheme="minorHAnsi" w:hAnsiTheme="minorHAnsi" w:cstheme="minorHAnsi"/>
          <w:noProof/>
          <w:color w:val="000000" w:themeColor="text1"/>
        </w:rPr>
        <w:t>specifičnega cilja RSO 3.2 »Razvoj in krepitev trajnostne, pametne in intermodalne nacionalne, regionalne in lokalne mobilnosti, odporne proti podnebnim spremembam, vključno z boljšim dostopom do omrežja TEN-T in čezmejno mobilnostjo«</w:t>
      </w:r>
      <w:r w:rsidR="00942D92">
        <w:rPr>
          <w:rFonts w:asciiTheme="minorHAnsi" w:hAnsiTheme="minorHAnsi" w:cstheme="minorHAnsi"/>
          <w:noProof/>
          <w:color w:val="000000" w:themeColor="text1"/>
        </w:rPr>
        <w:t>.</w:t>
      </w:r>
    </w:p>
    <w:p w14:paraId="584C152B"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p>
    <w:p w14:paraId="79D4F779" w14:textId="310BBB1E"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Številka projekta v Nacionalnem razvojnem programu (NRP):</w:t>
      </w:r>
      <w:r w:rsidR="00F7570E">
        <w:rPr>
          <w:rFonts w:asciiTheme="minorHAnsi" w:hAnsiTheme="minorHAnsi" w:cstheme="minorHAnsi"/>
          <w:noProof/>
          <w:color w:val="000000" w:themeColor="text1"/>
        </w:rPr>
        <w:t xml:space="preserve"> </w:t>
      </w:r>
      <w:r w:rsidR="00F7570E" w:rsidRPr="00242093">
        <w:rPr>
          <w:rFonts w:asciiTheme="minorHAnsi" w:hAnsiTheme="minorHAnsi" w:cstheme="minorHAnsi"/>
          <w:noProof/>
          <w:color w:val="000000" w:themeColor="text1"/>
          <w:highlight w:val="lightGray"/>
        </w:rPr>
        <w:t>2570-2</w:t>
      </w:r>
      <w:r w:rsidR="00822859" w:rsidRPr="00242093">
        <w:rPr>
          <w:rFonts w:asciiTheme="minorHAnsi" w:hAnsiTheme="minorHAnsi" w:cstheme="minorHAnsi"/>
          <w:noProof/>
          <w:color w:val="000000" w:themeColor="text1"/>
          <w:highlight w:val="lightGray"/>
        </w:rPr>
        <w:t>X</w:t>
      </w:r>
      <w:r w:rsidR="00F7570E" w:rsidRPr="00242093">
        <w:rPr>
          <w:rFonts w:asciiTheme="minorHAnsi" w:hAnsiTheme="minorHAnsi" w:cstheme="minorHAnsi"/>
          <w:noProof/>
          <w:color w:val="000000" w:themeColor="text1"/>
          <w:highlight w:val="lightGray"/>
        </w:rPr>
        <w:t>-XXXX</w:t>
      </w:r>
      <w:r w:rsidR="00F7570E" w:rsidRPr="00F7570E">
        <w:rPr>
          <w:rFonts w:asciiTheme="minorHAnsi" w:hAnsiTheme="minorHAnsi" w:cstheme="minorHAnsi"/>
          <w:noProof/>
          <w:color w:val="000000" w:themeColor="text1"/>
        </w:rPr>
        <w:t>.</w:t>
      </w:r>
    </w:p>
    <w:p w14:paraId="29E37E0C" w14:textId="77777777" w:rsidR="007776E5" w:rsidRPr="00EF5DA5" w:rsidRDefault="007776E5" w:rsidP="007776E5">
      <w:pPr>
        <w:spacing w:after="0"/>
        <w:jc w:val="both"/>
        <w:rPr>
          <w:rFonts w:asciiTheme="minorHAnsi" w:hAnsiTheme="minorHAnsi" w:cstheme="minorHAnsi"/>
          <w:noProof/>
          <w:color w:val="BFBFBF"/>
        </w:rPr>
      </w:pPr>
    </w:p>
    <w:p w14:paraId="1767630F"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745001F9" w14:textId="77777777" w:rsidR="007776E5" w:rsidRPr="00EF5DA5" w:rsidRDefault="007776E5" w:rsidP="007776E5">
      <w:pPr>
        <w:spacing w:after="0"/>
        <w:jc w:val="both"/>
        <w:rPr>
          <w:rFonts w:asciiTheme="minorHAnsi" w:hAnsiTheme="minorHAnsi" w:cstheme="minorHAnsi"/>
          <w:noProof/>
          <w:color w:val="000000" w:themeColor="text1"/>
        </w:rPr>
      </w:pPr>
    </w:p>
    <w:p w14:paraId="3C68B142" w14:textId="2329CB6D" w:rsidR="007776E5" w:rsidRDefault="007776E5" w:rsidP="00B50F33">
      <w:pPr>
        <w:spacing w:after="0"/>
        <w:jc w:val="both"/>
      </w:pPr>
      <w:r w:rsidRPr="00EF5DA5">
        <w:rPr>
          <w:rFonts w:asciiTheme="minorHAnsi" w:hAnsiTheme="minorHAnsi" w:cstheme="minorHAnsi"/>
          <w:noProof/>
          <w:color w:val="000000" w:themeColor="text1"/>
        </w:rPr>
        <w:t xml:space="preserve">Ministrstvo  se obveže upravičencu sofinancirati </w:t>
      </w:r>
      <w:r w:rsidR="007B488D">
        <w:rPr>
          <w:rFonts w:asciiTheme="minorHAnsi" w:hAnsiTheme="minorHAnsi" w:cstheme="minorHAnsi"/>
          <w:noProof/>
          <w:color w:val="000000" w:themeColor="text1"/>
        </w:rPr>
        <w:t xml:space="preserve">upravičene </w:t>
      </w:r>
      <w:r w:rsidR="006760BB" w:rsidRPr="00EF5DA5">
        <w:rPr>
          <w:rFonts w:asciiTheme="minorHAnsi" w:hAnsiTheme="minorHAnsi" w:cstheme="minorHAnsi"/>
          <w:noProof/>
          <w:color w:val="000000" w:themeColor="text1"/>
        </w:rPr>
        <w:t xml:space="preserve">stroške </w:t>
      </w:r>
      <w:r w:rsidR="00B50F33">
        <w:t xml:space="preserve">v višini </w:t>
      </w:r>
      <w:r w:rsidR="007B488D">
        <w:t xml:space="preserve">izkazanih in plačanih javnih upravičenih izdatkov, vendar največ do dogovorjenega zneska, opredeljenega v tej pogodbi in pod pogoji iz te pogodbe. </w:t>
      </w:r>
    </w:p>
    <w:p w14:paraId="51C91F37" w14:textId="77777777" w:rsidR="00B50F33" w:rsidRPr="00EF5DA5" w:rsidRDefault="00B50F33" w:rsidP="00B50F33">
      <w:pPr>
        <w:spacing w:after="0"/>
        <w:jc w:val="both"/>
        <w:rPr>
          <w:rFonts w:asciiTheme="minorHAnsi" w:hAnsiTheme="minorHAnsi" w:cstheme="minorHAnsi"/>
          <w:noProof/>
          <w:color w:val="000000" w:themeColor="text1"/>
        </w:rPr>
      </w:pPr>
    </w:p>
    <w:p w14:paraId="1764F7F0" w14:textId="77777777" w:rsidR="007776E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Finančni viri za celotno obdobje financiranja operacije po posameznih letih so naslednji: </w:t>
      </w:r>
    </w:p>
    <w:p w14:paraId="422E0B3B" w14:textId="77777777" w:rsidR="007B488D" w:rsidRDefault="007B488D" w:rsidP="007776E5">
      <w:pPr>
        <w:autoSpaceDE w:val="0"/>
        <w:autoSpaceDN w:val="0"/>
        <w:adjustRightInd w:val="0"/>
        <w:spacing w:after="0"/>
        <w:jc w:val="both"/>
        <w:rPr>
          <w:rFonts w:asciiTheme="minorHAnsi" w:hAnsiTheme="minorHAnsi" w:cstheme="minorHAnsi"/>
          <w:noProof/>
          <w:color w:val="000000" w:themeColor="text1"/>
        </w:rPr>
      </w:pPr>
    </w:p>
    <w:tbl>
      <w:tblPr>
        <w:tblStyle w:val="Tabelamrea"/>
        <w:tblW w:w="9067" w:type="dxa"/>
        <w:tblLook w:val="04A0" w:firstRow="1" w:lastRow="0" w:firstColumn="1" w:lastColumn="0" w:noHBand="0" w:noVBand="1"/>
      </w:tblPr>
      <w:tblGrid>
        <w:gridCol w:w="3823"/>
        <w:gridCol w:w="874"/>
        <w:gridCol w:w="874"/>
        <w:gridCol w:w="874"/>
        <w:gridCol w:w="874"/>
        <w:gridCol w:w="874"/>
        <w:gridCol w:w="874"/>
      </w:tblGrid>
      <w:tr w:rsidR="007B488D" w:rsidRPr="0084538E" w14:paraId="1F603ADE" w14:textId="77777777" w:rsidTr="00633EB9">
        <w:tc>
          <w:tcPr>
            <w:tcW w:w="3823" w:type="dxa"/>
          </w:tcPr>
          <w:p w14:paraId="6E54FF81" w14:textId="68600A4C" w:rsidR="007B488D" w:rsidRPr="0084538E" w:rsidRDefault="007B488D" w:rsidP="00B90BFF">
            <w:pPr>
              <w:spacing w:after="0"/>
              <w:rPr>
                <w:rFonts w:asciiTheme="minorHAnsi" w:hAnsiTheme="minorHAnsi" w:cstheme="minorHAnsi"/>
                <w:b/>
                <w:bCs/>
                <w:noProof/>
                <w:color w:val="000000" w:themeColor="text1"/>
                <w:sz w:val="20"/>
                <w:szCs w:val="20"/>
              </w:rPr>
            </w:pPr>
            <w:r w:rsidRPr="0084538E">
              <w:rPr>
                <w:rFonts w:asciiTheme="minorHAnsi" w:hAnsiTheme="minorHAnsi" w:cstheme="minorHAnsi"/>
                <w:b/>
                <w:bCs/>
                <w:noProof/>
                <w:color w:val="000000" w:themeColor="text1"/>
                <w:sz w:val="20"/>
                <w:szCs w:val="20"/>
              </w:rPr>
              <w:t>Finančni viri (v EUR)</w:t>
            </w:r>
          </w:p>
        </w:tc>
        <w:tc>
          <w:tcPr>
            <w:tcW w:w="874" w:type="dxa"/>
          </w:tcPr>
          <w:p w14:paraId="4DDAEB7A" w14:textId="395CAD13" w:rsidR="007B488D" w:rsidRPr="0084538E" w:rsidRDefault="007B488D" w:rsidP="00470C92">
            <w:pPr>
              <w:spacing w:after="0"/>
              <w:jc w:val="center"/>
              <w:rPr>
                <w:rFonts w:asciiTheme="minorHAnsi" w:hAnsiTheme="minorHAnsi" w:cstheme="minorHAnsi"/>
                <w:b/>
                <w:bCs/>
                <w:noProof/>
                <w:color w:val="000000" w:themeColor="text1"/>
                <w:sz w:val="20"/>
                <w:szCs w:val="20"/>
              </w:rPr>
            </w:pPr>
            <w:r w:rsidRPr="0084538E">
              <w:rPr>
                <w:rFonts w:asciiTheme="minorHAnsi" w:hAnsiTheme="minorHAnsi" w:cstheme="minorHAnsi"/>
                <w:b/>
                <w:bCs/>
                <w:noProof/>
                <w:color w:val="000000" w:themeColor="text1"/>
                <w:sz w:val="20"/>
                <w:szCs w:val="20"/>
              </w:rPr>
              <w:t>202</w:t>
            </w:r>
            <w:r w:rsidR="004D5E66" w:rsidRPr="0084538E">
              <w:rPr>
                <w:rFonts w:asciiTheme="minorHAnsi" w:hAnsiTheme="minorHAnsi" w:cstheme="minorHAnsi"/>
                <w:b/>
                <w:bCs/>
                <w:noProof/>
                <w:color w:val="000000" w:themeColor="text1"/>
                <w:sz w:val="20"/>
                <w:szCs w:val="20"/>
              </w:rPr>
              <w:t>5</w:t>
            </w:r>
          </w:p>
        </w:tc>
        <w:tc>
          <w:tcPr>
            <w:tcW w:w="874" w:type="dxa"/>
          </w:tcPr>
          <w:p w14:paraId="62888BA6" w14:textId="498CCED0" w:rsidR="007B488D" w:rsidRPr="0084538E" w:rsidRDefault="007B488D" w:rsidP="00470C92">
            <w:pPr>
              <w:spacing w:after="0"/>
              <w:jc w:val="center"/>
              <w:rPr>
                <w:rFonts w:asciiTheme="minorHAnsi" w:hAnsiTheme="minorHAnsi" w:cstheme="minorHAnsi"/>
                <w:b/>
                <w:bCs/>
                <w:noProof/>
                <w:color w:val="000000" w:themeColor="text1"/>
                <w:sz w:val="20"/>
                <w:szCs w:val="20"/>
              </w:rPr>
            </w:pPr>
            <w:r w:rsidRPr="0084538E">
              <w:rPr>
                <w:rFonts w:asciiTheme="minorHAnsi" w:hAnsiTheme="minorHAnsi" w:cstheme="minorHAnsi"/>
                <w:b/>
                <w:bCs/>
                <w:noProof/>
                <w:color w:val="000000" w:themeColor="text1"/>
                <w:sz w:val="20"/>
                <w:szCs w:val="20"/>
              </w:rPr>
              <w:t>202</w:t>
            </w:r>
            <w:r w:rsidR="004D5E66" w:rsidRPr="0084538E">
              <w:rPr>
                <w:rFonts w:asciiTheme="minorHAnsi" w:hAnsiTheme="minorHAnsi" w:cstheme="minorHAnsi"/>
                <w:b/>
                <w:bCs/>
                <w:noProof/>
                <w:color w:val="000000" w:themeColor="text1"/>
                <w:sz w:val="20"/>
                <w:szCs w:val="20"/>
              </w:rPr>
              <w:t>6</w:t>
            </w:r>
          </w:p>
        </w:tc>
        <w:tc>
          <w:tcPr>
            <w:tcW w:w="874" w:type="dxa"/>
          </w:tcPr>
          <w:p w14:paraId="2B624176" w14:textId="67707C1D" w:rsidR="007B488D" w:rsidRPr="0084538E" w:rsidRDefault="007B488D" w:rsidP="00470C92">
            <w:pPr>
              <w:spacing w:after="0"/>
              <w:jc w:val="center"/>
              <w:rPr>
                <w:rFonts w:asciiTheme="minorHAnsi" w:hAnsiTheme="minorHAnsi" w:cstheme="minorHAnsi"/>
                <w:b/>
                <w:bCs/>
                <w:noProof/>
                <w:color w:val="000000" w:themeColor="text1"/>
                <w:sz w:val="20"/>
                <w:szCs w:val="20"/>
              </w:rPr>
            </w:pPr>
            <w:r w:rsidRPr="0084538E">
              <w:rPr>
                <w:rFonts w:asciiTheme="minorHAnsi" w:hAnsiTheme="minorHAnsi" w:cstheme="minorHAnsi"/>
                <w:b/>
                <w:bCs/>
                <w:noProof/>
                <w:color w:val="000000" w:themeColor="text1"/>
                <w:sz w:val="20"/>
                <w:szCs w:val="20"/>
              </w:rPr>
              <w:t>202</w:t>
            </w:r>
            <w:r w:rsidR="004D5E66" w:rsidRPr="0084538E">
              <w:rPr>
                <w:rFonts w:asciiTheme="minorHAnsi" w:hAnsiTheme="minorHAnsi" w:cstheme="minorHAnsi"/>
                <w:b/>
                <w:bCs/>
                <w:noProof/>
                <w:color w:val="000000" w:themeColor="text1"/>
                <w:sz w:val="20"/>
                <w:szCs w:val="20"/>
              </w:rPr>
              <w:t>7</w:t>
            </w:r>
          </w:p>
        </w:tc>
        <w:tc>
          <w:tcPr>
            <w:tcW w:w="874" w:type="dxa"/>
          </w:tcPr>
          <w:p w14:paraId="737623C1" w14:textId="4A43D9C1" w:rsidR="007B488D" w:rsidRPr="0084538E" w:rsidRDefault="007B488D" w:rsidP="00470C92">
            <w:pPr>
              <w:spacing w:after="0"/>
              <w:jc w:val="center"/>
              <w:rPr>
                <w:rFonts w:asciiTheme="minorHAnsi" w:hAnsiTheme="minorHAnsi" w:cstheme="minorHAnsi"/>
                <w:b/>
                <w:bCs/>
                <w:noProof/>
                <w:color w:val="000000" w:themeColor="text1"/>
                <w:sz w:val="20"/>
                <w:szCs w:val="20"/>
              </w:rPr>
            </w:pPr>
            <w:r w:rsidRPr="0084538E">
              <w:rPr>
                <w:rFonts w:asciiTheme="minorHAnsi" w:hAnsiTheme="minorHAnsi" w:cstheme="minorHAnsi"/>
                <w:b/>
                <w:bCs/>
                <w:noProof/>
                <w:color w:val="000000" w:themeColor="text1"/>
                <w:sz w:val="20"/>
                <w:szCs w:val="20"/>
              </w:rPr>
              <w:t>202</w:t>
            </w:r>
            <w:r w:rsidR="004D5E66" w:rsidRPr="0084538E">
              <w:rPr>
                <w:rFonts w:asciiTheme="minorHAnsi" w:hAnsiTheme="minorHAnsi" w:cstheme="minorHAnsi"/>
                <w:b/>
                <w:bCs/>
                <w:noProof/>
                <w:color w:val="000000" w:themeColor="text1"/>
                <w:sz w:val="20"/>
                <w:szCs w:val="20"/>
              </w:rPr>
              <w:t>8</w:t>
            </w:r>
          </w:p>
        </w:tc>
        <w:tc>
          <w:tcPr>
            <w:tcW w:w="874" w:type="dxa"/>
          </w:tcPr>
          <w:p w14:paraId="1646A5CB" w14:textId="0C5A6618" w:rsidR="007B488D" w:rsidRPr="0084538E" w:rsidRDefault="00633EB9" w:rsidP="00470C92">
            <w:pPr>
              <w:spacing w:after="0"/>
              <w:jc w:val="center"/>
              <w:rPr>
                <w:rFonts w:asciiTheme="minorHAnsi" w:hAnsiTheme="minorHAnsi" w:cstheme="minorHAnsi"/>
                <w:b/>
                <w:bCs/>
                <w:noProof/>
                <w:color w:val="000000" w:themeColor="text1"/>
                <w:sz w:val="20"/>
                <w:szCs w:val="20"/>
              </w:rPr>
            </w:pPr>
            <w:r w:rsidRPr="0084538E">
              <w:rPr>
                <w:rFonts w:asciiTheme="minorHAnsi" w:hAnsiTheme="minorHAnsi" w:cstheme="minorHAnsi"/>
                <w:b/>
                <w:bCs/>
                <w:noProof/>
                <w:color w:val="000000" w:themeColor="text1"/>
                <w:sz w:val="20"/>
                <w:szCs w:val="20"/>
              </w:rPr>
              <w:t>2029</w:t>
            </w:r>
          </w:p>
        </w:tc>
        <w:tc>
          <w:tcPr>
            <w:tcW w:w="874" w:type="dxa"/>
          </w:tcPr>
          <w:p w14:paraId="2F5307D5" w14:textId="429544DF" w:rsidR="007B488D" w:rsidRPr="0084538E" w:rsidRDefault="00B90BFF" w:rsidP="00470C92">
            <w:pPr>
              <w:spacing w:after="0"/>
              <w:jc w:val="center"/>
              <w:rPr>
                <w:rFonts w:asciiTheme="minorHAnsi" w:hAnsiTheme="minorHAnsi" w:cstheme="minorHAnsi"/>
                <w:b/>
                <w:bCs/>
                <w:noProof/>
                <w:color w:val="000000" w:themeColor="text1"/>
                <w:sz w:val="20"/>
                <w:szCs w:val="20"/>
              </w:rPr>
            </w:pPr>
            <w:r w:rsidRPr="0084538E">
              <w:rPr>
                <w:rFonts w:asciiTheme="minorHAnsi" w:hAnsiTheme="minorHAnsi" w:cstheme="minorHAnsi"/>
                <w:b/>
                <w:bCs/>
                <w:noProof/>
                <w:color w:val="000000" w:themeColor="text1"/>
                <w:sz w:val="20"/>
                <w:szCs w:val="20"/>
              </w:rPr>
              <w:t>S</w:t>
            </w:r>
            <w:r w:rsidR="007B488D" w:rsidRPr="0084538E">
              <w:rPr>
                <w:rFonts w:asciiTheme="minorHAnsi" w:hAnsiTheme="minorHAnsi" w:cstheme="minorHAnsi"/>
                <w:b/>
                <w:bCs/>
                <w:noProof/>
                <w:color w:val="000000" w:themeColor="text1"/>
                <w:sz w:val="20"/>
                <w:szCs w:val="20"/>
              </w:rPr>
              <w:t>kupaj</w:t>
            </w:r>
          </w:p>
        </w:tc>
      </w:tr>
      <w:tr w:rsidR="007B488D" w:rsidRPr="0084538E" w14:paraId="7B808A6E" w14:textId="77777777" w:rsidTr="00633EB9">
        <w:tc>
          <w:tcPr>
            <w:tcW w:w="3823" w:type="dxa"/>
          </w:tcPr>
          <w:p w14:paraId="49BF0AE0" w14:textId="2F6816A3" w:rsidR="00045D62" w:rsidRPr="0084538E" w:rsidRDefault="00045D62" w:rsidP="00AA7176">
            <w:pPr>
              <w:spacing w:after="0" w:line="240" w:lineRule="atLeast"/>
              <w:jc w:val="both"/>
              <w:rPr>
                <w:rFonts w:asciiTheme="minorHAnsi" w:hAnsiTheme="minorHAnsi" w:cstheme="minorHAnsi"/>
                <w:sz w:val="20"/>
                <w:szCs w:val="20"/>
              </w:rPr>
            </w:pPr>
            <w:r w:rsidRPr="0084538E">
              <w:rPr>
                <w:rFonts w:asciiTheme="minorHAnsi" w:hAnsiTheme="minorHAnsi" w:cstheme="minorHAnsi"/>
                <w:sz w:val="20"/>
                <w:szCs w:val="20"/>
              </w:rPr>
              <w:t>230472 RSO3.2.-Razvoj mobilnosti odporne na podnebne spremembe KS 21-27-EU</w:t>
            </w:r>
          </w:p>
        </w:tc>
        <w:tc>
          <w:tcPr>
            <w:tcW w:w="874" w:type="dxa"/>
          </w:tcPr>
          <w:p w14:paraId="4110FE01" w14:textId="77777777" w:rsidR="007B488D" w:rsidRPr="0084538E" w:rsidRDefault="007B488D" w:rsidP="00AA7176">
            <w:pPr>
              <w:spacing w:after="0"/>
              <w:rPr>
                <w:rFonts w:asciiTheme="minorHAnsi" w:hAnsiTheme="minorHAnsi" w:cstheme="minorHAnsi"/>
                <w:noProof/>
                <w:color w:val="000000" w:themeColor="text1"/>
                <w:sz w:val="20"/>
                <w:szCs w:val="20"/>
              </w:rPr>
            </w:pPr>
          </w:p>
        </w:tc>
        <w:tc>
          <w:tcPr>
            <w:tcW w:w="874" w:type="dxa"/>
          </w:tcPr>
          <w:p w14:paraId="43ED42E8" w14:textId="77777777" w:rsidR="007B488D" w:rsidRPr="0084538E" w:rsidRDefault="007B488D" w:rsidP="00AA7176">
            <w:pPr>
              <w:spacing w:after="0"/>
              <w:rPr>
                <w:rFonts w:asciiTheme="minorHAnsi" w:hAnsiTheme="minorHAnsi" w:cstheme="minorHAnsi"/>
                <w:noProof/>
                <w:color w:val="000000" w:themeColor="text1"/>
                <w:sz w:val="20"/>
                <w:szCs w:val="20"/>
              </w:rPr>
            </w:pPr>
          </w:p>
        </w:tc>
        <w:tc>
          <w:tcPr>
            <w:tcW w:w="874" w:type="dxa"/>
          </w:tcPr>
          <w:p w14:paraId="002C9042" w14:textId="77777777" w:rsidR="007B488D" w:rsidRPr="0084538E" w:rsidRDefault="007B488D" w:rsidP="00AA7176">
            <w:pPr>
              <w:spacing w:after="0"/>
              <w:rPr>
                <w:rFonts w:asciiTheme="minorHAnsi" w:hAnsiTheme="minorHAnsi" w:cstheme="minorHAnsi"/>
                <w:noProof/>
                <w:color w:val="000000" w:themeColor="text1"/>
                <w:sz w:val="20"/>
                <w:szCs w:val="20"/>
              </w:rPr>
            </w:pPr>
          </w:p>
        </w:tc>
        <w:tc>
          <w:tcPr>
            <w:tcW w:w="874" w:type="dxa"/>
          </w:tcPr>
          <w:p w14:paraId="48A6DC83" w14:textId="77777777" w:rsidR="007B488D" w:rsidRPr="0084538E" w:rsidRDefault="007B488D" w:rsidP="00AA7176">
            <w:pPr>
              <w:spacing w:after="0"/>
              <w:rPr>
                <w:rFonts w:asciiTheme="minorHAnsi" w:hAnsiTheme="minorHAnsi" w:cstheme="minorHAnsi"/>
                <w:noProof/>
                <w:color w:val="000000" w:themeColor="text1"/>
                <w:sz w:val="20"/>
                <w:szCs w:val="20"/>
              </w:rPr>
            </w:pPr>
          </w:p>
        </w:tc>
        <w:tc>
          <w:tcPr>
            <w:tcW w:w="874" w:type="dxa"/>
          </w:tcPr>
          <w:p w14:paraId="446671B2" w14:textId="77777777" w:rsidR="007B488D" w:rsidRPr="0084538E" w:rsidRDefault="007B488D" w:rsidP="00AA7176">
            <w:pPr>
              <w:spacing w:after="0"/>
              <w:rPr>
                <w:rFonts w:asciiTheme="minorHAnsi" w:hAnsiTheme="minorHAnsi" w:cstheme="minorHAnsi"/>
                <w:noProof/>
                <w:color w:val="000000" w:themeColor="text1"/>
                <w:sz w:val="20"/>
                <w:szCs w:val="20"/>
              </w:rPr>
            </w:pPr>
          </w:p>
        </w:tc>
        <w:tc>
          <w:tcPr>
            <w:tcW w:w="874" w:type="dxa"/>
          </w:tcPr>
          <w:p w14:paraId="2924954E" w14:textId="77777777" w:rsidR="007B488D" w:rsidRPr="0084538E" w:rsidRDefault="007B488D" w:rsidP="00AA7176">
            <w:pPr>
              <w:spacing w:after="0"/>
              <w:rPr>
                <w:rFonts w:asciiTheme="minorHAnsi" w:hAnsiTheme="minorHAnsi" w:cstheme="minorHAnsi"/>
                <w:noProof/>
                <w:color w:val="000000" w:themeColor="text1"/>
                <w:sz w:val="20"/>
                <w:szCs w:val="20"/>
              </w:rPr>
            </w:pPr>
          </w:p>
        </w:tc>
      </w:tr>
      <w:tr w:rsidR="00633EB9" w:rsidRPr="0084538E" w14:paraId="23FC9D13" w14:textId="77777777" w:rsidTr="00633EB9">
        <w:tc>
          <w:tcPr>
            <w:tcW w:w="3823" w:type="dxa"/>
          </w:tcPr>
          <w:p w14:paraId="7C34563D" w14:textId="47750C8C" w:rsidR="00633EB9" w:rsidRPr="0084538E" w:rsidRDefault="00633EB9" w:rsidP="00AA7176">
            <w:pPr>
              <w:spacing w:after="0" w:line="240" w:lineRule="atLeast"/>
              <w:jc w:val="both"/>
              <w:rPr>
                <w:rFonts w:asciiTheme="minorHAnsi" w:hAnsiTheme="minorHAnsi" w:cstheme="minorHAnsi"/>
                <w:sz w:val="20"/>
                <w:szCs w:val="20"/>
              </w:rPr>
            </w:pPr>
            <w:r w:rsidRPr="0084538E">
              <w:rPr>
                <w:rFonts w:asciiTheme="minorHAnsi" w:hAnsiTheme="minorHAnsi" w:cstheme="minorHAnsi"/>
                <w:noProof/>
                <w:color w:val="000000" w:themeColor="text1"/>
                <w:sz w:val="20"/>
                <w:szCs w:val="20"/>
              </w:rPr>
              <w:t>230473 RSO3.2.-Razvoj mobilnosti odporne na podnebne spremembe KS 21-27-SLO</w:t>
            </w:r>
          </w:p>
        </w:tc>
        <w:tc>
          <w:tcPr>
            <w:tcW w:w="874" w:type="dxa"/>
          </w:tcPr>
          <w:p w14:paraId="7EDD58FE" w14:textId="77777777" w:rsidR="00633EB9" w:rsidRPr="0084538E" w:rsidRDefault="00633EB9" w:rsidP="00AA7176">
            <w:pPr>
              <w:spacing w:after="0"/>
              <w:rPr>
                <w:rFonts w:asciiTheme="minorHAnsi" w:hAnsiTheme="minorHAnsi" w:cstheme="minorHAnsi"/>
                <w:noProof/>
                <w:color w:val="000000" w:themeColor="text1"/>
                <w:sz w:val="20"/>
                <w:szCs w:val="20"/>
              </w:rPr>
            </w:pPr>
          </w:p>
        </w:tc>
        <w:tc>
          <w:tcPr>
            <w:tcW w:w="874" w:type="dxa"/>
          </w:tcPr>
          <w:p w14:paraId="0CAC0BC7" w14:textId="77777777" w:rsidR="00633EB9" w:rsidRPr="0084538E" w:rsidRDefault="00633EB9" w:rsidP="00AA7176">
            <w:pPr>
              <w:spacing w:after="0"/>
              <w:rPr>
                <w:rFonts w:asciiTheme="minorHAnsi" w:hAnsiTheme="minorHAnsi" w:cstheme="minorHAnsi"/>
                <w:noProof/>
                <w:color w:val="000000" w:themeColor="text1"/>
                <w:sz w:val="20"/>
                <w:szCs w:val="20"/>
              </w:rPr>
            </w:pPr>
          </w:p>
        </w:tc>
        <w:tc>
          <w:tcPr>
            <w:tcW w:w="874" w:type="dxa"/>
          </w:tcPr>
          <w:p w14:paraId="3F4C7C61" w14:textId="77777777" w:rsidR="00633EB9" w:rsidRPr="0084538E" w:rsidRDefault="00633EB9" w:rsidP="00AA7176">
            <w:pPr>
              <w:spacing w:after="0"/>
              <w:rPr>
                <w:rFonts w:asciiTheme="minorHAnsi" w:hAnsiTheme="minorHAnsi" w:cstheme="minorHAnsi"/>
                <w:noProof/>
                <w:color w:val="000000" w:themeColor="text1"/>
                <w:sz w:val="20"/>
                <w:szCs w:val="20"/>
              </w:rPr>
            </w:pPr>
          </w:p>
        </w:tc>
        <w:tc>
          <w:tcPr>
            <w:tcW w:w="874" w:type="dxa"/>
          </w:tcPr>
          <w:p w14:paraId="744C59B8" w14:textId="77777777" w:rsidR="00633EB9" w:rsidRPr="0084538E" w:rsidRDefault="00633EB9" w:rsidP="00AA7176">
            <w:pPr>
              <w:spacing w:after="0"/>
              <w:rPr>
                <w:rFonts w:asciiTheme="minorHAnsi" w:hAnsiTheme="minorHAnsi" w:cstheme="minorHAnsi"/>
                <w:noProof/>
                <w:color w:val="000000" w:themeColor="text1"/>
                <w:sz w:val="20"/>
                <w:szCs w:val="20"/>
              </w:rPr>
            </w:pPr>
          </w:p>
        </w:tc>
        <w:tc>
          <w:tcPr>
            <w:tcW w:w="874" w:type="dxa"/>
          </w:tcPr>
          <w:p w14:paraId="301AE8CC" w14:textId="77777777" w:rsidR="00633EB9" w:rsidRPr="0084538E" w:rsidRDefault="00633EB9" w:rsidP="00AA7176">
            <w:pPr>
              <w:spacing w:after="0"/>
              <w:rPr>
                <w:rFonts w:asciiTheme="minorHAnsi" w:hAnsiTheme="minorHAnsi" w:cstheme="minorHAnsi"/>
                <w:noProof/>
                <w:color w:val="000000" w:themeColor="text1"/>
                <w:sz w:val="20"/>
                <w:szCs w:val="20"/>
              </w:rPr>
            </w:pPr>
          </w:p>
        </w:tc>
        <w:tc>
          <w:tcPr>
            <w:tcW w:w="874" w:type="dxa"/>
          </w:tcPr>
          <w:p w14:paraId="1361A4D1" w14:textId="77777777" w:rsidR="00633EB9" w:rsidRPr="0084538E" w:rsidRDefault="00633EB9" w:rsidP="00AA7176">
            <w:pPr>
              <w:spacing w:after="0"/>
              <w:rPr>
                <w:rFonts w:asciiTheme="minorHAnsi" w:hAnsiTheme="minorHAnsi" w:cstheme="minorHAnsi"/>
                <w:noProof/>
                <w:color w:val="000000" w:themeColor="text1"/>
                <w:sz w:val="20"/>
                <w:szCs w:val="20"/>
              </w:rPr>
            </w:pPr>
          </w:p>
        </w:tc>
      </w:tr>
      <w:tr w:rsidR="007B488D" w:rsidRPr="0084538E" w14:paraId="7105D857" w14:textId="77777777" w:rsidTr="00633EB9">
        <w:tc>
          <w:tcPr>
            <w:tcW w:w="3823" w:type="dxa"/>
          </w:tcPr>
          <w:p w14:paraId="381F42D1" w14:textId="00B7910B" w:rsidR="007B488D" w:rsidRPr="0084538E" w:rsidRDefault="007B488D" w:rsidP="00AA7176">
            <w:pPr>
              <w:spacing w:after="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rPr>
              <w:t>Lastni viri upravičenca</w:t>
            </w:r>
          </w:p>
        </w:tc>
        <w:tc>
          <w:tcPr>
            <w:tcW w:w="874" w:type="dxa"/>
          </w:tcPr>
          <w:p w14:paraId="22532D69" w14:textId="77777777" w:rsidR="007B488D" w:rsidRPr="0084538E" w:rsidRDefault="007B488D" w:rsidP="00AA7176">
            <w:pPr>
              <w:spacing w:after="0"/>
              <w:rPr>
                <w:rFonts w:asciiTheme="minorHAnsi" w:hAnsiTheme="minorHAnsi" w:cstheme="minorHAnsi"/>
                <w:noProof/>
                <w:color w:val="000000" w:themeColor="text1"/>
                <w:sz w:val="20"/>
                <w:szCs w:val="20"/>
              </w:rPr>
            </w:pPr>
          </w:p>
        </w:tc>
        <w:tc>
          <w:tcPr>
            <w:tcW w:w="874" w:type="dxa"/>
          </w:tcPr>
          <w:p w14:paraId="6C01D4AE" w14:textId="77777777" w:rsidR="007B488D" w:rsidRPr="0084538E" w:rsidRDefault="007B488D" w:rsidP="00AA7176">
            <w:pPr>
              <w:spacing w:after="0"/>
              <w:rPr>
                <w:rFonts w:asciiTheme="minorHAnsi" w:hAnsiTheme="minorHAnsi" w:cstheme="minorHAnsi"/>
                <w:noProof/>
                <w:color w:val="000000" w:themeColor="text1"/>
                <w:sz w:val="20"/>
                <w:szCs w:val="20"/>
              </w:rPr>
            </w:pPr>
          </w:p>
        </w:tc>
        <w:tc>
          <w:tcPr>
            <w:tcW w:w="874" w:type="dxa"/>
          </w:tcPr>
          <w:p w14:paraId="1D49189D" w14:textId="77777777" w:rsidR="007B488D" w:rsidRPr="0084538E" w:rsidRDefault="007B488D" w:rsidP="00AA7176">
            <w:pPr>
              <w:spacing w:after="0"/>
              <w:rPr>
                <w:rFonts w:asciiTheme="minorHAnsi" w:hAnsiTheme="minorHAnsi" w:cstheme="minorHAnsi"/>
                <w:noProof/>
                <w:color w:val="000000" w:themeColor="text1"/>
                <w:sz w:val="20"/>
                <w:szCs w:val="20"/>
              </w:rPr>
            </w:pPr>
          </w:p>
        </w:tc>
        <w:tc>
          <w:tcPr>
            <w:tcW w:w="874" w:type="dxa"/>
          </w:tcPr>
          <w:p w14:paraId="18420D30" w14:textId="77777777" w:rsidR="007B488D" w:rsidRPr="0084538E" w:rsidRDefault="007B488D" w:rsidP="00AA7176">
            <w:pPr>
              <w:spacing w:after="0"/>
              <w:rPr>
                <w:rFonts w:asciiTheme="minorHAnsi" w:hAnsiTheme="minorHAnsi" w:cstheme="minorHAnsi"/>
                <w:noProof/>
                <w:color w:val="000000" w:themeColor="text1"/>
                <w:sz w:val="20"/>
                <w:szCs w:val="20"/>
              </w:rPr>
            </w:pPr>
          </w:p>
        </w:tc>
        <w:tc>
          <w:tcPr>
            <w:tcW w:w="874" w:type="dxa"/>
          </w:tcPr>
          <w:p w14:paraId="3900AF39" w14:textId="77777777" w:rsidR="007B488D" w:rsidRPr="0084538E" w:rsidRDefault="007B488D" w:rsidP="00AA7176">
            <w:pPr>
              <w:spacing w:after="0"/>
              <w:rPr>
                <w:rFonts w:asciiTheme="minorHAnsi" w:hAnsiTheme="minorHAnsi" w:cstheme="minorHAnsi"/>
                <w:noProof/>
                <w:color w:val="000000" w:themeColor="text1"/>
                <w:sz w:val="20"/>
                <w:szCs w:val="20"/>
              </w:rPr>
            </w:pPr>
          </w:p>
        </w:tc>
        <w:tc>
          <w:tcPr>
            <w:tcW w:w="874" w:type="dxa"/>
          </w:tcPr>
          <w:p w14:paraId="6A4EEDCE" w14:textId="77777777" w:rsidR="007B488D" w:rsidRPr="0084538E" w:rsidRDefault="007B488D" w:rsidP="00AA7176">
            <w:pPr>
              <w:spacing w:after="0"/>
              <w:rPr>
                <w:rFonts w:asciiTheme="minorHAnsi" w:hAnsiTheme="minorHAnsi" w:cstheme="minorHAnsi"/>
                <w:noProof/>
                <w:color w:val="000000" w:themeColor="text1"/>
                <w:sz w:val="20"/>
                <w:szCs w:val="20"/>
              </w:rPr>
            </w:pPr>
          </w:p>
        </w:tc>
      </w:tr>
      <w:tr w:rsidR="00B90BFF" w:rsidRPr="0084538E" w14:paraId="1338E51C" w14:textId="77777777" w:rsidTr="00633EB9">
        <w:tc>
          <w:tcPr>
            <w:tcW w:w="3823" w:type="dxa"/>
          </w:tcPr>
          <w:p w14:paraId="7EE4876D" w14:textId="14A40232" w:rsidR="00B90BFF" w:rsidRPr="0084538E" w:rsidRDefault="00B90BFF">
            <w:pPr>
              <w:spacing w:after="0"/>
              <w:rPr>
                <w:rFonts w:asciiTheme="minorHAnsi" w:hAnsiTheme="minorHAnsi" w:cstheme="minorHAnsi"/>
                <w:noProof/>
                <w:color w:val="000000" w:themeColor="text1"/>
                <w:sz w:val="20"/>
                <w:szCs w:val="20"/>
              </w:rPr>
            </w:pPr>
            <w:r w:rsidRPr="0084538E">
              <w:rPr>
                <w:rFonts w:asciiTheme="minorHAnsi" w:hAnsiTheme="minorHAnsi" w:cstheme="minorHAnsi"/>
                <w:noProof/>
                <w:color w:val="000000" w:themeColor="text1"/>
                <w:sz w:val="20"/>
                <w:szCs w:val="20"/>
              </w:rPr>
              <w:t>Drugi viri</w:t>
            </w:r>
          </w:p>
        </w:tc>
        <w:tc>
          <w:tcPr>
            <w:tcW w:w="874" w:type="dxa"/>
          </w:tcPr>
          <w:p w14:paraId="202C6B71" w14:textId="77777777" w:rsidR="00B90BFF" w:rsidRPr="0084538E" w:rsidRDefault="00B90BFF">
            <w:pPr>
              <w:spacing w:after="0"/>
              <w:rPr>
                <w:rFonts w:asciiTheme="minorHAnsi" w:hAnsiTheme="minorHAnsi" w:cstheme="minorHAnsi"/>
                <w:noProof/>
                <w:color w:val="000000" w:themeColor="text1"/>
                <w:sz w:val="20"/>
                <w:szCs w:val="20"/>
              </w:rPr>
            </w:pPr>
          </w:p>
        </w:tc>
        <w:tc>
          <w:tcPr>
            <w:tcW w:w="874" w:type="dxa"/>
          </w:tcPr>
          <w:p w14:paraId="632297DA" w14:textId="77777777" w:rsidR="00B90BFF" w:rsidRPr="0084538E" w:rsidRDefault="00B90BFF">
            <w:pPr>
              <w:spacing w:after="0"/>
              <w:rPr>
                <w:rFonts w:asciiTheme="minorHAnsi" w:hAnsiTheme="minorHAnsi" w:cstheme="minorHAnsi"/>
                <w:noProof/>
                <w:color w:val="000000" w:themeColor="text1"/>
                <w:sz w:val="20"/>
                <w:szCs w:val="20"/>
              </w:rPr>
            </w:pPr>
          </w:p>
        </w:tc>
        <w:tc>
          <w:tcPr>
            <w:tcW w:w="874" w:type="dxa"/>
          </w:tcPr>
          <w:p w14:paraId="4128832D" w14:textId="77777777" w:rsidR="00B90BFF" w:rsidRPr="0084538E" w:rsidRDefault="00B90BFF">
            <w:pPr>
              <w:spacing w:after="0"/>
              <w:rPr>
                <w:rFonts w:asciiTheme="minorHAnsi" w:hAnsiTheme="minorHAnsi" w:cstheme="minorHAnsi"/>
                <w:noProof/>
                <w:color w:val="000000" w:themeColor="text1"/>
                <w:sz w:val="20"/>
                <w:szCs w:val="20"/>
              </w:rPr>
            </w:pPr>
          </w:p>
        </w:tc>
        <w:tc>
          <w:tcPr>
            <w:tcW w:w="874" w:type="dxa"/>
          </w:tcPr>
          <w:p w14:paraId="4A3D2E4A" w14:textId="77777777" w:rsidR="00B90BFF" w:rsidRPr="0084538E" w:rsidRDefault="00B90BFF">
            <w:pPr>
              <w:spacing w:after="0"/>
              <w:rPr>
                <w:rFonts w:asciiTheme="minorHAnsi" w:hAnsiTheme="minorHAnsi" w:cstheme="minorHAnsi"/>
                <w:noProof/>
                <w:color w:val="000000" w:themeColor="text1"/>
                <w:sz w:val="20"/>
                <w:szCs w:val="20"/>
              </w:rPr>
            </w:pPr>
          </w:p>
        </w:tc>
        <w:tc>
          <w:tcPr>
            <w:tcW w:w="874" w:type="dxa"/>
          </w:tcPr>
          <w:p w14:paraId="282597AA" w14:textId="77777777" w:rsidR="00B90BFF" w:rsidRPr="0084538E" w:rsidRDefault="00B90BFF">
            <w:pPr>
              <w:spacing w:after="0"/>
              <w:rPr>
                <w:rFonts w:asciiTheme="minorHAnsi" w:hAnsiTheme="minorHAnsi" w:cstheme="minorHAnsi"/>
                <w:noProof/>
                <w:color w:val="000000" w:themeColor="text1"/>
                <w:sz w:val="20"/>
                <w:szCs w:val="20"/>
              </w:rPr>
            </w:pPr>
          </w:p>
        </w:tc>
        <w:tc>
          <w:tcPr>
            <w:tcW w:w="874" w:type="dxa"/>
          </w:tcPr>
          <w:p w14:paraId="453812E0" w14:textId="77777777" w:rsidR="00B90BFF" w:rsidRPr="0084538E" w:rsidRDefault="00B90BFF">
            <w:pPr>
              <w:spacing w:after="0"/>
              <w:rPr>
                <w:rFonts w:asciiTheme="minorHAnsi" w:hAnsiTheme="minorHAnsi" w:cstheme="minorHAnsi"/>
                <w:noProof/>
                <w:color w:val="000000" w:themeColor="text1"/>
                <w:sz w:val="20"/>
                <w:szCs w:val="20"/>
              </w:rPr>
            </w:pPr>
          </w:p>
        </w:tc>
      </w:tr>
      <w:tr w:rsidR="007B488D" w:rsidRPr="0084538E" w14:paraId="37233E63" w14:textId="77777777" w:rsidTr="00633EB9">
        <w:tc>
          <w:tcPr>
            <w:tcW w:w="3823" w:type="dxa"/>
          </w:tcPr>
          <w:p w14:paraId="08498003" w14:textId="38AC58DF" w:rsidR="007B488D" w:rsidRPr="0084538E" w:rsidRDefault="007B488D" w:rsidP="00AA7176">
            <w:pPr>
              <w:spacing w:after="0"/>
              <w:rPr>
                <w:rFonts w:asciiTheme="minorHAnsi" w:hAnsiTheme="minorHAnsi" w:cstheme="minorHAnsi"/>
                <w:b/>
                <w:bCs/>
                <w:noProof/>
                <w:color w:val="000000" w:themeColor="text1"/>
                <w:sz w:val="20"/>
                <w:szCs w:val="20"/>
              </w:rPr>
            </w:pPr>
            <w:r w:rsidRPr="0084538E">
              <w:rPr>
                <w:rFonts w:asciiTheme="minorHAnsi" w:hAnsiTheme="minorHAnsi" w:cstheme="minorHAnsi"/>
                <w:b/>
                <w:bCs/>
                <w:noProof/>
                <w:color w:val="000000" w:themeColor="text1"/>
                <w:sz w:val="20"/>
                <w:szCs w:val="20"/>
              </w:rPr>
              <w:t>Skupaj</w:t>
            </w:r>
          </w:p>
        </w:tc>
        <w:tc>
          <w:tcPr>
            <w:tcW w:w="874" w:type="dxa"/>
          </w:tcPr>
          <w:p w14:paraId="06C0B70E" w14:textId="77777777" w:rsidR="007B488D" w:rsidRPr="0084538E" w:rsidRDefault="007B488D" w:rsidP="00470C92">
            <w:pPr>
              <w:spacing w:after="0"/>
              <w:jc w:val="center"/>
              <w:rPr>
                <w:rFonts w:asciiTheme="minorHAnsi" w:hAnsiTheme="minorHAnsi" w:cstheme="minorHAnsi"/>
                <w:b/>
                <w:bCs/>
                <w:noProof/>
                <w:color w:val="000000" w:themeColor="text1"/>
                <w:sz w:val="20"/>
                <w:szCs w:val="20"/>
              </w:rPr>
            </w:pPr>
          </w:p>
        </w:tc>
        <w:tc>
          <w:tcPr>
            <w:tcW w:w="874" w:type="dxa"/>
          </w:tcPr>
          <w:p w14:paraId="2A3B3DE6" w14:textId="77777777" w:rsidR="007B488D" w:rsidRPr="0084538E" w:rsidRDefault="007B488D" w:rsidP="00470C92">
            <w:pPr>
              <w:spacing w:after="0"/>
              <w:jc w:val="center"/>
              <w:rPr>
                <w:rFonts w:asciiTheme="minorHAnsi" w:hAnsiTheme="minorHAnsi" w:cstheme="minorHAnsi"/>
                <w:b/>
                <w:bCs/>
                <w:noProof/>
                <w:color w:val="000000" w:themeColor="text1"/>
                <w:sz w:val="20"/>
                <w:szCs w:val="20"/>
              </w:rPr>
            </w:pPr>
          </w:p>
        </w:tc>
        <w:tc>
          <w:tcPr>
            <w:tcW w:w="874" w:type="dxa"/>
          </w:tcPr>
          <w:p w14:paraId="3DC261AB" w14:textId="77777777" w:rsidR="007B488D" w:rsidRPr="0084538E" w:rsidRDefault="007B488D" w:rsidP="00470C92">
            <w:pPr>
              <w:spacing w:after="0"/>
              <w:jc w:val="center"/>
              <w:rPr>
                <w:rFonts w:asciiTheme="minorHAnsi" w:hAnsiTheme="minorHAnsi" w:cstheme="minorHAnsi"/>
                <w:b/>
                <w:bCs/>
                <w:noProof/>
                <w:color w:val="000000" w:themeColor="text1"/>
                <w:sz w:val="20"/>
                <w:szCs w:val="20"/>
              </w:rPr>
            </w:pPr>
          </w:p>
        </w:tc>
        <w:tc>
          <w:tcPr>
            <w:tcW w:w="874" w:type="dxa"/>
          </w:tcPr>
          <w:p w14:paraId="6529B10A" w14:textId="77777777" w:rsidR="007B488D" w:rsidRPr="0084538E" w:rsidRDefault="007B488D" w:rsidP="00470C92">
            <w:pPr>
              <w:spacing w:after="0"/>
              <w:jc w:val="center"/>
              <w:rPr>
                <w:rFonts w:asciiTheme="minorHAnsi" w:hAnsiTheme="minorHAnsi" w:cstheme="minorHAnsi"/>
                <w:b/>
                <w:bCs/>
                <w:noProof/>
                <w:color w:val="000000" w:themeColor="text1"/>
                <w:sz w:val="20"/>
                <w:szCs w:val="20"/>
              </w:rPr>
            </w:pPr>
          </w:p>
        </w:tc>
        <w:tc>
          <w:tcPr>
            <w:tcW w:w="874" w:type="dxa"/>
          </w:tcPr>
          <w:p w14:paraId="0B79B742" w14:textId="77777777" w:rsidR="007B488D" w:rsidRPr="0084538E" w:rsidRDefault="007B488D" w:rsidP="00470C92">
            <w:pPr>
              <w:spacing w:after="0"/>
              <w:jc w:val="center"/>
              <w:rPr>
                <w:rFonts w:asciiTheme="minorHAnsi" w:hAnsiTheme="minorHAnsi" w:cstheme="minorHAnsi"/>
                <w:b/>
                <w:bCs/>
                <w:noProof/>
                <w:color w:val="000000" w:themeColor="text1"/>
                <w:sz w:val="20"/>
                <w:szCs w:val="20"/>
              </w:rPr>
            </w:pPr>
          </w:p>
        </w:tc>
        <w:tc>
          <w:tcPr>
            <w:tcW w:w="874" w:type="dxa"/>
          </w:tcPr>
          <w:p w14:paraId="577824A9" w14:textId="77777777" w:rsidR="007B488D" w:rsidRPr="0084538E" w:rsidRDefault="007B488D" w:rsidP="00470C92">
            <w:pPr>
              <w:spacing w:after="0"/>
              <w:jc w:val="center"/>
              <w:rPr>
                <w:rFonts w:asciiTheme="minorHAnsi" w:hAnsiTheme="minorHAnsi" w:cstheme="minorHAnsi"/>
                <w:b/>
                <w:bCs/>
                <w:noProof/>
                <w:color w:val="000000" w:themeColor="text1"/>
                <w:sz w:val="20"/>
                <w:szCs w:val="20"/>
              </w:rPr>
            </w:pPr>
          </w:p>
        </w:tc>
      </w:tr>
    </w:tbl>
    <w:p w14:paraId="4CDF6A44" w14:textId="77777777" w:rsidR="007B488D" w:rsidRPr="00AA7176" w:rsidRDefault="007B488D" w:rsidP="007776E5">
      <w:pPr>
        <w:autoSpaceDE w:val="0"/>
        <w:autoSpaceDN w:val="0"/>
        <w:adjustRightInd w:val="0"/>
        <w:spacing w:after="0"/>
        <w:jc w:val="both"/>
        <w:rPr>
          <w:rFonts w:asciiTheme="minorHAnsi" w:hAnsiTheme="minorHAnsi" w:cstheme="minorHAnsi"/>
          <w:noProof/>
          <w:color w:val="000000" w:themeColor="text1"/>
          <w:sz w:val="20"/>
          <w:szCs w:val="20"/>
        </w:rPr>
      </w:pPr>
    </w:p>
    <w:p w14:paraId="398587C9" w14:textId="37B926E5" w:rsidR="00B10F7C" w:rsidRDefault="00B10F7C" w:rsidP="007776E5">
      <w:pPr>
        <w:spacing w:after="0"/>
        <w:jc w:val="both"/>
        <w:rPr>
          <w:rFonts w:asciiTheme="minorHAnsi" w:hAnsiTheme="minorHAnsi" w:cstheme="minorHAnsi"/>
          <w:noProof/>
          <w:color w:val="000000" w:themeColor="text1"/>
        </w:rPr>
      </w:pPr>
      <w:r w:rsidRPr="00366E56">
        <w:rPr>
          <w:rFonts w:asciiTheme="minorHAnsi" w:hAnsiTheme="minorHAnsi" w:cstheme="minorHAnsi"/>
          <w:noProof/>
          <w:color w:val="000000" w:themeColor="text1"/>
        </w:rPr>
        <w:t>Neupravičeni stroški, ki so nastali s kršitvijo predpisov ali te pogodbe, niso predmet sofinanciranja po tej pogodbi. Če je upravičenec prejel sredstva, ki niso predmet sofinanciranja po tej pogodbi, jih mora vrniti v roku 30 (tridesetih) dni od prejema pisnega poziva ministrstva, povečana za zakonske zamudne obresti od dneva nakazila na TRR upravičenca do dneva nakazila v dobro proračuna RS.</w:t>
      </w:r>
    </w:p>
    <w:p w14:paraId="6A4D195C" w14:textId="77777777" w:rsidR="00AA7176" w:rsidRPr="00EF5DA5" w:rsidRDefault="00AA7176" w:rsidP="007776E5">
      <w:pPr>
        <w:spacing w:after="0"/>
        <w:jc w:val="both"/>
        <w:rPr>
          <w:rFonts w:asciiTheme="minorHAnsi" w:hAnsiTheme="minorHAnsi" w:cstheme="minorHAnsi"/>
          <w:noProof/>
          <w:color w:val="BFBFBF"/>
        </w:rPr>
      </w:pPr>
    </w:p>
    <w:p w14:paraId="61724921"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786C691A" w14:textId="77777777" w:rsidR="007776E5" w:rsidRPr="00EF5DA5" w:rsidRDefault="007776E5" w:rsidP="007776E5">
      <w:pPr>
        <w:spacing w:after="0"/>
        <w:jc w:val="both"/>
        <w:rPr>
          <w:rFonts w:asciiTheme="minorHAnsi" w:hAnsiTheme="minorHAnsi" w:cstheme="minorHAnsi"/>
          <w:noProof/>
          <w:color w:val="000000" w:themeColor="text1"/>
        </w:rPr>
      </w:pPr>
    </w:p>
    <w:p w14:paraId="7208FCC8" w14:textId="157C4FB6"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Dodeljena sredstva so namenska in jih sme upravičenec uporabljati izključno v skladu s pogoji, navedenimi v</w:t>
      </w:r>
      <w:r w:rsidR="00633EB9">
        <w:rPr>
          <w:rFonts w:asciiTheme="minorHAnsi" w:hAnsiTheme="minorHAnsi" w:cstheme="minorHAnsi"/>
          <w:noProof/>
          <w:color w:val="000000" w:themeColor="text1"/>
        </w:rPr>
        <w:t xml:space="preserve"> sklepu o izboru,</w:t>
      </w:r>
      <w:r w:rsidRPr="00EF5DA5">
        <w:rPr>
          <w:rFonts w:asciiTheme="minorHAnsi" w:hAnsiTheme="minorHAnsi" w:cstheme="minorHAnsi"/>
          <w:noProof/>
          <w:color w:val="000000" w:themeColor="text1"/>
        </w:rPr>
        <w:t xml:space="preserve"> </w:t>
      </w:r>
      <w:r w:rsidR="004D5E66">
        <w:rPr>
          <w:rFonts w:asciiTheme="minorHAnsi" w:hAnsiTheme="minorHAnsi" w:cstheme="minorHAnsi"/>
          <w:noProof/>
          <w:color w:val="000000" w:themeColor="text1"/>
        </w:rPr>
        <w:t>javnem razpisu</w:t>
      </w:r>
      <w:r w:rsidR="003D782C">
        <w:rPr>
          <w:rFonts w:asciiTheme="minorHAnsi" w:hAnsiTheme="minorHAnsi" w:cstheme="minorHAnsi"/>
          <w:noProof/>
          <w:color w:val="000000" w:themeColor="text1"/>
        </w:rPr>
        <w:t xml:space="preserve">, </w:t>
      </w:r>
      <w:r w:rsidR="00633EB9">
        <w:rPr>
          <w:rFonts w:asciiTheme="minorHAnsi" w:hAnsiTheme="minorHAnsi" w:cstheme="minorHAnsi"/>
          <w:noProof/>
          <w:color w:val="000000" w:themeColor="text1"/>
        </w:rPr>
        <w:t>razpisni dokumentaciji</w:t>
      </w:r>
      <w:r w:rsidR="003D782C">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 xml:space="preserve">in v tej pogodbi, sicer gre za neupravičene stroške. V primeru ugotovljene nenamenske porabe sredstev je upravičenec dolžan vrniti prejeta sredstva po tej pogodbi v roku 30 (tridesetih) dni od prejema pisnega poziva ministrstva, povečana za zakonske zamudne obresti od dneva nakazila na TRR upravičenca do dneva nakazila v dobro proračuna RS. </w:t>
      </w:r>
    </w:p>
    <w:p w14:paraId="5DD68C0D" w14:textId="77777777" w:rsidR="007776E5" w:rsidRPr="00EF5DA5" w:rsidRDefault="007776E5" w:rsidP="007776E5">
      <w:pPr>
        <w:jc w:val="both"/>
        <w:rPr>
          <w:rFonts w:asciiTheme="minorHAnsi" w:hAnsiTheme="minorHAnsi" w:cstheme="minorHAnsi"/>
          <w:noProof/>
        </w:rPr>
      </w:pPr>
    </w:p>
    <w:p w14:paraId="0AC7B142" w14:textId="77777777" w:rsidR="007776E5" w:rsidRPr="00EF5DA5" w:rsidRDefault="007776E5" w:rsidP="00C129E8">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UPRAVIČENI STROŠKI IN IZDATKI</w:t>
      </w:r>
    </w:p>
    <w:p w14:paraId="29E7DEFC" w14:textId="77777777" w:rsidR="007776E5" w:rsidRPr="00EF5DA5" w:rsidRDefault="007776E5" w:rsidP="007776E5">
      <w:pPr>
        <w:spacing w:after="0"/>
        <w:jc w:val="both"/>
        <w:rPr>
          <w:rFonts w:asciiTheme="minorHAnsi" w:hAnsiTheme="minorHAnsi" w:cstheme="minorHAnsi"/>
          <w:noProof/>
        </w:rPr>
      </w:pPr>
    </w:p>
    <w:p w14:paraId="3F623141" w14:textId="77777777" w:rsidR="007776E5" w:rsidRPr="00C129E8" w:rsidRDefault="007776E5" w:rsidP="007776E5">
      <w:pPr>
        <w:numPr>
          <w:ilvl w:val="0"/>
          <w:numId w:val="4"/>
        </w:numPr>
        <w:spacing w:after="0"/>
        <w:jc w:val="center"/>
        <w:rPr>
          <w:rFonts w:asciiTheme="minorHAnsi" w:hAnsiTheme="minorHAnsi" w:cstheme="minorHAnsi"/>
          <w:noProof/>
          <w:color w:val="000000" w:themeColor="text1"/>
        </w:rPr>
      </w:pPr>
      <w:r w:rsidRPr="00C129E8">
        <w:rPr>
          <w:rFonts w:asciiTheme="minorHAnsi" w:hAnsiTheme="minorHAnsi" w:cstheme="minorHAnsi"/>
          <w:noProof/>
          <w:color w:val="000000" w:themeColor="text1"/>
        </w:rPr>
        <w:t xml:space="preserve">člen </w:t>
      </w:r>
    </w:p>
    <w:p w14:paraId="35085DEF" w14:textId="77777777" w:rsidR="007776E5" w:rsidRPr="00C129E8" w:rsidRDefault="007776E5" w:rsidP="007776E5">
      <w:pPr>
        <w:spacing w:after="0"/>
        <w:jc w:val="center"/>
        <w:rPr>
          <w:rFonts w:asciiTheme="minorHAnsi" w:hAnsiTheme="minorHAnsi" w:cstheme="minorHAnsi"/>
          <w:noProof/>
          <w:color w:val="000000" w:themeColor="text1"/>
        </w:rPr>
      </w:pPr>
    </w:p>
    <w:p w14:paraId="2FAC813A" w14:textId="2B724BC9" w:rsidR="00B10F7C" w:rsidRPr="00633EB9" w:rsidRDefault="007776E5" w:rsidP="007776E5">
      <w:pPr>
        <w:autoSpaceDE w:val="0"/>
        <w:autoSpaceDN w:val="0"/>
        <w:adjustRightInd w:val="0"/>
        <w:spacing w:after="0"/>
        <w:jc w:val="both"/>
        <w:rPr>
          <w:rFonts w:asciiTheme="minorHAnsi" w:hAnsiTheme="minorHAnsi" w:cstheme="minorHAnsi"/>
          <w:noProof/>
          <w:color w:val="000000" w:themeColor="text1"/>
        </w:rPr>
      </w:pPr>
      <w:r w:rsidRPr="00633EB9">
        <w:rPr>
          <w:rFonts w:asciiTheme="minorHAnsi" w:hAnsiTheme="minorHAnsi" w:cstheme="minorHAnsi"/>
          <w:noProof/>
          <w:color w:val="000000" w:themeColor="text1"/>
        </w:rPr>
        <w:lastRenderedPageBreak/>
        <w:t>Upr</w:t>
      </w:r>
      <w:r w:rsidR="00C129E8" w:rsidRPr="00633EB9">
        <w:rPr>
          <w:rFonts w:asciiTheme="minorHAnsi" w:hAnsiTheme="minorHAnsi" w:cstheme="minorHAnsi"/>
          <w:noProof/>
          <w:color w:val="000000" w:themeColor="text1"/>
        </w:rPr>
        <w:t>avičeni stroški po tej pogodbi</w:t>
      </w:r>
      <w:r w:rsidR="00B10F7C" w:rsidRPr="00633EB9">
        <w:rPr>
          <w:rFonts w:asciiTheme="minorHAnsi" w:hAnsiTheme="minorHAnsi" w:cstheme="minorHAnsi"/>
          <w:noProof/>
          <w:color w:val="000000" w:themeColor="text1"/>
        </w:rPr>
        <w:t>, kot izhajajo iz vloge, so:</w:t>
      </w:r>
    </w:p>
    <w:p w14:paraId="69A53DC1" w14:textId="07367485" w:rsidR="007F0947" w:rsidRPr="00633EB9" w:rsidRDefault="007F0947" w:rsidP="007F0947">
      <w:pPr>
        <w:numPr>
          <w:ilvl w:val="0"/>
          <w:numId w:val="33"/>
        </w:numPr>
        <w:autoSpaceDE w:val="0"/>
        <w:autoSpaceDN w:val="0"/>
        <w:adjustRightInd w:val="0"/>
        <w:spacing w:after="0"/>
        <w:jc w:val="both"/>
        <w:rPr>
          <w:rFonts w:asciiTheme="minorHAnsi" w:hAnsiTheme="minorHAnsi" w:cstheme="minorHAnsi"/>
          <w:noProof/>
          <w:color w:val="000000" w:themeColor="text1"/>
        </w:rPr>
      </w:pPr>
      <w:r w:rsidRPr="00633EB9">
        <w:rPr>
          <w:rFonts w:asciiTheme="minorHAnsi" w:hAnsiTheme="minorHAnsi" w:cstheme="minorHAnsi"/>
          <w:noProof/>
          <w:color w:val="000000" w:themeColor="text1"/>
        </w:rPr>
        <w:t>gradnja;</w:t>
      </w:r>
    </w:p>
    <w:p w14:paraId="033EF626" w14:textId="77777777" w:rsidR="007F0947" w:rsidRPr="00633EB9" w:rsidRDefault="007F0947" w:rsidP="007F0947">
      <w:pPr>
        <w:numPr>
          <w:ilvl w:val="0"/>
          <w:numId w:val="33"/>
        </w:numPr>
        <w:autoSpaceDE w:val="0"/>
        <w:autoSpaceDN w:val="0"/>
        <w:adjustRightInd w:val="0"/>
        <w:spacing w:after="0"/>
        <w:jc w:val="both"/>
        <w:rPr>
          <w:rFonts w:asciiTheme="minorHAnsi" w:hAnsiTheme="minorHAnsi" w:cstheme="minorHAnsi"/>
          <w:noProof/>
          <w:color w:val="000000" w:themeColor="text1"/>
        </w:rPr>
      </w:pPr>
      <w:r w:rsidRPr="00633EB9">
        <w:rPr>
          <w:rFonts w:asciiTheme="minorHAnsi" w:hAnsiTheme="minorHAnsi" w:cstheme="minorHAnsi"/>
          <w:noProof/>
          <w:color w:val="000000" w:themeColor="text1"/>
        </w:rPr>
        <w:t>oprema in druga opredmetena osnovna sredstva;</w:t>
      </w:r>
    </w:p>
    <w:p w14:paraId="2175CBE6" w14:textId="77777777" w:rsidR="007F0947" w:rsidRPr="00633EB9" w:rsidRDefault="007F0947" w:rsidP="007F0947">
      <w:pPr>
        <w:numPr>
          <w:ilvl w:val="0"/>
          <w:numId w:val="33"/>
        </w:numPr>
        <w:autoSpaceDE w:val="0"/>
        <w:autoSpaceDN w:val="0"/>
        <w:adjustRightInd w:val="0"/>
        <w:spacing w:after="0"/>
        <w:jc w:val="both"/>
        <w:rPr>
          <w:rFonts w:asciiTheme="minorHAnsi" w:hAnsiTheme="minorHAnsi" w:cstheme="minorHAnsi"/>
          <w:noProof/>
          <w:color w:val="000000" w:themeColor="text1"/>
        </w:rPr>
      </w:pPr>
      <w:r w:rsidRPr="00633EB9">
        <w:rPr>
          <w:rFonts w:asciiTheme="minorHAnsi" w:hAnsiTheme="minorHAnsi" w:cstheme="minorHAnsi"/>
          <w:noProof/>
          <w:color w:val="000000" w:themeColor="text1"/>
        </w:rPr>
        <w:t xml:space="preserve">investicije v neopredmetena sredstva (do 20 % priznanih upravičenih stroškov operacije in ne več kot 50.000,00 EUR); </w:t>
      </w:r>
    </w:p>
    <w:p w14:paraId="3F1C03F5" w14:textId="77777777" w:rsidR="007F0947" w:rsidRPr="00633EB9" w:rsidRDefault="007F0947" w:rsidP="007F0947">
      <w:pPr>
        <w:numPr>
          <w:ilvl w:val="0"/>
          <w:numId w:val="33"/>
        </w:numPr>
        <w:autoSpaceDE w:val="0"/>
        <w:autoSpaceDN w:val="0"/>
        <w:adjustRightInd w:val="0"/>
        <w:spacing w:after="0"/>
        <w:jc w:val="both"/>
        <w:rPr>
          <w:rFonts w:asciiTheme="minorHAnsi" w:hAnsiTheme="minorHAnsi" w:cstheme="minorHAnsi"/>
          <w:noProof/>
          <w:color w:val="000000" w:themeColor="text1"/>
        </w:rPr>
      </w:pPr>
      <w:r w:rsidRPr="00633EB9">
        <w:rPr>
          <w:rFonts w:asciiTheme="minorHAnsi" w:hAnsiTheme="minorHAnsi" w:cstheme="minorHAnsi"/>
          <w:noProof/>
          <w:color w:val="000000" w:themeColor="text1"/>
        </w:rPr>
        <w:t>stroški informiranja in komuniciranja za potrebe obveščanja in komuniciranja z javnostmi v zvezi z operacijo  (do 10 % priznanih upravičenih stroškov operacije);</w:t>
      </w:r>
    </w:p>
    <w:p w14:paraId="30D0B0D6" w14:textId="77777777" w:rsidR="007F0947" w:rsidRPr="00633EB9" w:rsidRDefault="007F0947" w:rsidP="007F0947">
      <w:pPr>
        <w:numPr>
          <w:ilvl w:val="0"/>
          <w:numId w:val="33"/>
        </w:numPr>
        <w:autoSpaceDE w:val="0"/>
        <w:autoSpaceDN w:val="0"/>
        <w:adjustRightInd w:val="0"/>
        <w:spacing w:after="0"/>
        <w:jc w:val="both"/>
        <w:rPr>
          <w:rFonts w:asciiTheme="minorHAnsi" w:hAnsiTheme="minorHAnsi" w:cstheme="minorHAnsi"/>
          <w:noProof/>
          <w:color w:val="000000" w:themeColor="text1"/>
        </w:rPr>
      </w:pPr>
      <w:r w:rsidRPr="00633EB9">
        <w:rPr>
          <w:rFonts w:asciiTheme="minorHAnsi" w:hAnsiTheme="minorHAnsi" w:cstheme="minorHAnsi"/>
          <w:noProof/>
          <w:color w:val="000000" w:themeColor="text1"/>
        </w:rPr>
        <w:t>stroški storitev zunanjih izvajalcev, ki predstavljajo:</w:t>
      </w:r>
    </w:p>
    <w:p w14:paraId="511CCB9F" w14:textId="77777777" w:rsidR="007F0947" w:rsidRPr="00633EB9" w:rsidRDefault="007F0947" w:rsidP="007F0947">
      <w:pPr>
        <w:numPr>
          <w:ilvl w:val="1"/>
          <w:numId w:val="34"/>
        </w:numPr>
        <w:autoSpaceDE w:val="0"/>
        <w:autoSpaceDN w:val="0"/>
        <w:adjustRightInd w:val="0"/>
        <w:spacing w:after="0"/>
        <w:jc w:val="both"/>
        <w:rPr>
          <w:rFonts w:asciiTheme="minorHAnsi" w:hAnsiTheme="minorHAnsi" w:cstheme="minorHAnsi"/>
          <w:noProof/>
          <w:color w:val="000000" w:themeColor="text1"/>
        </w:rPr>
      </w:pPr>
      <w:r w:rsidRPr="00633EB9">
        <w:rPr>
          <w:rFonts w:asciiTheme="minorHAnsi" w:hAnsiTheme="minorHAnsi" w:cstheme="minorHAnsi"/>
          <w:noProof/>
          <w:color w:val="000000" w:themeColor="text1"/>
        </w:rPr>
        <w:t>stroške izdelave projektne dokumentacije, ki je neposredno povezana z operacijo in je izdelana skladno z določbami besedila javnega razpisa;</w:t>
      </w:r>
    </w:p>
    <w:p w14:paraId="58BC7059" w14:textId="77777777" w:rsidR="007F0947" w:rsidRPr="00633EB9" w:rsidRDefault="007F0947" w:rsidP="007F0947">
      <w:pPr>
        <w:numPr>
          <w:ilvl w:val="1"/>
          <w:numId w:val="34"/>
        </w:numPr>
        <w:autoSpaceDE w:val="0"/>
        <w:autoSpaceDN w:val="0"/>
        <w:adjustRightInd w:val="0"/>
        <w:spacing w:after="0"/>
        <w:jc w:val="both"/>
        <w:rPr>
          <w:rFonts w:asciiTheme="minorHAnsi" w:hAnsiTheme="minorHAnsi" w:cstheme="minorHAnsi"/>
          <w:noProof/>
          <w:color w:val="000000" w:themeColor="text1"/>
        </w:rPr>
      </w:pPr>
      <w:r w:rsidRPr="00633EB9">
        <w:rPr>
          <w:rFonts w:asciiTheme="minorHAnsi" w:hAnsiTheme="minorHAnsi" w:cstheme="minorHAnsi"/>
          <w:noProof/>
          <w:color w:val="000000" w:themeColor="text1"/>
        </w:rPr>
        <w:t>stroške izdelave investicijske dokumentacije v skladu z UEM, ki nastanejo po uvrstitvi projekta v Načrt/-e razvojnih programov občin/-e;</w:t>
      </w:r>
    </w:p>
    <w:p w14:paraId="502EDB26" w14:textId="77777777" w:rsidR="007F0947" w:rsidRPr="00633EB9" w:rsidRDefault="007F0947" w:rsidP="007F0947">
      <w:pPr>
        <w:numPr>
          <w:ilvl w:val="1"/>
          <w:numId w:val="34"/>
        </w:numPr>
        <w:autoSpaceDE w:val="0"/>
        <w:autoSpaceDN w:val="0"/>
        <w:adjustRightInd w:val="0"/>
        <w:spacing w:after="0"/>
        <w:jc w:val="both"/>
        <w:rPr>
          <w:rFonts w:asciiTheme="minorHAnsi" w:hAnsiTheme="minorHAnsi" w:cstheme="minorHAnsi"/>
          <w:noProof/>
          <w:color w:val="000000" w:themeColor="text1"/>
        </w:rPr>
      </w:pPr>
      <w:r w:rsidRPr="00633EB9">
        <w:rPr>
          <w:rFonts w:asciiTheme="minorHAnsi" w:hAnsiTheme="minorHAnsi" w:cstheme="minorHAnsi"/>
          <w:noProof/>
          <w:color w:val="000000" w:themeColor="text1"/>
        </w:rPr>
        <w:t>stroške nadzora in investicijskega inženiringa;</w:t>
      </w:r>
    </w:p>
    <w:p w14:paraId="309A3253" w14:textId="77777777" w:rsidR="007F0947" w:rsidRPr="00633EB9" w:rsidRDefault="007F0947" w:rsidP="007F0947">
      <w:pPr>
        <w:numPr>
          <w:ilvl w:val="0"/>
          <w:numId w:val="33"/>
        </w:numPr>
        <w:autoSpaceDE w:val="0"/>
        <w:autoSpaceDN w:val="0"/>
        <w:adjustRightInd w:val="0"/>
        <w:spacing w:after="0"/>
        <w:jc w:val="both"/>
        <w:rPr>
          <w:rFonts w:asciiTheme="minorHAnsi" w:hAnsiTheme="minorHAnsi" w:cstheme="minorHAnsi"/>
          <w:noProof/>
          <w:color w:val="000000" w:themeColor="text1"/>
        </w:rPr>
      </w:pPr>
      <w:r w:rsidRPr="00633EB9">
        <w:rPr>
          <w:rFonts w:asciiTheme="minorHAnsi" w:hAnsiTheme="minorHAnsi" w:cstheme="minorHAnsi"/>
          <w:noProof/>
          <w:color w:val="000000" w:themeColor="text1"/>
        </w:rPr>
        <w:t>davek na dodano vrednost (v višini neodbitnega deleža).</w:t>
      </w:r>
    </w:p>
    <w:p w14:paraId="5EF2B1EE" w14:textId="77777777" w:rsidR="001E46E2" w:rsidRDefault="001E46E2" w:rsidP="007776E5">
      <w:pPr>
        <w:autoSpaceDE w:val="0"/>
        <w:autoSpaceDN w:val="0"/>
        <w:adjustRightInd w:val="0"/>
        <w:spacing w:after="0"/>
        <w:jc w:val="both"/>
        <w:rPr>
          <w:rFonts w:asciiTheme="minorHAnsi" w:hAnsiTheme="minorHAnsi" w:cstheme="minorHAnsi"/>
          <w:noProof/>
          <w:color w:val="000000" w:themeColor="text1"/>
        </w:rPr>
      </w:pPr>
    </w:p>
    <w:p w14:paraId="36C35A5E" w14:textId="77777777" w:rsidR="007F0947" w:rsidRPr="007F0947" w:rsidRDefault="007F0947" w:rsidP="007F0947">
      <w:pPr>
        <w:widowControl w:val="0"/>
        <w:spacing w:after="0"/>
        <w:jc w:val="both"/>
        <w:rPr>
          <w:rFonts w:asciiTheme="minorHAnsi" w:hAnsiTheme="minorHAnsi" w:cstheme="minorHAnsi"/>
          <w:noProof/>
          <w:color w:val="000000" w:themeColor="text1"/>
        </w:rPr>
      </w:pPr>
      <w:r w:rsidRPr="007F0947">
        <w:rPr>
          <w:rFonts w:asciiTheme="minorHAnsi" w:hAnsiTheme="minorHAnsi" w:cstheme="minorHAnsi"/>
          <w:noProof/>
          <w:color w:val="000000" w:themeColor="text1"/>
        </w:rPr>
        <w:t>Upravičeni stroški operacije morajo biti v skladu z določili javnega razpisa in vsakokratno veljavnimi Navodili organa upravljanja o upravičenih stroških za sredstva evropske kohezijske politike v programskem obdobju 2021–2027.</w:t>
      </w:r>
    </w:p>
    <w:p w14:paraId="7F6EA162" w14:textId="77777777" w:rsidR="007F0947" w:rsidRPr="007F0947" w:rsidRDefault="007F0947" w:rsidP="007F0947">
      <w:pPr>
        <w:widowControl w:val="0"/>
        <w:spacing w:after="0"/>
        <w:jc w:val="both"/>
        <w:rPr>
          <w:rFonts w:asciiTheme="minorHAnsi" w:hAnsiTheme="minorHAnsi" w:cstheme="minorHAnsi"/>
          <w:noProof/>
          <w:color w:val="000000" w:themeColor="text1"/>
        </w:rPr>
      </w:pPr>
    </w:p>
    <w:p w14:paraId="4786A1B7" w14:textId="5232399E" w:rsidR="007776E5" w:rsidRPr="00D57024" w:rsidRDefault="007F0947" w:rsidP="007F0947">
      <w:pPr>
        <w:widowControl w:val="0"/>
        <w:spacing w:after="0"/>
        <w:jc w:val="both"/>
        <w:rPr>
          <w:rFonts w:asciiTheme="minorHAnsi" w:hAnsiTheme="minorHAnsi" w:cstheme="minorHAnsi"/>
          <w:noProof/>
          <w:color w:val="FF0000"/>
        </w:rPr>
      </w:pPr>
      <w:r w:rsidRPr="007F0947">
        <w:rPr>
          <w:rFonts w:asciiTheme="minorHAnsi" w:hAnsiTheme="minorHAnsi" w:cstheme="minorHAnsi"/>
          <w:noProof/>
          <w:color w:val="000000" w:themeColor="text1"/>
        </w:rPr>
        <w:t>Za upravičene stroške, ki presegajo višino dodeljenega sofinanciranja iz 7. člena te pogodbe, in neupravičene stroške na operaciji mora upravičenec zagotoviti lastne ali druge finančne vire.</w:t>
      </w:r>
    </w:p>
    <w:p w14:paraId="080D03CA" w14:textId="77777777" w:rsidR="00B10F7C" w:rsidRPr="006D4679" w:rsidRDefault="00B10F7C" w:rsidP="006D4679">
      <w:pPr>
        <w:widowControl w:val="0"/>
        <w:spacing w:after="0"/>
        <w:jc w:val="both"/>
        <w:rPr>
          <w:rFonts w:asciiTheme="minorHAnsi" w:hAnsiTheme="minorHAnsi" w:cstheme="minorHAnsi"/>
          <w:noProof/>
          <w:color w:val="000000" w:themeColor="text1"/>
        </w:rPr>
      </w:pPr>
    </w:p>
    <w:p w14:paraId="2C2447C4" w14:textId="21EE05A0" w:rsidR="00B10F7C" w:rsidRPr="006D4679" w:rsidRDefault="00B10F7C" w:rsidP="006D4679">
      <w:pPr>
        <w:widowControl w:val="0"/>
        <w:spacing w:after="0"/>
        <w:jc w:val="both"/>
        <w:rPr>
          <w:rFonts w:asciiTheme="minorHAnsi" w:hAnsiTheme="minorHAnsi" w:cstheme="minorHAnsi"/>
          <w:noProof/>
          <w:color w:val="000000" w:themeColor="text1"/>
        </w:rPr>
      </w:pPr>
      <w:r w:rsidRPr="006D4679">
        <w:rPr>
          <w:rFonts w:asciiTheme="minorHAnsi" w:hAnsiTheme="minorHAnsi" w:cstheme="minorHAnsi"/>
          <w:noProof/>
          <w:color w:val="000000" w:themeColor="text1"/>
        </w:rPr>
        <w:t xml:space="preserve">V primeru ugotovljenega ustvarjanja </w:t>
      </w:r>
      <w:r w:rsidR="0002769B">
        <w:rPr>
          <w:rFonts w:asciiTheme="minorHAnsi" w:hAnsiTheme="minorHAnsi" w:cstheme="minorHAnsi"/>
          <w:noProof/>
          <w:color w:val="000000" w:themeColor="text1"/>
        </w:rPr>
        <w:t xml:space="preserve">neto </w:t>
      </w:r>
      <w:r w:rsidRPr="006D4679">
        <w:rPr>
          <w:rFonts w:asciiTheme="minorHAnsi" w:hAnsiTheme="minorHAnsi" w:cstheme="minorHAnsi"/>
          <w:noProof/>
          <w:color w:val="000000" w:themeColor="text1"/>
        </w:rPr>
        <w:t>prihodkov v okviru operacije</w:t>
      </w:r>
      <w:r w:rsidR="0002769B">
        <w:rPr>
          <w:rFonts w:asciiTheme="minorHAnsi" w:hAnsiTheme="minorHAnsi" w:cstheme="minorHAnsi"/>
          <w:noProof/>
          <w:color w:val="000000" w:themeColor="text1"/>
        </w:rPr>
        <w:t>,</w:t>
      </w:r>
      <w:r w:rsidRPr="006D4679">
        <w:rPr>
          <w:rFonts w:asciiTheme="minorHAnsi" w:hAnsiTheme="minorHAnsi" w:cstheme="minorHAnsi"/>
          <w:noProof/>
          <w:color w:val="000000" w:themeColor="text1"/>
        </w:rPr>
        <w:t xml:space="preserve"> se ti odštejejo od celotne vrednosti operacije, vrednost dodeljenih sredstev pa se sorazmerno zmanjša</w:t>
      </w:r>
      <w:r w:rsidR="0002769B">
        <w:rPr>
          <w:rFonts w:asciiTheme="minorHAnsi" w:hAnsiTheme="minorHAnsi" w:cstheme="minorHAnsi"/>
          <w:noProof/>
          <w:color w:val="000000" w:themeColor="text1"/>
        </w:rPr>
        <w:t xml:space="preserve"> glede na izračunano finančno vrzel</w:t>
      </w:r>
      <w:r w:rsidRPr="006D4679">
        <w:rPr>
          <w:rFonts w:asciiTheme="minorHAnsi" w:hAnsiTheme="minorHAnsi" w:cstheme="minorHAnsi"/>
          <w:noProof/>
          <w:color w:val="000000" w:themeColor="text1"/>
        </w:rPr>
        <w:t>.</w:t>
      </w:r>
    </w:p>
    <w:p w14:paraId="1EDE7FE6" w14:textId="77777777" w:rsidR="00B10F7C" w:rsidRPr="00EF5DA5" w:rsidRDefault="00B10F7C" w:rsidP="007776E5">
      <w:pPr>
        <w:spacing w:after="0"/>
        <w:jc w:val="both"/>
        <w:rPr>
          <w:rFonts w:asciiTheme="minorHAnsi" w:hAnsiTheme="minorHAnsi" w:cstheme="minorHAnsi"/>
          <w:noProof/>
          <w:color w:val="BFBFBF"/>
        </w:rPr>
      </w:pPr>
    </w:p>
    <w:p w14:paraId="12F6D5C1"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227312A6" w14:textId="5241644C" w:rsidR="007776E5" w:rsidRPr="00EF5DA5" w:rsidRDefault="007776E5" w:rsidP="007776E5">
      <w:pPr>
        <w:spacing w:after="0"/>
        <w:jc w:val="both"/>
        <w:rPr>
          <w:rFonts w:asciiTheme="minorHAnsi" w:hAnsiTheme="minorHAnsi" w:cstheme="minorHAnsi"/>
          <w:noProof/>
          <w:color w:val="000000" w:themeColor="text1"/>
        </w:rPr>
      </w:pPr>
    </w:p>
    <w:p w14:paraId="28348A16" w14:textId="77777777" w:rsidR="007F0947" w:rsidRPr="007F0947" w:rsidRDefault="007F0947" w:rsidP="007F0947">
      <w:pPr>
        <w:widowControl w:val="0"/>
        <w:spacing w:after="0"/>
        <w:jc w:val="both"/>
        <w:rPr>
          <w:rFonts w:asciiTheme="minorHAnsi" w:hAnsiTheme="minorHAnsi" w:cstheme="minorHAnsi"/>
          <w:noProof/>
          <w:color w:val="000000" w:themeColor="text1"/>
        </w:rPr>
      </w:pPr>
      <w:r w:rsidRPr="007F0947">
        <w:rPr>
          <w:rFonts w:asciiTheme="minorHAnsi" w:hAnsiTheme="minorHAnsi" w:cstheme="minorHAnsi"/>
          <w:noProof/>
          <w:color w:val="000000" w:themeColor="text1"/>
        </w:rPr>
        <w:t>Upravičenec upravičenost stroškov v obdobju sofinanciranja dokazuje z dokazili o doseženih kazalnikih, ki so bili načrtovani in potrjeni v vlogi, in sicer predloži:</w:t>
      </w:r>
    </w:p>
    <w:p w14:paraId="02A241C4" w14:textId="77777777" w:rsidR="007F0947" w:rsidRPr="007F0947" w:rsidRDefault="007F0947" w:rsidP="007F0947">
      <w:pPr>
        <w:widowControl w:val="0"/>
        <w:numPr>
          <w:ilvl w:val="0"/>
          <w:numId w:val="21"/>
        </w:numPr>
        <w:spacing w:after="0"/>
        <w:jc w:val="both"/>
        <w:rPr>
          <w:rFonts w:asciiTheme="minorHAnsi" w:hAnsiTheme="minorHAnsi" w:cstheme="minorHAnsi"/>
          <w:noProof/>
          <w:color w:val="000000" w:themeColor="text1"/>
        </w:rPr>
      </w:pPr>
      <w:r w:rsidRPr="007F0947">
        <w:rPr>
          <w:rFonts w:asciiTheme="minorHAnsi" w:hAnsiTheme="minorHAnsi" w:cstheme="minorHAnsi"/>
          <w:noProof/>
          <w:color w:val="000000" w:themeColor="text1"/>
        </w:rPr>
        <w:t xml:space="preserve">dokazila, ki jih je treba predložiti v skladu z vsakokratno veljavnimi Navodili organa upravljanja o upravičenih stroških za sredstva evropske kohezijske politike v obdobju 2021–2027 in vsakokratno veljavnimi </w:t>
      </w:r>
      <w:bookmarkStart w:id="12" w:name="_Hlk187397887"/>
      <w:r w:rsidRPr="007F0947">
        <w:rPr>
          <w:rFonts w:asciiTheme="minorHAnsi" w:hAnsiTheme="minorHAnsi" w:cstheme="minorHAnsi"/>
          <w:noProof/>
          <w:color w:val="000000" w:themeColor="text1"/>
        </w:rPr>
        <w:t xml:space="preserve">Navodili organa upravljanja za izvajanje upravljalnih preverjanj in preverjanj opravljanja prenesenih nalog </w:t>
      </w:r>
      <w:bookmarkEnd w:id="12"/>
      <w:r w:rsidRPr="007F0947">
        <w:rPr>
          <w:rFonts w:asciiTheme="minorHAnsi" w:hAnsiTheme="minorHAnsi" w:cstheme="minorHAnsi"/>
          <w:noProof/>
          <w:color w:val="000000" w:themeColor="text1"/>
        </w:rPr>
        <w:t>po 74. členu Uredbe (EU) 2021/1060 oziroma po predpisu, ki jo bo nadomestil, in drugimi vsakokratno veljavnimi navodili ministrstva;</w:t>
      </w:r>
    </w:p>
    <w:p w14:paraId="25C1B287" w14:textId="0BB69E94" w:rsidR="007F0947" w:rsidRPr="007F0947" w:rsidRDefault="007F0947" w:rsidP="007F0947">
      <w:pPr>
        <w:widowControl w:val="0"/>
        <w:numPr>
          <w:ilvl w:val="0"/>
          <w:numId w:val="21"/>
        </w:numPr>
        <w:spacing w:after="0"/>
        <w:jc w:val="both"/>
        <w:rPr>
          <w:rFonts w:asciiTheme="minorHAnsi" w:hAnsiTheme="minorHAnsi" w:cstheme="minorHAnsi"/>
          <w:noProof/>
          <w:color w:val="000000" w:themeColor="text1"/>
        </w:rPr>
      </w:pPr>
      <w:r w:rsidRPr="007F0947">
        <w:rPr>
          <w:rFonts w:asciiTheme="minorHAnsi" w:hAnsiTheme="minorHAnsi" w:cstheme="minorHAnsi"/>
          <w:noProof/>
          <w:color w:val="000000" w:themeColor="text1"/>
        </w:rPr>
        <w:t>dokumentacijo, nastalo ob izvedbi postopka javnega naročanja, v skladu s predpisi, ki urejajo javno naročanje;</w:t>
      </w:r>
    </w:p>
    <w:p w14:paraId="12EAB2F9" w14:textId="0E7BEC6B" w:rsidR="007F0947" w:rsidRPr="007F0947" w:rsidRDefault="007F0947" w:rsidP="007F0947">
      <w:pPr>
        <w:widowControl w:val="0"/>
        <w:numPr>
          <w:ilvl w:val="0"/>
          <w:numId w:val="21"/>
        </w:numPr>
        <w:spacing w:after="0"/>
        <w:jc w:val="both"/>
        <w:rPr>
          <w:rFonts w:asciiTheme="minorHAnsi" w:hAnsiTheme="minorHAnsi" w:cstheme="minorHAnsi"/>
          <w:noProof/>
          <w:color w:val="000000" w:themeColor="text1"/>
        </w:rPr>
      </w:pPr>
      <w:r w:rsidRPr="007F0947">
        <w:rPr>
          <w:rFonts w:asciiTheme="minorHAnsi" w:hAnsiTheme="minorHAnsi" w:cstheme="minorHAnsi"/>
          <w:noProof/>
          <w:color w:val="000000" w:themeColor="text1"/>
        </w:rPr>
        <w:t>pogodbe</w:t>
      </w:r>
      <w:r w:rsidR="008252E9">
        <w:rPr>
          <w:rFonts w:asciiTheme="minorHAnsi" w:hAnsiTheme="minorHAnsi" w:cstheme="minorHAnsi"/>
          <w:noProof/>
          <w:color w:val="000000" w:themeColor="text1"/>
        </w:rPr>
        <w:t xml:space="preserve"> z</w:t>
      </w:r>
      <w:r w:rsidRPr="007F0947">
        <w:rPr>
          <w:rFonts w:asciiTheme="minorHAnsi" w:hAnsiTheme="minorHAnsi" w:cstheme="minorHAnsi"/>
          <w:noProof/>
          <w:color w:val="000000" w:themeColor="text1"/>
        </w:rPr>
        <w:t xml:space="preserve"> izvajalci gradben</w:t>
      </w:r>
      <w:r w:rsidR="00633EB9">
        <w:rPr>
          <w:rFonts w:asciiTheme="minorHAnsi" w:hAnsiTheme="minorHAnsi" w:cstheme="minorHAnsi"/>
          <w:noProof/>
          <w:color w:val="000000" w:themeColor="text1"/>
        </w:rPr>
        <w:t xml:space="preserve">ih, </w:t>
      </w:r>
      <w:r w:rsidRPr="007F0947">
        <w:rPr>
          <w:rFonts w:asciiTheme="minorHAnsi" w:hAnsiTheme="minorHAnsi" w:cstheme="minorHAnsi"/>
          <w:noProof/>
          <w:color w:val="000000" w:themeColor="text1"/>
        </w:rPr>
        <w:t>obrtniških in instalacijskih del</w:t>
      </w:r>
      <w:r w:rsidR="008252E9">
        <w:rPr>
          <w:rFonts w:asciiTheme="minorHAnsi" w:hAnsiTheme="minorHAnsi" w:cstheme="minorHAnsi"/>
          <w:noProof/>
          <w:color w:val="000000" w:themeColor="text1"/>
        </w:rPr>
        <w:t>/</w:t>
      </w:r>
      <w:r w:rsidR="00633EB9">
        <w:rPr>
          <w:rFonts w:asciiTheme="minorHAnsi" w:hAnsiTheme="minorHAnsi" w:cstheme="minorHAnsi"/>
          <w:noProof/>
          <w:color w:val="000000" w:themeColor="text1"/>
        </w:rPr>
        <w:t>storitev</w:t>
      </w:r>
      <w:r w:rsidR="008252E9">
        <w:rPr>
          <w:rFonts w:asciiTheme="minorHAnsi" w:hAnsiTheme="minorHAnsi" w:cstheme="minorHAnsi"/>
          <w:noProof/>
          <w:color w:val="000000" w:themeColor="text1"/>
        </w:rPr>
        <w:t xml:space="preserve"> oz. </w:t>
      </w:r>
      <w:r w:rsidR="008252E9" w:rsidRPr="007F0947">
        <w:rPr>
          <w:rFonts w:asciiTheme="minorHAnsi" w:hAnsiTheme="minorHAnsi" w:cstheme="minorHAnsi"/>
          <w:noProof/>
          <w:color w:val="000000" w:themeColor="text1"/>
        </w:rPr>
        <w:t>dobavitelji opreme</w:t>
      </w:r>
      <w:r w:rsidR="008252E9">
        <w:rPr>
          <w:rFonts w:asciiTheme="minorHAnsi" w:hAnsiTheme="minorHAnsi" w:cstheme="minorHAnsi"/>
          <w:noProof/>
          <w:color w:val="000000" w:themeColor="text1"/>
        </w:rPr>
        <w:t xml:space="preserve"> </w:t>
      </w:r>
      <w:r w:rsidRPr="007F0947">
        <w:rPr>
          <w:rFonts w:asciiTheme="minorHAnsi" w:hAnsiTheme="minorHAnsi" w:cstheme="minorHAnsi"/>
          <w:noProof/>
          <w:color w:val="000000" w:themeColor="text1"/>
        </w:rPr>
        <w:t>(vključno z morebitnimi aneksi oz. dodatki k tem pogodbam);</w:t>
      </w:r>
    </w:p>
    <w:p w14:paraId="50E0C157" w14:textId="77777777" w:rsidR="007F0947" w:rsidRPr="007F0947" w:rsidRDefault="007F0947" w:rsidP="007F0947">
      <w:pPr>
        <w:widowControl w:val="0"/>
        <w:numPr>
          <w:ilvl w:val="0"/>
          <w:numId w:val="21"/>
        </w:numPr>
        <w:spacing w:after="0"/>
        <w:jc w:val="both"/>
        <w:rPr>
          <w:rFonts w:asciiTheme="minorHAnsi" w:hAnsiTheme="minorHAnsi" w:cstheme="minorHAnsi"/>
          <w:noProof/>
          <w:color w:val="000000" w:themeColor="text1"/>
        </w:rPr>
      </w:pPr>
      <w:r w:rsidRPr="007F0947">
        <w:rPr>
          <w:rFonts w:asciiTheme="minorHAnsi" w:hAnsiTheme="minorHAnsi" w:cstheme="minorHAnsi"/>
          <w:noProof/>
          <w:color w:val="000000" w:themeColor="text1"/>
        </w:rPr>
        <w:t>seznam pridobljenih soglasij glede varstva osebnih podatkov (v nadaljnjem besedilu: soglasje GDPR) od izvajalcev in podizvajalcev del/storitev oz. dobaviteljev opreme;</w:t>
      </w:r>
    </w:p>
    <w:p w14:paraId="5965FA00" w14:textId="77777777" w:rsidR="007F0947" w:rsidRPr="007F0947" w:rsidRDefault="007F0947" w:rsidP="007F0947">
      <w:pPr>
        <w:widowControl w:val="0"/>
        <w:numPr>
          <w:ilvl w:val="0"/>
          <w:numId w:val="21"/>
        </w:numPr>
        <w:spacing w:after="0"/>
        <w:jc w:val="both"/>
        <w:rPr>
          <w:rFonts w:asciiTheme="minorHAnsi" w:hAnsiTheme="minorHAnsi" w:cstheme="minorHAnsi"/>
          <w:noProof/>
          <w:color w:val="000000" w:themeColor="text1"/>
        </w:rPr>
      </w:pPr>
      <w:r w:rsidRPr="007F0947">
        <w:rPr>
          <w:rFonts w:asciiTheme="minorHAnsi" w:hAnsiTheme="minorHAnsi" w:cstheme="minorHAnsi"/>
          <w:noProof/>
          <w:color w:val="000000" w:themeColor="text1"/>
        </w:rPr>
        <w:t>račune, gradbene situacije in v primeru plačanih listin dokazila o plačilu (potrjen bančni izpisek, potrjena kompenzacija itd.);</w:t>
      </w:r>
    </w:p>
    <w:p w14:paraId="3834B235" w14:textId="77777777" w:rsidR="007F0947" w:rsidRDefault="007F0947" w:rsidP="007F0947">
      <w:pPr>
        <w:widowControl w:val="0"/>
        <w:numPr>
          <w:ilvl w:val="0"/>
          <w:numId w:val="21"/>
        </w:numPr>
        <w:spacing w:after="0"/>
        <w:jc w:val="both"/>
        <w:rPr>
          <w:rFonts w:asciiTheme="minorHAnsi" w:hAnsiTheme="minorHAnsi" w:cstheme="minorHAnsi"/>
          <w:noProof/>
          <w:color w:val="000000" w:themeColor="text1"/>
        </w:rPr>
      </w:pPr>
      <w:r w:rsidRPr="007F0947">
        <w:rPr>
          <w:rFonts w:asciiTheme="minorHAnsi" w:hAnsiTheme="minorHAnsi" w:cstheme="minorHAnsi"/>
          <w:noProof/>
          <w:color w:val="000000" w:themeColor="text1"/>
        </w:rPr>
        <w:t>dokazilo o vodenju ločenega knjigovodstva za operacijo (izpis stroškovnega mesta);</w:t>
      </w:r>
    </w:p>
    <w:p w14:paraId="2C90872E" w14:textId="163AF2F0" w:rsidR="00E615F1" w:rsidRDefault="00E615F1" w:rsidP="007F0947">
      <w:pPr>
        <w:widowControl w:val="0"/>
        <w:numPr>
          <w:ilvl w:val="0"/>
          <w:numId w:val="21"/>
        </w:num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lastRenderedPageBreak/>
        <w:t>dokazilo o ustreznosti vgrajene opreme (npr. CE certifikat);</w:t>
      </w:r>
    </w:p>
    <w:p w14:paraId="3AC01DEA" w14:textId="4FAA2BA6" w:rsidR="00E615F1" w:rsidRPr="007F0947" w:rsidRDefault="00E615F1" w:rsidP="007F0947">
      <w:pPr>
        <w:widowControl w:val="0"/>
        <w:numPr>
          <w:ilvl w:val="0"/>
          <w:numId w:val="21"/>
        </w:num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dokazilo, da je vgrajena oprema nova, v obratovanju (npr. poročilo o aktivaciji osnovnega sredstva, dobavnice s serijsko številko opreme, garancije ipd.);</w:t>
      </w:r>
    </w:p>
    <w:p w14:paraId="64003008" w14:textId="7BE33395" w:rsidR="007F0947" w:rsidRPr="007F0947" w:rsidRDefault="00E615F1" w:rsidP="007F0947">
      <w:pPr>
        <w:widowControl w:val="0"/>
        <w:numPr>
          <w:ilvl w:val="0"/>
          <w:numId w:val="21"/>
        </w:numPr>
        <w:spacing w:after="0"/>
        <w:jc w:val="both"/>
        <w:rPr>
          <w:rFonts w:asciiTheme="minorHAnsi" w:hAnsiTheme="minorHAnsi" w:cstheme="minorHAnsi"/>
          <w:noProof/>
          <w:color w:val="000000" w:themeColor="text1"/>
        </w:rPr>
      </w:pPr>
      <w:r w:rsidRPr="00E615F1">
        <w:rPr>
          <w:rFonts w:asciiTheme="minorHAnsi" w:hAnsiTheme="minorHAnsi" w:cstheme="minorHAnsi"/>
          <w:noProof/>
          <w:color w:val="000000" w:themeColor="text1"/>
        </w:rPr>
        <w:t xml:space="preserve">fotografije </w:t>
      </w:r>
      <w:r>
        <w:rPr>
          <w:rFonts w:asciiTheme="minorHAnsi" w:hAnsiTheme="minorHAnsi" w:cstheme="minorHAnsi"/>
          <w:noProof/>
          <w:color w:val="000000" w:themeColor="text1"/>
        </w:rPr>
        <w:t>izvedenih del oz. vgrajene opreme</w:t>
      </w:r>
      <w:r w:rsidR="007F0947" w:rsidRPr="007F0947">
        <w:rPr>
          <w:rFonts w:asciiTheme="minorHAnsi" w:hAnsiTheme="minorHAnsi" w:cstheme="minorHAnsi"/>
          <w:noProof/>
          <w:color w:val="000000" w:themeColor="text1"/>
        </w:rPr>
        <w:t>;</w:t>
      </w:r>
    </w:p>
    <w:p w14:paraId="763F9C96" w14:textId="77777777" w:rsidR="007F0947" w:rsidRPr="007F0947" w:rsidRDefault="007F0947" w:rsidP="007F0947">
      <w:pPr>
        <w:widowControl w:val="0"/>
        <w:numPr>
          <w:ilvl w:val="0"/>
          <w:numId w:val="21"/>
        </w:numPr>
        <w:spacing w:after="0"/>
        <w:jc w:val="both"/>
        <w:rPr>
          <w:rFonts w:asciiTheme="minorHAnsi" w:hAnsiTheme="minorHAnsi" w:cstheme="minorHAnsi"/>
          <w:noProof/>
          <w:color w:val="000000" w:themeColor="text1"/>
        </w:rPr>
      </w:pPr>
      <w:r w:rsidRPr="007F0947">
        <w:rPr>
          <w:rFonts w:asciiTheme="minorHAnsi" w:hAnsiTheme="minorHAnsi" w:cstheme="minorHAnsi"/>
          <w:noProof/>
          <w:color w:val="000000" w:themeColor="text1"/>
        </w:rPr>
        <w:t>posodobljeno oceno skladnosti operacije z »načelom, da se ne škoduje bistveno« in morebitnimi dokazili;</w:t>
      </w:r>
    </w:p>
    <w:p w14:paraId="01672619" w14:textId="77777777" w:rsidR="007F0947" w:rsidRPr="007F0947" w:rsidRDefault="007F0947" w:rsidP="007F0947">
      <w:pPr>
        <w:widowControl w:val="0"/>
        <w:numPr>
          <w:ilvl w:val="0"/>
          <w:numId w:val="21"/>
        </w:numPr>
        <w:spacing w:after="0"/>
        <w:jc w:val="both"/>
        <w:rPr>
          <w:rFonts w:asciiTheme="minorHAnsi" w:hAnsiTheme="minorHAnsi" w:cstheme="minorHAnsi"/>
          <w:noProof/>
          <w:color w:val="000000" w:themeColor="text1"/>
        </w:rPr>
      </w:pPr>
      <w:r w:rsidRPr="007F0947">
        <w:rPr>
          <w:rFonts w:asciiTheme="minorHAnsi" w:hAnsiTheme="minorHAnsi" w:cstheme="minorHAnsi"/>
          <w:noProof/>
          <w:color w:val="000000" w:themeColor="text1"/>
        </w:rPr>
        <w:t>podatke o prejemnikih oziroma dejanskih lastnikih prejemnikov sredstev (upravičenca, izvajalcev, podizvajalcev, kadar njihov delež opravljenih del presega 50.000 EUR), kot so opredeljeni v 6. točki 3. člena Direktive (EU) 2015/849.</w:t>
      </w:r>
    </w:p>
    <w:p w14:paraId="6D2D4D71" w14:textId="77777777" w:rsidR="007F0947" w:rsidRPr="007F0947" w:rsidRDefault="007F0947" w:rsidP="007F0947">
      <w:pPr>
        <w:widowControl w:val="0"/>
        <w:spacing w:after="0"/>
        <w:jc w:val="both"/>
        <w:rPr>
          <w:rFonts w:asciiTheme="minorHAnsi" w:hAnsiTheme="minorHAnsi" w:cstheme="minorHAnsi"/>
          <w:noProof/>
          <w:color w:val="000000" w:themeColor="text1"/>
        </w:rPr>
      </w:pPr>
    </w:p>
    <w:p w14:paraId="7E00E960" w14:textId="77777777" w:rsidR="007F0947" w:rsidRPr="007F0947" w:rsidRDefault="007F0947" w:rsidP="007F0947">
      <w:pPr>
        <w:widowControl w:val="0"/>
        <w:spacing w:after="0"/>
        <w:jc w:val="both"/>
        <w:rPr>
          <w:rFonts w:asciiTheme="minorHAnsi" w:hAnsiTheme="minorHAnsi" w:cstheme="minorHAnsi"/>
          <w:noProof/>
          <w:color w:val="000000" w:themeColor="text1"/>
        </w:rPr>
      </w:pPr>
      <w:r w:rsidRPr="007F0947">
        <w:rPr>
          <w:rFonts w:asciiTheme="minorHAnsi" w:hAnsiTheme="minorHAnsi" w:cstheme="minorHAnsi"/>
          <w:noProof/>
          <w:color w:val="000000" w:themeColor="text1"/>
        </w:rPr>
        <w:t>Pri izvedbi administrativnega preverjanja, katerega del je lahko tudi preverjanje na terenu, ali ob preverjanju na kraju samem mora upravičenec ministrstvu ob zahtevi na vpogled predložiti tudi:</w:t>
      </w:r>
    </w:p>
    <w:p w14:paraId="040600E3" w14:textId="10A074BA" w:rsidR="007F0947" w:rsidRPr="007F0947" w:rsidRDefault="007F0947" w:rsidP="007F0947">
      <w:pPr>
        <w:widowControl w:val="0"/>
        <w:numPr>
          <w:ilvl w:val="0"/>
          <w:numId w:val="21"/>
        </w:numPr>
        <w:spacing w:after="0"/>
        <w:jc w:val="both"/>
        <w:rPr>
          <w:rFonts w:asciiTheme="minorHAnsi" w:hAnsiTheme="minorHAnsi" w:cstheme="minorHAnsi"/>
          <w:noProof/>
          <w:color w:val="000000" w:themeColor="text1"/>
        </w:rPr>
      </w:pPr>
      <w:r w:rsidRPr="007F0947">
        <w:rPr>
          <w:rFonts w:asciiTheme="minorHAnsi" w:hAnsiTheme="minorHAnsi" w:cstheme="minorHAnsi"/>
          <w:noProof/>
          <w:color w:val="000000" w:themeColor="text1"/>
        </w:rPr>
        <w:t>soglasja GDPR, pridobljena od izvajalcev in podizvajalcev del/storitev oz. dobaviteljev opreme;</w:t>
      </w:r>
    </w:p>
    <w:p w14:paraId="755CC56D" w14:textId="77777777" w:rsidR="007F0947" w:rsidRPr="007F0947" w:rsidRDefault="007F0947" w:rsidP="007F0947">
      <w:pPr>
        <w:widowControl w:val="0"/>
        <w:numPr>
          <w:ilvl w:val="0"/>
          <w:numId w:val="21"/>
        </w:numPr>
        <w:spacing w:after="0"/>
        <w:jc w:val="both"/>
        <w:rPr>
          <w:rFonts w:asciiTheme="minorHAnsi" w:hAnsiTheme="minorHAnsi" w:cstheme="minorHAnsi"/>
          <w:noProof/>
          <w:color w:val="000000" w:themeColor="text1"/>
        </w:rPr>
      </w:pPr>
      <w:r w:rsidRPr="007F0947">
        <w:rPr>
          <w:rFonts w:asciiTheme="minorHAnsi" w:hAnsiTheme="minorHAnsi" w:cstheme="minorHAnsi"/>
          <w:noProof/>
          <w:color w:val="000000" w:themeColor="text1"/>
        </w:rPr>
        <w:t>morebitne druge knjigovodske listine;</w:t>
      </w:r>
    </w:p>
    <w:p w14:paraId="030ED2F3" w14:textId="77777777" w:rsidR="007F0947" w:rsidRPr="007F0947" w:rsidRDefault="007F0947" w:rsidP="007F0947">
      <w:pPr>
        <w:widowControl w:val="0"/>
        <w:numPr>
          <w:ilvl w:val="0"/>
          <w:numId w:val="21"/>
        </w:numPr>
        <w:spacing w:after="0"/>
        <w:jc w:val="both"/>
        <w:rPr>
          <w:rFonts w:asciiTheme="minorHAnsi" w:hAnsiTheme="minorHAnsi" w:cstheme="minorHAnsi"/>
          <w:noProof/>
          <w:color w:val="000000" w:themeColor="text1"/>
        </w:rPr>
      </w:pPr>
      <w:r w:rsidRPr="007F0947">
        <w:rPr>
          <w:rFonts w:asciiTheme="minorHAnsi" w:hAnsiTheme="minorHAnsi" w:cstheme="minorHAnsi"/>
          <w:noProof/>
          <w:color w:val="000000" w:themeColor="text1"/>
        </w:rPr>
        <w:t>morebitna dodatna dokazila, kot so navedena v posodobljeni oceni skladnosti operacije z »načelom, da se ne škoduje bistveno«;</w:t>
      </w:r>
    </w:p>
    <w:p w14:paraId="6ABF5A90" w14:textId="77777777" w:rsidR="007F0947" w:rsidRPr="007F0947" w:rsidRDefault="007F0947" w:rsidP="007F0947">
      <w:pPr>
        <w:widowControl w:val="0"/>
        <w:numPr>
          <w:ilvl w:val="0"/>
          <w:numId w:val="21"/>
        </w:numPr>
        <w:spacing w:after="0"/>
        <w:jc w:val="both"/>
        <w:rPr>
          <w:rFonts w:asciiTheme="minorHAnsi" w:hAnsiTheme="minorHAnsi" w:cstheme="minorHAnsi"/>
          <w:noProof/>
          <w:color w:val="000000" w:themeColor="text1"/>
        </w:rPr>
      </w:pPr>
      <w:r w:rsidRPr="007F0947">
        <w:rPr>
          <w:rFonts w:asciiTheme="minorHAnsi" w:hAnsiTheme="minorHAnsi" w:cstheme="minorHAnsi"/>
          <w:noProof/>
          <w:color w:val="000000" w:themeColor="text1"/>
        </w:rPr>
        <w:t>druga dokazila o upravičenosti stroškov.</w:t>
      </w:r>
    </w:p>
    <w:p w14:paraId="4A023F8C" w14:textId="77777777" w:rsidR="007F0947" w:rsidRPr="007F0947" w:rsidRDefault="007F0947" w:rsidP="007F0947">
      <w:pPr>
        <w:widowControl w:val="0"/>
        <w:spacing w:after="0"/>
        <w:jc w:val="both"/>
        <w:rPr>
          <w:rFonts w:asciiTheme="minorHAnsi" w:hAnsiTheme="minorHAnsi" w:cstheme="minorHAnsi"/>
          <w:noProof/>
          <w:color w:val="000000" w:themeColor="text1"/>
        </w:rPr>
      </w:pPr>
    </w:p>
    <w:p w14:paraId="534CCAA8" w14:textId="77777777" w:rsidR="007F0947" w:rsidRPr="007F0947" w:rsidRDefault="007F0947" w:rsidP="007F0947">
      <w:pPr>
        <w:widowControl w:val="0"/>
        <w:spacing w:after="0"/>
        <w:jc w:val="both"/>
        <w:rPr>
          <w:rFonts w:asciiTheme="minorHAnsi" w:hAnsiTheme="minorHAnsi" w:cstheme="minorHAnsi"/>
          <w:noProof/>
          <w:color w:val="000000" w:themeColor="text1"/>
        </w:rPr>
      </w:pPr>
      <w:r w:rsidRPr="007F0947">
        <w:rPr>
          <w:rFonts w:asciiTheme="minorHAnsi" w:hAnsiTheme="minorHAnsi" w:cstheme="minorHAnsi"/>
          <w:noProof/>
          <w:color w:val="000000" w:themeColor="text1"/>
        </w:rPr>
        <w:t>Če upravičenec v dogovorjenem roku ne predloži vseh zahtevanih dokazil o upravičenosti stroškov, ministrstvo zavrne zahtevek za izplačilo. V primeru tovrstnih ponavljajočih se kršitev, kot so navedena v prejšnjem stavku, ministrstvo lahko zadrži izplačevanje sredstev sofinanciranja.</w:t>
      </w:r>
    </w:p>
    <w:p w14:paraId="521BED76" w14:textId="77777777" w:rsidR="007776E5" w:rsidRPr="00EF5DA5" w:rsidRDefault="007776E5" w:rsidP="007776E5">
      <w:pPr>
        <w:jc w:val="both"/>
        <w:rPr>
          <w:rFonts w:asciiTheme="minorHAnsi" w:hAnsiTheme="minorHAnsi" w:cstheme="minorHAnsi"/>
          <w:noProof/>
        </w:rPr>
      </w:pPr>
    </w:p>
    <w:p w14:paraId="1471B80A" w14:textId="77777777" w:rsidR="007776E5" w:rsidRPr="00EF5DA5" w:rsidRDefault="007776E5" w:rsidP="00E30BCB">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ZAHTEVKI ZA IZPLAČILO</w:t>
      </w:r>
    </w:p>
    <w:p w14:paraId="69AE07E2" w14:textId="77777777" w:rsidR="007776E5" w:rsidRPr="00EF5DA5" w:rsidRDefault="007776E5" w:rsidP="007776E5">
      <w:pPr>
        <w:spacing w:after="0"/>
        <w:jc w:val="both"/>
        <w:rPr>
          <w:rFonts w:asciiTheme="minorHAnsi" w:hAnsiTheme="minorHAnsi" w:cstheme="minorHAnsi"/>
          <w:noProof/>
          <w:color w:val="BFBFBF"/>
        </w:rPr>
      </w:pPr>
    </w:p>
    <w:p w14:paraId="54716867"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1DBF2890" w14:textId="77777777" w:rsidR="007776E5" w:rsidRPr="00EF5DA5" w:rsidRDefault="007776E5" w:rsidP="007776E5">
      <w:pPr>
        <w:tabs>
          <w:tab w:val="left" w:pos="5025"/>
        </w:tabs>
        <w:spacing w:after="0"/>
        <w:rPr>
          <w:rFonts w:asciiTheme="minorHAnsi" w:hAnsiTheme="minorHAnsi" w:cstheme="minorHAnsi"/>
          <w:noProof/>
          <w:color w:val="000000" w:themeColor="text1"/>
        </w:rPr>
      </w:pPr>
      <w:r w:rsidRPr="00EF5DA5">
        <w:rPr>
          <w:rFonts w:asciiTheme="minorHAnsi" w:hAnsiTheme="minorHAnsi" w:cstheme="minorHAnsi"/>
          <w:noProof/>
          <w:color w:val="000000" w:themeColor="text1"/>
        </w:rPr>
        <w:tab/>
      </w:r>
    </w:p>
    <w:p w14:paraId="4983DA6E" w14:textId="6A318ED0"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Osnova za izplačilo sredstev za sofinanciranje upravičenih stroškov </w:t>
      </w:r>
      <w:r w:rsidR="008F7CA4">
        <w:rPr>
          <w:rFonts w:asciiTheme="minorHAnsi" w:hAnsiTheme="minorHAnsi" w:cstheme="minorHAnsi"/>
          <w:noProof/>
          <w:color w:val="000000" w:themeColor="text1"/>
        </w:rPr>
        <w:t>so</w:t>
      </w:r>
      <w:r w:rsidRPr="00EF5DA5">
        <w:rPr>
          <w:rFonts w:asciiTheme="minorHAnsi" w:hAnsiTheme="minorHAnsi" w:cstheme="minorHAnsi"/>
          <w:noProof/>
          <w:color w:val="000000" w:themeColor="text1"/>
        </w:rPr>
        <w:t xml:space="preserve"> </w:t>
      </w:r>
      <w:r w:rsidR="008252E9">
        <w:rPr>
          <w:rFonts w:asciiTheme="minorHAnsi" w:hAnsiTheme="minorHAnsi" w:cstheme="minorHAnsi"/>
          <w:noProof/>
          <w:color w:val="000000" w:themeColor="text1"/>
        </w:rPr>
        <w:t xml:space="preserve">pravilno izstavljeni in popolni </w:t>
      </w:r>
      <w:r w:rsidRPr="00EF5DA5">
        <w:rPr>
          <w:rFonts w:asciiTheme="minorHAnsi" w:hAnsiTheme="minorHAnsi" w:cstheme="minorHAnsi"/>
          <w:noProof/>
          <w:color w:val="000000" w:themeColor="text1"/>
        </w:rPr>
        <w:t>zahtev</w:t>
      </w:r>
      <w:r w:rsidR="008F7CA4">
        <w:rPr>
          <w:rFonts w:asciiTheme="minorHAnsi" w:hAnsiTheme="minorHAnsi" w:cstheme="minorHAnsi"/>
          <w:noProof/>
          <w:color w:val="000000" w:themeColor="text1"/>
        </w:rPr>
        <w:t>ki</w:t>
      </w:r>
      <w:r w:rsidR="00E30BCB">
        <w:rPr>
          <w:rFonts w:asciiTheme="minorHAnsi" w:hAnsiTheme="minorHAnsi" w:cstheme="minorHAnsi"/>
          <w:noProof/>
          <w:color w:val="000000" w:themeColor="text1"/>
        </w:rPr>
        <w:t xml:space="preserve"> za izplačilo</w:t>
      </w:r>
      <w:r w:rsidRPr="00EF5DA5">
        <w:rPr>
          <w:rFonts w:asciiTheme="minorHAnsi" w:hAnsiTheme="minorHAnsi" w:cstheme="minorHAnsi"/>
          <w:noProof/>
          <w:color w:val="000000" w:themeColor="text1"/>
        </w:rPr>
        <w:t xml:space="preserve"> upravičenca, ki se izstav</w:t>
      </w:r>
      <w:r w:rsidR="008F7CA4">
        <w:rPr>
          <w:rFonts w:asciiTheme="minorHAnsi" w:hAnsiTheme="minorHAnsi" w:cstheme="minorHAnsi"/>
          <w:noProof/>
          <w:color w:val="000000" w:themeColor="text1"/>
        </w:rPr>
        <w:t>ljajo v</w:t>
      </w:r>
      <w:r w:rsidR="008252E9">
        <w:rPr>
          <w:rFonts w:asciiTheme="minorHAnsi" w:hAnsiTheme="minorHAnsi" w:cstheme="minorHAnsi"/>
          <w:noProof/>
          <w:color w:val="000000" w:themeColor="text1"/>
        </w:rPr>
        <w:t xml:space="preserve"> </w:t>
      </w:r>
      <w:r w:rsidR="008F7CA4">
        <w:rPr>
          <w:rFonts w:asciiTheme="minorHAnsi" w:hAnsiTheme="minorHAnsi" w:cstheme="minorHAnsi"/>
          <w:noProof/>
          <w:color w:val="000000" w:themeColor="text1"/>
        </w:rPr>
        <w:t>IS e</w:t>
      </w:r>
      <w:r w:rsidR="008252E9">
        <w:rPr>
          <w:rFonts w:asciiTheme="minorHAnsi" w:hAnsiTheme="minorHAnsi" w:cstheme="minorHAnsi"/>
          <w:noProof/>
          <w:color w:val="000000" w:themeColor="text1"/>
        </w:rPr>
        <w:noBreakHyphen/>
      </w:r>
      <w:r w:rsidR="008F7CA4">
        <w:rPr>
          <w:rFonts w:asciiTheme="minorHAnsi" w:hAnsiTheme="minorHAnsi" w:cstheme="minorHAnsi"/>
          <w:noProof/>
          <w:color w:val="000000" w:themeColor="text1"/>
        </w:rPr>
        <w:t>MA2, in sicer</w:t>
      </w:r>
      <w:r w:rsidR="00750A7B" w:rsidRPr="00EF5DA5">
        <w:rPr>
          <w:rFonts w:asciiTheme="minorHAnsi" w:hAnsiTheme="minorHAnsi" w:cstheme="minorHAnsi"/>
          <w:noProof/>
          <w:color w:val="000000" w:themeColor="text1"/>
        </w:rPr>
        <w:t>:</w:t>
      </w:r>
      <w:r w:rsidRPr="00EF5DA5">
        <w:rPr>
          <w:rFonts w:asciiTheme="minorHAnsi" w:hAnsiTheme="minorHAnsi" w:cstheme="minorHAnsi"/>
          <w:noProof/>
          <w:color w:val="000000" w:themeColor="text1"/>
        </w:rPr>
        <w:t xml:space="preserve"> </w:t>
      </w:r>
    </w:p>
    <w:p w14:paraId="625F77B0" w14:textId="4DEAEBE5" w:rsidR="007776E5" w:rsidRDefault="007776E5" w:rsidP="007776E5">
      <w:pPr>
        <w:spacing w:after="0"/>
        <w:jc w:val="both"/>
        <w:rPr>
          <w:rFonts w:asciiTheme="minorHAnsi" w:hAnsiTheme="minorHAnsi" w:cstheme="minorHAnsi"/>
          <w:noProof/>
          <w:color w:val="000000" w:themeColor="text1"/>
        </w:rPr>
      </w:pPr>
    </w:p>
    <w:p w14:paraId="40ABBA19" w14:textId="49C46A25" w:rsidR="00E30BCB" w:rsidRPr="0009276B" w:rsidRDefault="00E30BCB" w:rsidP="00A91574">
      <w:pPr>
        <w:pStyle w:val="Odstavekseznama"/>
        <w:numPr>
          <w:ilvl w:val="0"/>
          <w:numId w:val="17"/>
        </w:numPr>
        <w:spacing w:after="0"/>
        <w:jc w:val="both"/>
        <w:rPr>
          <w:rFonts w:asciiTheme="minorHAnsi" w:hAnsiTheme="minorHAnsi" w:cstheme="minorHAnsi"/>
          <w:noProof/>
          <w:color w:val="000000" w:themeColor="text1"/>
          <w:highlight w:val="lightGray"/>
        </w:rPr>
      </w:pPr>
      <w:r w:rsidRPr="008F7CA4">
        <w:rPr>
          <w:rFonts w:asciiTheme="minorHAnsi" w:hAnsiTheme="minorHAnsi" w:cstheme="minorHAnsi"/>
          <w:noProof/>
          <w:color w:val="000000" w:themeColor="text1"/>
          <w:highlight w:val="lightGray"/>
        </w:rPr>
        <w:t>za izplačil</w:t>
      </w:r>
      <w:r w:rsidR="004C2896" w:rsidRPr="008F7CA4">
        <w:rPr>
          <w:rFonts w:asciiTheme="minorHAnsi" w:hAnsiTheme="minorHAnsi" w:cstheme="minorHAnsi"/>
          <w:noProof/>
          <w:color w:val="000000" w:themeColor="text1"/>
          <w:highlight w:val="lightGray"/>
        </w:rPr>
        <w:t>a</w:t>
      </w:r>
      <w:r w:rsidRPr="008F7CA4">
        <w:rPr>
          <w:rFonts w:asciiTheme="minorHAnsi" w:hAnsiTheme="minorHAnsi" w:cstheme="minorHAnsi"/>
          <w:noProof/>
          <w:color w:val="000000" w:themeColor="text1"/>
          <w:highlight w:val="lightGray"/>
        </w:rPr>
        <w:t xml:space="preserve"> </w:t>
      </w:r>
      <w:r w:rsidR="007776E5" w:rsidRPr="008F7CA4">
        <w:rPr>
          <w:rFonts w:asciiTheme="minorHAnsi" w:hAnsiTheme="minorHAnsi" w:cstheme="minorHAnsi"/>
          <w:noProof/>
          <w:color w:val="000000" w:themeColor="text1"/>
          <w:highlight w:val="lightGray"/>
        </w:rPr>
        <w:t xml:space="preserve">v letu </w:t>
      </w:r>
      <w:r w:rsidRPr="008F7CA4">
        <w:rPr>
          <w:rFonts w:asciiTheme="minorHAnsi" w:hAnsiTheme="minorHAnsi" w:cstheme="minorHAnsi"/>
          <w:noProof/>
          <w:color w:val="000000" w:themeColor="text1"/>
          <w:highlight w:val="lightGray"/>
        </w:rPr>
        <w:t>202</w:t>
      </w:r>
      <w:r w:rsidR="007F0947">
        <w:rPr>
          <w:rFonts w:asciiTheme="minorHAnsi" w:hAnsiTheme="minorHAnsi" w:cstheme="minorHAnsi"/>
          <w:noProof/>
          <w:color w:val="000000" w:themeColor="text1"/>
          <w:highlight w:val="lightGray"/>
        </w:rPr>
        <w:t>5</w:t>
      </w:r>
      <w:r w:rsidRPr="008F7CA4">
        <w:rPr>
          <w:rFonts w:asciiTheme="minorHAnsi" w:hAnsiTheme="minorHAnsi" w:cstheme="minorHAnsi"/>
          <w:noProof/>
          <w:color w:val="000000" w:themeColor="text1"/>
          <w:highlight w:val="lightGray"/>
        </w:rPr>
        <w:t xml:space="preserve">: najkasneje </w:t>
      </w:r>
      <w:r w:rsidRPr="0009276B">
        <w:rPr>
          <w:rFonts w:asciiTheme="minorHAnsi" w:hAnsiTheme="minorHAnsi" w:cstheme="minorHAnsi"/>
          <w:noProof/>
          <w:color w:val="000000" w:themeColor="text1"/>
          <w:highlight w:val="lightGray"/>
        </w:rPr>
        <w:t xml:space="preserve">do </w:t>
      </w:r>
      <w:r w:rsidR="007F0947" w:rsidRPr="0009276B">
        <w:rPr>
          <w:rFonts w:asciiTheme="minorHAnsi" w:hAnsiTheme="minorHAnsi" w:cstheme="minorHAnsi"/>
          <w:noProof/>
          <w:color w:val="000000" w:themeColor="text1"/>
          <w:highlight w:val="lightGray"/>
        </w:rPr>
        <w:t>15</w:t>
      </w:r>
      <w:r w:rsidRPr="0009276B">
        <w:rPr>
          <w:rFonts w:asciiTheme="minorHAnsi" w:hAnsiTheme="minorHAnsi" w:cstheme="minorHAnsi"/>
          <w:noProof/>
          <w:color w:val="000000" w:themeColor="text1"/>
          <w:highlight w:val="lightGray"/>
        </w:rPr>
        <w:t>. 1</w:t>
      </w:r>
      <w:r w:rsidR="008252E9" w:rsidRPr="0009276B">
        <w:rPr>
          <w:rFonts w:asciiTheme="minorHAnsi" w:hAnsiTheme="minorHAnsi" w:cstheme="minorHAnsi"/>
          <w:noProof/>
          <w:color w:val="000000" w:themeColor="text1"/>
          <w:highlight w:val="lightGray"/>
        </w:rPr>
        <w:t>1</w:t>
      </w:r>
      <w:r w:rsidRPr="0009276B">
        <w:rPr>
          <w:rFonts w:asciiTheme="minorHAnsi" w:hAnsiTheme="minorHAnsi" w:cstheme="minorHAnsi"/>
          <w:noProof/>
          <w:color w:val="000000" w:themeColor="text1"/>
          <w:highlight w:val="lightGray"/>
        </w:rPr>
        <w:t>. 202</w:t>
      </w:r>
      <w:r w:rsidR="007F0947" w:rsidRPr="0009276B">
        <w:rPr>
          <w:rFonts w:asciiTheme="minorHAnsi" w:hAnsiTheme="minorHAnsi" w:cstheme="minorHAnsi"/>
          <w:noProof/>
          <w:color w:val="000000" w:themeColor="text1"/>
          <w:highlight w:val="lightGray"/>
        </w:rPr>
        <w:t>5</w:t>
      </w:r>
      <w:r w:rsidR="004C2896" w:rsidRPr="0009276B">
        <w:rPr>
          <w:rFonts w:asciiTheme="minorHAnsi" w:hAnsiTheme="minorHAnsi" w:cstheme="minorHAnsi"/>
          <w:noProof/>
          <w:color w:val="000000" w:themeColor="text1"/>
          <w:highlight w:val="lightGray"/>
        </w:rPr>
        <w:t>;</w:t>
      </w:r>
    </w:p>
    <w:p w14:paraId="2CFCC633" w14:textId="30431B10" w:rsidR="004C2896" w:rsidRPr="0009276B" w:rsidRDefault="00E30BCB" w:rsidP="00A91574">
      <w:pPr>
        <w:pStyle w:val="Odstavekseznama"/>
        <w:numPr>
          <w:ilvl w:val="0"/>
          <w:numId w:val="17"/>
        </w:numPr>
        <w:spacing w:after="0"/>
        <w:jc w:val="both"/>
        <w:rPr>
          <w:rFonts w:asciiTheme="minorHAnsi" w:hAnsiTheme="minorHAnsi" w:cstheme="minorHAnsi"/>
          <w:noProof/>
          <w:color w:val="000000" w:themeColor="text1"/>
          <w:highlight w:val="lightGray"/>
        </w:rPr>
      </w:pPr>
      <w:r w:rsidRPr="0009276B">
        <w:rPr>
          <w:rFonts w:asciiTheme="minorHAnsi" w:hAnsiTheme="minorHAnsi" w:cstheme="minorHAnsi"/>
          <w:noProof/>
          <w:color w:val="000000" w:themeColor="text1"/>
          <w:highlight w:val="lightGray"/>
        </w:rPr>
        <w:t>za izplačil</w:t>
      </w:r>
      <w:r w:rsidR="004C2896" w:rsidRPr="0009276B">
        <w:rPr>
          <w:rFonts w:asciiTheme="minorHAnsi" w:hAnsiTheme="minorHAnsi" w:cstheme="minorHAnsi"/>
          <w:noProof/>
          <w:color w:val="000000" w:themeColor="text1"/>
          <w:highlight w:val="lightGray"/>
        </w:rPr>
        <w:t>a</w:t>
      </w:r>
      <w:r w:rsidRPr="0009276B">
        <w:rPr>
          <w:rFonts w:asciiTheme="minorHAnsi" w:hAnsiTheme="minorHAnsi" w:cstheme="minorHAnsi"/>
          <w:noProof/>
          <w:color w:val="000000" w:themeColor="text1"/>
          <w:highlight w:val="lightGray"/>
        </w:rPr>
        <w:t xml:space="preserve"> v letu 202</w:t>
      </w:r>
      <w:r w:rsidR="007F0947" w:rsidRPr="0009276B">
        <w:rPr>
          <w:rFonts w:asciiTheme="minorHAnsi" w:hAnsiTheme="minorHAnsi" w:cstheme="minorHAnsi"/>
          <w:noProof/>
          <w:color w:val="000000" w:themeColor="text1"/>
          <w:highlight w:val="lightGray"/>
        </w:rPr>
        <w:t>6</w:t>
      </w:r>
      <w:r w:rsidRPr="0009276B">
        <w:rPr>
          <w:rFonts w:asciiTheme="minorHAnsi" w:hAnsiTheme="minorHAnsi" w:cstheme="minorHAnsi"/>
          <w:noProof/>
          <w:color w:val="000000" w:themeColor="text1"/>
          <w:highlight w:val="lightGray"/>
        </w:rPr>
        <w:t xml:space="preserve">: najkasneje do </w:t>
      </w:r>
      <w:r w:rsidR="007F0947" w:rsidRPr="0009276B">
        <w:rPr>
          <w:rFonts w:asciiTheme="minorHAnsi" w:hAnsiTheme="minorHAnsi" w:cstheme="minorHAnsi"/>
          <w:noProof/>
          <w:color w:val="000000" w:themeColor="text1"/>
          <w:highlight w:val="lightGray"/>
        </w:rPr>
        <w:t>15</w:t>
      </w:r>
      <w:r w:rsidRPr="0009276B">
        <w:rPr>
          <w:rFonts w:asciiTheme="minorHAnsi" w:hAnsiTheme="minorHAnsi" w:cstheme="minorHAnsi"/>
          <w:noProof/>
          <w:color w:val="000000" w:themeColor="text1"/>
          <w:highlight w:val="lightGray"/>
        </w:rPr>
        <w:t>. </w:t>
      </w:r>
      <w:r w:rsidR="004C2896" w:rsidRPr="0009276B">
        <w:rPr>
          <w:rFonts w:asciiTheme="minorHAnsi" w:hAnsiTheme="minorHAnsi" w:cstheme="minorHAnsi"/>
          <w:noProof/>
          <w:color w:val="000000" w:themeColor="text1"/>
          <w:highlight w:val="lightGray"/>
        </w:rPr>
        <w:t>1</w:t>
      </w:r>
      <w:r w:rsidR="008252E9" w:rsidRPr="0009276B">
        <w:rPr>
          <w:rFonts w:asciiTheme="minorHAnsi" w:hAnsiTheme="minorHAnsi" w:cstheme="minorHAnsi"/>
          <w:noProof/>
          <w:color w:val="000000" w:themeColor="text1"/>
          <w:highlight w:val="lightGray"/>
        </w:rPr>
        <w:t>1</w:t>
      </w:r>
      <w:r w:rsidRPr="0009276B">
        <w:rPr>
          <w:rFonts w:asciiTheme="minorHAnsi" w:hAnsiTheme="minorHAnsi" w:cstheme="minorHAnsi"/>
          <w:noProof/>
          <w:color w:val="000000" w:themeColor="text1"/>
          <w:highlight w:val="lightGray"/>
        </w:rPr>
        <w:t>. 202</w:t>
      </w:r>
      <w:r w:rsidR="007F0947" w:rsidRPr="0009276B">
        <w:rPr>
          <w:rFonts w:asciiTheme="minorHAnsi" w:hAnsiTheme="minorHAnsi" w:cstheme="minorHAnsi"/>
          <w:noProof/>
          <w:color w:val="000000" w:themeColor="text1"/>
          <w:highlight w:val="lightGray"/>
        </w:rPr>
        <w:t>6</w:t>
      </w:r>
      <w:r w:rsidR="004C2896" w:rsidRPr="0009276B">
        <w:rPr>
          <w:rFonts w:asciiTheme="minorHAnsi" w:hAnsiTheme="minorHAnsi" w:cstheme="minorHAnsi"/>
          <w:noProof/>
          <w:color w:val="000000" w:themeColor="text1"/>
          <w:highlight w:val="lightGray"/>
        </w:rPr>
        <w:t>;</w:t>
      </w:r>
    </w:p>
    <w:p w14:paraId="3CE32B18" w14:textId="43228275" w:rsidR="004C2896" w:rsidRPr="0009276B" w:rsidRDefault="004C2896" w:rsidP="00A91574">
      <w:pPr>
        <w:pStyle w:val="Odstavekseznama"/>
        <w:numPr>
          <w:ilvl w:val="0"/>
          <w:numId w:val="17"/>
        </w:numPr>
        <w:spacing w:after="0"/>
        <w:jc w:val="both"/>
        <w:rPr>
          <w:rFonts w:asciiTheme="minorHAnsi" w:hAnsiTheme="minorHAnsi" w:cstheme="minorHAnsi"/>
          <w:noProof/>
          <w:color w:val="000000" w:themeColor="text1"/>
          <w:highlight w:val="lightGray"/>
        </w:rPr>
      </w:pPr>
      <w:r w:rsidRPr="0009276B">
        <w:rPr>
          <w:rFonts w:asciiTheme="minorHAnsi" w:hAnsiTheme="minorHAnsi" w:cstheme="minorHAnsi"/>
          <w:noProof/>
          <w:color w:val="000000" w:themeColor="text1"/>
          <w:highlight w:val="lightGray"/>
        </w:rPr>
        <w:t>za izplačila v letu 202</w:t>
      </w:r>
      <w:r w:rsidR="007F0947" w:rsidRPr="0009276B">
        <w:rPr>
          <w:rFonts w:asciiTheme="minorHAnsi" w:hAnsiTheme="minorHAnsi" w:cstheme="minorHAnsi"/>
          <w:noProof/>
          <w:color w:val="000000" w:themeColor="text1"/>
          <w:highlight w:val="lightGray"/>
        </w:rPr>
        <w:t>7</w:t>
      </w:r>
      <w:r w:rsidRPr="0009276B">
        <w:rPr>
          <w:rFonts w:asciiTheme="minorHAnsi" w:hAnsiTheme="minorHAnsi" w:cstheme="minorHAnsi"/>
          <w:noProof/>
          <w:color w:val="000000" w:themeColor="text1"/>
          <w:highlight w:val="lightGray"/>
        </w:rPr>
        <w:t xml:space="preserve">: najkasneje do </w:t>
      </w:r>
      <w:r w:rsidR="007F0947" w:rsidRPr="0009276B">
        <w:rPr>
          <w:rFonts w:asciiTheme="minorHAnsi" w:hAnsiTheme="minorHAnsi" w:cstheme="minorHAnsi"/>
          <w:noProof/>
          <w:color w:val="000000" w:themeColor="text1"/>
          <w:highlight w:val="lightGray"/>
        </w:rPr>
        <w:t>15</w:t>
      </w:r>
      <w:r w:rsidRPr="0009276B">
        <w:rPr>
          <w:rFonts w:asciiTheme="minorHAnsi" w:hAnsiTheme="minorHAnsi" w:cstheme="minorHAnsi"/>
          <w:noProof/>
          <w:color w:val="000000" w:themeColor="text1"/>
          <w:highlight w:val="lightGray"/>
        </w:rPr>
        <w:t>. 1</w:t>
      </w:r>
      <w:r w:rsidR="008252E9" w:rsidRPr="0009276B">
        <w:rPr>
          <w:rFonts w:asciiTheme="minorHAnsi" w:hAnsiTheme="minorHAnsi" w:cstheme="minorHAnsi"/>
          <w:noProof/>
          <w:color w:val="000000" w:themeColor="text1"/>
          <w:highlight w:val="lightGray"/>
        </w:rPr>
        <w:t>1</w:t>
      </w:r>
      <w:r w:rsidRPr="0009276B">
        <w:rPr>
          <w:rFonts w:asciiTheme="minorHAnsi" w:hAnsiTheme="minorHAnsi" w:cstheme="minorHAnsi"/>
          <w:noProof/>
          <w:color w:val="000000" w:themeColor="text1"/>
          <w:highlight w:val="lightGray"/>
        </w:rPr>
        <w:t>. 202</w:t>
      </w:r>
      <w:r w:rsidR="007F0947" w:rsidRPr="0009276B">
        <w:rPr>
          <w:rFonts w:asciiTheme="minorHAnsi" w:hAnsiTheme="minorHAnsi" w:cstheme="minorHAnsi"/>
          <w:noProof/>
          <w:color w:val="000000" w:themeColor="text1"/>
          <w:highlight w:val="lightGray"/>
        </w:rPr>
        <w:t>7</w:t>
      </w:r>
      <w:r w:rsidRPr="0009276B">
        <w:rPr>
          <w:rFonts w:asciiTheme="minorHAnsi" w:hAnsiTheme="minorHAnsi" w:cstheme="minorHAnsi"/>
          <w:noProof/>
          <w:color w:val="000000" w:themeColor="text1"/>
          <w:highlight w:val="lightGray"/>
        </w:rPr>
        <w:t>;</w:t>
      </w:r>
    </w:p>
    <w:p w14:paraId="6623E8BC" w14:textId="123CD651" w:rsidR="008252E9" w:rsidRPr="0009276B" w:rsidRDefault="008252E9" w:rsidP="008252E9">
      <w:pPr>
        <w:pStyle w:val="Odstavekseznama"/>
        <w:numPr>
          <w:ilvl w:val="0"/>
          <w:numId w:val="17"/>
        </w:numPr>
        <w:spacing w:after="0"/>
        <w:jc w:val="both"/>
        <w:rPr>
          <w:rFonts w:asciiTheme="minorHAnsi" w:hAnsiTheme="minorHAnsi" w:cstheme="minorHAnsi"/>
          <w:noProof/>
          <w:color w:val="000000" w:themeColor="text1"/>
          <w:highlight w:val="lightGray"/>
        </w:rPr>
      </w:pPr>
      <w:r w:rsidRPr="0009276B">
        <w:rPr>
          <w:rFonts w:asciiTheme="minorHAnsi" w:hAnsiTheme="minorHAnsi" w:cstheme="minorHAnsi"/>
          <w:noProof/>
          <w:color w:val="000000" w:themeColor="text1"/>
          <w:highlight w:val="lightGray"/>
        </w:rPr>
        <w:t>za izplačila v letu 2028: najkasneje do 15. 11. 2028;</w:t>
      </w:r>
    </w:p>
    <w:p w14:paraId="0AA46631" w14:textId="0A40AF09" w:rsidR="008252E9" w:rsidRPr="0009276B" w:rsidRDefault="008252E9" w:rsidP="008252E9">
      <w:pPr>
        <w:pStyle w:val="Odstavekseznama"/>
        <w:numPr>
          <w:ilvl w:val="0"/>
          <w:numId w:val="17"/>
        </w:numPr>
        <w:spacing w:after="0"/>
        <w:jc w:val="both"/>
        <w:rPr>
          <w:rFonts w:asciiTheme="minorHAnsi" w:hAnsiTheme="minorHAnsi" w:cstheme="minorHAnsi"/>
          <w:noProof/>
          <w:color w:val="000000" w:themeColor="text1"/>
          <w:highlight w:val="lightGray"/>
        </w:rPr>
      </w:pPr>
      <w:r w:rsidRPr="0009276B">
        <w:rPr>
          <w:rFonts w:asciiTheme="minorHAnsi" w:hAnsiTheme="minorHAnsi" w:cstheme="minorHAnsi"/>
          <w:noProof/>
          <w:color w:val="000000" w:themeColor="text1"/>
          <w:highlight w:val="lightGray"/>
        </w:rPr>
        <w:t>za izplačila v letu 2029: najkasneje do 30. 6. 2029</w:t>
      </w:r>
      <w:r w:rsidR="00212B21">
        <w:rPr>
          <w:rFonts w:asciiTheme="minorHAnsi" w:hAnsiTheme="minorHAnsi" w:cstheme="minorHAnsi"/>
          <w:noProof/>
          <w:color w:val="000000" w:themeColor="text1"/>
          <w:highlight w:val="lightGray"/>
        </w:rPr>
        <w:t>.</w:t>
      </w:r>
    </w:p>
    <w:p w14:paraId="6700C7BA" w14:textId="77777777" w:rsidR="007776E5" w:rsidRPr="00EF5DA5" w:rsidRDefault="007776E5" w:rsidP="007776E5">
      <w:pPr>
        <w:spacing w:after="0"/>
        <w:jc w:val="both"/>
        <w:rPr>
          <w:rFonts w:asciiTheme="minorHAnsi" w:hAnsiTheme="minorHAnsi" w:cstheme="minorHAnsi"/>
          <w:noProof/>
          <w:color w:val="000000" w:themeColor="text1"/>
        </w:rPr>
      </w:pPr>
    </w:p>
    <w:p w14:paraId="23FB08E8" w14:textId="23304213" w:rsidR="007776E5" w:rsidRDefault="00BF4D44" w:rsidP="007776E5">
      <w:pPr>
        <w:spacing w:after="0"/>
        <w:jc w:val="both"/>
        <w:rPr>
          <w:rFonts w:asciiTheme="minorHAnsi" w:hAnsiTheme="minorHAnsi" w:cstheme="minorHAnsi"/>
          <w:noProof/>
          <w:color w:val="000000" w:themeColor="text1"/>
        </w:rPr>
      </w:pPr>
      <w:r>
        <w:rPr>
          <w:rFonts w:asciiTheme="minorHAnsi" w:hAnsiTheme="minorHAnsi" w:cstheme="minorHAnsi"/>
          <w:noProof/>
          <w:color w:val="000000" w:themeColor="text1"/>
        </w:rPr>
        <w:t xml:space="preserve">Skrajni rok za predložitev </w:t>
      </w:r>
      <w:r w:rsidR="004C2896">
        <w:rPr>
          <w:rFonts w:asciiTheme="minorHAnsi" w:hAnsiTheme="minorHAnsi" w:cstheme="minorHAnsi"/>
          <w:noProof/>
          <w:color w:val="000000" w:themeColor="text1"/>
        </w:rPr>
        <w:t xml:space="preserve">zadnjega </w:t>
      </w:r>
      <w:r>
        <w:rPr>
          <w:rFonts w:asciiTheme="minorHAnsi" w:hAnsiTheme="minorHAnsi" w:cstheme="minorHAnsi"/>
          <w:noProof/>
          <w:color w:val="000000" w:themeColor="text1"/>
        </w:rPr>
        <w:t>z</w:t>
      </w:r>
      <w:r w:rsidR="00750A7B" w:rsidRPr="00EF5DA5">
        <w:rPr>
          <w:rFonts w:asciiTheme="minorHAnsi" w:hAnsiTheme="minorHAnsi" w:cstheme="minorHAnsi"/>
          <w:noProof/>
          <w:color w:val="000000" w:themeColor="text1"/>
        </w:rPr>
        <w:t>ahtev</w:t>
      </w:r>
      <w:r>
        <w:rPr>
          <w:rFonts w:asciiTheme="minorHAnsi" w:hAnsiTheme="minorHAnsi" w:cstheme="minorHAnsi"/>
          <w:noProof/>
          <w:color w:val="000000" w:themeColor="text1"/>
        </w:rPr>
        <w:t xml:space="preserve">ka za izplačilo je </w:t>
      </w:r>
      <w:r w:rsidR="0009276B" w:rsidRPr="0009276B">
        <w:rPr>
          <w:rFonts w:asciiTheme="minorHAnsi" w:hAnsiTheme="minorHAnsi" w:cstheme="minorHAnsi"/>
          <w:noProof/>
          <w:color w:val="000000" w:themeColor="text1"/>
        </w:rPr>
        <w:t>30. 6. 2029</w:t>
      </w:r>
      <w:r>
        <w:rPr>
          <w:rFonts w:asciiTheme="minorHAnsi" w:hAnsiTheme="minorHAnsi" w:cstheme="minorHAnsi"/>
          <w:noProof/>
          <w:color w:val="000000" w:themeColor="text1"/>
        </w:rPr>
        <w:t>.</w:t>
      </w:r>
    </w:p>
    <w:p w14:paraId="24D71875" w14:textId="77777777" w:rsidR="0009276B" w:rsidRDefault="0009276B" w:rsidP="007776E5">
      <w:pPr>
        <w:spacing w:after="0"/>
        <w:jc w:val="both"/>
        <w:rPr>
          <w:rFonts w:asciiTheme="minorHAnsi" w:hAnsiTheme="minorHAnsi" w:cstheme="minorHAnsi"/>
          <w:noProof/>
          <w:color w:val="000000" w:themeColor="text1"/>
        </w:rPr>
      </w:pPr>
    </w:p>
    <w:p w14:paraId="17274C37" w14:textId="0CE8AB66" w:rsidR="0009276B" w:rsidRPr="00EF5DA5" w:rsidRDefault="0009276B" w:rsidP="007776E5">
      <w:pPr>
        <w:spacing w:after="0"/>
        <w:jc w:val="both"/>
        <w:rPr>
          <w:rFonts w:asciiTheme="minorHAnsi" w:hAnsiTheme="minorHAnsi" w:cstheme="minorHAnsi"/>
          <w:noProof/>
          <w:color w:val="000000" w:themeColor="text1"/>
        </w:rPr>
      </w:pPr>
      <w:r w:rsidRPr="0009276B">
        <w:rPr>
          <w:rFonts w:asciiTheme="minorHAnsi" w:hAnsiTheme="minorHAnsi" w:cstheme="minorHAnsi"/>
          <w:noProof/>
          <w:color w:val="000000" w:themeColor="text1"/>
        </w:rPr>
        <w:t>Upravičenec lahko odda največ en zahtevek za izplačilo mesečno.</w:t>
      </w:r>
    </w:p>
    <w:p w14:paraId="70917A0E" w14:textId="77777777" w:rsidR="007776E5" w:rsidRPr="00EF5DA5" w:rsidRDefault="007776E5" w:rsidP="007776E5">
      <w:pPr>
        <w:spacing w:after="0"/>
        <w:rPr>
          <w:rFonts w:asciiTheme="minorHAnsi" w:hAnsiTheme="minorHAnsi" w:cstheme="minorHAnsi"/>
          <w:noProof/>
          <w:color w:val="000000" w:themeColor="text1"/>
        </w:rPr>
      </w:pPr>
    </w:p>
    <w:p w14:paraId="180459C2"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79F425E3" w14:textId="77777777" w:rsidR="007776E5" w:rsidRPr="00EF5DA5" w:rsidRDefault="007776E5" w:rsidP="007776E5">
      <w:pPr>
        <w:spacing w:after="0"/>
        <w:jc w:val="center"/>
        <w:rPr>
          <w:rFonts w:asciiTheme="minorHAnsi" w:hAnsiTheme="minorHAnsi" w:cstheme="minorHAnsi"/>
          <w:noProof/>
          <w:color w:val="000000" w:themeColor="text1"/>
        </w:rPr>
      </w:pPr>
    </w:p>
    <w:p w14:paraId="265E816F" w14:textId="1676B690"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lastRenderedPageBreak/>
        <w:t>Po predvideni dinamiki sofinanciranja operacije, naveden</w:t>
      </w:r>
      <w:r w:rsidR="0009276B">
        <w:rPr>
          <w:rFonts w:asciiTheme="minorHAnsi" w:hAnsiTheme="minorHAnsi" w:cstheme="minorHAnsi"/>
          <w:noProof/>
          <w:color w:val="000000" w:themeColor="text1"/>
        </w:rPr>
        <w:t>i</w:t>
      </w:r>
      <w:r w:rsidRPr="00EF5DA5">
        <w:rPr>
          <w:rFonts w:asciiTheme="minorHAnsi" w:hAnsiTheme="minorHAnsi" w:cstheme="minorHAnsi"/>
          <w:noProof/>
          <w:color w:val="000000" w:themeColor="text1"/>
        </w:rPr>
        <w:t xml:space="preserve"> v vlogi, se upravičenec zavezuje, da bo v </w:t>
      </w:r>
      <w:r w:rsidR="008E4B80">
        <w:rPr>
          <w:rFonts w:asciiTheme="minorHAnsi" w:hAnsiTheme="minorHAnsi" w:cstheme="minorHAnsi"/>
          <w:noProof/>
          <w:color w:val="000000" w:themeColor="text1"/>
        </w:rPr>
        <w:t>izbranem</w:t>
      </w:r>
      <w:r w:rsidRPr="00EF5DA5">
        <w:rPr>
          <w:rFonts w:asciiTheme="minorHAnsi" w:hAnsiTheme="minorHAnsi" w:cstheme="minorHAnsi"/>
          <w:noProof/>
          <w:color w:val="000000" w:themeColor="text1"/>
        </w:rPr>
        <w:t xml:space="preserve"> proračunsk</w:t>
      </w:r>
      <w:r w:rsidR="003B01D6" w:rsidRPr="00EF5DA5">
        <w:rPr>
          <w:rFonts w:asciiTheme="minorHAnsi" w:hAnsiTheme="minorHAnsi" w:cstheme="minorHAnsi"/>
          <w:noProof/>
          <w:color w:val="000000" w:themeColor="text1"/>
        </w:rPr>
        <w:t>em</w:t>
      </w:r>
      <w:r w:rsidRPr="00EF5DA5">
        <w:rPr>
          <w:rFonts w:asciiTheme="minorHAnsi" w:hAnsiTheme="minorHAnsi" w:cstheme="minorHAnsi"/>
          <w:noProof/>
          <w:color w:val="000000" w:themeColor="text1"/>
        </w:rPr>
        <w:t xml:space="preserve"> let</w:t>
      </w:r>
      <w:r w:rsidR="003B01D6" w:rsidRPr="00EF5DA5">
        <w:rPr>
          <w:rFonts w:asciiTheme="minorHAnsi" w:hAnsiTheme="minorHAnsi" w:cstheme="minorHAnsi"/>
          <w:noProof/>
          <w:color w:val="000000" w:themeColor="text1"/>
        </w:rPr>
        <w:t>u</w:t>
      </w:r>
      <w:r w:rsidRPr="00EF5DA5">
        <w:rPr>
          <w:rFonts w:asciiTheme="minorHAnsi" w:hAnsiTheme="minorHAnsi" w:cstheme="minorHAnsi"/>
          <w:noProof/>
          <w:color w:val="000000" w:themeColor="text1"/>
        </w:rPr>
        <w:t xml:space="preserve"> izvajanja operacije ministrstvu izstavil zahtev</w:t>
      </w:r>
      <w:r w:rsidR="003B01D6" w:rsidRPr="00EF5DA5">
        <w:rPr>
          <w:rFonts w:asciiTheme="minorHAnsi" w:hAnsiTheme="minorHAnsi" w:cstheme="minorHAnsi"/>
          <w:noProof/>
          <w:color w:val="000000" w:themeColor="text1"/>
        </w:rPr>
        <w:t>ek</w:t>
      </w:r>
      <w:r w:rsidRPr="00EF5DA5">
        <w:rPr>
          <w:rFonts w:asciiTheme="minorHAnsi" w:hAnsiTheme="minorHAnsi" w:cstheme="minorHAnsi"/>
          <w:noProof/>
          <w:color w:val="000000" w:themeColor="text1"/>
        </w:rPr>
        <w:t xml:space="preserve"> za izplačilo v naslednj</w:t>
      </w:r>
      <w:r w:rsidR="003B01D6" w:rsidRPr="00EF5DA5">
        <w:rPr>
          <w:rFonts w:asciiTheme="minorHAnsi" w:hAnsiTheme="minorHAnsi" w:cstheme="minorHAnsi"/>
          <w:noProof/>
          <w:color w:val="000000" w:themeColor="text1"/>
        </w:rPr>
        <w:t>em</w:t>
      </w:r>
      <w:r w:rsidRPr="00EF5DA5">
        <w:rPr>
          <w:rFonts w:asciiTheme="minorHAnsi" w:hAnsiTheme="minorHAnsi" w:cstheme="minorHAnsi"/>
          <w:noProof/>
          <w:color w:val="000000" w:themeColor="text1"/>
        </w:rPr>
        <w:t xml:space="preserve"> maksimaln</w:t>
      </w:r>
      <w:r w:rsidR="003B01D6" w:rsidRPr="00EF5DA5">
        <w:rPr>
          <w:rFonts w:asciiTheme="minorHAnsi" w:hAnsiTheme="minorHAnsi" w:cstheme="minorHAnsi"/>
          <w:noProof/>
          <w:color w:val="000000" w:themeColor="text1"/>
        </w:rPr>
        <w:t>em</w:t>
      </w:r>
      <w:r w:rsidRPr="00EF5DA5">
        <w:rPr>
          <w:rFonts w:asciiTheme="minorHAnsi" w:hAnsiTheme="minorHAnsi" w:cstheme="minorHAnsi"/>
          <w:noProof/>
          <w:color w:val="000000" w:themeColor="text1"/>
        </w:rPr>
        <w:t xml:space="preserve"> znesk</w:t>
      </w:r>
      <w:r w:rsidR="003B01D6" w:rsidRPr="00EF5DA5">
        <w:rPr>
          <w:rFonts w:asciiTheme="minorHAnsi" w:hAnsiTheme="minorHAnsi" w:cstheme="minorHAnsi"/>
          <w:noProof/>
          <w:color w:val="000000" w:themeColor="text1"/>
        </w:rPr>
        <w:t>u</w:t>
      </w:r>
      <w:r w:rsidRPr="00EF5DA5">
        <w:rPr>
          <w:rFonts w:asciiTheme="minorHAnsi" w:hAnsiTheme="minorHAnsi" w:cstheme="minorHAnsi"/>
          <w:noProof/>
          <w:color w:val="000000" w:themeColor="text1"/>
        </w:rPr>
        <w:t>:</w:t>
      </w:r>
    </w:p>
    <w:p w14:paraId="12983E7E" w14:textId="77777777" w:rsidR="007776E5" w:rsidRPr="00EF5DA5" w:rsidRDefault="007776E5" w:rsidP="007776E5">
      <w:pPr>
        <w:spacing w:after="0"/>
        <w:jc w:val="both"/>
        <w:rPr>
          <w:rFonts w:asciiTheme="minorHAnsi" w:hAnsiTheme="minorHAnsi" w:cstheme="minorHAnsi"/>
          <w:noProof/>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948"/>
      </w:tblGrid>
      <w:tr w:rsidR="003B01D6" w:rsidRPr="00EF5DA5" w14:paraId="184E4150" w14:textId="77777777" w:rsidTr="009B20AE">
        <w:trPr>
          <w:cantSplit/>
          <w:jc w:val="center"/>
        </w:trPr>
        <w:tc>
          <w:tcPr>
            <w:tcW w:w="2263" w:type="dxa"/>
          </w:tcPr>
          <w:p w14:paraId="75A21FF7" w14:textId="77777777" w:rsidR="007776E5" w:rsidRPr="00EF5DA5" w:rsidRDefault="007776E5" w:rsidP="00EF5DA5">
            <w:pPr>
              <w:spacing w:after="0"/>
              <w:rPr>
                <w:rFonts w:asciiTheme="minorHAnsi" w:hAnsiTheme="minorHAnsi" w:cstheme="minorHAnsi"/>
                <w:noProof/>
                <w:color w:val="000000" w:themeColor="text1"/>
              </w:rPr>
            </w:pPr>
            <w:r w:rsidRPr="00EF5DA5">
              <w:rPr>
                <w:rFonts w:asciiTheme="minorHAnsi" w:hAnsiTheme="minorHAnsi" w:cstheme="minorHAnsi"/>
                <w:noProof/>
                <w:color w:val="000000" w:themeColor="text1"/>
              </w:rPr>
              <w:t>Leto</w:t>
            </w:r>
          </w:p>
        </w:tc>
        <w:tc>
          <w:tcPr>
            <w:tcW w:w="2948" w:type="dxa"/>
          </w:tcPr>
          <w:p w14:paraId="67B14FC6" w14:textId="77777777" w:rsidR="007776E5" w:rsidRPr="00EF5DA5" w:rsidRDefault="007776E5" w:rsidP="00EF5DA5">
            <w:p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SKUPAJ OPERACIJA</w:t>
            </w:r>
          </w:p>
        </w:tc>
      </w:tr>
      <w:tr w:rsidR="003B01D6" w:rsidRPr="00EF5DA5" w14:paraId="6A68F690" w14:textId="77777777" w:rsidTr="009B20AE">
        <w:trPr>
          <w:cantSplit/>
          <w:jc w:val="center"/>
        </w:trPr>
        <w:tc>
          <w:tcPr>
            <w:tcW w:w="2263" w:type="dxa"/>
          </w:tcPr>
          <w:p w14:paraId="0D2C6080" w14:textId="442F27A8" w:rsidR="007776E5" w:rsidRPr="0009276B" w:rsidRDefault="0009276B" w:rsidP="00EF5DA5">
            <w:pPr>
              <w:spacing w:after="0"/>
              <w:rPr>
                <w:rFonts w:asciiTheme="minorHAnsi" w:hAnsiTheme="minorHAnsi" w:cstheme="minorHAnsi"/>
                <w:noProof/>
                <w:color w:val="000000" w:themeColor="text1"/>
              </w:rPr>
            </w:pPr>
            <w:r w:rsidRPr="0009276B">
              <w:rPr>
                <w:rFonts w:asciiTheme="minorHAnsi" w:hAnsiTheme="minorHAnsi" w:cstheme="minorHAnsi"/>
                <w:noProof/>
                <w:color w:val="000000" w:themeColor="text1"/>
              </w:rPr>
              <w:t>2025</w:t>
            </w:r>
          </w:p>
        </w:tc>
        <w:tc>
          <w:tcPr>
            <w:tcW w:w="2948" w:type="dxa"/>
          </w:tcPr>
          <w:p w14:paraId="7A7EB815" w14:textId="7E499C9A" w:rsidR="007776E5" w:rsidRPr="008E4B80" w:rsidRDefault="008E4B80" w:rsidP="00EF5DA5">
            <w:pPr>
              <w:spacing w:after="0"/>
              <w:jc w:val="right"/>
              <w:rPr>
                <w:rFonts w:asciiTheme="minorHAnsi" w:hAnsiTheme="minorHAnsi" w:cstheme="minorHAnsi"/>
                <w:noProof/>
                <w:color w:val="000000" w:themeColor="text1"/>
                <w:highlight w:val="lightGray"/>
              </w:rPr>
            </w:pPr>
            <w:r w:rsidRPr="008E4B80">
              <w:rPr>
                <w:rFonts w:asciiTheme="minorHAnsi" w:hAnsiTheme="minorHAnsi" w:cstheme="minorHAnsi"/>
                <w:noProof/>
                <w:color w:val="000000" w:themeColor="text1"/>
                <w:highlight w:val="lightGray"/>
              </w:rPr>
              <w:t>XX.XXX,XX</w:t>
            </w:r>
            <w:r w:rsidRPr="008E4B80">
              <w:rPr>
                <w:rFonts w:asciiTheme="minorHAnsi" w:hAnsiTheme="minorHAnsi" w:cstheme="minorHAnsi"/>
                <w:noProof/>
                <w:color w:val="000000" w:themeColor="text1"/>
              </w:rPr>
              <w:t xml:space="preserve"> </w:t>
            </w:r>
            <w:r w:rsidR="007776E5" w:rsidRPr="008E4B80">
              <w:rPr>
                <w:rFonts w:asciiTheme="minorHAnsi" w:hAnsiTheme="minorHAnsi" w:cstheme="minorHAnsi"/>
                <w:noProof/>
                <w:color w:val="000000" w:themeColor="text1"/>
              </w:rPr>
              <w:t>EUR</w:t>
            </w:r>
          </w:p>
        </w:tc>
      </w:tr>
      <w:tr w:rsidR="00F65D06" w:rsidRPr="00EF5DA5" w14:paraId="651D8133" w14:textId="77777777" w:rsidTr="009B20AE">
        <w:trPr>
          <w:cantSplit/>
          <w:jc w:val="center"/>
        </w:trPr>
        <w:tc>
          <w:tcPr>
            <w:tcW w:w="2263" w:type="dxa"/>
          </w:tcPr>
          <w:p w14:paraId="5479B568" w14:textId="2DC02CA0" w:rsidR="00F65D06" w:rsidRPr="0009276B" w:rsidRDefault="0009276B" w:rsidP="00F65D06">
            <w:pPr>
              <w:spacing w:after="0"/>
              <w:rPr>
                <w:rFonts w:asciiTheme="minorHAnsi" w:hAnsiTheme="minorHAnsi" w:cstheme="minorHAnsi"/>
                <w:noProof/>
                <w:color w:val="000000" w:themeColor="text1"/>
              </w:rPr>
            </w:pPr>
            <w:r w:rsidRPr="0009276B">
              <w:rPr>
                <w:rFonts w:asciiTheme="minorHAnsi" w:hAnsiTheme="minorHAnsi" w:cstheme="minorHAnsi"/>
                <w:noProof/>
                <w:color w:val="000000" w:themeColor="text1"/>
              </w:rPr>
              <w:t>2026</w:t>
            </w:r>
          </w:p>
        </w:tc>
        <w:tc>
          <w:tcPr>
            <w:tcW w:w="2948" w:type="dxa"/>
          </w:tcPr>
          <w:p w14:paraId="5C3129CD" w14:textId="0AC6732C" w:rsidR="00F65D06" w:rsidRPr="008E4B80" w:rsidRDefault="00F65D06" w:rsidP="00F65D06">
            <w:pPr>
              <w:spacing w:after="0"/>
              <w:jc w:val="right"/>
              <w:rPr>
                <w:rFonts w:asciiTheme="minorHAnsi" w:hAnsiTheme="minorHAnsi" w:cstheme="minorHAnsi"/>
                <w:noProof/>
                <w:color w:val="000000" w:themeColor="text1"/>
                <w:highlight w:val="lightGray"/>
              </w:rPr>
            </w:pPr>
            <w:r w:rsidRPr="008E4B80">
              <w:rPr>
                <w:rFonts w:asciiTheme="minorHAnsi" w:hAnsiTheme="minorHAnsi" w:cstheme="minorHAnsi"/>
                <w:noProof/>
                <w:color w:val="000000" w:themeColor="text1"/>
                <w:highlight w:val="lightGray"/>
              </w:rPr>
              <w:t>XX.XXX,XX</w:t>
            </w:r>
            <w:r w:rsidRPr="008E4B80">
              <w:rPr>
                <w:rFonts w:asciiTheme="minorHAnsi" w:hAnsiTheme="minorHAnsi" w:cstheme="minorHAnsi"/>
                <w:noProof/>
                <w:color w:val="000000" w:themeColor="text1"/>
              </w:rPr>
              <w:t xml:space="preserve"> EUR</w:t>
            </w:r>
          </w:p>
        </w:tc>
      </w:tr>
      <w:tr w:rsidR="0009276B" w:rsidRPr="00EF5DA5" w14:paraId="050E1DCB" w14:textId="77777777" w:rsidTr="009B20AE">
        <w:trPr>
          <w:cantSplit/>
          <w:jc w:val="center"/>
        </w:trPr>
        <w:tc>
          <w:tcPr>
            <w:tcW w:w="2263" w:type="dxa"/>
          </w:tcPr>
          <w:p w14:paraId="09F3E915" w14:textId="143B7190" w:rsidR="0009276B" w:rsidRPr="0009276B" w:rsidRDefault="0009276B" w:rsidP="0009276B">
            <w:pPr>
              <w:spacing w:after="0"/>
              <w:rPr>
                <w:rFonts w:asciiTheme="minorHAnsi" w:hAnsiTheme="minorHAnsi" w:cstheme="minorHAnsi"/>
                <w:noProof/>
                <w:color w:val="000000" w:themeColor="text1"/>
              </w:rPr>
            </w:pPr>
            <w:r w:rsidRPr="0009276B">
              <w:rPr>
                <w:rFonts w:asciiTheme="minorHAnsi" w:hAnsiTheme="minorHAnsi" w:cstheme="minorHAnsi"/>
                <w:noProof/>
                <w:color w:val="000000" w:themeColor="text1"/>
              </w:rPr>
              <w:t>2027</w:t>
            </w:r>
          </w:p>
        </w:tc>
        <w:tc>
          <w:tcPr>
            <w:tcW w:w="2948" w:type="dxa"/>
          </w:tcPr>
          <w:p w14:paraId="6D418166" w14:textId="1B76AE34" w:rsidR="0009276B" w:rsidRPr="008E4B80" w:rsidRDefault="0009276B" w:rsidP="0009276B">
            <w:pPr>
              <w:spacing w:after="0"/>
              <w:jc w:val="right"/>
              <w:rPr>
                <w:rFonts w:asciiTheme="minorHAnsi" w:hAnsiTheme="minorHAnsi" w:cstheme="minorHAnsi"/>
                <w:noProof/>
                <w:color w:val="000000" w:themeColor="text1"/>
                <w:highlight w:val="lightGray"/>
              </w:rPr>
            </w:pPr>
            <w:r w:rsidRPr="008E4B80">
              <w:rPr>
                <w:rFonts w:asciiTheme="minorHAnsi" w:hAnsiTheme="minorHAnsi" w:cstheme="minorHAnsi"/>
                <w:noProof/>
                <w:color w:val="000000" w:themeColor="text1"/>
                <w:highlight w:val="lightGray"/>
              </w:rPr>
              <w:t>XX.XXX,XX</w:t>
            </w:r>
            <w:r w:rsidRPr="008E4B80">
              <w:rPr>
                <w:rFonts w:asciiTheme="minorHAnsi" w:hAnsiTheme="minorHAnsi" w:cstheme="minorHAnsi"/>
                <w:noProof/>
                <w:color w:val="000000" w:themeColor="text1"/>
              </w:rPr>
              <w:t xml:space="preserve"> EUR</w:t>
            </w:r>
          </w:p>
        </w:tc>
      </w:tr>
      <w:tr w:rsidR="0009276B" w:rsidRPr="00EF5DA5" w14:paraId="73882EEF" w14:textId="77777777" w:rsidTr="009B20AE">
        <w:trPr>
          <w:cantSplit/>
          <w:jc w:val="center"/>
        </w:trPr>
        <w:tc>
          <w:tcPr>
            <w:tcW w:w="2263" w:type="dxa"/>
          </w:tcPr>
          <w:p w14:paraId="2151E707" w14:textId="2F6651F4" w:rsidR="0009276B" w:rsidRPr="0009276B" w:rsidRDefault="0009276B" w:rsidP="0009276B">
            <w:pPr>
              <w:spacing w:after="0"/>
              <w:rPr>
                <w:rFonts w:asciiTheme="minorHAnsi" w:hAnsiTheme="minorHAnsi" w:cstheme="minorHAnsi"/>
                <w:noProof/>
                <w:color w:val="000000" w:themeColor="text1"/>
              </w:rPr>
            </w:pPr>
            <w:r w:rsidRPr="0009276B">
              <w:rPr>
                <w:rFonts w:asciiTheme="minorHAnsi" w:hAnsiTheme="minorHAnsi" w:cstheme="minorHAnsi"/>
                <w:noProof/>
                <w:color w:val="000000" w:themeColor="text1"/>
              </w:rPr>
              <w:t>2028</w:t>
            </w:r>
          </w:p>
        </w:tc>
        <w:tc>
          <w:tcPr>
            <w:tcW w:w="2948" w:type="dxa"/>
          </w:tcPr>
          <w:p w14:paraId="5E18ABEB" w14:textId="09F36075" w:rsidR="0009276B" w:rsidRPr="008E4B80" w:rsidRDefault="0009276B" w:rsidP="0009276B">
            <w:pPr>
              <w:spacing w:after="0"/>
              <w:jc w:val="right"/>
              <w:rPr>
                <w:rFonts w:asciiTheme="minorHAnsi" w:hAnsiTheme="minorHAnsi" w:cstheme="minorHAnsi"/>
                <w:noProof/>
                <w:color w:val="000000" w:themeColor="text1"/>
                <w:highlight w:val="lightGray"/>
              </w:rPr>
            </w:pPr>
            <w:r w:rsidRPr="008E4B80">
              <w:rPr>
                <w:rFonts w:asciiTheme="minorHAnsi" w:hAnsiTheme="minorHAnsi" w:cstheme="minorHAnsi"/>
                <w:noProof/>
                <w:color w:val="000000" w:themeColor="text1"/>
                <w:highlight w:val="lightGray"/>
              </w:rPr>
              <w:t>XX.XXX,XX</w:t>
            </w:r>
            <w:r w:rsidRPr="008E4B80">
              <w:rPr>
                <w:rFonts w:asciiTheme="minorHAnsi" w:hAnsiTheme="minorHAnsi" w:cstheme="minorHAnsi"/>
                <w:noProof/>
                <w:color w:val="000000" w:themeColor="text1"/>
              </w:rPr>
              <w:t xml:space="preserve"> EUR</w:t>
            </w:r>
          </w:p>
        </w:tc>
      </w:tr>
      <w:tr w:rsidR="0009276B" w:rsidRPr="00EF5DA5" w14:paraId="495C6A8D" w14:textId="77777777" w:rsidTr="009B20AE">
        <w:trPr>
          <w:cantSplit/>
          <w:jc w:val="center"/>
        </w:trPr>
        <w:tc>
          <w:tcPr>
            <w:tcW w:w="2263" w:type="dxa"/>
          </w:tcPr>
          <w:p w14:paraId="247A260D" w14:textId="2C34401C" w:rsidR="0009276B" w:rsidRPr="0009276B" w:rsidRDefault="0009276B" w:rsidP="0009276B">
            <w:pPr>
              <w:spacing w:after="0"/>
              <w:rPr>
                <w:rFonts w:asciiTheme="minorHAnsi" w:hAnsiTheme="minorHAnsi" w:cstheme="minorHAnsi"/>
                <w:noProof/>
                <w:color w:val="000000" w:themeColor="text1"/>
              </w:rPr>
            </w:pPr>
            <w:r w:rsidRPr="0009276B">
              <w:rPr>
                <w:rFonts w:asciiTheme="minorHAnsi" w:hAnsiTheme="minorHAnsi" w:cstheme="minorHAnsi"/>
                <w:noProof/>
                <w:color w:val="000000" w:themeColor="text1"/>
              </w:rPr>
              <w:t>2029</w:t>
            </w:r>
          </w:p>
        </w:tc>
        <w:tc>
          <w:tcPr>
            <w:tcW w:w="2948" w:type="dxa"/>
          </w:tcPr>
          <w:p w14:paraId="7D127D43" w14:textId="0D8D0D24" w:rsidR="0009276B" w:rsidRPr="008E4B80" w:rsidRDefault="0009276B" w:rsidP="0009276B">
            <w:pPr>
              <w:spacing w:after="0"/>
              <w:jc w:val="right"/>
              <w:rPr>
                <w:rFonts w:asciiTheme="minorHAnsi" w:hAnsiTheme="minorHAnsi" w:cstheme="minorHAnsi"/>
                <w:noProof/>
                <w:color w:val="000000" w:themeColor="text1"/>
                <w:highlight w:val="lightGray"/>
              </w:rPr>
            </w:pPr>
            <w:r w:rsidRPr="008E4B80">
              <w:rPr>
                <w:rFonts w:asciiTheme="minorHAnsi" w:hAnsiTheme="minorHAnsi" w:cstheme="minorHAnsi"/>
                <w:noProof/>
                <w:color w:val="000000" w:themeColor="text1"/>
                <w:highlight w:val="lightGray"/>
              </w:rPr>
              <w:t>XX.XXX,XX</w:t>
            </w:r>
            <w:r w:rsidRPr="008E4B80">
              <w:rPr>
                <w:rFonts w:asciiTheme="minorHAnsi" w:hAnsiTheme="minorHAnsi" w:cstheme="minorHAnsi"/>
                <w:noProof/>
                <w:color w:val="000000" w:themeColor="text1"/>
              </w:rPr>
              <w:t xml:space="preserve"> EUR</w:t>
            </w:r>
          </w:p>
        </w:tc>
      </w:tr>
      <w:tr w:rsidR="00F65D06" w:rsidRPr="00EF5DA5" w14:paraId="079AB5A6" w14:textId="77777777" w:rsidTr="009B20AE">
        <w:trPr>
          <w:cantSplit/>
          <w:jc w:val="center"/>
        </w:trPr>
        <w:tc>
          <w:tcPr>
            <w:tcW w:w="2263" w:type="dxa"/>
          </w:tcPr>
          <w:p w14:paraId="353FB403" w14:textId="7113E771" w:rsidR="00F65D06" w:rsidRPr="00EF5DA5" w:rsidRDefault="00F65D06" w:rsidP="00F65D06">
            <w:pPr>
              <w:spacing w:after="0"/>
              <w:rPr>
                <w:rFonts w:asciiTheme="minorHAnsi" w:hAnsiTheme="minorHAnsi" w:cstheme="minorHAnsi"/>
                <w:noProof/>
                <w:color w:val="000000" w:themeColor="text1"/>
              </w:rPr>
            </w:pPr>
            <w:r w:rsidRPr="00EF5DA5">
              <w:rPr>
                <w:rFonts w:asciiTheme="minorHAnsi" w:hAnsiTheme="minorHAnsi" w:cstheme="minorHAnsi"/>
                <w:noProof/>
                <w:color w:val="000000" w:themeColor="text1"/>
              </w:rPr>
              <w:t>SKUPAJ</w:t>
            </w:r>
          </w:p>
        </w:tc>
        <w:tc>
          <w:tcPr>
            <w:tcW w:w="2948" w:type="dxa"/>
          </w:tcPr>
          <w:p w14:paraId="67E998E0" w14:textId="58406B5A" w:rsidR="00F65D06" w:rsidRPr="00EF5DA5" w:rsidRDefault="00F65D06" w:rsidP="00F65D06">
            <w:pPr>
              <w:spacing w:after="0"/>
              <w:jc w:val="right"/>
              <w:rPr>
                <w:rFonts w:asciiTheme="minorHAnsi" w:hAnsiTheme="minorHAnsi" w:cstheme="minorHAnsi"/>
                <w:noProof/>
                <w:color w:val="000000" w:themeColor="text1"/>
              </w:rPr>
            </w:pPr>
            <w:r w:rsidRPr="008E4B80">
              <w:rPr>
                <w:rFonts w:asciiTheme="minorHAnsi" w:hAnsiTheme="minorHAnsi" w:cstheme="minorHAnsi"/>
                <w:noProof/>
                <w:color w:val="000000" w:themeColor="text1"/>
                <w:highlight w:val="lightGray"/>
              </w:rPr>
              <w:t>XX.XXX,XX</w:t>
            </w:r>
            <w:r>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EUR</w:t>
            </w:r>
          </w:p>
        </w:tc>
      </w:tr>
    </w:tbl>
    <w:p w14:paraId="553766D6" w14:textId="0250EA17" w:rsidR="007776E5" w:rsidRPr="00EF5DA5" w:rsidRDefault="007776E5" w:rsidP="007776E5">
      <w:pPr>
        <w:spacing w:after="0"/>
        <w:jc w:val="both"/>
        <w:rPr>
          <w:rFonts w:asciiTheme="minorHAnsi" w:hAnsiTheme="minorHAnsi" w:cstheme="minorHAnsi"/>
          <w:noProof/>
          <w:color w:val="000000" w:themeColor="text1"/>
        </w:rPr>
      </w:pPr>
    </w:p>
    <w:p w14:paraId="49710F29" w14:textId="5B528979"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Dinamika sofinanciranja se lahko v primeru utemeljenih razlog</w:t>
      </w:r>
      <w:r w:rsidR="008E4B80">
        <w:rPr>
          <w:rFonts w:asciiTheme="minorHAnsi" w:hAnsiTheme="minorHAnsi" w:cstheme="minorHAnsi"/>
          <w:noProof/>
          <w:color w:val="000000" w:themeColor="text1"/>
        </w:rPr>
        <w:t>ov na strani upravičenca, ki izh</w:t>
      </w:r>
      <w:r w:rsidRPr="00EF5DA5">
        <w:rPr>
          <w:rFonts w:asciiTheme="minorHAnsi" w:hAnsiTheme="minorHAnsi" w:cstheme="minorHAnsi"/>
          <w:noProof/>
          <w:color w:val="000000" w:themeColor="text1"/>
        </w:rPr>
        <w:t>ajajo iz Navodil organa</w:t>
      </w:r>
      <w:r w:rsidRPr="00EF5DA5">
        <w:rPr>
          <w:rFonts w:asciiTheme="minorHAnsi" w:hAnsiTheme="minorHAnsi" w:cstheme="minorHAnsi"/>
          <w:color w:val="000000" w:themeColor="text1"/>
        </w:rPr>
        <w:t xml:space="preserve"> </w:t>
      </w:r>
      <w:r w:rsidRPr="00EF5DA5">
        <w:rPr>
          <w:rFonts w:asciiTheme="minorHAnsi" w:hAnsiTheme="minorHAnsi" w:cstheme="minorHAnsi"/>
          <w:noProof/>
          <w:color w:val="000000" w:themeColor="text1"/>
        </w:rPr>
        <w:t>upravljanja za finančno upravljanje evropske kohezijske politike cilja Naložbe za rast in delovna mesta v programskem obdobju 2021-2027 in če ima ministrstvo na razpolago prosta proračunska</w:t>
      </w:r>
      <w:r w:rsidR="00BE6B14">
        <w:rPr>
          <w:rFonts w:asciiTheme="minorHAnsi" w:hAnsiTheme="minorHAnsi" w:cstheme="minorHAnsi"/>
          <w:noProof/>
          <w:color w:val="000000" w:themeColor="text1"/>
        </w:rPr>
        <w:t xml:space="preserve"> sredstva v skladu z veljavnim zakonom, ki ureja izvrševanje proračuna Republike Slovenije</w:t>
      </w:r>
      <w:r w:rsidRPr="00EF5DA5">
        <w:rPr>
          <w:rFonts w:asciiTheme="minorHAnsi" w:hAnsiTheme="minorHAnsi" w:cstheme="minorHAnsi"/>
          <w:noProof/>
          <w:color w:val="000000" w:themeColor="text1"/>
        </w:rPr>
        <w:t>, na pisni predlog upravičenca spremeni s sklenitvijo pisnega dodatka k pogodbi.</w:t>
      </w:r>
    </w:p>
    <w:p w14:paraId="115F758F" w14:textId="77777777" w:rsidR="007776E5" w:rsidRPr="00EF5DA5" w:rsidRDefault="007776E5" w:rsidP="007776E5">
      <w:pPr>
        <w:spacing w:after="0"/>
        <w:jc w:val="both"/>
        <w:rPr>
          <w:rFonts w:asciiTheme="minorHAnsi" w:hAnsiTheme="minorHAnsi" w:cstheme="minorHAnsi"/>
          <w:noProof/>
          <w:color w:val="000000" w:themeColor="text1"/>
        </w:rPr>
      </w:pPr>
    </w:p>
    <w:p w14:paraId="740D4E9C"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3D8DB514" w14:textId="77777777" w:rsidR="007776E5" w:rsidRPr="00EF5DA5" w:rsidRDefault="007776E5" w:rsidP="007776E5">
      <w:pPr>
        <w:spacing w:after="0"/>
        <w:jc w:val="center"/>
        <w:rPr>
          <w:rFonts w:asciiTheme="minorHAnsi" w:hAnsiTheme="minorHAnsi" w:cstheme="minorHAnsi"/>
          <w:noProof/>
          <w:color w:val="000000" w:themeColor="text1"/>
        </w:rPr>
      </w:pPr>
    </w:p>
    <w:p w14:paraId="0068843B" w14:textId="77777777" w:rsidR="007776E5" w:rsidRPr="0009276B" w:rsidRDefault="007776E5" w:rsidP="007776E5">
      <w:pPr>
        <w:spacing w:after="0"/>
        <w:jc w:val="both"/>
        <w:rPr>
          <w:rFonts w:asciiTheme="minorHAnsi" w:hAnsiTheme="minorHAnsi" w:cstheme="minorHAnsi"/>
          <w:noProof/>
          <w:color w:val="000000" w:themeColor="text1"/>
        </w:rPr>
      </w:pPr>
      <w:r w:rsidRPr="0009276B">
        <w:rPr>
          <w:rFonts w:asciiTheme="minorHAnsi" w:hAnsiTheme="minorHAnsi" w:cstheme="minorHAnsi"/>
          <w:noProof/>
          <w:color w:val="000000" w:themeColor="text1"/>
        </w:rPr>
        <w:t xml:space="preserve">Zahtevku za izplačilo je treba priložiti: </w:t>
      </w:r>
    </w:p>
    <w:p w14:paraId="37E8AEF5" w14:textId="77777777" w:rsidR="00F65D06" w:rsidRPr="0009276B" w:rsidRDefault="00F65D06" w:rsidP="00A91574">
      <w:pPr>
        <w:pStyle w:val="Odstavekseznama"/>
        <w:numPr>
          <w:ilvl w:val="0"/>
          <w:numId w:val="16"/>
        </w:numPr>
        <w:spacing w:after="0"/>
        <w:jc w:val="both"/>
        <w:rPr>
          <w:rFonts w:asciiTheme="minorHAnsi" w:hAnsiTheme="minorHAnsi" w:cstheme="minorHAnsi"/>
          <w:noProof/>
          <w:color w:val="000000" w:themeColor="text1"/>
        </w:rPr>
      </w:pPr>
      <w:r w:rsidRPr="0009276B">
        <w:rPr>
          <w:rFonts w:asciiTheme="minorHAnsi" w:hAnsiTheme="minorHAnsi" w:cstheme="minorHAnsi"/>
          <w:noProof/>
          <w:color w:val="000000" w:themeColor="text1"/>
        </w:rPr>
        <w:t>izpis stroškovnega mesta operacije;</w:t>
      </w:r>
    </w:p>
    <w:p w14:paraId="70D74819" w14:textId="0EFDE17A" w:rsidR="00F65D06" w:rsidRPr="0009276B" w:rsidRDefault="00F65D06" w:rsidP="00A91574">
      <w:pPr>
        <w:pStyle w:val="Odstavekseznama"/>
        <w:numPr>
          <w:ilvl w:val="0"/>
          <w:numId w:val="16"/>
        </w:numPr>
        <w:spacing w:after="0"/>
        <w:jc w:val="both"/>
        <w:rPr>
          <w:rFonts w:asciiTheme="minorHAnsi" w:hAnsiTheme="minorHAnsi" w:cstheme="minorHAnsi"/>
          <w:noProof/>
          <w:color w:val="000000" w:themeColor="text1"/>
        </w:rPr>
      </w:pPr>
      <w:r w:rsidRPr="0009276B">
        <w:rPr>
          <w:rFonts w:asciiTheme="minorHAnsi" w:hAnsiTheme="minorHAnsi" w:cstheme="minorHAnsi"/>
          <w:noProof/>
          <w:color w:val="000000" w:themeColor="text1"/>
        </w:rPr>
        <w:t>vmesno oz</w:t>
      </w:r>
      <w:r w:rsidR="00420D8B" w:rsidRPr="0009276B">
        <w:rPr>
          <w:rFonts w:asciiTheme="minorHAnsi" w:hAnsiTheme="minorHAnsi" w:cstheme="minorHAnsi"/>
          <w:noProof/>
          <w:color w:val="000000" w:themeColor="text1"/>
        </w:rPr>
        <w:t xml:space="preserve">iroma </w:t>
      </w:r>
      <w:r w:rsidRPr="0009276B">
        <w:rPr>
          <w:rFonts w:asciiTheme="minorHAnsi" w:hAnsiTheme="minorHAnsi" w:cstheme="minorHAnsi"/>
          <w:noProof/>
          <w:color w:val="000000" w:themeColor="text1"/>
        </w:rPr>
        <w:t>končno vsebinsko poročilo o izvajanju operacije;</w:t>
      </w:r>
    </w:p>
    <w:p w14:paraId="2146C59D" w14:textId="667C0033" w:rsidR="00420D8B" w:rsidRPr="0009276B" w:rsidRDefault="00420D8B" w:rsidP="00A91574">
      <w:pPr>
        <w:pStyle w:val="Odstavekseznama"/>
        <w:numPr>
          <w:ilvl w:val="0"/>
          <w:numId w:val="16"/>
        </w:numPr>
        <w:spacing w:after="0"/>
        <w:jc w:val="both"/>
        <w:rPr>
          <w:rFonts w:asciiTheme="minorHAnsi" w:hAnsiTheme="minorHAnsi" w:cstheme="minorHAnsi"/>
          <w:noProof/>
          <w:color w:val="000000" w:themeColor="text1"/>
        </w:rPr>
      </w:pPr>
      <w:r w:rsidRPr="0009276B">
        <w:rPr>
          <w:rFonts w:asciiTheme="minorHAnsi" w:hAnsiTheme="minorHAnsi" w:cstheme="minorHAnsi"/>
          <w:noProof/>
          <w:color w:val="000000" w:themeColor="text1"/>
        </w:rPr>
        <w:t>dokazila o upravičenosti stroškov v skladu z 11. členom te pogodbe;</w:t>
      </w:r>
    </w:p>
    <w:p w14:paraId="65DFE393" w14:textId="783F3FAC" w:rsidR="00F65D06" w:rsidRPr="0009276B" w:rsidRDefault="00F65D06" w:rsidP="00A91574">
      <w:pPr>
        <w:pStyle w:val="Odstavekseznama"/>
        <w:numPr>
          <w:ilvl w:val="0"/>
          <w:numId w:val="16"/>
        </w:numPr>
        <w:spacing w:after="0"/>
        <w:jc w:val="both"/>
        <w:rPr>
          <w:rFonts w:asciiTheme="minorHAnsi" w:hAnsiTheme="minorHAnsi" w:cstheme="minorHAnsi"/>
          <w:noProof/>
          <w:color w:val="000000" w:themeColor="text1"/>
        </w:rPr>
      </w:pPr>
      <w:r w:rsidRPr="0009276B">
        <w:rPr>
          <w:rFonts w:asciiTheme="minorHAnsi" w:hAnsiTheme="minorHAnsi" w:cstheme="minorHAnsi"/>
          <w:noProof/>
          <w:color w:val="000000" w:themeColor="text1"/>
        </w:rPr>
        <w:t>fotografije o izvajanju operacije (datoteke v .jpg zapisu, ki so primerne velikosti in ločljivosti ter iz katerih morajo biti razvidna dela</w:t>
      </w:r>
      <w:r w:rsidR="00420D8B" w:rsidRPr="0009276B">
        <w:rPr>
          <w:rFonts w:asciiTheme="minorHAnsi" w:hAnsiTheme="minorHAnsi" w:cstheme="minorHAnsi"/>
          <w:noProof/>
          <w:color w:val="000000" w:themeColor="text1"/>
        </w:rPr>
        <w:t xml:space="preserve"> ali oprema</w:t>
      </w:r>
      <w:r w:rsidRPr="0009276B">
        <w:rPr>
          <w:rFonts w:asciiTheme="minorHAnsi" w:hAnsiTheme="minorHAnsi" w:cstheme="minorHAnsi"/>
          <w:noProof/>
          <w:color w:val="000000" w:themeColor="text1"/>
        </w:rPr>
        <w:t>, za kater</w:t>
      </w:r>
      <w:r w:rsidR="00420D8B" w:rsidRPr="0009276B">
        <w:rPr>
          <w:rFonts w:asciiTheme="minorHAnsi" w:hAnsiTheme="minorHAnsi" w:cstheme="minorHAnsi"/>
          <w:noProof/>
          <w:color w:val="000000" w:themeColor="text1"/>
        </w:rPr>
        <w:t>e</w:t>
      </w:r>
      <w:r w:rsidRPr="0009276B">
        <w:rPr>
          <w:rFonts w:asciiTheme="minorHAnsi" w:hAnsiTheme="minorHAnsi" w:cstheme="minorHAnsi"/>
          <w:noProof/>
          <w:color w:val="000000" w:themeColor="text1"/>
        </w:rPr>
        <w:t xml:space="preserve"> se vlaga zahtevek</w:t>
      </w:r>
      <w:r w:rsidR="00420D8B" w:rsidRPr="0009276B">
        <w:rPr>
          <w:rFonts w:asciiTheme="minorHAnsi" w:hAnsiTheme="minorHAnsi" w:cstheme="minorHAnsi"/>
          <w:noProof/>
          <w:color w:val="000000" w:themeColor="text1"/>
        </w:rPr>
        <w:t xml:space="preserve"> za izplačilo</w:t>
      </w:r>
      <w:r w:rsidRPr="0009276B">
        <w:rPr>
          <w:rFonts w:asciiTheme="minorHAnsi" w:hAnsiTheme="minorHAnsi" w:cstheme="minorHAnsi"/>
          <w:noProof/>
          <w:color w:val="000000" w:themeColor="text1"/>
        </w:rPr>
        <w:t>).</w:t>
      </w:r>
    </w:p>
    <w:p w14:paraId="32CF693C" w14:textId="77777777" w:rsidR="00420D8B" w:rsidRPr="0009276B" w:rsidRDefault="00420D8B" w:rsidP="007776E5">
      <w:pPr>
        <w:spacing w:after="0"/>
        <w:jc w:val="both"/>
        <w:rPr>
          <w:rFonts w:asciiTheme="minorHAnsi" w:hAnsiTheme="minorHAnsi" w:cstheme="minorHAnsi"/>
          <w:noProof/>
          <w:color w:val="000000" w:themeColor="text1"/>
        </w:rPr>
      </w:pPr>
    </w:p>
    <w:p w14:paraId="34E2521E" w14:textId="77777777" w:rsidR="007F0947" w:rsidRPr="00C83CED" w:rsidRDefault="007F0947" w:rsidP="007F0947">
      <w:pPr>
        <w:spacing w:after="160" w:line="259" w:lineRule="auto"/>
        <w:jc w:val="both"/>
      </w:pPr>
      <w:r w:rsidRPr="0009276B">
        <w:t>Ob oddaji zahtevka za izplačilo bo moral upravičenec izkazati tudi skladnost izvedene operacije z »načelom, da se</w:t>
      </w:r>
      <w:r w:rsidRPr="00F21FEF">
        <w:t xml:space="preserve"> ne škoduje bistveno«, in sicer s posodobljeno oceno skladnosti operacije z »načelom, da se ne škoduje bistveno« in morebitnimi dokazili, ki dokazujejo izpolnjevanje tehničnih meril DNSH ter upoštevanje omilitvenih ukrepov in priporočil, kot jih primeroma naštevajo Smernice organa upravljanja za uporabo načela, da se ne škoduje bistveno pri izvajanju Programa evropske kohezijske politike v obdobju 2021–2027 v Sloveniji.</w:t>
      </w:r>
    </w:p>
    <w:p w14:paraId="697527AE" w14:textId="77777777" w:rsidR="007F0947" w:rsidRDefault="007F0947" w:rsidP="007F0947">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Zahtevek za izplačilo mora podpisati </w:t>
      </w:r>
      <w:r>
        <w:rPr>
          <w:rFonts w:asciiTheme="minorHAnsi" w:hAnsiTheme="minorHAnsi" w:cstheme="minorHAnsi"/>
          <w:noProof/>
          <w:color w:val="000000" w:themeColor="text1"/>
        </w:rPr>
        <w:t xml:space="preserve">odgovorna ali </w:t>
      </w:r>
      <w:r w:rsidRPr="00EF5DA5">
        <w:rPr>
          <w:rFonts w:asciiTheme="minorHAnsi" w:hAnsiTheme="minorHAnsi" w:cstheme="minorHAnsi"/>
          <w:noProof/>
          <w:color w:val="000000" w:themeColor="text1"/>
        </w:rPr>
        <w:t>pooblaščena oseba upravičenca.</w:t>
      </w:r>
    </w:p>
    <w:p w14:paraId="4E8035CC" w14:textId="77777777" w:rsidR="007F0947" w:rsidRPr="00EF5DA5" w:rsidRDefault="007F0947" w:rsidP="007F0947">
      <w:pPr>
        <w:spacing w:after="0"/>
        <w:jc w:val="both"/>
        <w:rPr>
          <w:rFonts w:asciiTheme="minorHAnsi" w:hAnsiTheme="minorHAnsi" w:cstheme="minorHAnsi"/>
          <w:noProof/>
          <w:color w:val="000000" w:themeColor="text1"/>
        </w:rPr>
      </w:pPr>
    </w:p>
    <w:p w14:paraId="279CA90E" w14:textId="77777777" w:rsidR="007F0947" w:rsidRPr="00EF5DA5" w:rsidRDefault="007F0947" w:rsidP="007F0947">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400E3EAD" w14:textId="77777777" w:rsidR="007F0947" w:rsidRPr="00EF5DA5" w:rsidRDefault="007F0947" w:rsidP="007F0947">
      <w:pPr>
        <w:spacing w:after="0"/>
        <w:jc w:val="both"/>
        <w:rPr>
          <w:rFonts w:asciiTheme="minorHAnsi" w:hAnsiTheme="minorHAnsi" w:cstheme="minorHAnsi"/>
          <w:noProof/>
          <w:color w:val="000000" w:themeColor="text1"/>
        </w:rPr>
      </w:pPr>
    </w:p>
    <w:p w14:paraId="7D873C59" w14:textId="77777777" w:rsidR="007F0947" w:rsidRPr="00EF5DA5" w:rsidRDefault="007F0947" w:rsidP="007F0947">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Upravičenec izjavlja, da mu je znana vsebina </w:t>
      </w:r>
      <w:r w:rsidRPr="008E3D9D">
        <w:rPr>
          <w:rFonts w:cs="Calibri"/>
        </w:rPr>
        <w:t>Navodil organa upravljanja za izvajanje upravljalnih preverjanj in preverjanj opravljanja prenesenih nalog</w:t>
      </w:r>
      <w:r w:rsidRPr="00EF5DA5">
        <w:rPr>
          <w:rFonts w:asciiTheme="minorHAnsi" w:hAnsiTheme="minorHAnsi" w:cstheme="minorHAnsi"/>
          <w:noProof/>
          <w:color w:val="000000" w:themeColor="text1"/>
        </w:rPr>
        <w:t>. Pogodbeni stranki se dogovorita</w:t>
      </w:r>
      <w:r>
        <w:rPr>
          <w:rFonts w:asciiTheme="minorHAnsi" w:hAnsiTheme="minorHAnsi" w:cstheme="minorHAnsi"/>
          <w:noProof/>
          <w:color w:val="000000" w:themeColor="text1"/>
        </w:rPr>
        <w:t>, da se dodatno preverjanje zahte</w:t>
      </w:r>
      <w:r w:rsidRPr="00EF5DA5">
        <w:rPr>
          <w:rFonts w:asciiTheme="minorHAnsi" w:hAnsiTheme="minorHAnsi" w:cstheme="minorHAnsi"/>
          <w:noProof/>
          <w:color w:val="000000" w:themeColor="text1"/>
        </w:rPr>
        <w:t>vka za izplačilo opravi skladno z vsakokratno veljavnimi navodili pristojnih organov ali institucij.</w:t>
      </w:r>
    </w:p>
    <w:p w14:paraId="7800DA3F" w14:textId="77777777" w:rsidR="000F47AB" w:rsidRPr="00EF5DA5" w:rsidRDefault="000F47AB" w:rsidP="007776E5">
      <w:pPr>
        <w:spacing w:after="0"/>
        <w:jc w:val="both"/>
        <w:rPr>
          <w:rFonts w:asciiTheme="minorHAnsi" w:hAnsiTheme="minorHAnsi" w:cstheme="minorHAnsi"/>
          <w:noProof/>
          <w:color w:val="000000" w:themeColor="text1"/>
        </w:rPr>
      </w:pPr>
    </w:p>
    <w:p w14:paraId="1CE2FC47" w14:textId="77777777" w:rsidR="007776E5" w:rsidRPr="00EF5DA5" w:rsidRDefault="007776E5" w:rsidP="00BE6B14">
      <w:pPr>
        <w:numPr>
          <w:ilvl w:val="0"/>
          <w:numId w:val="5"/>
        </w:numPr>
        <w:spacing w:after="0"/>
        <w:jc w:val="center"/>
        <w:rPr>
          <w:rFonts w:asciiTheme="minorHAnsi" w:hAnsiTheme="minorHAnsi" w:cstheme="minorHAnsi"/>
          <w:b/>
          <w:noProof/>
          <w:color w:val="000000" w:themeColor="text1"/>
        </w:rPr>
      </w:pPr>
      <w:r w:rsidRPr="00EF5DA5">
        <w:rPr>
          <w:rFonts w:asciiTheme="minorHAnsi" w:hAnsiTheme="minorHAnsi" w:cstheme="minorHAnsi"/>
          <w:b/>
          <w:noProof/>
          <w:color w:val="000000" w:themeColor="text1"/>
        </w:rPr>
        <w:lastRenderedPageBreak/>
        <w:t>PLAČILNI ROKI</w:t>
      </w:r>
    </w:p>
    <w:p w14:paraId="4AF4FEB1" w14:textId="77777777" w:rsidR="007776E5" w:rsidRPr="00EF5DA5" w:rsidRDefault="007776E5" w:rsidP="007776E5">
      <w:pPr>
        <w:spacing w:after="0"/>
        <w:jc w:val="both"/>
        <w:rPr>
          <w:rFonts w:asciiTheme="minorHAnsi" w:hAnsiTheme="minorHAnsi" w:cstheme="minorHAnsi"/>
          <w:noProof/>
          <w:color w:val="000000" w:themeColor="text1"/>
        </w:rPr>
      </w:pPr>
    </w:p>
    <w:p w14:paraId="33DBB068" w14:textId="77777777" w:rsidR="007776E5" w:rsidRPr="00EF5DA5" w:rsidRDefault="007776E5" w:rsidP="007776E5">
      <w:pPr>
        <w:numPr>
          <w:ilvl w:val="0"/>
          <w:numId w:val="4"/>
        </w:numPr>
        <w:spacing w:after="0"/>
        <w:jc w:val="center"/>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člen</w:t>
      </w:r>
    </w:p>
    <w:p w14:paraId="0E0B5309" w14:textId="77777777" w:rsidR="007776E5" w:rsidRPr="00EF5DA5" w:rsidRDefault="007776E5" w:rsidP="007776E5">
      <w:pPr>
        <w:spacing w:after="0"/>
        <w:jc w:val="center"/>
        <w:rPr>
          <w:rFonts w:asciiTheme="minorHAnsi" w:hAnsiTheme="minorHAnsi" w:cstheme="minorHAnsi"/>
          <w:noProof/>
          <w:color w:val="000000" w:themeColor="text1"/>
        </w:rPr>
      </w:pPr>
    </w:p>
    <w:p w14:paraId="637D3E29" w14:textId="63948063"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Ministrstvo se obveže, da bo odobrena sredstva plačalo skladno z veljavnim zakonom, ki ureja izvrševanje</w:t>
      </w:r>
      <w:r w:rsidR="00BE6B14">
        <w:rPr>
          <w:rFonts w:asciiTheme="minorHAnsi" w:hAnsiTheme="minorHAnsi" w:cstheme="minorHAnsi"/>
          <w:noProof/>
          <w:color w:val="000000" w:themeColor="text1"/>
        </w:rPr>
        <w:t xml:space="preserve"> proračuna Republike Slovenije</w:t>
      </w:r>
      <w:r w:rsidRPr="00EF5DA5">
        <w:rPr>
          <w:rFonts w:asciiTheme="minorHAnsi" w:hAnsiTheme="minorHAnsi" w:cstheme="minorHAnsi"/>
          <w:noProof/>
          <w:color w:val="000000" w:themeColor="text1"/>
        </w:rPr>
        <w:t xml:space="preserve">, v roku </w:t>
      </w:r>
      <w:r w:rsidR="00DD184D" w:rsidRPr="00EF5DA5">
        <w:rPr>
          <w:rFonts w:asciiTheme="minorHAnsi" w:hAnsiTheme="minorHAnsi" w:cstheme="minorHAnsi"/>
          <w:noProof/>
          <w:color w:val="000000" w:themeColor="text1"/>
        </w:rPr>
        <w:t xml:space="preserve">30 (tridesetih) dni </w:t>
      </w:r>
      <w:r w:rsidRPr="00EF5DA5">
        <w:rPr>
          <w:rFonts w:asciiTheme="minorHAnsi" w:hAnsiTheme="minorHAnsi" w:cstheme="minorHAnsi"/>
          <w:noProof/>
          <w:color w:val="000000" w:themeColor="text1"/>
        </w:rPr>
        <w:t xml:space="preserve">po prejemu </w:t>
      </w:r>
      <w:r w:rsidR="00DD184D" w:rsidRPr="00EF5DA5">
        <w:rPr>
          <w:rFonts w:asciiTheme="minorHAnsi" w:hAnsiTheme="minorHAnsi" w:cstheme="minorHAnsi"/>
          <w:noProof/>
          <w:color w:val="000000" w:themeColor="text1"/>
        </w:rPr>
        <w:t xml:space="preserve">popolnega, </w:t>
      </w:r>
      <w:r w:rsidRPr="00EF5DA5">
        <w:rPr>
          <w:rFonts w:asciiTheme="minorHAnsi" w:hAnsiTheme="minorHAnsi" w:cstheme="minorHAnsi"/>
          <w:noProof/>
          <w:color w:val="000000" w:themeColor="text1"/>
        </w:rPr>
        <w:t>pravilno izstavljenega zahtevka za izplačilo in potrjene dokumentacije, ki izkazuje</w:t>
      </w:r>
      <w:r w:rsidR="00420D8B">
        <w:rPr>
          <w:rFonts w:asciiTheme="minorHAnsi" w:hAnsiTheme="minorHAnsi" w:cstheme="minorHAnsi"/>
          <w:noProof/>
          <w:color w:val="000000" w:themeColor="text1"/>
        </w:rPr>
        <w:t xml:space="preserve"> nastanek upravičenih stroškov</w:t>
      </w:r>
      <w:r w:rsidRPr="00EF5DA5">
        <w:rPr>
          <w:rFonts w:asciiTheme="minorHAnsi" w:hAnsiTheme="minorHAnsi" w:cstheme="minorHAnsi"/>
          <w:noProof/>
          <w:color w:val="000000" w:themeColor="text1"/>
        </w:rPr>
        <w:t>, ter v okviru razpoložljivih proračunskih sredstev za to operacijo, in sicer na transakcijski račun upravičenca.</w:t>
      </w:r>
    </w:p>
    <w:p w14:paraId="3E102553" w14:textId="77777777" w:rsidR="00DD590F" w:rsidRPr="00EF5DA5" w:rsidRDefault="00DD590F" w:rsidP="007776E5">
      <w:pPr>
        <w:jc w:val="both"/>
        <w:rPr>
          <w:rFonts w:asciiTheme="minorHAnsi" w:hAnsiTheme="minorHAnsi" w:cstheme="minorHAnsi"/>
          <w:noProof/>
        </w:rPr>
      </w:pPr>
    </w:p>
    <w:p w14:paraId="1912AFA5" w14:textId="77777777" w:rsidR="007776E5" w:rsidRPr="00EF5DA5" w:rsidRDefault="007776E5" w:rsidP="000464F6">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SPREMLJANJE POGODBE PO ZAKLJUČKU OPERACIJE</w:t>
      </w:r>
    </w:p>
    <w:p w14:paraId="7CE90283" w14:textId="77777777" w:rsidR="007776E5" w:rsidRPr="00EF5DA5" w:rsidRDefault="007776E5" w:rsidP="007776E5">
      <w:pPr>
        <w:spacing w:after="0"/>
        <w:ind w:left="1080"/>
        <w:jc w:val="both"/>
        <w:rPr>
          <w:rFonts w:asciiTheme="minorHAnsi" w:hAnsiTheme="minorHAnsi" w:cstheme="minorHAnsi"/>
          <w:noProof/>
        </w:rPr>
      </w:pPr>
    </w:p>
    <w:p w14:paraId="121256ED"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649D74F9" w14:textId="77777777" w:rsidR="007776E5" w:rsidRPr="00EF5DA5" w:rsidRDefault="007776E5" w:rsidP="007776E5">
      <w:pPr>
        <w:spacing w:after="0"/>
        <w:jc w:val="center"/>
        <w:rPr>
          <w:rFonts w:asciiTheme="minorHAnsi" w:hAnsiTheme="minorHAnsi" w:cstheme="minorHAnsi"/>
          <w:noProof/>
        </w:rPr>
      </w:pPr>
    </w:p>
    <w:p w14:paraId="079D5B1D" w14:textId="0A4C75F6"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jamči in se zavezuje, da v času trajanja te pogodbe in v skladu s 65. členom Uredbe </w:t>
      </w:r>
      <w:r w:rsidR="005E137D">
        <w:rPr>
          <w:rFonts w:asciiTheme="minorHAnsi" w:hAnsiTheme="minorHAnsi" w:cstheme="minorHAnsi"/>
          <w:noProof/>
        </w:rPr>
        <w:t xml:space="preserve">(EU) </w:t>
      </w:r>
      <w:r w:rsidRPr="00EF5DA5">
        <w:rPr>
          <w:rFonts w:asciiTheme="minorHAnsi" w:hAnsiTheme="minorHAnsi" w:cstheme="minorHAnsi"/>
          <w:noProof/>
        </w:rPr>
        <w:t xml:space="preserve">2021/1060 ali predpisom, ki </w:t>
      </w:r>
      <w:r w:rsidR="000464F6">
        <w:rPr>
          <w:rFonts w:asciiTheme="minorHAnsi" w:hAnsiTheme="minorHAnsi" w:cstheme="minorHAnsi"/>
          <w:noProof/>
        </w:rPr>
        <w:t>jo bo nadomestil, v nadaljnjem roku</w:t>
      </w:r>
      <w:r w:rsidRPr="00EF5DA5">
        <w:rPr>
          <w:rFonts w:asciiTheme="minorHAnsi" w:hAnsiTheme="minorHAnsi" w:cstheme="minorHAnsi"/>
          <w:noProof/>
        </w:rPr>
        <w:t xml:space="preserve"> (5) petih</w:t>
      </w:r>
      <w:r w:rsidR="000464F6">
        <w:rPr>
          <w:rFonts w:asciiTheme="minorHAnsi" w:hAnsiTheme="minorHAnsi" w:cstheme="minorHAnsi"/>
          <w:noProof/>
        </w:rPr>
        <w:t xml:space="preserve"> let </w:t>
      </w:r>
      <w:r w:rsidRPr="00EF5DA5">
        <w:rPr>
          <w:rFonts w:asciiTheme="minorHAnsi" w:hAnsiTheme="minorHAnsi" w:cstheme="minorHAnsi"/>
          <w:noProof/>
        </w:rPr>
        <w:t>po zaključku operacije ne bo opustil ali premestil proizvodne dejavnosti iz regije na ravni NUTS 2, v kateri je prejela podporo, spremenil lastništva nad infrastrukturo, ki daje podjetju ali javnemu organu</w:t>
      </w:r>
      <w:r w:rsidRPr="00EF5DA5">
        <w:rPr>
          <w:rStyle w:val="Sprotnaopomba-sklic"/>
          <w:rFonts w:asciiTheme="minorHAnsi" w:hAnsiTheme="minorHAnsi" w:cstheme="minorHAnsi"/>
          <w:noProof/>
        </w:rPr>
        <w:footnoteReference w:id="1"/>
      </w:r>
      <w:r w:rsidRPr="00EF5DA5">
        <w:rPr>
          <w:rFonts w:asciiTheme="minorHAnsi" w:hAnsiTheme="minorHAnsi" w:cstheme="minorHAnsi"/>
          <w:noProof/>
        </w:rPr>
        <w:t xml:space="preserve"> neupravičeno prednost, ali izvedel ali dopustil bistvene spremembe, ki bi vplivale na</w:t>
      </w:r>
      <w:r w:rsidR="00420D8B">
        <w:rPr>
          <w:rFonts w:asciiTheme="minorHAnsi" w:hAnsiTheme="minorHAnsi" w:cstheme="minorHAnsi"/>
          <w:noProof/>
        </w:rPr>
        <w:t xml:space="preserve"> </w:t>
      </w:r>
      <w:r w:rsidRPr="00EF5DA5">
        <w:rPr>
          <w:rFonts w:asciiTheme="minorHAnsi" w:hAnsiTheme="minorHAnsi" w:cstheme="minorHAnsi"/>
          <w:noProof/>
        </w:rPr>
        <w:t>njen značaj, cilje ali pogoje izvajanja, zaradi česar bi se razvrednotili prvotni cilji operacije. V nasprotnem primeru lahko ministrstvo od pogodbe odstopi in zahteva vračilo vseh izplačanih sredstev ali sorazmeren del izplačanih sredstev,</w:t>
      </w:r>
      <w:r w:rsidRPr="00EF5DA5">
        <w:rPr>
          <w:rFonts w:asciiTheme="minorHAnsi" w:hAnsiTheme="minorHAnsi" w:cstheme="minorHAnsi"/>
        </w:rPr>
        <w:t xml:space="preserve"> če je </w:t>
      </w:r>
      <w:r w:rsidR="00A40634">
        <w:rPr>
          <w:rFonts w:asciiTheme="minorHAnsi" w:hAnsiTheme="minorHAnsi" w:cstheme="minorHAnsi"/>
        </w:rPr>
        <w:t>z</w:t>
      </w:r>
      <w:r w:rsidRPr="00EF5DA5">
        <w:rPr>
          <w:rFonts w:asciiTheme="minorHAnsi" w:hAnsiTheme="minorHAnsi" w:cstheme="minorHAnsi"/>
        </w:rPr>
        <w:t xml:space="preserve"> vračilom sorazmernega dela mogoče doseči vsaj delni cilj operacije, </w:t>
      </w:r>
      <w:r w:rsidRPr="00EF5DA5">
        <w:rPr>
          <w:rFonts w:asciiTheme="minorHAnsi" w:hAnsiTheme="minorHAnsi" w:cstheme="minorHAnsi"/>
          <w:noProof/>
        </w:rPr>
        <w:t xml:space="preserve"> upravičenec pa mora vrniti vsa prejeta sredstva ali sorazmeren del prejetih sredstev po tej pogodbi v roku 30 (tridesetih) dni od prejema pisnega poziva ministrstva, povečana za zakonske zamudne obresti od dneva poziva na TRR upravičenca do dneva nakazila v dobro proračuna RS.</w:t>
      </w:r>
    </w:p>
    <w:p w14:paraId="3ABD152B" w14:textId="77777777" w:rsidR="007776E5" w:rsidRPr="00EF5DA5" w:rsidRDefault="007776E5" w:rsidP="007776E5">
      <w:pPr>
        <w:spacing w:after="0"/>
        <w:jc w:val="both"/>
        <w:rPr>
          <w:rFonts w:asciiTheme="minorHAnsi" w:hAnsiTheme="minorHAnsi" w:cstheme="minorHAnsi"/>
          <w:noProof/>
        </w:rPr>
      </w:pPr>
    </w:p>
    <w:p w14:paraId="02E1DDDA"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2E08B5C2" w14:textId="77777777" w:rsidR="007776E5" w:rsidRPr="00EF5DA5" w:rsidRDefault="007776E5" w:rsidP="007776E5">
      <w:pPr>
        <w:spacing w:after="0"/>
        <w:jc w:val="center"/>
        <w:rPr>
          <w:rFonts w:asciiTheme="minorHAnsi" w:hAnsiTheme="minorHAnsi" w:cstheme="minorHAnsi"/>
          <w:noProof/>
        </w:rPr>
      </w:pPr>
    </w:p>
    <w:p w14:paraId="1F31AAD9" w14:textId="0B90EA6B"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se zavezuje, da bo še 5 (pet) let po zaključku operacije ministrstvu dostavljal letna poročila o doseganju kazalnikov učinka</w:t>
      </w:r>
      <w:r w:rsidR="00A40634">
        <w:rPr>
          <w:rFonts w:asciiTheme="minorHAnsi" w:hAnsiTheme="minorHAnsi" w:cstheme="minorHAnsi"/>
          <w:noProof/>
        </w:rPr>
        <w:t xml:space="preserve"> in/ali rezultata iz 6. člena te pogodbe</w:t>
      </w:r>
      <w:r w:rsidRPr="00EF5DA5">
        <w:rPr>
          <w:rFonts w:asciiTheme="minorHAnsi" w:hAnsiTheme="minorHAnsi" w:cstheme="minorHAnsi"/>
          <w:noProof/>
        </w:rPr>
        <w:t xml:space="preserve"> in izjave, da rezultati operacije ne bodo in niso bili odtujeni,</w:t>
      </w:r>
      <w:r w:rsidRPr="00EF5DA5">
        <w:rPr>
          <w:rFonts w:asciiTheme="minorHAnsi" w:hAnsiTheme="minorHAnsi" w:cstheme="minorHAnsi"/>
        </w:rPr>
        <w:t xml:space="preserve"> cedirani, zastavljeni, </w:t>
      </w:r>
      <w:r w:rsidRPr="00EF5DA5">
        <w:rPr>
          <w:rFonts w:asciiTheme="minorHAnsi" w:hAnsiTheme="minorHAnsi" w:cstheme="minorHAnsi"/>
          <w:noProof/>
        </w:rPr>
        <w:t>prodani ali uporabljeni za namen, ki ni v povezavi s sofinancirano operacijo, in sicer najpozneje do 28. februarja tekočega leta za preteklo leto.</w:t>
      </w:r>
    </w:p>
    <w:p w14:paraId="4F74095E" w14:textId="3AD5B869" w:rsidR="007776E5" w:rsidRPr="00EF5DA5" w:rsidRDefault="007776E5" w:rsidP="007776E5">
      <w:pPr>
        <w:rPr>
          <w:rFonts w:asciiTheme="minorHAnsi" w:hAnsiTheme="minorHAnsi" w:cstheme="minorHAnsi"/>
          <w:noProof/>
        </w:rPr>
      </w:pPr>
    </w:p>
    <w:p w14:paraId="31984061" w14:textId="77777777" w:rsidR="007776E5" w:rsidRPr="00EF5DA5" w:rsidRDefault="007776E5" w:rsidP="00380B2D">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AKTIVNOSTI MINISTRSTVA</w:t>
      </w:r>
    </w:p>
    <w:p w14:paraId="38EA8BED" w14:textId="77777777" w:rsidR="007776E5" w:rsidRPr="00EF5DA5" w:rsidRDefault="007776E5" w:rsidP="007776E5">
      <w:pPr>
        <w:spacing w:after="0"/>
        <w:jc w:val="both"/>
        <w:rPr>
          <w:rFonts w:asciiTheme="minorHAnsi" w:hAnsiTheme="minorHAnsi" w:cstheme="minorHAnsi"/>
          <w:noProof/>
        </w:rPr>
      </w:pPr>
    </w:p>
    <w:p w14:paraId="1906CFE7"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35628B5D" w14:textId="77777777" w:rsidR="007776E5" w:rsidRPr="00EF5DA5" w:rsidRDefault="007776E5" w:rsidP="007776E5">
      <w:pPr>
        <w:spacing w:after="0"/>
        <w:jc w:val="center"/>
        <w:rPr>
          <w:rFonts w:asciiTheme="minorHAnsi" w:hAnsiTheme="minorHAnsi" w:cstheme="minorHAnsi"/>
          <w:noProof/>
        </w:rPr>
      </w:pPr>
    </w:p>
    <w:p w14:paraId="20893C57" w14:textId="7D77A96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lastRenderedPageBreak/>
        <w:t>Ministrstvo</w:t>
      </w:r>
      <w:r w:rsidR="00EA2443">
        <w:rPr>
          <w:rFonts w:asciiTheme="minorHAnsi" w:hAnsiTheme="minorHAnsi" w:cstheme="minorHAnsi"/>
          <w:noProof/>
        </w:rPr>
        <w:t xml:space="preserve"> </w:t>
      </w:r>
      <w:r w:rsidRPr="00EF5DA5">
        <w:rPr>
          <w:rFonts w:asciiTheme="minorHAnsi" w:hAnsiTheme="minorHAnsi" w:cstheme="minorHAnsi"/>
          <w:noProof/>
        </w:rPr>
        <w:t>se pod pogojem pravilnega in pravočasnega izpolnjevanja pogodbenih obveznosti s strani upravičenca obveže upravičencu sofinancirati operacijo</w:t>
      </w:r>
      <w:r w:rsidRPr="00EF5DA5" w:rsidDel="00646A50">
        <w:rPr>
          <w:rFonts w:asciiTheme="minorHAnsi" w:hAnsiTheme="minorHAnsi" w:cstheme="minorHAnsi"/>
          <w:noProof/>
        </w:rPr>
        <w:t xml:space="preserve"> </w:t>
      </w:r>
      <w:r w:rsidRPr="00EF5DA5">
        <w:rPr>
          <w:rFonts w:asciiTheme="minorHAnsi" w:hAnsiTheme="minorHAnsi" w:cstheme="minorHAnsi"/>
          <w:noProof/>
        </w:rPr>
        <w:t xml:space="preserve">v višini </w:t>
      </w:r>
      <w:r w:rsidR="00EA2443">
        <w:rPr>
          <w:rFonts w:asciiTheme="minorHAnsi" w:hAnsiTheme="minorHAnsi" w:cstheme="minorHAnsi"/>
          <w:noProof/>
        </w:rPr>
        <w:t xml:space="preserve">izkazanih upravičenih stroškov </w:t>
      </w:r>
      <w:r w:rsidRPr="00EF5DA5">
        <w:rPr>
          <w:rFonts w:asciiTheme="minorHAnsi" w:hAnsiTheme="minorHAnsi" w:cstheme="minorHAnsi"/>
          <w:noProof/>
        </w:rPr>
        <w:t>največ do pogodbene vrednosti iz prvega odstavka 7. člena te pogodbe, vse v okviru razpoložljivih proračunskih sredstev.</w:t>
      </w:r>
    </w:p>
    <w:p w14:paraId="4BDC8902" w14:textId="77777777" w:rsidR="007776E5" w:rsidRPr="00EF5DA5" w:rsidRDefault="007776E5" w:rsidP="007776E5">
      <w:pPr>
        <w:spacing w:after="0"/>
        <w:jc w:val="both"/>
        <w:rPr>
          <w:rFonts w:asciiTheme="minorHAnsi" w:hAnsiTheme="minorHAnsi" w:cstheme="minorHAnsi"/>
          <w:noProof/>
        </w:rPr>
      </w:pPr>
    </w:p>
    <w:p w14:paraId="6680DC6E" w14:textId="72AAC063" w:rsidR="007776E5" w:rsidRPr="00EF5DA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Ministrstvo je dolžno upravičencu na njegovo pisno zaprosilo pravočasno zagotoviti informacije in pojasnila v zvezi z obveznostmi iz te pogodbe</w:t>
      </w:r>
      <w:r w:rsidR="00EA2443">
        <w:rPr>
          <w:rFonts w:asciiTheme="minorHAnsi" w:hAnsiTheme="minorHAnsi" w:cstheme="minorHAnsi"/>
          <w:noProof/>
        </w:rPr>
        <w:t>,</w:t>
      </w:r>
      <w:r w:rsidRPr="00EF5DA5">
        <w:rPr>
          <w:rFonts w:asciiTheme="minorHAnsi" w:hAnsiTheme="minorHAnsi" w:cstheme="minorHAnsi"/>
        </w:rPr>
        <w:t xml:space="preserve"> najpozneje pa v 10. delovnih dneh</w:t>
      </w:r>
      <w:r w:rsidRPr="00EF5DA5">
        <w:rPr>
          <w:rFonts w:asciiTheme="minorHAnsi" w:hAnsiTheme="minorHAnsi" w:cstheme="minorHAnsi"/>
          <w:noProof/>
        </w:rPr>
        <w:t>.</w:t>
      </w:r>
    </w:p>
    <w:p w14:paraId="78954578" w14:textId="77777777" w:rsidR="007776E5" w:rsidRPr="00EF5DA5" w:rsidRDefault="007776E5" w:rsidP="007776E5">
      <w:pPr>
        <w:widowControl w:val="0"/>
        <w:spacing w:after="0"/>
        <w:jc w:val="both"/>
        <w:rPr>
          <w:rFonts w:asciiTheme="minorHAnsi" w:hAnsiTheme="minorHAnsi" w:cstheme="minorHAnsi"/>
          <w:noProof/>
        </w:rPr>
      </w:pPr>
    </w:p>
    <w:p w14:paraId="119700D0"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6906D48C" w14:textId="77777777" w:rsidR="007776E5" w:rsidRPr="00EF5DA5" w:rsidRDefault="007776E5" w:rsidP="007776E5">
      <w:pPr>
        <w:spacing w:after="0"/>
        <w:ind w:left="720"/>
        <w:rPr>
          <w:rFonts w:asciiTheme="minorHAnsi" w:hAnsiTheme="minorHAnsi" w:cstheme="minorHAnsi"/>
          <w:noProof/>
        </w:rPr>
      </w:pPr>
    </w:p>
    <w:p w14:paraId="4614E669" w14:textId="7909B510" w:rsidR="007776E5" w:rsidRPr="00EF5DA5" w:rsidRDefault="007776E5" w:rsidP="007776E5">
      <w:pPr>
        <w:spacing w:after="0"/>
        <w:jc w:val="both"/>
        <w:rPr>
          <w:rFonts w:asciiTheme="minorHAnsi" w:hAnsiTheme="minorHAnsi" w:cstheme="minorHAnsi"/>
        </w:rPr>
      </w:pPr>
      <w:r w:rsidRPr="00EF5DA5">
        <w:rPr>
          <w:rFonts w:asciiTheme="minorHAnsi" w:hAnsiTheme="minorHAnsi" w:cstheme="minorHAnsi"/>
          <w:noProof/>
        </w:rPr>
        <w:t>Ministrstvo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w:t>
      </w:r>
      <w:r w:rsidRPr="00EF5DA5">
        <w:rPr>
          <w:rFonts w:asciiTheme="minorHAnsi" w:hAnsiTheme="minorHAnsi" w:cstheme="minorHAnsi"/>
        </w:rPr>
        <w:t xml:space="preserve"> na podlagi izvedenega javnega naročila ali neposredne pogodbe v primeru uporabe izjeme od javnega naročanja, ki razpolagajo s strokovnimi znanji, s katerimi pristojni organ ne razpolaga in ne gre za izvedbo nalog, ki spadajo v izvirno pristojnost organa</w:t>
      </w:r>
      <w:r w:rsidRPr="00EF5DA5">
        <w:rPr>
          <w:rFonts w:asciiTheme="minorHAnsi" w:hAnsiTheme="minorHAnsi" w:cstheme="minorHAnsi"/>
          <w:noProof/>
        </w:rPr>
        <w:t>.</w:t>
      </w:r>
    </w:p>
    <w:p w14:paraId="2AD82509" w14:textId="77777777" w:rsidR="007776E5" w:rsidRPr="00EF5DA5" w:rsidRDefault="007776E5" w:rsidP="007776E5">
      <w:pPr>
        <w:spacing w:after="0"/>
        <w:jc w:val="center"/>
        <w:rPr>
          <w:rFonts w:asciiTheme="minorHAnsi" w:hAnsiTheme="minorHAnsi" w:cstheme="minorHAnsi"/>
          <w:noProof/>
        </w:rPr>
      </w:pPr>
    </w:p>
    <w:p w14:paraId="41118A69"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58F7A434" w14:textId="77777777" w:rsidR="007776E5" w:rsidRPr="00EF5DA5" w:rsidRDefault="007776E5" w:rsidP="007776E5">
      <w:pPr>
        <w:spacing w:after="0"/>
        <w:jc w:val="center"/>
        <w:rPr>
          <w:rFonts w:asciiTheme="minorHAnsi" w:hAnsiTheme="minorHAnsi" w:cstheme="minorHAnsi"/>
          <w:noProof/>
        </w:rPr>
      </w:pPr>
    </w:p>
    <w:p w14:paraId="2F63325D" w14:textId="25D925BF" w:rsidR="007776E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 xml:space="preserve">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razpisa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w:t>
      </w:r>
      <w:r w:rsidRPr="00EF5DA5">
        <w:rPr>
          <w:rFonts w:asciiTheme="minorHAnsi" w:hAnsiTheme="minorHAnsi" w:cstheme="minorHAnsi"/>
        </w:rPr>
        <w:t>(delno</w:t>
      </w:r>
      <w:r w:rsidR="00380B2D">
        <w:rPr>
          <w:rFonts w:asciiTheme="minorHAnsi" w:hAnsiTheme="minorHAnsi" w:cstheme="minorHAnsi"/>
        </w:rPr>
        <w:t>,</w:t>
      </w:r>
      <w:r w:rsidRPr="00EF5DA5">
        <w:rPr>
          <w:rFonts w:asciiTheme="minorHAnsi" w:hAnsiTheme="minorHAnsi" w:cstheme="minorHAnsi"/>
        </w:rPr>
        <w:t xml:space="preserve"> v kolikor je delna izpolnitev mogoča v s</w:t>
      </w:r>
      <w:r w:rsidR="00380B2D">
        <w:rPr>
          <w:rFonts w:asciiTheme="minorHAnsi" w:hAnsiTheme="minorHAnsi" w:cstheme="minorHAnsi"/>
        </w:rPr>
        <w:t>kladu s</w:t>
      </w:r>
      <w:r w:rsidRPr="00EF5DA5">
        <w:rPr>
          <w:rFonts w:asciiTheme="minorHAnsi" w:hAnsiTheme="minorHAnsi" w:cstheme="minorHAnsi"/>
        </w:rPr>
        <w:t xml:space="preserve"> predmetom operacije ali v celoti, če delna izpolnitev ni mogoča zaradi predmeta operacije) </w:t>
      </w:r>
      <w:r w:rsidRPr="00EF5DA5">
        <w:rPr>
          <w:rFonts w:asciiTheme="minorHAnsi" w:hAnsiTheme="minorHAnsi" w:cstheme="minorHAnsi"/>
          <w:noProof/>
        </w:rPr>
        <w:t>po tej pogodbi v roku 30 (tridesetih) dni od prejema pisnega poziva ministrstva, povečana za zakonske zamudne obresti od dneva nakazila na TRR upravičenca do dneva nakazila v dobro proračuna RS.</w:t>
      </w:r>
    </w:p>
    <w:p w14:paraId="724DC11C" w14:textId="77777777" w:rsidR="00380B2D" w:rsidRPr="00EF5DA5" w:rsidRDefault="00380B2D" w:rsidP="007776E5">
      <w:pPr>
        <w:widowControl w:val="0"/>
        <w:spacing w:after="0"/>
        <w:jc w:val="both"/>
        <w:rPr>
          <w:rFonts w:asciiTheme="minorHAnsi" w:hAnsiTheme="minorHAnsi" w:cstheme="minorHAnsi"/>
          <w:noProof/>
          <w:color w:val="FF0000"/>
        </w:rPr>
      </w:pPr>
    </w:p>
    <w:p w14:paraId="0B8FDA9A"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28C1FDFE" w14:textId="77777777" w:rsidR="007776E5" w:rsidRPr="00EF5DA5" w:rsidRDefault="007776E5" w:rsidP="007776E5">
      <w:pPr>
        <w:spacing w:after="0"/>
        <w:jc w:val="center"/>
        <w:rPr>
          <w:rFonts w:asciiTheme="minorHAnsi" w:hAnsiTheme="minorHAnsi" w:cstheme="minorHAnsi"/>
          <w:noProof/>
        </w:rPr>
      </w:pPr>
    </w:p>
    <w:p w14:paraId="3539CE05"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V primeru odkritja nepravilnosti pri izvajanju operacije oziroma te pogodbe ministrstvo:</w:t>
      </w:r>
    </w:p>
    <w:p w14:paraId="05A15A01" w14:textId="77777777" w:rsidR="007776E5" w:rsidRPr="00EF5DA5" w:rsidRDefault="007776E5" w:rsidP="007776E5">
      <w:pPr>
        <w:spacing w:after="0"/>
        <w:jc w:val="both"/>
        <w:rPr>
          <w:rFonts w:asciiTheme="minorHAnsi" w:hAnsiTheme="minorHAnsi" w:cstheme="minorHAnsi"/>
          <w:noProof/>
        </w:rPr>
      </w:pPr>
    </w:p>
    <w:p w14:paraId="1A069715" w14:textId="745A9EB4" w:rsidR="007776E5" w:rsidRPr="00EF5DA5" w:rsidRDefault="007776E5" w:rsidP="00A91574">
      <w:pPr>
        <w:numPr>
          <w:ilvl w:val="0"/>
          <w:numId w:val="15"/>
        </w:numPr>
        <w:spacing w:after="0"/>
        <w:jc w:val="both"/>
        <w:rPr>
          <w:rFonts w:asciiTheme="minorHAnsi" w:hAnsiTheme="minorHAnsi" w:cstheme="minorHAnsi"/>
          <w:noProof/>
        </w:rPr>
      </w:pPr>
      <w:r w:rsidRPr="00EF5DA5">
        <w:rPr>
          <w:rFonts w:asciiTheme="minorHAnsi" w:hAnsiTheme="minorHAnsi" w:cstheme="minorHAnsi"/>
          <w:noProof/>
        </w:rPr>
        <w:t xml:space="preserve">začasno </w:t>
      </w:r>
      <w:r w:rsidR="00EA2443">
        <w:rPr>
          <w:rFonts w:asciiTheme="minorHAnsi" w:hAnsiTheme="minorHAnsi" w:cstheme="minorHAnsi"/>
          <w:noProof/>
        </w:rPr>
        <w:t xml:space="preserve">zadrži </w:t>
      </w:r>
      <w:r w:rsidRPr="00EF5DA5">
        <w:rPr>
          <w:rFonts w:asciiTheme="minorHAnsi" w:hAnsiTheme="minorHAnsi" w:cstheme="minorHAnsi"/>
          <w:noProof/>
        </w:rPr>
        <w:t>izplačil</w:t>
      </w:r>
      <w:r w:rsidR="00EA2443">
        <w:rPr>
          <w:rFonts w:asciiTheme="minorHAnsi" w:hAnsiTheme="minorHAnsi" w:cstheme="minorHAnsi"/>
          <w:noProof/>
        </w:rPr>
        <w:t>a</w:t>
      </w:r>
      <w:r w:rsidRPr="00EF5DA5">
        <w:rPr>
          <w:rFonts w:asciiTheme="minorHAnsi" w:hAnsiTheme="minorHAnsi" w:cstheme="minorHAnsi"/>
          <w:noProof/>
        </w:rPr>
        <w:t xml:space="preserve"> sredstev</w:t>
      </w:r>
      <w:r w:rsidRPr="00EF5DA5">
        <w:rPr>
          <w:rFonts w:asciiTheme="minorHAnsi" w:hAnsiTheme="minorHAnsi" w:cstheme="minorHAnsi"/>
        </w:rPr>
        <w:t xml:space="preserve"> </w:t>
      </w:r>
      <w:r w:rsidR="00EA2443">
        <w:rPr>
          <w:rFonts w:asciiTheme="minorHAnsi" w:hAnsiTheme="minorHAnsi" w:cstheme="minorHAnsi"/>
        </w:rPr>
        <w:t>(do zaključka postopka presoje nepravilnosti oziroma suma storitve kaznivega dejanja iz tretjega odstavka tega člena),</w:t>
      </w:r>
    </w:p>
    <w:p w14:paraId="09DEB562" w14:textId="77777777" w:rsidR="007776E5" w:rsidRPr="00EF5DA5" w:rsidRDefault="007776E5" w:rsidP="00A91574">
      <w:pPr>
        <w:numPr>
          <w:ilvl w:val="0"/>
          <w:numId w:val="15"/>
        </w:numPr>
        <w:spacing w:after="0"/>
        <w:jc w:val="both"/>
        <w:rPr>
          <w:rFonts w:asciiTheme="minorHAnsi" w:hAnsiTheme="minorHAnsi" w:cstheme="minorHAnsi"/>
          <w:noProof/>
        </w:rPr>
      </w:pPr>
      <w:r w:rsidRPr="00EF5DA5">
        <w:rPr>
          <w:rFonts w:asciiTheme="minorHAnsi" w:hAnsiTheme="minorHAnsi" w:cstheme="minorHAnsi"/>
          <w:noProof/>
        </w:rPr>
        <w:t>zahteva vračilo neupravičeno izplačanih sredstev, upravičenec pa mora vrniti prejeta sredstva po tej pogodbi v roku 30 (tridesetih) dni od prejema pisnega poziva ministrstva, povečana za zakonske zamudne obresti od dneva nakazila na TRR upravičenca do dneva nakazila v dobro proračuna RS, in/ali</w:t>
      </w:r>
    </w:p>
    <w:p w14:paraId="3FE11F48" w14:textId="77777777" w:rsidR="007776E5" w:rsidRPr="00EF5DA5" w:rsidRDefault="007776E5" w:rsidP="00A91574">
      <w:pPr>
        <w:numPr>
          <w:ilvl w:val="0"/>
          <w:numId w:val="15"/>
        </w:numPr>
        <w:spacing w:after="0"/>
        <w:jc w:val="both"/>
        <w:rPr>
          <w:rFonts w:asciiTheme="minorHAnsi" w:hAnsiTheme="minorHAnsi" w:cstheme="minorHAnsi"/>
          <w:noProof/>
        </w:rPr>
      </w:pPr>
      <w:r w:rsidRPr="00EF5DA5">
        <w:rPr>
          <w:rFonts w:asciiTheme="minorHAnsi" w:hAnsiTheme="minorHAnsi" w:cstheme="minorHAnsi"/>
          <w:noProof/>
        </w:rPr>
        <w:t>izreče finančne popravke oziroma zniža višino sredstev glede na resnost kršitve.</w:t>
      </w:r>
    </w:p>
    <w:p w14:paraId="3A79ED37" w14:textId="77777777" w:rsidR="007776E5" w:rsidRPr="00EF5DA5" w:rsidRDefault="007776E5" w:rsidP="007776E5">
      <w:pPr>
        <w:spacing w:after="0"/>
        <w:jc w:val="both"/>
        <w:rPr>
          <w:rFonts w:asciiTheme="minorHAnsi" w:hAnsiTheme="minorHAnsi" w:cstheme="minorHAnsi"/>
          <w:noProof/>
        </w:rPr>
      </w:pPr>
    </w:p>
    <w:p w14:paraId="728E2B92" w14:textId="1689EA3B"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lastRenderedPageBreak/>
        <w:t>Pogodbeni stranki se dogovorita, da so nepravilnosti pri izvajanju operacije oziroma te pogodbe in njihovo preverjanje podrobneje urejeni v predpisih i</w:t>
      </w:r>
      <w:r w:rsidR="00A91574">
        <w:rPr>
          <w:rFonts w:asciiTheme="minorHAnsi" w:hAnsiTheme="minorHAnsi" w:cstheme="minorHAnsi"/>
          <w:noProof/>
        </w:rPr>
        <w:t xml:space="preserve">n dokumentih, navedenih v </w:t>
      </w:r>
      <w:r w:rsidRPr="00EF5DA5">
        <w:rPr>
          <w:rFonts w:asciiTheme="minorHAnsi" w:hAnsiTheme="minorHAnsi" w:cstheme="minorHAnsi"/>
          <w:noProof/>
        </w:rPr>
        <w:t xml:space="preserve">4. členu te pogodbe, zlasti v vsakokratno veljavnih Navodilih organa upravljanja za izvajanje upravljalnih preverjanj </w:t>
      </w:r>
      <w:r w:rsidR="003F0A4C" w:rsidRPr="00D4044E">
        <w:rPr>
          <w:rFonts w:asciiTheme="minorHAnsi" w:hAnsiTheme="minorHAnsi" w:cstheme="minorHAnsi"/>
          <w:lang w:eastAsia="sl-SI"/>
        </w:rPr>
        <w:t xml:space="preserve">in preverjanj opravljanja prenesenih nalog </w:t>
      </w:r>
      <w:r w:rsidR="00A91574">
        <w:rPr>
          <w:rFonts w:asciiTheme="minorHAnsi" w:hAnsiTheme="minorHAnsi" w:cstheme="minorHAnsi"/>
          <w:noProof/>
        </w:rPr>
        <w:t>oziroma predpisu, ki jih</w:t>
      </w:r>
      <w:r w:rsidRPr="00EF5DA5">
        <w:rPr>
          <w:rFonts w:asciiTheme="minorHAnsi" w:hAnsiTheme="minorHAnsi" w:cstheme="minorHAnsi"/>
          <w:noProof/>
        </w:rPr>
        <w:t xml:space="preserve"> bo nadomestil.</w:t>
      </w:r>
    </w:p>
    <w:p w14:paraId="69C83A86" w14:textId="77777777" w:rsidR="00EA2443" w:rsidRDefault="00EA2443" w:rsidP="007776E5">
      <w:pPr>
        <w:spacing w:after="0"/>
        <w:jc w:val="both"/>
        <w:rPr>
          <w:rFonts w:asciiTheme="minorHAnsi" w:hAnsiTheme="minorHAnsi" w:cstheme="minorHAnsi"/>
          <w:noProof/>
        </w:rPr>
      </w:pPr>
    </w:p>
    <w:p w14:paraId="311B9BD6" w14:textId="50E85934" w:rsidR="00EA2443" w:rsidRPr="00EF5DA5" w:rsidRDefault="00EA2443" w:rsidP="007776E5">
      <w:pPr>
        <w:spacing w:after="0"/>
        <w:jc w:val="both"/>
        <w:rPr>
          <w:rFonts w:asciiTheme="minorHAnsi" w:hAnsiTheme="minorHAnsi" w:cstheme="minorHAnsi"/>
          <w:noProof/>
        </w:rPr>
      </w:pPr>
      <w:r w:rsidRPr="00EA2443">
        <w:rPr>
          <w:rFonts w:asciiTheme="minorHAnsi" w:hAnsiTheme="minorHAnsi" w:cstheme="minorHAnsi"/>
          <w:noProof/>
        </w:rPr>
        <w:t>Če ministrstvo ali drug organ iz drugega odstavka 3</w:t>
      </w:r>
      <w:r w:rsidR="00422665">
        <w:rPr>
          <w:rFonts w:asciiTheme="minorHAnsi" w:hAnsiTheme="minorHAnsi" w:cstheme="minorHAnsi"/>
          <w:noProof/>
        </w:rPr>
        <w:t>3</w:t>
      </w:r>
      <w:r w:rsidRPr="00EA2443">
        <w:rPr>
          <w:rFonts w:asciiTheme="minorHAnsi" w:hAnsiTheme="minorHAnsi" w:cstheme="minorHAnsi"/>
          <w:noProof/>
        </w:rPr>
        <w:t>. člena te pogodbe presodi, da je v zvezi z izvedbo te pogodbe ali operacije podan sum storitve kaznivega dejanja zoper gospodarstvo, kot opredeljenega v KZ-1, lahko ministrstvo</w:t>
      </w:r>
      <w:r>
        <w:rPr>
          <w:rFonts w:asciiTheme="minorHAnsi" w:hAnsiTheme="minorHAnsi" w:cstheme="minorHAnsi"/>
          <w:noProof/>
        </w:rPr>
        <w:t xml:space="preserve"> </w:t>
      </w:r>
      <w:r w:rsidRPr="00EA2443">
        <w:rPr>
          <w:rFonts w:asciiTheme="minorHAnsi" w:hAnsiTheme="minorHAnsi" w:cstheme="minorHAnsi"/>
          <w:noProof/>
        </w:rPr>
        <w:t>zadrži izplačilo sredstev do odločitve pristojnega organa glede obstoja kaznivega dejanja na škodo gospodarstva. Ministrstvo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ministrstvo</w:t>
      </w:r>
      <w:r>
        <w:rPr>
          <w:rFonts w:asciiTheme="minorHAnsi" w:hAnsiTheme="minorHAnsi" w:cstheme="minorHAnsi"/>
          <w:noProof/>
        </w:rPr>
        <w:t xml:space="preserve"> </w:t>
      </w:r>
      <w:r w:rsidRPr="00EA2443">
        <w:rPr>
          <w:rFonts w:asciiTheme="minorHAnsi" w:hAnsiTheme="minorHAnsi" w:cstheme="minorHAnsi"/>
          <w:noProof/>
        </w:rPr>
        <w:t>do ugotovitve pristojnega organa glede obstoja kaznivega dejanja ni v zamudi z izpolnitvijo obveznosti po tej pogodbi.</w:t>
      </w:r>
    </w:p>
    <w:p w14:paraId="532A8303" w14:textId="77777777" w:rsidR="007776E5" w:rsidRPr="00EF5DA5" w:rsidRDefault="007776E5" w:rsidP="007776E5">
      <w:pPr>
        <w:spacing w:after="0"/>
        <w:jc w:val="both"/>
        <w:rPr>
          <w:rFonts w:asciiTheme="minorHAnsi" w:hAnsiTheme="minorHAnsi" w:cstheme="minorHAnsi"/>
          <w:noProof/>
        </w:rPr>
      </w:pPr>
    </w:p>
    <w:p w14:paraId="20F0F76A"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57505182" w14:textId="77777777" w:rsidR="007776E5" w:rsidRPr="00EF5DA5" w:rsidRDefault="007776E5" w:rsidP="007776E5">
      <w:pPr>
        <w:spacing w:after="0"/>
        <w:jc w:val="both"/>
        <w:rPr>
          <w:rFonts w:asciiTheme="minorHAnsi" w:hAnsiTheme="minorHAnsi" w:cstheme="minorHAnsi"/>
          <w:noProof/>
        </w:rPr>
      </w:pPr>
    </w:p>
    <w:p w14:paraId="3F53C450"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se po izplačilu sredstev ugotovi, da so bila sredstva izplačana neupravičeno, ministrstvo:</w:t>
      </w:r>
    </w:p>
    <w:p w14:paraId="55209D7A" w14:textId="46AEC2E0" w:rsidR="009B20AE" w:rsidRDefault="009B20AE" w:rsidP="00A91574">
      <w:pPr>
        <w:numPr>
          <w:ilvl w:val="0"/>
          <w:numId w:val="15"/>
        </w:numPr>
        <w:spacing w:after="0"/>
        <w:jc w:val="both"/>
        <w:rPr>
          <w:rFonts w:asciiTheme="minorHAnsi" w:hAnsiTheme="minorHAnsi" w:cstheme="minorHAnsi"/>
          <w:noProof/>
        </w:rPr>
      </w:pPr>
      <w:r w:rsidRPr="009B20AE">
        <w:rPr>
          <w:rFonts w:asciiTheme="minorHAnsi" w:hAnsiTheme="minorHAnsi" w:cstheme="minorHAnsi"/>
          <w:noProof/>
        </w:rPr>
        <w:t>za znesek neupravičeno izplačanih sredstev zmanjša naslednji zahtevek (ali več zahtevkov) za izplačilo nepovratnih sredstev, če se nepravilnost ugotovi med izvajanjem pogodbe oziroma še pred končnim povračilom sredstev, ali</w:t>
      </w:r>
    </w:p>
    <w:p w14:paraId="70CDE1F0" w14:textId="76C094FD" w:rsidR="007776E5" w:rsidRPr="00EF5DA5" w:rsidRDefault="007776E5" w:rsidP="00A91574">
      <w:pPr>
        <w:numPr>
          <w:ilvl w:val="0"/>
          <w:numId w:val="15"/>
        </w:numPr>
        <w:spacing w:after="0"/>
        <w:jc w:val="both"/>
        <w:rPr>
          <w:rFonts w:asciiTheme="minorHAnsi" w:hAnsiTheme="minorHAnsi" w:cstheme="minorHAnsi"/>
          <w:noProof/>
        </w:rPr>
      </w:pPr>
      <w:r w:rsidRPr="00EF5DA5">
        <w:rPr>
          <w:rFonts w:asciiTheme="minorHAnsi" w:hAnsiTheme="minorHAnsi" w:cstheme="minorHAnsi"/>
          <w:noProof/>
        </w:rPr>
        <w:t>zahteva vračilo neupravičeno izplačanih sredstev na podlagi zahtevka za vračilo, upravičenec pa mora vrniti neupravičeno izplačana sredstva v roku 30 (tridesetih) dni od prejema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2561B404" w14:textId="77777777" w:rsidR="007776E5" w:rsidRPr="00EF5DA5" w:rsidRDefault="007776E5" w:rsidP="007776E5">
      <w:pPr>
        <w:spacing w:after="0"/>
        <w:jc w:val="both"/>
        <w:rPr>
          <w:rFonts w:asciiTheme="minorHAnsi" w:hAnsiTheme="minorHAnsi" w:cstheme="minorHAnsi"/>
          <w:noProof/>
        </w:rPr>
      </w:pPr>
    </w:p>
    <w:p w14:paraId="3043D2CC"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34FAB1AE" w14:textId="77777777" w:rsidR="007776E5" w:rsidRPr="00EF5DA5" w:rsidRDefault="007776E5" w:rsidP="007776E5">
      <w:pPr>
        <w:spacing w:after="0"/>
        <w:jc w:val="both"/>
        <w:rPr>
          <w:rFonts w:asciiTheme="minorHAnsi" w:hAnsiTheme="minorHAnsi" w:cstheme="minorHAnsi"/>
          <w:noProof/>
        </w:rPr>
      </w:pPr>
    </w:p>
    <w:p w14:paraId="107F2453"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3E0ADE10" w14:textId="77777777" w:rsidR="007776E5" w:rsidRPr="00EF5DA5" w:rsidRDefault="007776E5" w:rsidP="007776E5">
      <w:pPr>
        <w:spacing w:after="0"/>
        <w:jc w:val="both"/>
        <w:rPr>
          <w:rFonts w:asciiTheme="minorHAnsi" w:hAnsiTheme="minorHAnsi" w:cstheme="minorHAnsi"/>
          <w:noProof/>
        </w:rPr>
      </w:pPr>
    </w:p>
    <w:p w14:paraId="41F5E6ED" w14:textId="77777777" w:rsidR="007776E5" w:rsidRPr="00EF5DA5" w:rsidRDefault="007776E5" w:rsidP="00A91574">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OBVEZNOSTI UPRAVIČENCA</w:t>
      </w:r>
    </w:p>
    <w:p w14:paraId="11A8E725" w14:textId="77777777" w:rsidR="007776E5" w:rsidRPr="00EF5DA5" w:rsidRDefault="007776E5" w:rsidP="007776E5">
      <w:pPr>
        <w:spacing w:after="0"/>
        <w:jc w:val="both"/>
        <w:rPr>
          <w:rFonts w:asciiTheme="minorHAnsi" w:hAnsiTheme="minorHAnsi" w:cstheme="minorHAnsi"/>
          <w:noProof/>
        </w:rPr>
      </w:pPr>
    </w:p>
    <w:p w14:paraId="17B83024"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101B8350" w14:textId="7E07D10F" w:rsidR="007776E5" w:rsidRPr="00EF5DA5" w:rsidRDefault="007776E5" w:rsidP="007776E5">
      <w:pPr>
        <w:widowControl w:val="0"/>
        <w:spacing w:after="0"/>
        <w:ind w:left="360"/>
        <w:jc w:val="center"/>
        <w:rPr>
          <w:rFonts w:asciiTheme="minorHAnsi" w:hAnsiTheme="minorHAnsi" w:cstheme="minorHAnsi"/>
          <w:noProof/>
        </w:rPr>
      </w:pPr>
    </w:p>
    <w:p w14:paraId="0A894A50" w14:textId="77777777" w:rsidR="007776E5" w:rsidRPr="00EF5DA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Upravičenec se zavezuje, da bo izvedba operacije, ki je predmet sofinanciranja po tej pogodbi, pravilna, zakonita, gospodarna in učinkovita, sicer gre za bistveno kršitev te pogodbe.</w:t>
      </w:r>
    </w:p>
    <w:p w14:paraId="4FF4A605" w14:textId="77777777" w:rsidR="007776E5" w:rsidRPr="00EF5DA5" w:rsidRDefault="007776E5" w:rsidP="007776E5">
      <w:pPr>
        <w:widowControl w:val="0"/>
        <w:spacing w:after="0"/>
        <w:jc w:val="both"/>
        <w:rPr>
          <w:rFonts w:asciiTheme="minorHAnsi" w:hAnsiTheme="minorHAnsi" w:cstheme="minorHAnsi"/>
          <w:noProof/>
        </w:rPr>
      </w:pPr>
    </w:p>
    <w:p w14:paraId="7791E82D" w14:textId="43EB84BE" w:rsidR="007776E5" w:rsidRPr="00EF5DA5" w:rsidRDefault="007776E5" w:rsidP="007776E5">
      <w:pPr>
        <w:spacing w:after="0"/>
        <w:jc w:val="both"/>
        <w:rPr>
          <w:rFonts w:asciiTheme="minorHAnsi" w:hAnsiTheme="minorHAnsi" w:cstheme="minorHAnsi"/>
          <w:noProof/>
          <w:color w:val="FF0000"/>
        </w:rPr>
      </w:pPr>
      <w:r w:rsidRPr="00EF5DA5">
        <w:rPr>
          <w:rFonts w:asciiTheme="minorHAnsi" w:hAnsiTheme="minorHAnsi" w:cstheme="minorHAnsi"/>
          <w:noProof/>
        </w:rPr>
        <w:t xml:space="preserve">Upravičenec bo izvedel operacijo skladno z dokumenti in navodili, navedenimi v 4. členu pogodbe in veljavnimi v času izvedbe posameznih aktivnosti operacije. V primeru dvoma o vsebini navedenih dokumentov ali predpisov oziroma negotovosti glede pravilne izpolnitve svojih obveznosti po </w:t>
      </w:r>
      <w:r w:rsidR="00774897">
        <w:rPr>
          <w:rFonts w:asciiTheme="minorHAnsi" w:hAnsiTheme="minorHAnsi" w:cstheme="minorHAnsi"/>
          <w:noProof/>
        </w:rPr>
        <w:t>le-</w:t>
      </w:r>
      <w:r w:rsidRPr="00EF5DA5">
        <w:rPr>
          <w:rFonts w:asciiTheme="minorHAnsi" w:hAnsiTheme="minorHAnsi" w:cstheme="minorHAnsi"/>
          <w:noProof/>
        </w:rPr>
        <w:t xml:space="preserve">teh je upravičenec dolžan na ministrstvo podati pisno zaprosilo za pojasnila v zvezi z obveznostmi. Ministrstvo je dolžno v roku 15 (petnajstih) dni pisno odgovoriti na vprašanja upravičenca. </w:t>
      </w:r>
    </w:p>
    <w:p w14:paraId="338508CD" w14:textId="77777777" w:rsidR="007776E5" w:rsidRPr="00EF5DA5" w:rsidRDefault="007776E5" w:rsidP="007776E5">
      <w:pPr>
        <w:spacing w:after="0"/>
        <w:jc w:val="both"/>
        <w:rPr>
          <w:rFonts w:asciiTheme="minorHAnsi" w:hAnsiTheme="minorHAnsi" w:cstheme="minorHAnsi"/>
          <w:noProof/>
        </w:rPr>
      </w:pPr>
    </w:p>
    <w:p w14:paraId="11AF5D18" w14:textId="4BAA1EBC" w:rsidR="007776E5" w:rsidRPr="00EF5DA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 xml:space="preserve">Če bo </w:t>
      </w:r>
      <w:r w:rsidR="00D62BF1">
        <w:rPr>
          <w:rFonts w:asciiTheme="minorHAnsi" w:hAnsiTheme="minorHAnsi" w:cstheme="minorHAnsi"/>
          <w:noProof/>
        </w:rPr>
        <w:t>K</w:t>
      </w:r>
      <w:r w:rsidRPr="00EF5DA5">
        <w:rPr>
          <w:rFonts w:asciiTheme="minorHAnsi" w:hAnsiTheme="minorHAnsi" w:cstheme="minorHAnsi"/>
          <w:noProof/>
        </w:rPr>
        <w:t xml:space="preserve">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w:t>
      </w:r>
      <w:r w:rsidR="00E63B94">
        <w:rPr>
          <w:rFonts w:asciiTheme="minorHAnsi" w:hAnsiTheme="minorHAnsi" w:cstheme="minorHAnsi"/>
          <w:noProof/>
        </w:rPr>
        <w:t>teles</w:t>
      </w:r>
      <w:r w:rsidR="00FF00FA">
        <w:rPr>
          <w:rFonts w:asciiTheme="minorHAnsi" w:hAnsiTheme="minorHAnsi" w:cstheme="minorHAnsi"/>
          <w:noProof/>
        </w:rPr>
        <w:t>u</w:t>
      </w:r>
      <w:r w:rsidRPr="00EF5DA5">
        <w:rPr>
          <w:rFonts w:asciiTheme="minorHAnsi" w:hAnsiTheme="minorHAnsi" w:cstheme="minorHAnsi"/>
          <w:noProof/>
        </w:rPr>
        <w:t xml:space="preserve"> oziroma organu RS</w:t>
      </w:r>
      <w:r w:rsidR="00BA6C3F">
        <w:rPr>
          <w:rFonts w:asciiTheme="minorHAnsi" w:hAnsiTheme="minorHAnsi" w:cstheme="minorHAnsi"/>
          <w:noProof/>
        </w:rPr>
        <w:t>, pristojnemu za izvajanje evropske kohezijske politike,</w:t>
      </w:r>
      <w:r w:rsidRPr="00EF5DA5">
        <w:rPr>
          <w:rFonts w:asciiTheme="minorHAnsi" w:hAnsiTheme="minorHAnsi" w:cstheme="minorHAnsi"/>
          <w:noProof/>
        </w:rPr>
        <w:t xml:space="preserve"> v roku 30 (tridesetih) dni od prejema pisnega poziva ministrstva, povečana za zakonske zamudne obresti od dneva nakazila na TRR upravičenca do dneva nakazila v dobro proračuna RS. </w:t>
      </w:r>
    </w:p>
    <w:p w14:paraId="0F93132D" w14:textId="77777777" w:rsidR="007776E5" w:rsidRPr="00EF5DA5" w:rsidRDefault="007776E5" w:rsidP="007776E5">
      <w:pPr>
        <w:widowControl w:val="0"/>
        <w:spacing w:after="0"/>
        <w:jc w:val="both"/>
        <w:rPr>
          <w:rFonts w:asciiTheme="minorHAnsi" w:hAnsiTheme="minorHAnsi" w:cstheme="minorHAnsi"/>
          <w:noProof/>
        </w:rPr>
      </w:pPr>
    </w:p>
    <w:p w14:paraId="18535455" w14:textId="7F2E72C0" w:rsidR="007776E5" w:rsidRPr="00EF5DA5" w:rsidRDefault="007776E5" w:rsidP="007776E5">
      <w:pPr>
        <w:widowControl w:val="0"/>
        <w:spacing w:after="0"/>
        <w:jc w:val="both"/>
        <w:rPr>
          <w:rFonts w:asciiTheme="minorHAnsi" w:hAnsiTheme="minorHAnsi" w:cstheme="minorHAnsi"/>
          <w:noProof/>
        </w:rPr>
      </w:pPr>
      <w:r w:rsidRPr="00EF5DA5">
        <w:rPr>
          <w:rFonts w:asciiTheme="minorHAnsi" w:hAnsiTheme="minorHAnsi" w:cstheme="minorHAnsi"/>
          <w:noProof/>
        </w:rPr>
        <w:t xml:space="preserve">Predhodno izvedena upravljalna preverjanja po 72. v zvezi s 74. členom Uredbe </w:t>
      </w:r>
      <w:r w:rsidR="000B78F1">
        <w:rPr>
          <w:rFonts w:asciiTheme="minorHAnsi" w:hAnsiTheme="minorHAnsi" w:cstheme="minorHAnsi"/>
          <w:noProof/>
        </w:rPr>
        <w:t>(EU) 2021/1060</w:t>
      </w:r>
      <w:r w:rsidR="00A94444" w:rsidRPr="00EF5DA5">
        <w:rPr>
          <w:rFonts w:asciiTheme="minorHAnsi" w:hAnsiTheme="minorHAnsi" w:cstheme="minorHAnsi"/>
          <w:noProof/>
        </w:rPr>
        <w:t xml:space="preserve"> </w:t>
      </w:r>
      <w:r w:rsidRPr="00EF5DA5">
        <w:rPr>
          <w:rFonts w:asciiTheme="minorHAnsi" w:hAnsiTheme="minorHAnsi" w:cstheme="minorHAnsi"/>
          <w:noProof/>
        </w:rPr>
        <w:t xml:space="preserve">ali revizije nacionalnih nadzornih organov in s tem povezane odobritve izplačil upravičencu ne vplivajo na </w:t>
      </w:r>
      <w:r w:rsidR="00BC0152">
        <w:rPr>
          <w:rFonts w:asciiTheme="minorHAnsi" w:hAnsiTheme="minorHAnsi" w:cstheme="minorHAnsi"/>
          <w:noProof/>
        </w:rPr>
        <w:t>pravico</w:t>
      </w:r>
      <w:r w:rsidRPr="00EF5DA5">
        <w:rPr>
          <w:rFonts w:asciiTheme="minorHAnsi" w:hAnsiTheme="minorHAnsi" w:cstheme="minorHAnsi"/>
          <w:noProof/>
        </w:rPr>
        <w:t xml:space="preserve"> ministrstva zahtevati neupravičeno izplačana sredstva</w:t>
      </w:r>
      <w:r w:rsidRPr="00EF5DA5">
        <w:rPr>
          <w:rFonts w:asciiTheme="minorHAnsi" w:hAnsiTheme="minorHAnsi" w:cstheme="minorHAnsi"/>
        </w:rPr>
        <w:t xml:space="preserve"> skupaj z zakonskimi zamudnimi obrestmi,</w:t>
      </w:r>
      <w:r w:rsidRPr="00EF5DA5">
        <w:rPr>
          <w:rFonts w:asciiTheme="minorHAnsi" w:hAnsiTheme="minorHAnsi" w:cstheme="minorHAnsi"/>
          <w:noProof/>
        </w:rPr>
        <w:t xml:space="preserve"> ki so jih ugotovili drugi nadzorni organi v sistemu evropske kohezijske politike.</w:t>
      </w:r>
      <w:r w:rsidRPr="00EF5DA5">
        <w:rPr>
          <w:rFonts w:asciiTheme="minorHAnsi" w:hAnsiTheme="minorHAnsi" w:cstheme="minorHAnsi"/>
          <w:noProof/>
          <w:lang w:eastAsia="sl-SI"/>
        </w:rPr>
        <w:t xml:space="preserve"> </w:t>
      </w:r>
      <w:r w:rsidRPr="00EF5DA5">
        <w:rPr>
          <w:rFonts w:asciiTheme="minorHAnsi" w:hAnsiTheme="minorHAnsi" w:cstheme="minorHAnsi"/>
          <w:noProof/>
        </w:rPr>
        <w:t xml:space="preserve">   </w:t>
      </w:r>
    </w:p>
    <w:p w14:paraId="4FD6F015" w14:textId="77777777" w:rsidR="007776E5" w:rsidRPr="00EF5DA5" w:rsidRDefault="007776E5" w:rsidP="007776E5">
      <w:pPr>
        <w:widowControl w:val="0"/>
        <w:spacing w:after="0"/>
        <w:jc w:val="both"/>
        <w:rPr>
          <w:rFonts w:asciiTheme="minorHAnsi" w:hAnsiTheme="minorHAnsi" w:cstheme="minorHAnsi"/>
          <w:noProof/>
        </w:rPr>
      </w:pPr>
    </w:p>
    <w:p w14:paraId="03C5401B"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4139038E" w14:textId="77777777" w:rsidR="007776E5" w:rsidRPr="00EF5DA5" w:rsidRDefault="007776E5" w:rsidP="007776E5">
      <w:pPr>
        <w:spacing w:after="0"/>
        <w:jc w:val="both"/>
        <w:rPr>
          <w:rFonts w:asciiTheme="minorHAnsi" w:hAnsiTheme="minorHAnsi" w:cstheme="minorHAnsi"/>
          <w:noProof/>
        </w:rPr>
      </w:pPr>
    </w:p>
    <w:p w14:paraId="434A3DD2"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w:t>
      </w:r>
      <w:r w:rsidRPr="00EF5DA5">
        <w:rPr>
          <w:rFonts w:asciiTheme="minorHAnsi" w:hAnsiTheme="minorHAnsi" w:cstheme="minorHAnsi"/>
        </w:rPr>
        <w:t xml:space="preserve">je odgovoren za zakonito, gospodarno in namensko porabo dodeljenih sredstev in </w:t>
      </w:r>
      <w:r w:rsidRPr="00EF5DA5">
        <w:rPr>
          <w:rFonts w:asciiTheme="minorHAnsi" w:hAnsiTheme="minorHAnsi" w:cstheme="minorHAnsi"/>
          <w:noProof/>
        </w:rPr>
        <w:t xml:space="preserve">s podpisom te pogodbe potrjuje in jamči, da: </w:t>
      </w:r>
    </w:p>
    <w:p w14:paraId="123275F6" w14:textId="77777777"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je seznanjen z dejstvom, da je pomoč sofinancirana s strani evropskih strukturnih skladov, in se strinja, da se pri izvajanju operacije upoštevajo predpisi in navodila organa upravljanja, ki veljajo za črpanje sredstev iz evropskih strukturnih skladov;</w:t>
      </w:r>
    </w:p>
    <w:p w14:paraId="34E41B96" w14:textId="77777777"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2E030C54" w14:textId="77777777"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je seznanjen z dejstvom, da se uporabi pavšalni znesek ali ekstrapolirani finančni popravek v primerih, ko zneska neupravičenih izdatkov ni mogoče natančno določiti;</w:t>
      </w:r>
    </w:p>
    <w:p w14:paraId="45FCCD41" w14:textId="5FF7DD8E"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so pogodbo in vse druge listine v zvezi s to pogodbo podpisale osebe, ki so vpisane v poslovni register Republike Slovenije (v nadaljnjem besedilu: ePRS) kot zakoniti zastopniki upravičenca za tovrstno zastopanje, oziroma druge osebe, ki jih je za to pooblastila oseba, vpisana v ePRS oziroma pooblaščene osebe (v primeru oseb javnega prava);</w:t>
      </w:r>
    </w:p>
    <w:p w14:paraId="0E5B0F2F" w14:textId="59C358D1"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je ministrstvo</w:t>
      </w:r>
      <w:r w:rsidR="00BC0152">
        <w:rPr>
          <w:rFonts w:asciiTheme="minorHAnsi" w:hAnsiTheme="minorHAnsi" w:cstheme="minorHAnsi"/>
          <w:noProof/>
        </w:rPr>
        <w:t xml:space="preserve"> </w:t>
      </w:r>
      <w:r w:rsidRPr="00EF5DA5">
        <w:rPr>
          <w:rFonts w:asciiTheme="minorHAnsi" w:hAnsiTheme="minorHAnsi" w:cstheme="minorHAnsi"/>
          <w:noProof/>
        </w:rPr>
        <w:t>seznanil z vsemi dejstvi, podatki in okoliščinami, ki so mu bili znani ali bi mu morali biti znani in ki bi lahko vplivali na odločitev ministrstva o sklenitvi te pogodbe;</w:t>
      </w:r>
    </w:p>
    <w:p w14:paraId="56622603" w14:textId="5869DE0C" w:rsidR="007776E5" w:rsidRPr="00EF5DA5" w:rsidRDefault="007776E5" w:rsidP="00BC0152">
      <w:pPr>
        <w:numPr>
          <w:ilvl w:val="0"/>
          <w:numId w:val="18"/>
        </w:numPr>
        <w:spacing w:after="0"/>
        <w:jc w:val="both"/>
        <w:rPr>
          <w:rFonts w:asciiTheme="minorHAnsi" w:hAnsiTheme="minorHAnsi" w:cstheme="minorHAnsi"/>
        </w:rPr>
      </w:pPr>
      <w:r w:rsidRPr="00EF5DA5">
        <w:rPr>
          <w:rFonts w:asciiTheme="minorHAnsi" w:hAnsiTheme="minorHAnsi" w:cstheme="minorHAnsi"/>
        </w:rPr>
        <w:t xml:space="preserve">je upravičenec dolžan pred sklenitvijo pogodb o oddaji javnega naročila, od ponudnika pridobiti izjavo o lastniški strukturi (glej </w:t>
      </w:r>
      <w:r w:rsidR="00147571">
        <w:rPr>
          <w:rFonts w:asciiTheme="minorHAnsi" w:hAnsiTheme="minorHAnsi" w:cstheme="minorHAnsi"/>
        </w:rPr>
        <w:t>ZIntPK</w:t>
      </w:r>
      <w:r w:rsidRPr="00EF5DA5">
        <w:rPr>
          <w:rFonts w:asciiTheme="minorHAnsi" w:hAnsiTheme="minorHAnsi" w:cstheme="minorHAnsi"/>
        </w:rPr>
        <w:t>);</w:t>
      </w:r>
    </w:p>
    <w:p w14:paraId="0E5913D0" w14:textId="77777777" w:rsidR="007776E5" w:rsidRPr="00EF5DA5" w:rsidRDefault="007776E5" w:rsidP="00BC0152">
      <w:pPr>
        <w:numPr>
          <w:ilvl w:val="0"/>
          <w:numId w:val="18"/>
        </w:numPr>
        <w:spacing w:after="0"/>
        <w:jc w:val="both"/>
        <w:rPr>
          <w:rFonts w:asciiTheme="minorHAnsi" w:hAnsiTheme="minorHAnsi" w:cstheme="minorHAnsi"/>
          <w:noProof/>
        </w:rPr>
      </w:pPr>
      <w:r w:rsidRPr="00EF5DA5">
        <w:rPr>
          <w:rFonts w:asciiTheme="minorHAnsi" w:hAnsiTheme="minorHAnsi" w:cstheme="minorHAnsi"/>
          <w:noProof/>
        </w:rPr>
        <w:t>so vsi podatki, ki jih je posredoval ministrstvu v zvezi s to pogodbo, ažurni, resnični, veljavni, popolni in nespremenjeni tudi v času njene sklenitve.</w:t>
      </w:r>
    </w:p>
    <w:p w14:paraId="0A59DA6C" w14:textId="77777777" w:rsidR="007776E5" w:rsidRPr="00EF5DA5" w:rsidRDefault="007776E5" w:rsidP="007776E5">
      <w:pPr>
        <w:spacing w:after="0"/>
        <w:ind w:left="720"/>
        <w:jc w:val="both"/>
        <w:rPr>
          <w:rFonts w:asciiTheme="minorHAnsi" w:hAnsiTheme="minorHAnsi" w:cstheme="minorHAnsi"/>
          <w:noProof/>
        </w:rPr>
      </w:pPr>
    </w:p>
    <w:p w14:paraId="341D1C21"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Kršitve jamstev iz prejšnjega odstavka so bistvene kršitve pogodbe. V primeru takih kršitev ministrstvo lahko odstopi od pogodbe, upravičenec pa mora vrniti prejeta sredstva po tej pogodbi v </w:t>
      </w:r>
      <w:r w:rsidRPr="00EF5DA5">
        <w:rPr>
          <w:rFonts w:asciiTheme="minorHAnsi" w:hAnsiTheme="minorHAnsi" w:cstheme="minorHAnsi"/>
          <w:noProof/>
        </w:rPr>
        <w:lastRenderedPageBreak/>
        <w:t>roku 30  (tridesetih) dni od prejema pisnega poziva ministrstva, povečana za zakonske zamudne obresti od dneva nakazila na TRR upravičenca do dneva nakazila v dobro proračuna RS.</w:t>
      </w:r>
    </w:p>
    <w:p w14:paraId="5BCCEEFC" w14:textId="77777777" w:rsidR="007776E5" w:rsidRPr="00EF5DA5" w:rsidRDefault="007776E5" w:rsidP="007776E5">
      <w:pPr>
        <w:spacing w:after="0"/>
        <w:jc w:val="center"/>
        <w:rPr>
          <w:rFonts w:asciiTheme="minorHAnsi" w:hAnsiTheme="minorHAnsi" w:cstheme="minorHAnsi"/>
          <w:noProof/>
        </w:rPr>
      </w:pPr>
    </w:p>
    <w:p w14:paraId="5FF920F2"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7371D73A" w14:textId="77777777" w:rsidR="007776E5" w:rsidRPr="00EF5DA5" w:rsidRDefault="007776E5" w:rsidP="007776E5">
      <w:pPr>
        <w:spacing w:after="0"/>
        <w:jc w:val="center"/>
        <w:rPr>
          <w:rFonts w:asciiTheme="minorHAnsi" w:hAnsiTheme="minorHAnsi" w:cstheme="minorHAnsi"/>
          <w:noProof/>
        </w:rPr>
      </w:pPr>
    </w:p>
    <w:p w14:paraId="715ABAD0" w14:textId="55BC07E9"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se zavezuje, da:</w:t>
      </w:r>
    </w:p>
    <w:p w14:paraId="40BDA962" w14:textId="29D201F8" w:rsidR="007776E5" w:rsidRPr="00EF5DA5" w:rsidRDefault="00DC51A3" w:rsidP="00752618">
      <w:pPr>
        <w:numPr>
          <w:ilvl w:val="0"/>
          <w:numId w:val="19"/>
        </w:numPr>
        <w:spacing w:after="0"/>
        <w:jc w:val="both"/>
        <w:rPr>
          <w:rFonts w:asciiTheme="minorHAnsi" w:hAnsiTheme="minorHAnsi" w:cstheme="minorHAnsi"/>
          <w:noProof/>
        </w:rPr>
      </w:pPr>
      <w:r>
        <w:rPr>
          <w:rFonts w:asciiTheme="minorHAnsi" w:hAnsiTheme="minorHAnsi" w:cstheme="minorHAnsi"/>
          <w:noProof/>
        </w:rPr>
        <w:t xml:space="preserve">bo </w:t>
      </w:r>
      <w:r w:rsidR="007776E5" w:rsidRPr="00EF5DA5">
        <w:rPr>
          <w:rFonts w:asciiTheme="minorHAnsi" w:hAnsiTheme="minorHAnsi" w:cstheme="minorHAnsi"/>
          <w:noProof/>
        </w:rPr>
        <w:t xml:space="preserve">operacijo izvajal skladno z vsakokratno veljavnimi predpisi in navodili organa upravljanja in </w:t>
      </w:r>
      <w:r w:rsidR="00BC0152">
        <w:rPr>
          <w:rFonts w:asciiTheme="minorHAnsi" w:hAnsiTheme="minorHAnsi" w:cstheme="minorHAnsi"/>
          <w:noProof/>
        </w:rPr>
        <w:t>ministrstva</w:t>
      </w:r>
      <w:r w:rsidR="007776E5" w:rsidRPr="00EF5DA5">
        <w:rPr>
          <w:rFonts w:asciiTheme="minorHAnsi" w:hAnsiTheme="minorHAnsi" w:cstheme="minorHAnsi"/>
          <w:noProof/>
        </w:rPr>
        <w:t>;</w:t>
      </w:r>
    </w:p>
    <w:p w14:paraId="4717FD20" w14:textId="0FD48557" w:rsidR="007776E5" w:rsidRPr="00EF5DA5" w:rsidRDefault="00DC51A3" w:rsidP="00752618">
      <w:pPr>
        <w:numPr>
          <w:ilvl w:val="0"/>
          <w:numId w:val="19"/>
        </w:numPr>
        <w:spacing w:after="0"/>
        <w:jc w:val="both"/>
        <w:rPr>
          <w:rFonts w:asciiTheme="minorHAnsi" w:hAnsiTheme="minorHAnsi" w:cstheme="minorHAnsi"/>
          <w:noProof/>
        </w:rPr>
      </w:pPr>
      <w:r>
        <w:rPr>
          <w:rFonts w:asciiTheme="minorHAnsi" w:hAnsiTheme="minorHAnsi" w:cstheme="minorHAnsi"/>
          <w:noProof/>
        </w:rPr>
        <w:t xml:space="preserve">bo </w:t>
      </w:r>
      <w:r w:rsidR="007776E5" w:rsidRPr="00EF5DA5">
        <w:rPr>
          <w:rFonts w:asciiTheme="minorHAnsi" w:hAnsiTheme="minorHAnsi" w:cstheme="minorHAnsi"/>
          <w:noProof/>
        </w:rPr>
        <w:t>sredstva, pridobljena po tej pogodbi, porabil namensko in izključno za upravičene stroške izvajanja operacije, katere sofinanciranje je predmet te pogodbe, vse v skladu s to pogodbo;</w:t>
      </w:r>
    </w:p>
    <w:p w14:paraId="7E569D5F" w14:textId="27E485CD" w:rsidR="007776E5" w:rsidRPr="00EF5DA5" w:rsidRDefault="00DC51A3" w:rsidP="00752618">
      <w:pPr>
        <w:numPr>
          <w:ilvl w:val="0"/>
          <w:numId w:val="19"/>
        </w:numPr>
        <w:spacing w:after="0"/>
        <w:jc w:val="both"/>
        <w:rPr>
          <w:rFonts w:asciiTheme="minorHAnsi" w:hAnsiTheme="minorHAnsi" w:cstheme="minorHAnsi"/>
          <w:noProof/>
        </w:rPr>
      </w:pPr>
      <w:r>
        <w:rPr>
          <w:rFonts w:asciiTheme="minorHAnsi" w:hAnsiTheme="minorHAnsi" w:cstheme="minorHAnsi"/>
          <w:noProof/>
        </w:rPr>
        <w:t xml:space="preserve">bo </w:t>
      </w:r>
      <w:r w:rsidR="007776E5" w:rsidRPr="00EF5DA5">
        <w:rPr>
          <w:rFonts w:asciiTheme="minorHAnsi" w:hAnsiTheme="minorHAnsi" w:cstheme="minorHAnsi"/>
          <w:noProof/>
        </w:rPr>
        <w:t xml:space="preserve">v roku 8 (osmih) dni od nastanka spremembe pisno obvestil ministrstvo o vseh statusnih spremembah, kot so sprememba sedeža ali dejavnosti, sprememba pooblaščenih oseb in zakonitih zastopnikov, sprememba deleža ustanoviteljev, družbenikov ipd. ali druge spremembe deležev, ki bi kakor koli spremenile status upravičenca; </w:t>
      </w:r>
    </w:p>
    <w:p w14:paraId="0D98D92C" w14:textId="77777777" w:rsidR="00FF00FA" w:rsidRDefault="00DC51A3" w:rsidP="00FF00FA">
      <w:pPr>
        <w:numPr>
          <w:ilvl w:val="0"/>
          <w:numId w:val="19"/>
        </w:numPr>
        <w:spacing w:after="0"/>
        <w:jc w:val="both"/>
        <w:rPr>
          <w:rFonts w:asciiTheme="minorHAnsi" w:hAnsiTheme="minorHAnsi" w:cstheme="minorHAnsi"/>
          <w:noProof/>
        </w:rPr>
      </w:pPr>
      <w:bookmarkStart w:id="13" w:name="_Hlk196480459"/>
      <w:r w:rsidRPr="00FF00FA">
        <w:rPr>
          <w:rFonts w:asciiTheme="minorHAnsi" w:hAnsiTheme="minorHAnsi" w:cstheme="minorHAnsi"/>
          <w:noProof/>
        </w:rPr>
        <w:t xml:space="preserve">bo </w:t>
      </w:r>
      <w:r w:rsidR="007776E5" w:rsidRPr="00FF00FA">
        <w:rPr>
          <w:rFonts w:asciiTheme="minorHAnsi" w:hAnsiTheme="minorHAnsi" w:cstheme="minorHAnsi"/>
          <w:noProof/>
        </w:rPr>
        <w:t>ministrstvu v postavljenem roku dostavljal zahtevana</w:t>
      </w:r>
      <w:bookmarkEnd w:id="13"/>
      <w:r w:rsidR="007776E5" w:rsidRPr="00FF00FA">
        <w:rPr>
          <w:rFonts w:asciiTheme="minorHAnsi" w:hAnsiTheme="minorHAnsi" w:cstheme="minorHAnsi"/>
          <w:noProof/>
        </w:rPr>
        <w:t xml:space="preserve"> pojasnila v zvezi z operacijo in med delovnim časom omogočal dostop v objekte z namenom izvajanja p</w:t>
      </w:r>
      <w:r w:rsidR="00BC0152" w:rsidRPr="00147571">
        <w:rPr>
          <w:rFonts w:asciiTheme="minorHAnsi" w:hAnsiTheme="minorHAnsi" w:cstheme="minorHAnsi"/>
          <w:noProof/>
        </w:rPr>
        <w:t>regledov, povezanih z operacijo</w:t>
      </w:r>
      <w:r w:rsidR="00FF00FA" w:rsidRPr="005E137D">
        <w:rPr>
          <w:rFonts w:asciiTheme="minorHAnsi" w:hAnsiTheme="minorHAnsi" w:cstheme="minorHAnsi"/>
          <w:noProof/>
        </w:rPr>
        <w:t>;</w:t>
      </w:r>
    </w:p>
    <w:p w14:paraId="5BE0432A" w14:textId="48964D2D" w:rsidR="007776E5" w:rsidRPr="005E137D" w:rsidRDefault="00C05A37" w:rsidP="00147571">
      <w:pPr>
        <w:numPr>
          <w:ilvl w:val="0"/>
          <w:numId w:val="19"/>
        </w:numPr>
        <w:spacing w:after="0"/>
        <w:jc w:val="both"/>
        <w:rPr>
          <w:rFonts w:asciiTheme="minorHAnsi" w:hAnsiTheme="minorHAnsi" w:cstheme="minorHAnsi"/>
          <w:noProof/>
        </w:rPr>
      </w:pPr>
      <w:r w:rsidRPr="00FF00FA">
        <w:rPr>
          <w:rFonts w:asciiTheme="minorHAnsi" w:hAnsiTheme="minorHAnsi" w:cstheme="minorHAnsi"/>
          <w:noProof/>
        </w:rPr>
        <w:t>predložil dokazila o upravičenosti stroškov v določenem roku</w:t>
      </w:r>
      <w:r w:rsidR="00BC0152" w:rsidRPr="00FF00FA">
        <w:rPr>
          <w:rFonts w:asciiTheme="minorHAnsi" w:hAnsiTheme="minorHAnsi" w:cstheme="minorHAnsi"/>
          <w:noProof/>
        </w:rPr>
        <w:t>;</w:t>
      </w:r>
      <w:r w:rsidR="007776E5" w:rsidRPr="005E137D">
        <w:rPr>
          <w:rFonts w:asciiTheme="minorHAnsi" w:hAnsiTheme="minorHAnsi" w:cstheme="minorHAnsi"/>
          <w:noProof/>
        </w:rPr>
        <w:t xml:space="preserve"> </w:t>
      </w:r>
    </w:p>
    <w:p w14:paraId="457D93A0" w14:textId="77777777" w:rsidR="007776E5" w:rsidRPr="00600698" w:rsidRDefault="007776E5" w:rsidP="00752618">
      <w:pPr>
        <w:numPr>
          <w:ilvl w:val="0"/>
          <w:numId w:val="19"/>
        </w:numPr>
        <w:spacing w:after="0"/>
        <w:jc w:val="both"/>
        <w:rPr>
          <w:rFonts w:asciiTheme="minorHAnsi" w:hAnsiTheme="minorHAnsi" w:cstheme="minorHAnsi"/>
          <w:noProof/>
        </w:rPr>
      </w:pPr>
      <w:r w:rsidRPr="00600698">
        <w:rPr>
          <w:rFonts w:asciiTheme="minorHAnsi" w:hAnsiTheme="minorHAnsi" w:cstheme="minorHAnsi"/>
          <w:noProof/>
        </w:rPr>
        <w:t xml:space="preserve">izpolnil obveznosti </w:t>
      </w:r>
      <w:r w:rsidRPr="00600698">
        <w:rPr>
          <w:rFonts w:asciiTheme="minorHAnsi" w:hAnsiTheme="minorHAnsi" w:cstheme="minorHAnsi"/>
        </w:rPr>
        <w:t>v rokih, določenih za izpolnitev posameznih obveznosti</w:t>
      </w:r>
      <w:r w:rsidRPr="00600698">
        <w:rPr>
          <w:rFonts w:asciiTheme="minorHAnsi" w:hAnsiTheme="minorHAnsi" w:cstheme="minorHAnsi"/>
          <w:noProof/>
        </w:rPr>
        <w:t>;</w:t>
      </w:r>
    </w:p>
    <w:p w14:paraId="27D59FD0" w14:textId="7C0AC945" w:rsidR="00F049D5" w:rsidRPr="00600698" w:rsidRDefault="00DC51A3" w:rsidP="00FF00FA">
      <w:pPr>
        <w:numPr>
          <w:ilvl w:val="0"/>
          <w:numId w:val="19"/>
        </w:numPr>
        <w:spacing w:after="0"/>
        <w:jc w:val="both"/>
        <w:rPr>
          <w:rFonts w:asciiTheme="minorHAnsi" w:hAnsiTheme="minorHAnsi" w:cstheme="minorHAnsi"/>
          <w:noProof/>
        </w:rPr>
      </w:pPr>
      <w:r>
        <w:rPr>
          <w:rFonts w:asciiTheme="minorHAnsi" w:hAnsiTheme="minorHAnsi" w:cstheme="minorHAnsi"/>
          <w:noProof/>
        </w:rPr>
        <w:t xml:space="preserve">bo </w:t>
      </w:r>
      <w:r w:rsidR="00F049D5" w:rsidRPr="00600698">
        <w:rPr>
          <w:rFonts w:asciiTheme="minorHAnsi" w:hAnsiTheme="minorHAnsi" w:cstheme="minorHAnsi"/>
          <w:noProof/>
        </w:rPr>
        <w:t xml:space="preserve">izpolnil vsebinske zahteve iz </w:t>
      </w:r>
      <w:r w:rsidR="006D0FF5">
        <w:rPr>
          <w:rFonts w:asciiTheme="minorHAnsi" w:hAnsiTheme="minorHAnsi" w:cstheme="minorHAnsi"/>
          <w:noProof/>
        </w:rPr>
        <w:t>poglavja</w:t>
      </w:r>
      <w:r w:rsidR="00F049D5" w:rsidRPr="00600698">
        <w:rPr>
          <w:rFonts w:asciiTheme="minorHAnsi" w:hAnsiTheme="minorHAnsi" w:cstheme="minorHAnsi"/>
          <w:noProof/>
        </w:rPr>
        <w:t xml:space="preserve"> 8.1 javnega razpisa</w:t>
      </w:r>
      <w:r w:rsidR="00600698" w:rsidRPr="00600698">
        <w:rPr>
          <w:rFonts w:asciiTheme="minorHAnsi" w:hAnsiTheme="minorHAnsi" w:cstheme="minorHAnsi"/>
          <w:noProof/>
        </w:rPr>
        <w:t xml:space="preserve"> ter </w:t>
      </w:r>
      <w:r w:rsidR="00F049D5" w:rsidRPr="00600698">
        <w:rPr>
          <w:rFonts w:asciiTheme="minorHAnsi" w:hAnsiTheme="minorHAnsi" w:cstheme="minorHAnsi"/>
          <w:noProof/>
        </w:rPr>
        <w:t>ministrstvu v postavljenem roku dostav</w:t>
      </w:r>
      <w:r w:rsidR="00600698" w:rsidRPr="00600698">
        <w:rPr>
          <w:rFonts w:asciiTheme="minorHAnsi" w:hAnsiTheme="minorHAnsi" w:cstheme="minorHAnsi"/>
          <w:noProof/>
        </w:rPr>
        <w:t>lja</w:t>
      </w:r>
      <w:r w:rsidR="00F049D5" w:rsidRPr="00600698">
        <w:rPr>
          <w:rFonts w:asciiTheme="minorHAnsi" w:hAnsiTheme="minorHAnsi" w:cstheme="minorHAnsi"/>
          <w:noProof/>
        </w:rPr>
        <w:t xml:space="preserve">l </w:t>
      </w:r>
      <w:r w:rsidR="00600698" w:rsidRPr="00600698">
        <w:rPr>
          <w:rFonts w:asciiTheme="minorHAnsi" w:hAnsiTheme="minorHAnsi" w:cstheme="minorHAnsi"/>
          <w:noProof/>
        </w:rPr>
        <w:t>pripadajoča relevantna</w:t>
      </w:r>
      <w:r w:rsidR="00F049D5" w:rsidRPr="00600698">
        <w:rPr>
          <w:rFonts w:asciiTheme="minorHAnsi" w:hAnsiTheme="minorHAnsi" w:cstheme="minorHAnsi"/>
          <w:noProof/>
        </w:rPr>
        <w:t xml:space="preserve"> dokazila o izpolnjevanju vsebinskih zahtev</w:t>
      </w:r>
      <w:r w:rsidR="00600698" w:rsidRPr="00600698">
        <w:rPr>
          <w:rFonts w:asciiTheme="minorHAnsi" w:hAnsiTheme="minorHAnsi" w:cstheme="minorHAnsi"/>
          <w:noProof/>
        </w:rPr>
        <w:t xml:space="preserve"> v skladu z določili </w:t>
      </w:r>
      <w:r w:rsidR="00F049D5" w:rsidRPr="00600698">
        <w:rPr>
          <w:rFonts w:asciiTheme="minorHAnsi" w:hAnsiTheme="minorHAnsi" w:cstheme="minorHAnsi"/>
          <w:noProof/>
        </w:rPr>
        <w:t>javnega razpisa;</w:t>
      </w:r>
    </w:p>
    <w:p w14:paraId="7D953424" w14:textId="7417F177" w:rsidR="007776E5" w:rsidRPr="00EF5DA5" w:rsidRDefault="00DC51A3" w:rsidP="00752618">
      <w:pPr>
        <w:numPr>
          <w:ilvl w:val="0"/>
          <w:numId w:val="19"/>
        </w:numPr>
        <w:spacing w:after="0"/>
        <w:jc w:val="both"/>
        <w:rPr>
          <w:rFonts w:asciiTheme="minorHAnsi" w:hAnsiTheme="minorHAnsi" w:cstheme="minorHAnsi"/>
          <w:noProof/>
        </w:rPr>
      </w:pPr>
      <w:r>
        <w:rPr>
          <w:rFonts w:asciiTheme="minorHAnsi" w:hAnsiTheme="minorHAnsi" w:cstheme="minorHAnsi"/>
          <w:noProof/>
        </w:rPr>
        <w:t xml:space="preserve">bo </w:t>
      </w:r>
      <w:r w:rsidR="007776E5" w:rsidRPr="00EF5DA5">
        <w:rPr>
          <w:rFonts w:asciiTheme="minorHAnsi" w:hAnsiTheme="minorHAnsi" w:cstheme="minorHAnsi"/>
          <w:noProof/>
        </w:rPr>
        <w:t>upošteval dodatna navodila oziroma spremembe navodil in zahtev ministrstva glede in</w:t>
      </w:r>
      <w:r w:rsidR="00BC0152">
        <w:rPr>
          <w:rFonts w:asciiTheme="minorHAnsi" w:hAnsiTheme="minorHAnsi" w:cstheme="minorHAnsi"/>
          <w:noProof/>
        </w:rPr>
        <w:t>formiranosti, priprave zahtevk</w:t>
      </w:r>
      <w:r w:rsidR="009B20AE">
        <w:rPr>
          <w:rFonts w:asciiTheme="minorHAnsi" w:hAnsiTheme="minorHAnsi" w:cstheme="minorHAnsi"/>
          <w:noProof/>
        </w:rPr>
        <w:t>ov</w:t>
      </w:r>
      <w:r w:rsidR="007776E5" w:rsidRPr="00EF5DA5">
        <w:rPr>
          <w:rFonts w:asciiTheme="minorHAnsi" w:hAnsiTheme="minorHAnsi" w:cstheme="minorHAnsi"/>
          <w:noProof/>
        </w:rPr>
        <w:t xml:space="preserve"> za </w:t>
      </w:r>
      <w:r w:rsidR="00BC0152">
        <w:rPr>
          <w:rFonts w:asciiTheme="minorHAnsi" w:hAnsiTheme="minorHAnsi" w:cstheme="minorHAnsi"/>
          <w:noProof/>
        </w:rPr>
        <w:t>izplačilo</w:t>
      </w:r>
      <w:r w:rsidR="007776E5" w:rsidRPr="00EF5DA5">
        <w:rPr>
          <w:rFonts w:asciiTheme="minorHAnsi" w:hAnsiTheme="minorHAnsi" w:cstheme="minorHAnsi"/>
          <w:noProof/>
        </w:rPr>
        <w:t xml:space="preserve"> in poročil, ki jih ministrstvo sprejme v skladu z vsakokratno veljavnimi predpisi; </w:t>
      </w:r>
    </w:p>
    <w:p w14:paraId="5FFE532B" w14:textId="63F07D6A" w:rsidR="007776E5" w:rsidRPr="00EF5DA5" w:rsidRDefault="00DC51A3" w:rsidP="00752618">
      <w:pPr>
        <w:numPr>
          <w:ilvl w:val="0"/>
          <w:numId w:val="19"/>
        </w:numPr>
        <w:spacing w:after="0"/>
        <w:jc w:val="both"/>
        <w:rPr>
          <w:rFonts w:asciiTheme="minorHAnsi" w:hAnsiTheme="minorHAnsi" w:cstheme="minorHAnsi"/>
          <w:noProof/>
        </w:rPr>
      </w:pPr>
      <w:r>
        <w:rPr>
          <w:rFonts w:asciiTheme="minorHAnsi" w:hAnsiTheme="minorHAnsi" w:cstheme="minorHAnsi"/>
          <w:noProof/>
        </w:rPr>
        <w:t xml:space="preserve">bo </w:t>
      </w:r>
      <w:r w:rsidR="007776E5" w:rsidRPr="00EF5DA5">
        <w:rPr>
          <w:rFonts w:asciiTheme="minorHAnsi" w:hAnsiTheme="minorHAnsi" w:cstheme="minorHAnsi"/>
          <w:noProof/>
        </w:rPr>
        <w:t>ministrstvo sprotno pisno obveščal o dogodkih, zaradi katerih je podaljšano ali onemogočeno izvajanje operacije;</w:t>
      </w:r>
    </w:p>
    <w:p w14:paraId="3AC98FD5" w14:textId="4404D46F" w:rsidR="007776E5" w:rsidRPr="00EF5DA5" w:rsidRDefault="00DC51A3" w:rsidP="00752618">
      <w:pPr>
        <w:numPr>
          <w:ilvl w:val="0"/>
          <w:numId w:val="19"/>
        </w:numPr>
        <w:spacing w:after="0"/>
        <w:jc w:val="both"/>
        <w:rPr>
          <w:rFonts w:asciiTheme="minorHAnsi" w:hAnsiTheme="minorHAnsi" w:cstheme="minorHAnsi"/>
          <w:noProof/>
        </w:rPr>
      </w:pPr>
      <w:r>
        <w:rPr>
          <w:rFonts w:asciiTheme="minorHAnsi" w:hAnsiTheme="minorHAnsi" w:cstheme="minorHAnsi"/>
          <w:noProof/>
        </w:rPr>
        <w:t xml:space="preserve">bo </w:t>
      </w:r>
      <w:r w:rsidR="007776E5" w:rsidRPr="00EF5DA5">
        <w:rPr>
          <w:rFonts w:asciiTheme="minorHAnsi" w:hAnsiTheme="minorHAnsi" w:cstheme="minorHAnsi"/>
          <w:noProof/>
        </w:rPr>
        <w:t xml:space="preserve">pridobil dostop do </w:t>
      </w:r>
      <w:r w:rsidR="00A91D89">
        <w:rPr>
          <w:rFonts w:asciiTheme="minorHAnsi" w:hAnsiTheme="minorHAnsi" w:cstheme="minorHAnsi"/>
          <w:noProof/>
        </w:rPr>
        <w:t>IS</w:t>
      </w:r>
      <w:r w:rsidR="007776E5" w:rsidRPr="00EF5DA5">
        <w:rPr>
          <w:rFonts w:asciiTheme="minorHAnsi" w:hAnsiTheme="minorHAnsi" w:cstheme="minorHAnsi"/>
          <w:noProof/>
        </w:rPr>
        <w:t xml:space="preserve"> e</w:t>
      </w:r>
      <w:r w:rsidR="00715505">
        <w:rPr>
          <w:rFonts w:asciiTheme="minorHAnsi" w:hAnsiTheme="minorHAnsi" w:cstheme="minorHAnsi"/>
          <w:noProof/>
        </w:rPr>
        <w:t>-</w:t>
      </w:r>
      <w:r w:rsidR="007776E5" w:rsidRPr="00EF5DA5">
        <w:rPr>
          <w:rFonts w:asciiTheme="minorHAnsi" w:hAnsiTheme="minorHAnsi" w:cstheme="minorHAnsi"/>
          <w:noProof/>
        </w:rPr>
        <w:t xml:space="preserve">MA2, opravil ustrezno izobraževanje sebe in zaposlenih in zahtevke za izplačila vnesel v </w:t>
      </w:r>
      <w:r w:rsidR="00707FAA">
        <w:rPr>
          <w:rFonts w:asciiTheme="minorHAnsi" w:hAnsiTheme="minorHAnsi" w:cstheme="minorHAnsi"/>
          <w:noProof/>
        </w:rPr>
        <w:t>IS</w:t>
      </w:r>
      <w:r w:rsidR="007776E5" w:rsidRPr="00EF5DA5">
        <w:rPr>
          <w:rFonts w:asciiTheme="minorHAnsi" w:hAnsiTheme="minorHAnsi" w:cstheme="minorHAnsi"/>
          <w:noProof/>
        </w:rPr>
        <w:t xml:space="preserve"> e</w:t>
      </w:r>
      <w:r w:rsidR="00715505">
        <w:rPr>
          <w:rFonts w:asciiTheme="minorHAnsi" w:hAnsiTheme="minorHAnsi" w:cstheme="minorHAnsi"/>
          <w:noProof/>
        </w:rPr>
        <w:t>-</w:t>
      </w:r>
      <w:r w:rsidR="007776E5" w:rsidRPr="00EF5DA5">
        <w:rPr>
          <w:rFonts w:asciiTheme="minorHAnsi" w:hAnsiTheme="minorHAnsi" w:cstheme="minorHAnsi"/>
          <w:noProof/>
        </w:rPr>
        <w:t xml:space="preserve">MA2; </w:t>
      </w:r>
    </w:p>
    <w:p w14:paraId="619FB7D7" w14:textId="49148AE8" w:rsidR="007776E5" w:rsidRPr="00EF5DA5" w:rsidRDefault="00DC51A3" w:rsidP="00752618">
      <w:pPr>
        <w:numPr>
          <w:ilvl w:val="0"/>
          <w:numId w:val="19"/>
        </w:numPr>
        <w:spacing w:after="0"/>
        <w:jc w:val="both"/>
        <w:rPr>
          <w:rFonts w:asciiTheme="minorHAnsi" w:hAnsiTheme="minorHAnsi" w:cstheme="minorHAnsi"/>
          <w:noProof/>
        </w:rPr>
      </w:pPr>
      <w:r>
        <w:rPr>
          <w:rFonts w:asciiTheme="minorHAnsi" w:hAnsiTheme="minorHAnsi" w:cstheme="minorHAnsi"/>
          <w:noProof/>
        </w:rPr>
        <w:t xml:space="preserve">bo </w:t>
      </w:r>
      <w:r w:rsidR="007776E5" w:rsidRPr="00EF5DA5">
        <w:rPr>
          <w:rFonts w:asciiTheme="minorHAnsi" w:hAnsiTheme="minorHAnsi" w:cstheme="minorHAnsi"/>
          <w:noProof/>
        </w:rPr>
        <w:t xml:space="preserve">za </w:t>
      </w:r>
      <w:r w:rsidR="00BC0152">
        <w:rPr>
          <w:rFonts w:asciiTheme="minorHAnsi" w:hAnsiTheme="minorHAnsi" w:cstheme="minorHAnsi"/>
          <w:noProof/>
        </w:rPr>
        <w:t>operacijo</w:t>
      </w:r>
      <w:r w:rsidR="009B20AE">
        <w:rPr>
          <w:rFonts w:asciiTheme="minorHAnsi" w:hAnsiTheme="minorHAnsi" w:cstheme="minorHAnsi"/>
          <w:noProof/>
        </w:rPr>
        <w:t xml:space="preserve"> v</w:t>
      </w:r>
      <w:r w:rsidR="007776E5" w:rsidRPr="00EF5DA5">
        <w:rPr>
          <w:rFonts w:asciiTheme="minorHAnsi" w:hAnsiTheme="minorHAnsi" w:cstheme="minorHAnsi"/>
          <w:noProof/>
        </w:rPr>
        <w:t>odil ustrezno ločen knjigovodski sistem oziroma ustrezno knjigovodsko evidenco;</w:t>
      </w:r>
    </w:p>
    <w:p w14:paraId="475CAEA9" w14:textId="17ABA353" w:rsidR="007776E5" w:rsidRPr="00EF5DA5" w:rsidRDefault="00F950D9" w:rsidP="00752618">
      <w:pPr>
        <w:numPr>
          <w:ilvl w:val="0"/>
          <w:numId w:val="19"/>
        </w:numPr>
        <w:spacing w:after="0"/>
        <w:jc w:val="both"/>
        <w:rPr>
          <w:rFonts w:asciiTheme="minorHAnsi" w:hAnsiTheme="minorHAnsi" w:cstheme="minorHAnsi"/>
          <w:noProof/>
        </w:rPr>
      </w:pPr>
      <w:r>
        <w:rPr>
          <w:rFonts w:asciiTheme="minorHAnsi" w:hAnsiTheme="minorHAnsi" w:cstheme="minorHAnsi"/>
          <w:noProof/>
        </w:rPr>
        <w:t xml:space="preserve">bo </w:t>
      </w:r>
      <w:r w:rsidR="007776E5" w:rsidRPr="00EF5DA5">
        <w:rPr>
          <w:rFonts w:asciiTheme="minorHAnsi" w:hAnsiTheme="minorHAnsi" w:cstheme="minorHAnsi"/>
          <w:noProof/>
        </w:rPr>
        <w:t>zagotavljal revizijsko sled</w:t>
      </w:r>
      <w:r w:rsidR="00BC0152">
        <w:rPr>
          <w:rFonts w:asciiTheme="minorHAnsi" w:hAnsiTheme="minorHAnsi" w:cstheme="minorHAnsi"/>
          <w:noProof/>
        </w:rPr>
        <w:t>,</w:t>
      </w:r>
      <w:r w:rsidR="007776E5" w:rsidRPr="00EF5DA5">
        <w:rPr>
          <w:rFonts w:asciiTheme="minorHAnsi" w:hAnsiTheme="minorHAnsi" w:cstheme="minorHAnsi"/>
          <w:noProof/>
        </w:rPr>
        <w:t xml:space="preserve"> </w:t>
      </w:r>
      <w:r w:rsidR="007776E5" w:rsidRPr="00EF5DA5">
        <w:rPr>
          <w:rFonts w:asciiTheme="minorHAnsi" w:hAnsiTheme="minorHAnsi" w:cstheme="minorHAnsi"/>
        </w:rPr>
        <w:t xml:space="preserve">kot jo zahtevajo Navodila organa upravljanja o upravičenih stroških za sredstva evropske kohezijske politike v obdobju 2021-2027 </w:t>
      </w:r>
      <w:r w:rsidR="007776E5" w:rsidRPr="00EF5DA5">
        <w:rPr>
          <w:rFonts w:asciiTheme="minorHAnsi" w:hAnsiTheme="minorHAnsi" w:cstheme="minorHAnsi"/>
          <w:noProof/>
        </w:rPr>
        <w:t>in hranil vso dokumentacijo v zvezi z operacijo, potrebno za zagotovitev ustrezne revizijske sledi v skladu z navodili</w:t>
      </w:r>
      <w:r w:rsidR="007776E5" w:rsidRPr="00EF5DA5">
        <w:rPr>
          <w:rFonts w:asciiTheme="minorHAnsi" w:hAnsiTheme="minorHAnsi" w:cstheme="minorHAnsi"/>
        </w:rPr>
        <w:t xml:space="preserve"> organa upravljanja in </w:t>
      </w:r>
      <w:r w:rsidR="00BC0152">
        <w:rPr>
          <w:rFonts w:asciiTheme="minorHAnsi" w:hAnsiTheme="minorHAnsi" w:cstheme="minorHAnsi"/>
        </w:rPr>
        <w:t>ministrstva</w:t>
      </w:r>
      <w:r w:rsidR="007776E5" w:rsidRPr="00EF5DA5">
        <w:rPr>
          <w:rFonts w:asciiTheme="minorHAnsi" w:hAnsiTheme="minorHAnsi" w:cstheme="minorHAnsi"/>
          <w:noProof/>
        </w:rPr>
        <w:t xml:space="preserve"> in veljavnimi predpisi;</w:t>
      </w:r>
    </w:p>
    <w:p w14:paraId="49A57764" w14:textId="1EE1CA8E" w:rsidR="007776E5" w:rsidRPr="00EF5DA5" w:rsidRDefault="00F950D9" w:rsidP="00752618">
      <w:pPr>
        <w:numPr>
          <w:ilvl w:val="0"/>
          <w:numId w:val="19"/>
        </w:numPr>
        <w:spacing w:after="0"/>
        <w:jc w:val="both"/>
        <w:rPr>
          <w:rFonts w:asciiTheme="minorHAnsi" w:hAnsiTheme="minorHAnsi" w:cstheme="minorHAnsi"/>
          <w:noProof/>
        </w:rPr>
      </w:pPr>
      <w:r>
        <w:rPr>
          <w:rFonts w:asciiTheme="minorHAnsi" w:hAnsiTheme="minorHAnsi" w:cstheme="minorHAnsi"/>
          <w:noProof/>
        </w:rPr>
        <w:t xml:space="preserve">bo </w:t>
      </w:r>
      <w:r w:rsidR="007776E5" w:rsidRPr="00EF5DA5">
        <w:rPr>
          <w:rFonts w:asciiTheme="minorHAnsi" w:hAnsiTheme="minorHAnsi" w:cstheme="minorHAnsi"/>
          <w:noProof/>
        </w:rPr>
        <w:t xml:space="preserve">upošteval vsakokratno veljavno zakonodajo s področja integritete in preprečevanja korupcije; </w:t>
      </w:r>
    </w:p>
    <w:p w14:paraId="6BE203AD" w14:textId="7099F903" w:rsidR="007776E5" w:rsidRPr="00EF5DA5" w:rsidRDefault="00F950D9" w:rsidP="00752618">
      <w:pPr>
        <w:numPr>
          <w:ilvl w:val="0"/>
          <w:numId w:val="19"/>
        </w:numPr>
        <w:spacing w:after="0"/>
        <w:jc w:val="both"/>
        <w:rPr>
          <w:rFonts w:asciiTheme="minorHAnsi" w:hAnsiTheme="minorHAnsi" w:cstheme="minorHAnsi"/>
          <w:noProof/>
        </w:rPr>
      </w:pPr>
      <w:r>
        <w:rPr>
          <w:rFonts w:asciiTheme="minorHAnsi" w:hAnsiTheme="minorHAnsi" w:cstheme="minorHAnsi"/>
          <w:noProof/>
        </w:rPr>
        <w:t xml:space="preserve">bo </w:t>
      </w:r>
      <w:r w:rsidR="007776E5" w:rsidRPr="00EF5DA5">
        <w:rPr>
          <w:rFonts w:asciiTheme="minorHAnsi" w:hAnsiTheme="minorHAnsi" w:cstheme="minorHAnsi"/>
          <w:noProof/>
        </w:rPr>
        <w:t>v roku 1 (enega) meseca po izplačilu zadnjega zahtevka za izplačilo ministrstvu dostavil končno poročilo o zaključku operacije</w:t>
      </w:r>
      <w:r w:rsidR="00600698">
        <w:rPr>
          <w:rFonts w:asciiTheme="minorHAnsi" w:hAnsiTheme="minorHAnsi" w:cstheme="minorHAnsi"/>
          <w:noProof/>
        </w:rPr>
        <w:t xml:space="preserve"> </w:t>
      </w:r>
      <w:r w:rsidR="00600698" w:rsidRPr="00600698">
        <w:rPr>
          <w:rFonts w:asciiTheme="minorHAnsi" w:hAnsiTheme="minorHAnsi" w:cstheme="minorHAnsi"/>
          <w:noProof/>
        </w:rPr>
        <w:t>in pripadajoča relevantna dokazila v zvezi z izpolnjevanjem vsebinskih zahtev v skladu z določili javnega razpisa</w:t>
      </w:r>
      <w:r w:rsidR="007776E5" w:rsidRPr="00EF5DA5">
        <w:rPr>
          <w:rFonts w:asciiTheme="minorHAnsi" w:hAnsiTheme="minorHAnsi" w:cstheme="minorHAnsi"/>
          <w:noProof/>
        </w:rPr>
        <w:t>;</w:t>
      </w:r>
    </w:p>
    <w:p w14:paraId="58B40792" w14:textId="619A9F08" w:rsidR="007776E5" w:rsidRDefault="00F950D9" w:rsidP="00752618">
      <w:pPr>
        <w:numPr>
          <w:ilvl w:val="0"/>
          <w:numId w:val="19"/>
        </w:numPr>
        <w:spacing w:after="0"/>
        <w:jc w:val="both"/>
        <w:rPr>
          <w:rFonts w:asciiTheme="minorHAnsi" w:hAnsiTheme="minorHAnsi" w:cstheme="minorHAnsi"/>
          <w:noProof/>
        </w:rPr>
      </w:pPr>
      <w:r>
        <w:rPr>
          <w:rFonts w:asciiTheme="minorHAnsi" w:hAnsiTheme="minorHAnsi" w:cstheme="minorHAnsi"/>
          <w:noProof/>
        </w:rPr>
        <w:t xml:space="preserve">bo </w:t>
      </w:r>
      <w:r w:rsidR="007776E5" w:rsidRPr="00EF5DA5">
        <w:rPr>
          <w:rFonts w:asciiTheme="minorHAnsi" w:hAnsiTheme="minorHAnsi" w:cstheme="minorHAnsi"/>
          <w:noProof/>
        </w:rPr>
        <w:t>še 5 (pet) let po zaključku operacije ministrstvu letno v postavljenem</w:t>
      </w:r>
      <w:r w:rsidR="00F123EE">
        <w:rPr>
          <w:rFonts w:asciiTheme="minorHAnsi" w:hAnsiTheme="minorHAnsi" w:cstheme="minorHAnsi"/>
          <w:noProof/>
        </w:rPr>
        <w:t xml:space="preserve"> roku pisno poročal o kazalnik</w:t>
      </w:r>
      <w:r w:rsidR="000B1B33">
        <w:rPr>
          <w:rFonts w:asciiTheme="minorHAnsi" w:hAnsiTheme="minorHAnsi" w:cstheme="minorHAnsi"/>
          <w:noProof/>
        </w:rPr>
        <w:t>ih</w:t>
      </w:r>
      <w:r w:rsidR="00F123EE">
        <w:rPr>
          <w:rFonts w:asciiTheme="minorHAnsi" w:hAnsiTheme="minorHAnsi" w:cstheme="minorHAnsi"/>
          <w:noProof/>
        </w:rPr>
        <w:t>, opredeljen</w:t>
      </w:r>
      <w:r w:rsidR="000B1B33">
        <w:rPr>
          <w:rFonts w:asciiTheme="minorHAnsi" w:hAnsiTheme="minorHAnsi" w:cstheme="minorHAnsi"/>
          <w:noProof/>
        </w:rPr>
        <w:t>ih</w:t>
      </w:r>
      <w:r w:rsidR="007776E5" w:rsidRPr="00EF5DA5">
        <w:rPr>
          <w:rFonts w:asciiTheme="minorHAnsi" w:hAnsiTheme="minorHAnsi" w:cstheme="minorHAnsi"/>
          <w:noProof/>
        </w:rPr>
        <w:t xml:space="preserve"> v tej pogodbi</w:t>
      </w:r>
      <w:r w:rsidR="00600698">
        <w:rPr>
          <w:rFonts w:asciiTheme="minorHAnsi" w:hAnsiTheme="minorHAnsi" w:cstheme="minorHAnsi"/>
          <w:noProof/>
        </w:rPr>
        <w:t xml:space="preserve"> </w:t>
      </w:r>
      <w:r w:rsidR="00600698" w:rsidRPr="00600698">
        <w:rPr>
          <w:rFonts w:asciiTheme="minorHAnsi" w:hAnsiTheme="minorHAnsi" w:cstheme="minorHAnsi"/>
          <w:noProof/>
        </w:rPr>
        <w:t>in pripadajoča relevantna dokazila v zvezi z izpolnjevanjem vsebinskih zahtev v skladu z določili javnega razpisa</w:t>
      </w:r>
      <w:r w:rsidR="007776E5" w:rsidRPr="00EF5DA5">
        <w:rPr>
          <w:rFonts w:asciiTheme="minorHAnsi" w:hAnsiTheme="minorHAnsi" w:cstheme="minorHAnsi"/>
          <w:noProof/>
        </w:rPr>
        <w:t>;</w:t>
      </w:r>
    </w:p>
    <w:p w14:paraId="24A7FE06" w14:textId="77777777" w:rsidR="00600698" w:rsidRPr="00600698" w:rsidRDefault="00600698" w:rsidP="00600698">
      <w:pPr>
        <w:numPr>
          <w:ilvl w:val="0"/>
          <w:numId w:val="19"/>
        </w:numPr>
        <w:spacing w:after="0"/>
        <w:jc w:val="both"/>
        <w:rPr>
          <w:rFonts w:asciiTheme="minorHAnsi" w:hAnsiTheme="minorHAnsi" w:cstheme="minorHAnsi"/>
          <w:noProof/>
        </w:rPr>
      </w:pPr>
      <w:r w:rsidRPr="00600698">
        <w:rPr>
          <w:rFonts w:asciiTheme="minorHAnsi" w:hAnsiTheme="minorHAnsi" w:cstheme="minorHAnsi"/>
          <w:noProof/>
        </w:rPr>
        <w:lastRenderedPageBreak/>
        <w:t>bo v vseh fazah operacije smiselno zagotavljal skladnost s horizontalnimi načeli iz člena 9 Uredbe (EU) 2021/1060 in skladnost z »načelom, da se ne škoduje bistveno« glede na merila iz člena 17 Uredbe (EU) 2020/852;</w:t>
      </w:r>
    </w:p>
    <w:p w14:paraId="22EADA0F" w14:textId="439A6823" w:rsidR="00600698" w:rsidRDefault="00600698" w:rsidP="00600698">
      <w:pPr>
        <w:numPr>
          <w:ilvl w:val="0"/>
          <w:numId w:val="19"/>
        </w:numPr>
        <w:spacing w:after="0"/>
        <w:jc w:val="both"/>
        <w:rPr>
          <w:rFonts w:asciiTheme="minorHAnsi" w:hAnsiTheme="minorHAnsi" w:cstheme="minorHAnsi"/>
          <w:noProof/>
        </w:rPr>
      </w:pPr>
      <w:r w:rsidRPr="00600698">
        <w:rPr>
          <w:rFonts w:asciiTheme="minorHAnsi" w:hAnsiTheme="minorHAnsi" w:cstheme="minorHAnsi"/>
          <w:noProof/>
        </w:rPr>
        <w:t>bo pri izvedbi operacije zagotovil odpornost naložbe na podnebne spremembe v skladu z oceno krepitve podnebne odpornosti infrastrukture in morebitnimi omilitvenimi ukrepi</w:t>
      </w:r>
      <w:r>
        <w:rPr>
          <w:rFonts w:asciiTheme="minorHAnsi" w:hAnsiTheme="minorHAnsi" w:cstheme="minorHAnsi"/>
          <w:noProof/>
        </w:rPr>
        <w:t>;</w:t>
      </w:r>
    </w:p>
    <w:p w14:paraId="0D935278" w14:textId="0856802B"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ne bo odstopil terjatve do ministrstva tretjim osebam</w:t>
      </w:r>
      <w:r w:rsidRPr="00EF5DA5">
        <w:rPr>
          <w:rFonts w:asciiTheme="minorHAnsi" w:hAnsiTheme="minorHAnsi" w:cstheme="minorHAnsi"/>
        </w:rPr>
        <w:t xml:space="preserve"> ali le</w:t>
      </w:r>
      <w:r w:rsidR="00647E3A">
        <w:rPr>
          <w:rFonts w:asciiTheme="minorHAnsi" w:hAnsiTheme="minorHAnsi" w:cstheme="minorHAnsi"/>
        </w:rPr>
        <w:t>-</w:t>
      </w:r>
      <w:r w:rsidRPr="00EF5DA5">
        <w:rPr>
          <w:rFonts w:asciiTheme="minorHAnsi" w:hAnsiTheme="minorHAnsi" w:cstheme="minorHAnsi"/>
        </w:rPr>
        <w:t>to zastavil, cediral in podobno</w:t>
      </w:r>
      <w:r w:rsidRPr="00EF5DA5">
        <w:rPr>
          <w:rFonts w:asciiTheme="minorHAnsi" w:hAnsiTheme="minorHAnsi" w:cstheme="minorHAnsi"/>
          <w:noProof/>
        </w:rPr>
        <w:t>;</w:t>
      </w:r>
    </w:p>
    <w:p w14:paraId="67CF84AE" w14:textId="7E4527E8" w:rsidR="007776E5" w:rsidRPr="00EF5DA5" w:rsidRDefault="00F950D9" w:rsidP="00752618">
      <w:pPr>
        <w:numPr>
          <w:ilvl w:val="0"/>
          <w:numId w:val="19"/>
        </w:numPr>
        <w:spacing w:after="0"/>
        <w:jc w:val="both"/>
        <w:rPr>
          <w:rFonts w:asciiTheme="minorHAnsi" w:hAnsiTheme="minorHAnsi" w:cstheme="minorHAnsi"/>
          <w:noProof/>
        </w:rPr>
      </w:pPr>
      <w:r>
        <w:rPr>
          <w:rFonts w:asciiTheme="minorHAnsi" w:hAnsiTheme="minorHAnsi" w:cstheme="minorHAnsi"/>
          <w:noProof/>
        </w:rPr>
        <w:t xml:space="preserve">bo </w:t>
      </w:r>
      <w:r w:rsidR="007776E5" w:rsidRPr="00EF5DA5">
        <w:rPr>
          <w:rFonts w:asciiTheme="minorHAnsi" w:hAnsiTheme="minorHAnsi" w:cstheme="minorHAnsi"/>
          <w:noProof/>
        </w:rPr>
        <w:t xml:space="preserve">rezultate dokončane operacije uporabljal v skladu z namenom sofinanciranja; </w:t>
      </w:r>
    </w:p>
    <w:p w14:paraId="1F22052B" w14:textId="19BD622B" w:rsidR="007776E5" w:rsidRPr="00EF5DA5" w:rsidRDefault="00F950D9" w:rsidP="00752618">
      <w:pPr>
        <w:numPr>
          <w:ilvl w:val="0"/>
          <w:numId w:val="19"/>
        </w:numPr>
        <w:spacing w:after="0"/>
        <w:jc w:val="both"/>
        <w:rPr>
          <w:rFonts w:asciiTheme="minorHAnsi" w:hAnsiTheme="minorHAnsi" w:cstheme="minorHAnsi"/>
          <w:noProof/>
        </w:rPr>
      </w:pPr>
      <w:r>
        <w:rPr>
          <w:rFonts w:asciiTheme="minorHAnsi" w:hAnsiTheme="minorHAnsi" w:cstheme="minorHAnsi"/>
          <w:noProof/>
        </w:rPr>
        <w:t>bo</w:t>
      </w:r>
      <w:r w:rsidR="007776E5" w:rsidRPr="00EF5DA5">
        <w:rPr>
          <w:rFonts w:asciiTheme="minorHAnsi" w:hAnsiTheme="minorHAnsi" w:cstheme="minorHAnsi"/>
          <w:noProof/>
        </w:rPr>
        <w:t>subjektom, naštetim v 30. členu te pogodbe, omogočil nadzor nad izvajanjem operacije;</w:t>
      </w:r>
    </w:p>
    <w:p w14:paraId="772D030E" w14:textId="790CBD35" w:rsidR="007776E5" w:rsidRPr="00EF5DA5" w:rsidRDefault="00F950D9" w:rsidP="00752618">
      <w:pPr>
        <w:numPr>
          <w:ilvl w:val="0"/>
          <w:numId w:val="19"/>
        </w:numPr>
        <w:spacing w:after="0"/>
        <w:jc w:val="both"/>
        <w:rPr>
          <w:rFonts w:asciiTheme="minorHAnsi" w:hAnsiTheme="minorHAnsi" w:cstheme="minorHAnsi"/>
          <w:noProof/>
        </w:rPr>
      </w:pPr>
      <w:r>
        <w:rPr>
          <w:rFonts w:asciiTheme="minorHAnsi" w:hAnsiTheme="minorHAnsi" w:cstheme="minorHAnsi"/>
          <w:noProof/>
        </w:rPr>
        <w:t xml:space="preserve">bo </w:t>
      </w:r>
      <w:r w:rsidR="007776E5" w:rsidRPr="00EF5DA5">
        <w:rPr>
          <w:rFonts w:asciiTheme="minorHAnsi" w:hAnsiTheme="minorHAnsi" w:cstheme="minorHAnsi"/>
          <w:noProof/>
        </w:rPr>
        <w:t>v postopkih nadzora ali revizij operacije navajal vsa dejstva in  predložil dokaze, ki bi lahko vplivali na pravilnost ugotovitev v navedenih postopkih;</w:t>
      </w:r>
    </w:p>
    <w:p w14:paraId="14DB3862" w14:textId="6673983E" w:rsidR="007776E5" w:rsidRPr="00EF5DA5" w:rsidRDefault="007776E5" w:rsidP="00752618">
      <w:pPr>
        <w:numPr>
          <w:ilvl w:val="0"/>
          <w:numId w:val="19"/>
        </w:numPr>
        <w:spacing w:after="0"/>
        <w:jc w:val="both"/>
        <w:rPr>
          <w:rFonts w:asciiTheme="minorHAnsi" w:hAnsiTheme="minorHAnsi" w:cstheme="minorHAnsi"/>
          <w:noProof/>
        </w:rPr>
      </w:pPr>
      <w:r w:rsidRPr="00EF5DA5">
        <w:rPr>
          <w:rFonts w:asciiTheme="minorHAnsi" w:hAnsiTheme="minorHAnsi" w:cstheme="minorHAnsi"/>
          <w:noProof/>
        </w:rPr>
        <w:t xml:space="preserve">si </w:t>
      </w:r>
      <w:r w:rsidR="00F950D9">
        <w:rPr>
          <w:rFonts w:asciiTheme="minorHAnsi" w:hAnsiTheme="minorHAnsi" w:cstheme="minorHAnsi"/>
          <w:noProof/>
        </w:rPr>
        <w:t xml:space="preserve">bo </w:t>
      </w:r>
      <w:r w:rsidRPr="00EF5DA5">
        <w:rPr>
          <w:rFonts w:asciiTheme="minorHAnsi" w:hAnsiTheme="minorHAnsi" w:cstheme="minorHAnsi"/>
          <w:noProof/>
        </w:rPr>
        <w:t>prizadeval morebitne spore urediti</w:t>
      </w:r>
      <w:r w:rsidR="00F123EE">
        <w:rPr>
          <w:rFonts w:asciiTheme="minorHAnsi" w:hAnsiTheme="minorHAnsi" w:cstheme="minorHAnsi"/>
          <w:noProof/>
        </w:rPr>
        <w:t xml:space="preserve"> s podajo predloga ministrstvu </w:t>
      </w:r>
      <w:r w:rsidRPr="00EF5DA5">
        <w:rPr>
          <w:rFonts w:asciiTheme="minorHAnsi" w:hAnsiTheme="minorHAnsi" w:cstheme="minorHAnsi"/>
          <w:noProof/>
        </w:rPr>
        <w:t>za sklenitev dodatka k tej pogodbi.</w:t>
      </w:r>
    </w:p>
    <w:p w14:paraId="390ECAAA" w14:textId="77777777" w:rsidR="007776E5" w:rsidRPr="00EF5DA5" w:rsidRDefault="007776E5" w:rsidP="007776E5">
      <w:pPr>
        <w:spacing w:after="0"/>
        <w:ind w:left="720"/>
        <w:jc w:val="both"/>
        <w:rPr>
          <w:rFonts w:asciiTheme="minorHAnsi" w:hAnsiTheme="minorHAnsi" w:cstheme="minorHAnsi"/>
          <w:noProof/>
        </w:rPr>
      </w:pPr>
    </w:p>
    <w:p w14:paraId="0781A50B"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V primeru neizpolnjevanja pogodbenih zavez upravičenca iz prejšnjega odstavka ministrstvo določi upravičencu rok za odpravo nepravilnosti,</w:t>
      </w:r>
      <w:r w:rsidRPr="00EF5DA5">
        <w:rPr>
          <w:rFonts w:asciiTheme="minorHAnsi" w:hAnsiTheme="minorHAnsi" w:cstheme="minorHAnsi"/>
        </w:rPr>
        <w:t xml:space="preserve"> kadar gre za neizpolnjevanje pogodbenih zavez, ki jih je mogoče odpraviti</w:t>
      </w:r>
      <w:r w:rsidRPr="00EF5DA5">
        <w:rPr>
          <w:rFonts w:asciiTheme="minorHAnsi" w:hAnsiTheme="minorHAnsi" w:cstheme="minorHAnsi"/>
          <w:noProof/>
        </w:rPr>
        <w:t xml:space="preserve">. Če upravičenec kljub pozivu ministrstva pomanjkljivosti ne odpravi v postavljenem roku, </w:t>
      </w:r>
      <w:r w:rsidRPr="00EF5DA5">
        <w:rPr>
          <w:rFonts w:asciiTheme="minorHAnsi" w:hAnsiTheme="minorHAnsi" w:cstheme="minorHAnsi"/>
        </w:rPr>
        <w:t>ki je naveden v pozivu za odpravo nepravilnosti,</w:t>
      </w:r>
      <w:r w:rsidRPr="00EF5DA5">
        <w:rPr>
          <w:rFonts w:asciiTheme="minorHAnsi" w:hAnsiTheme="minorHAnsi" w:cstheme="minorHAnsi"/>
          <w:noProof/>
        </w:rPr>
        <w:t xml:space="preserve">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13A53CD7" w14:textId="77777777" w:rsidR="007776E5" w:rsidRPr="00EF5DA5" w:rsidRDefault="007776E5" w:rsidP="007776E5">
      <w:pPr>
        <w:spacing w:after="0"/>
        <w:jc w:val="both"/>
        <w:rPr>
          <w:rFonts w:asciiTheme="minorHAnsi" w:hAnsiTheme="minorHAnsi" w:cstheme="minorHAnsi"/>
          <w:noProof/>
        </w:rPr>
      </w:pPr>
    </w:p>
    <w:p w14:paraId="451BAD2B" w14:textId="4E795012"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ministrstvo v času izvajanja pogodbe ugotovi, da se dodeljena sredstva uporabljajo nenamensko ali so dodeljena sredstva odtujena ali so bila upravičencu dodeljena neupravičeno</w:t>
      </w:r>
      <w:r w:rsidRPr="00EF5DA5">
        <w:rPr>
          <w:rFonts w:asciiTheme="minorHAnsi" w:hAnsiTheme="minorHAnsi" w:cstheme="minorHAnsi"/>
        </w:rPr>
        <w:t xml:space="preserve"> ali</w:t>
      </w:r>
      <w:r w:rsidR="000B1B33">
        <w:rPr>
          <w:rFonts w:asciiTheme="minorHAnsi" w:hAnsiTheme="minorHAnsi" w:cstheme="minorHAnsi"/>
        </w:rPr>
        <w:t xml:space="preserve"> so podani pogoji iz 21. člena te pogodbe, prekine izplačevanje sredstev in/ali</w:t>
      </w:r>
      <w:r w:rsidRPr="00EF5DA5">
        <w:rPr>
          <w:rFonts w:asciiTheme="minorHAnsi" w:hAnsiTheme="minorHAnsi" w:cstheme="minorHAnsi"/>
          <w:noProof/>
        </w:rPr>
        <w:t xml:space="preserve"> odstopi od pogodbe, upravičenec pa mora v primeru odstopa vrniti prejeta sredstva po tej pogodbi v roku 30 (tridesetih) dni od prejema pisnega poziva ministrstva, povečana za zakonske zamudne obresti od dneva nakazila na TRR upravičenca do dneva nakazila v dobro proračuna RS. </w:t>
      </w:r>
    </w:p>
    <w:p w14:paraId="51CF12C7" w14:textId="77777777" w:rsidR="007776E5" w:rsidRPr="00EF5DA5" w:rsidRDefault="007776E5" w:rsidP="007776E5">
      <w:pPr>
        <w:spacing w:after="0"/>
        <w:jc w:val="both"/>
        <w:rPr>
          <w:rFonts w:asciiTheme="minorHAnsi" w:hAnsiTheme="minorHAnsi" w:cstheme="minorHAnsi"/>
          <w:noProof/>
        </w:rPr>
      </w:pPr>
    </w:p>
    <w:p w14:paraId="10103310"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5883AD53" w14:textId="77777777" w:rsidR="007776E5" w:rsidRPr="00EF5DA5" w:rsidRDefault="007776E5" w:rsidP="007776E5">
      <w:pPr>
        <w:spacing w:after="0"/>
        <w:jc w:val="center"/>
        <w:rPr>
          <w:rFonts w:asciiTheme="minorHAnsi" w:hAnsiTheme="minorHAnsi" w:cstheme="minorHAnsi"/>
          <w:noProof/>
        </w:rPr>
      </w:pPr>
    </w:p>
    <w:p w14:paraId="4E9D320D" w14:textId="472C3B6D"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Če upravičenec naknadno (v času izvajanja operacije) ugotovi, da v pogodbeno določenem roku oziroma s proračunsko predvidenimi sredstvi ne bo mogel sam </w:t>
      </w:r>
      <w:r w:rsidRPr="00FF00FA">
        <w:rPr>
          <w:rFonts w:asciiTheme="minorHAnsi" w:hAnsiTheme="minorHAnsi" w:cstheme="minorHAnsi"/>
          <w:noProof/>
        </w:rPr>
        <w:t>oziroma s partnerji izvesti</w:t>
      </w:r>
      <w:r w:rsidRPr="00EF5DA5">
        <w:rPr>
          <w:rFonts w:asciiTheme="minorHAnsi" w:hAnsiTheme="minorHAnsi" w:cstheme="minorHAnsi"/>
          <w:noProof/>
        </w:rPr>
        <w:t xml:space="preserve"> dogovorjenega obsega operacije, je dolžan o razlogih za zamudo oziroma nezmožnosti izpolnitve pogodbe z ustrezno obrazložitvijo pisno obvestiti ministrstvo  takoj, ko nastopijo ti razlogi, najpozneje pa v roku 15 (petnajstih) dni od njihovega nastanka. </w:t>
      </w:r>
    </w:p>
    <w:p w14:paraId="7F9601F2" w14:textId="77777777" w:rsidR="007776E5" w:rsidRPr="00EF5DA5" w:rsidRDefault="007776E5" w:rsidP="007776E5">
      <w:pPr>
        <w:spacing w:after="0"/>
        <w:jc w:val="both"/>
        <w:rPr>
          <w:rFonts w:asciiTheme="minorHAnsi" w:hAnsiTheme="minorHAnsi" w:cstheme="minorHAnsi"/>
          <w:noProof/>
        </w:rPr>
      </w:pPr>
    </w:p>
    <w:p w14:paraId="38D5B054"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Na podlagi upravičenčeve obrazložitve iz prejšnjega odstavka ministrstvo odloči, ali bo spremembo pogodbe odobrilo in k pogodbi sklenilo dodatek ali bo od pogodbe odstopilo.</w:t>
      </w:r>
    </w:p>
    <w:p w14:paraId="78DA5377" w14:textId="77777777" w:rsidR="007776E5" w:rsidRPr="00EF5DA5" w:rsidRDefault="007776E5" w:rsidP="007776E5">
      <w:pPr>
        <w:spacing w:after="0"/>
        <w:jc w:val="both"/>
        <w:rPr>
          <w:rFonts w:asciiTheme="minorHAnsi" w:hAnsiTheme="minorHAnsi" w:cstheme="minorHAnsi"/>
          <w:noProof/>
        </w:rPr>
      </w:pPr>
    </w:p>
    <w:p w14:paraId="6AC0EAF9"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Ministrstvo lahko odstopi od pogodbe:</w:t>
      </w:r>
    </w:p>
    <w:p w14:paraId="06033E48" w14:textId="77777777" w:rsidR="007776E5" w:rsidRPr="00EF5DA5" w:rsidRDefault="007776E5" w:rsidP="00752618">
      <w:pPr>
        <w:numPr>
          <w:ilvl w:val="0"/>
          <w:numId w:val="20"/>
        </w:numPr>
        <w:spacing w:after="0"/>
        <w:jc w:val="both"/>
        <w:rPr>
          <w:rFonts w:asciiTheme="minorHAnsi" w:hAnsiTheme="minorHAnsi" w:cstheme="minorHAnsi"/>
          <w:noProof/>
        </w:rPr>
      </w:pPr>
      <w:r w:rsidRPr="00EF5DA5">
        <w:rPr>
          <w:rFonts w:asciiTheme="minorHAnsi" w:hAnsiTheme="minorHAnsi" w:cstheme="minorHAnsi"/>
          <w:noProof/>
        </w:rPr>
        <w:t>če upravičenec ne ravna skladno s prvim odstavkom tega člena;</w:t>
      </w:r>
    </w:p>
    <w:p w14:paraId="4579123E" w14:textId="77777777" w:rsidR="007776E5" w:rsidRPr="00EF5DA5" w:rsidRDefault="007776E5" w:rsidP="00752618">
      <w:pPr>
        <w:numPr>
          <w:ilvl w:val="0"/>
          <w:numId w:val="20"/>
        </w:numPr>
        <w:spacing w:after="0"/>
        <w:jc w:val="both"/>
        <w:rPr>
          <w:rFonts w:asciiTheme="minorHAnsi" w:hAnsiTheme="minorHAnsi" w:cstheme="minorHAnsi"/>
          <w:noProof/>
        </w:rPr>
      </w:pPr>
      <w:r w:rsidRPr="00EF5DA5">
        <w:rPr>
          <w:rFonts w:asciiTheme="minorHAnsi" w:hAnsiTheme="minorHAnsi" w:cstheme="minorHAnsi"/>
          <w:noProof/>
        </w:rPr>
        <w:t>če pisno obvestilo upravičenca iz prvega odstavka tega člena prejme po poteku pogodbeno določenega roka;</w:t>
      </w:r>
    </w:p>
    <w:p w14:paraId="50BDB64E" w14:textId="797F9CED" w:rsidR="007776E5" w:rsidRPr="00EF5DA5" w:rsidRDefault="007776E5" w:rsidP="00752618">
      <w:pPr>
        <w:numPr>
          <w:ilvl w:val="0"/>
          <w:numId w:val="20"/>
        </w:numPr>
        <w:spacing w:after="0"/>
        <w:jc w:val="both"/>
        <w:rPr>
          <w:rFonts w:asciiTheme="minorHAnsi" w:hAnsiTheme="minorHAnsi" w:cstheme="minorHAnsi"/>
          <w:noProof/>
        </w:rPr>
      </w:pPr>
      <w:r w:rsidRPr="00EF5DA5">
        <w:rPr>
          <w:rFonts w:asciiTheme="minorHAnsi" w:hAnsiTheme="minorHAnsi" w:cstheme="minorHAnsi"/>
          <w:noProof/>
        </w:rPr>
        <w:t xml:space="preserve">če med izvajanjem operacije pride do okoliščin, ki bi vplivale na ocenjevanje vloge na način, da se ta </w:t>
      </w:r>
      <w:r w:rsidR="001117DD">
        <w:rPr>
          <w:rFonts w:asciiTheme="minorHAnsi" w:hAnsiTheme="minorHAnsi" w:cstheme="minorHAnsi"/>
          <w:noProof/>
        </w:rPr>
        <w:t xml:space="preserve">pogodba </w:t>
      </w:r>
      <w:r w:rsidRPr="00EF5DA5">
        <w:rPr>
          <w:rFonts w:asciiTheme="minorHAnsi" w:hAnsiTheme="minorHAnsi" w:cstheme="minorHAnsi"/>
          <w:noProof/>
        </w:rPr>
        <w:t>ne bi sklenila, če bi te okoliščine obstajale ob ocenjevanju</w:t>
      </w:r>
      <w:r w:rsidR="001117DD">
        <w:rPr>
          <w:rFonts w:asciiTheme="minorHAnsi" w:hAnsiTheme="minorHAnsi" w:cstheme="minorHAnsi"/>
          <w:noProof/>
        </w:rPr>
        <w:t xml:space="preserve"> vloge</w:t>
      </w:r>
      <w:r w:rsidRPr="00EF5DA5">
        <w:rPr>
          <w:rFonts w:asciiTheme="minorHAnsi" w:hAnsiTheme="minorHAnsi" w:cstheme="minorHAnsi"/>
          <w:noProof/>
        </w:rPr>
        <w:t>.</w:t>
      </w:r>
      <w:r w:rsidRPr="00EF5DA5" w:rsidDel="005A0AD5">
        <w:rPr>
          <w:rFonts w:asciiTheme="minorHAnsi" w:hAnsiTheme="minorHAnsi" w:cstheme="minorHAnsi"/>
          <w:noProof/>
        </w:rPr>
        <w:t xml:space="preserve"> </w:t>
      </w:r>
    </w:p>
    <w:p w14:paraId="1907A9C0" w14:textId="77777777" w:rsidR="007776E5" w:rsidRPr="00EF5DA5" w:rsidRDefault="007776E5" w:rsidP="007776E5">
      <w:pPr>
        <w:spacing w:after="0"/>
        <w:ind w:left="720"/>
        <w:jc w:val="both"/>
        <w:rPr>
          <w:rFonts w:asciiTheme="minorHAnsi" w:hAnsiTheme="minorHAnsi" w:cstheme="minorHAnsi"/>
          <w:noProof/>
        </w:rPr>
      </w:pPr>
    </w:p>
    <w:p w14:paraId="5607F54D"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0A5A80EA" w14:textId="77777777" w:rsidR="007776E5" w:rsidRPr="00EF5DA5" w:rsidRDefault="007776E5" w:rsidP="007776E5">
      <w:pPr>
        <w:spacing w:after="0"/>
        <w:jc w:val="center"/>
        <w:rPr>
          <w:rFonts w:asciiTheme="minorHAnsi" w:hAnsiTheme="minorHAnsi" w:cstheme="minorHAnsi"/>
          <w:noProof/>
        </w:rPr>
      </w:pPr>
    </w:p>
    <w:p w14:paraId="43CAF1A1" w14:textId="2FB42FDA" w:rsidR="004E61CE" w:rsidRDefault="004E61CE" w:rsidP="007776E5">
      <w:pPr>
        <w:spacing w:after="0"/>
        <w:jc w:val="both"/>
        <w:rPr>
          <w:rFonts w:asciiTheme="minorHAnsi" w:hAnsiTheme="minorHAnsi" w:cstheme="minorHAnsi"/>
          <w:noProof/>
        </w:rPr>
      </w:pPr>
      <w:r>
        <w:rPr>
          <w:rFonts w:asciiTheme="minorHAnsi" w:hAnsiTheme="minorHAnsi" w:cstheme="minorHAnsi"/>
          <w:noProof/>
        </w:rPr>
        <w:t xml:space="preserve">Če je v času veljavnosti pogodbe nad upravičencem začet postopek zaradi insolventnosti </w:t>
      </w:r>
      <w:r w:rsidR="00FF00FA" w:rsidRPr="00FF00FA">
        <w:rPr>
          <w:rFonts w:asciiTheme="minorHAnsi" w:hAnsiTheme="minorHAnsi" w:cstheme="minorHAnsi"/>
          <w:noProof/>
        </w:rPr>
        <w:t>ali postopek prisilnega prenehanja, je upravičenec dolžan o postopku takoj obvestiti ministrstvo. Z dnem objave sklepa o začetku postopka iz prejšnje</w:t>
      </w:r>
      <w:r w:rsidR="00FF00FA">
        <w:rPr>
          <w:rFonts w:asciiTheme="minorHAnsi" w:hAnsiTheme="minorHAnsi" w:cstheme="minorHAnsi"/>
          <w:noProof/>
        </w:rPr>
        <w:t>ga stavka</w:t>
      </w:r>
      <w:r w:rsidR="00FF00FA" w:rsidRPr="00FF00FA">
        <w:rPr>
          <w:rFonts w:asciiTheme="minorHAnsi" w:hAnsiTheme="minorHAnsi" w:cstheme="minorHAnsi"/>
          <w:noProof/>
        </w:rPr>
        <w:t xml:space="preserve"> upravičenec nima več pravic po tej pogodbi, razen če je sklep razveljavljen ali postopek končan na način, da lahko upravičenec posluje dalje. V vsakem primeru lahko ministrstvo (posredniško telo) odstopi od pogodbe, upravičenec pa mora vrniti prejeta sredstva po tej pogodbi v roku 30 (tridesetih) dni od prejema pisnega poziva ministrstva (posredniško telo), povečana za zakonske zamudne obresti od dneva nakazila, na TRR upravičenca do dneva nakazila v dobro proračuna RS.</w:t>
      </w:r>
    </w:p>
    <w:p w14:paraId="2A68F95B" w14:textId="77777777" w:rsidR="004E61CE" w:rsidRDefault="004E61CE" w:rsidP="007776E5">
      <w:pPr>
        <w:spacing w:after="0"/>
        <w:jc w:val="both"/>
        <w:rPr>
          <w:rFonts w:asciiTheme="minorHAnsi" w:hAnsiTheme="minorHAnsi" w:cstheme="minorHAnsi"/>
          <w:noProof/>
        </w:rPr>
      </w:pPr>
    </w:p>
    <w:p w14:paraId="54ED2FB3" w14:textId="16392C66"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pride do blokade upravičenčevega TRR, je upravičenec dolžan o blokadi takoj obvestiti ministrstvo. V času trajanja blokade upravičenec ni upravičen do sredstev po tej pogodbi. V pri</w:t>
      </w:r>
      <w:r w:rsidR="00752618">
        <w:rPr>
          <w:rFonts w:asciiTheme="minorHAnsi" w:hAnsiTheme="minorHAnsi" w:cstheme="minorHAnsi"/>
          <w:noProof/>
        </w:rPr>
        <w:t>meru blokade lahko ministrstvo</w:t>
      </w:r>
      <w:r w:rsidRPr="00EF5DA5">
        <w:rPr>
          <w:rFonts w:asciiTheme="minorHAnsi" w:hAnsiTheme="minorHAnsi" w:cstheme="minorHAnsi"/>
          <w:noProof/>
        </w:rPr>
        <w:t xml:space="preserve"> odstopi od pogodbe, upravičenec pa mora vrniti prejeta sredstva po tej pogodbi v roku 30 (tridesetih) dni od prejema pisnega poziva ministrstva, povečana za zakonske zamudne obresti od dneva nakazila na TRR upravičenca do dneva nakazila v dobro proračuna RS.</w:t>
      </w:r>
    </w:p>
    <w:p w14:paraId="2A4BC7E3" w14:textId="77777777" w:rsidR="007776E5" w:rsidRPr="00EF5DA5" w:rsidRDefault="007776E5" w:rsidP="007776E5">
      <w:pPr>
        <w:spacing w:after="0"/>
        <w:jc w:val="both"/>
        <w:rPr>
          <w:rFonts w:asciiTheme="minorHAnsi" w:hAnsiTheme="minorHAnsi" w:cstheme="minorHAnsi"/>
          <w:noProof/>
        </w:rPr>
      </w:pPr>
    </w:p>
    <w:p w14:paraId="38400B7C"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0C055A7C" w14:textId="77777777" w:rsidR="007776E5" w:rsidRPr="00EF5DA5" w:rsidRDefault="007776E5" w:rsidP="007776E5">
      <w:pPr>
        <w:spacing w:after="0"/>
        <w:ind w:left="720"/>
        <w:rPr>
          <w:rFonts w:asciiTheme="minorHAnsi" w:hAnsiTheme="minorHAnsi" w:cstheme="minorHAnsi"/>
          <w:noProof/>
        </w:rPr>
      </w:pPr>
    </w:p>
    <w:p w14:paraId="446CF0A2" w14:textId="2E9C8C7F"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pride pri izvajanju operacije do sprememb, ki bistveno vplivajo na realizacijo izvedbe operacije</w:t>
      </w:r>
      <w:r w:rsidRPr="00EF5DA5">
        <w:rPr>
          <w:rFonts w:asciiTheme="minorHAnsi" w:hAnsiTheme="minorHAnsi" w:cstheme="minorHAnsi"/>
        </w:rPr>
        <w:t>,</w:t>
      </w:r>
      <w:r w:rsidRPr="00EF5DA5">
        <w:rPr>
          <w:rFonts w:asciiTheme="minorHAnsi" w:hAnsiTheme="minorHAnsi" w:cstheme="minorHAnsi"/>
          <w:noProof/>
        </w:rPr>
        <w:t xml:space="preserve"> </w:t>
      </w:r>
      <w:r w:rsidR="004E61CE">
        <w:rPr>
          <w:rFonts w:asciiTheme="minorHAnsi" w:hAnsiTheme="minorHAnsi" w:cstheme="minorHAnsi"/>
          <w:noProof/>
        </w:rPr>
        <w:t xml:space="preserve">kot jih navajajo navodila organa upravljanja in posredniškega telesa, </w:t>
      </w:r>
      <w:r w:rsidRPr="00EF5DA5">
        <w:rPr>
          <w:rFonts w:asciiTheme="minorHAnsi" w:hAnsiTheme="minorHAnsi" w:cstheme="minorHAnsi"/>
          <w:noProof/>
        </w:rPr>
        <w:t>ki je predmet te pogodbe, je upravičenec dolžan nemudoma oziroma najkasneje v 30 dneh od nastalih sprememb, o njih obvestiti skrbnika pogodbe, sicer se šteje, da se sredstva uporabljajo nenamensko.</w:t>
      </w:r>
    </w:p>
    <w:p w14:paraId="2258496D" w14:textId="77777777" w:rsidR="007776E5" w:rsidRPr="00EF5DA5" w:rsidRDefault="007776E5" w:rsidP="007776E5">
      <w:pPr>
        <w:spacing w:after="0"/>
        <w:jc w:val="both"/>
        <w:rPr>
          <w:rFonts w:asciiTheme="minorHAnsi" w:hAnsiTheme="minorHAnsi" w:cstheme="minorHAnsi"/>
          <w:noProof/>
        </w:rPr>
      </w:pPr>
    </w:p>
    <w:p w14:paraId="30059485" w14:textId="46C6B6DC"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odstopi od pogodbe in zahteva vrnitev izplačanih sredstev, upravičenec pa mora vrniti prejeta sredstva po tej pogodbi v roku 30 (tridesetih) dni od prejema pisnega poziva ministrstva, povečana za zakonske zamudne obresti od dneva nakazila na TRR upravičenca do dneva nakazila v dobro proračuna RS. </w:t>
      </w:r>
      <w:r w:rsidR="008E6C63">
        <w:rPr>
          <w:rFonts w:asciiTheme="minorHAnsi" w:hAnsiTheme="minorHAnsi" w:cstheme="minorHAnsi"/>
          <w:noProof/>
        </w:rPr>
        <w:t>Pogodbeni s</w:t>
      </w:r>
      <w:r w:rsidRPr="00EF5DA5">
        <w:rPr>
          <w:rFonts w:asciiTheme="minorHAnsi" w:hAnsiTheme="minorHAnsi" w:cstheme="minorHAnsi"/>
          <w:noProof/>
        </w:rPr>
        <w:t>tranki sta sporazumni, da o obstoju in ustreznosti obrazložitve spremembe in izkazanosti njene utemeljitve presodi ministrstvo po prostem preudarku.</w:t>
      </w:r>
    </w:p>
    <w:p w14:paraId="611F7573" w14:textId="77777777" w:rsidR="007776E5" w:rsidRPr="00EF5DA5" w:rsidRDefault="007776E5" w:rsidP="007776E5">
      <w:pPr>
        <w:spacing w:after="0"/>
        <w:jc w:val="both"/>
        <w:rPr>
          <w:rFonts w:asciiTheme="minorHAnsi" w:hAnsiTheme="minorHAnsi" w:cstheme="minorHAnsi"/>
          <w:noProof/>
        </w:rPr>
      </w:pPr>
    </w:p>
    <w:p w14:paraId="0EE9B364"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Upravičenec lahko predčasno odstopi od pogodbe le, če v odstopni izjavi navede utemeljene razloge in njihovo utemeljenost potrdi ministrstvo. Upravičenec v tem primeru izgubi pravico do sofinanciranja, razen v delu </w:t>
      </w:r>
      <w:r w:rsidRPr="00752618">
        <w:rPr>
          <w:rFonts w:asciiTheme="minorHAnsi" w:hAnsiTheme="minorHAnsi" w:cstheme="minorHAnsi"/>
          <w:noProof/>
        </w:rPr>
        <w:t xml:space="preserve">upravičenih stroškov, vezanih na že izpeljane aktivnosti operacije. Upravičenec je v tem primeru dolžan podati končno poročilo o operaciji ter izpolniti cilje in kazalnike, sicer je celotna operacija neupravičena do sofinanciranja. V tem primeru lahko ministrstvo zahteva vrnitev izplačanih sredstev, upravičenec pa mora vrniti prejeta sredstva po tej pogodbi v roku 30 (tridesetih) dni od prejema pisnega poziva ministrstva, povečana za zakonske zamudne obresti od dneva nakazila na TRR upravičenca do dneva nakazila v dobro proračuna RS. Če delna realizacija operacije za ministrstvo ni smiselna (nedoseganje kazalnikov), ministrstvo odstopi od pogodbe, upravičenec pa mora vrniti vsa prejeta sredstva po tej pogodbi v roku 30 (tridesetih) dni od prejema </w:t>
      </w:r>
      <w:r w:rsidRPr="00752618">
        <w:rPr>
          <w:rFonts w:asciiTheme="minorHAnsi" w:hAnsiTheme="minorHAnsi" w:cstheme="minorHAnsi"/>
          <w:noProof/>
        </w:rPr>
        <w:lastRenderedPageBreak/>
        <w:t>pisnega poziva ministrstva, povečana za zakonske zamudne obresti od dneva nakazila na TRR upravičenca do dneva nakazila v dobro proračuna RS.</w:t>
      </w:r>
    </w:p>
    <w:p w14:paraId="3693CB69" w14:textId="77777777" w:rsidR="007776E5" w:rsidRPr="00EF5DA5" w:rsidRDefault="007776E5" w:rsidP="007776E5">
      <w:pPr>
        <w:spacing w:after="0"/>
        <w:jc w:val="both"/>
        <w:rPr>
          <w:rFonts w:asciiTheme="minorHAnsi" w:hAnsiTheme="minorHAnsi" w:cstheme="minorHAnsi"/>
          <w:noProof/>
        </w:rPr>
      </w:pPr>
    </w:p>
    <w:p w14:paraId="5EEF4AF1"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V primeru predčasnega odstopa upravičenca od pogodbe brez utemeljenih razlogov mora upravičenec vrniti vsa prejeta sredstva po tej pogodbi v roku 30 (tridesetih) dni od prejema pisnega poziva ministrstva, povečana za zakonske zamudne obresti od dneva nakazila na TRR upravičenca do dneva nakazila v dobro proračuna RS.</w:t>
      </w:r>
    </w:p>
    <w:p w14:paraId="1BF59C1E" w14:textId="77777777" w:rsidR="0084538E" w:rsidRDefault="0084538E">
      <w:pPr>
        <w:spacing w:after="160" w:line="259" w:lineRule="auto"/>
        <w:rPr>
          <w:rFonts w:asciiTheme="minorHAnsi" w:hAnsiTheme="minorHAnsi" w:cstheme="minorHAnsi"/>
          <w:b/>
          <w:noProof/>
        </w:rPr>
      </w:pPr>
    </w:p>
    <w:p w14:paraId="2CA4E563" w14:textId="75134068" w:rsidR="007776E5" w:rsidRPr="00EF5DA5" w:rsidRDefault="007776E5" w:rsidP="00752618">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NADZOR NAD PORABO SREDSTEV</w:t>
      </w:r>
    </w:p>
    <w:p w14:paraId="4D00C95A" w14:textId="77777777" w:rsidR="007776E5" w:rsidRPr="00EF5DA5" w:rsidRDefault="007776E5" w:rsidP="007776E5">
      <w:pPr>
        <w:spacing w:after="0"/>
        <w:ind w:left="1080"/>
        <w:contextualSpacing/>
        <w:jc w:val="both"/>
        <w:rPr>
          <w:rFonts w:asciiTheme="minorHAnsi" w:hAnsiTheme="minorHAnsi" w:cstheme="minorHAnsi"/>
          <w:noProof/>
        </w:rPr>
      </w:pPr>
    </w:p>
    <w:p w14:paraId="323958FD" w14:textId="77777777" w:rsidR="007776E5" w:rsidRPr="00EF5DA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5D17ACD6" w14:textId="77777777" w:rsidR="007776E5" w:rsidRPr="00EF5DA5" w:rsidRDefault="007776E5" w:rsidP="007776E5">
      <w:pPr>
        <w:spacing w:after="0"/>
        <w:jc w:val="both"/>
        <w:rPr>
          <w:rFonts w:asciiTheme="minorHAnsi" w:hAnsiTheme="minorHAnsi" w:cstheme="minorHAnsi"/>
          <w:noProof/>
        </w:rPr>
      </w:pPr>
    </w:p>
    <w:p w14:paraId="704E8028" w14:textId="61CFE348"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je za potrebe nadzora in spremljanja porabe sredstev ter doseganja zastavljenih ciljev dolžan ministrstvu, organu upravljanja, organ</w:t>
      </w:r>
      <w:r w:rsidR="00964F9F">
        <w:rPr>
          <w:rFonts w:asciiTheme="minorHAnsi" w:hAnsiTheme="minorHAnsi" w:cstheme="minorHAnsi"/>
          <w:noProof/>
        </w:rPr>
        <w:t>u, ki opravlja računovodsko funkcijo</w:t>
      </w:r>
      <w:r w:rsidRPr="00EF5DA5">
        <w:rPr>
          <w:rFonts w:asciiTheme="minorHAnsi" w:hAnsiTheme="minorHAnsi" w:cstheme="minorHAnsi"/>
          <w:noProof/>
        </w:rPr>
        <w:t xml:space="preserve">, drugim nadzornim organom, vključenim v izvajanje, upravljanje, nadzor ali revizijo operacije </w:t>
      </w:r>
      <w:r w:rsidR="00752618">
        <w:rPr>
          <w:rFonts w:asciiTheme="minorHAnsi" w:hAnsiTheme="minorHAnsi" w:cstheme="minorHAnsi"/>
          <w:noProof/>
        </w:rPr>
        <w:t xml:space="preserve">– </w:t>
      </w:r>
      <w:r w:rsidRPr="00EF5DA5">
        <w:rPr>
          <w:rFonts w:asciiTheme="minorHAnsi" w:hAnsiTheme="minorHAnsi" w:cstheme="minorHAnsi"/>
          <w:noProof/>
        </w:rPr>
        <w:t>Programa evropske kohezijske politike v obdobju 2021-2027 v Sloveniji</w:t>
      </w:r>
      <w:r w:rsidR="00964F9F">
        <w:rPr>
          <w:rFonts w:asciiTheme="minorHAnsi" w:hAnsiTheme="minorHAnsi" w:cstheme="minorHAnsi"/>
          <w:noProof/>
        </w:rPr>
        <w:t>,</w:t>
      </w:r>
      <w:r w:rsidR="00752618">
        <w:rPr>
          <w:rFonts w:asciiTheme="minorHAnsi" w:hAnsiTheme="minorHAnsi" w:cstheme="minorHAnsi"/>
          <w:noProof/>
        </w:rPr>
        <w:t xml:space="preserve"> </w:t>
      </w:r>
      <w:r w:rsidRPr="00EF5DA5">
        <w:rPr>
          <w:rFonts w:asciiTheme="minorHAnsi" w:hAnsiTheme="minorHAnsi" w:cstheme="minorHAnsi"/>
          <w:noProof/>
        </w:rPr>
        <w:t>predstavnikom Evropske komisije, Evropskega računskega sodišča in Računskega sodišča Republike Slovenije ter njihovim pooblaščencem omogočiti dostop do celotne dokumentacije operacije</w:t>
      </w:r>
      <w:r w:rsidR="00964F9F">
        <w:rPr>
          <w:rFonts w:asciiTheme="minorHAnsi" w:hAnsiTheme="minorHAnsi" w:cstheme="minorHAnsi"/>
          <w:noProof/>
        </w:rPr>
        <w:t xml:space="preserve"> (vsa dokazila o upravičenosti stroškov in omogočiti kontrolo predmeta operacije)</w:t>
      </w:r>
      <w:r w:rsidRPr="00EF5DA5">
        <w:rPr>
          <w:rFonts w:asciiTheme="minorHAnsi" w:hAnsiTheme="minorHAnsi" w:cstheme="minorHAnsi"/>
          <w:noProof/>
        </w:rPr>
        <w:t>, vključno z dokumentacijo o izbiri izvajalcev, v posesti upravičenca ali njegovih partnerjev na način, da sta vsak čas možna kontrola izvajanja operacije in vpogled v dokumentacijo v vsaki točki operacije ob smiselnem upoštevanju 82. člen</w:t>
      </w:r>
      <w:r w:rsidR="00964F9F">
        <w:rPr>
          <w:rFonts w:asciiTheme="minorHAnsi" w:hAnsiTheme="minorHAnsi" w:cstheme="minorHAnsi"/>
          <w:noProof/>
        </w:rPr>
        <w:t>a</w:t>
      </w:r>
      <w:r w:rsidRPr="00EF5DA5">
        <w:rPr>
          <w:rFonts w:asciiTheme="minorHAnsi" w:hAnsiTheme="minorHAnsi" w:cstheme="minorHAnsi"/>
          <w:noProof/>
        </w:rPr>
        <w:t xml:space="preserve"> Uredbe </w:t>
      </w:r>
      <w:r w:rsidR="000B78F1">
        <w:rPr>
          <w:rFonts w:asciiTheme="minorHAnsi" w:hAnsiTheme="minorHAnsi" w:cstheme="minorHAnsi"/>
          <w:noProof/>
        </w:rPr>
        <w:t>(EU) 2021/1060</w:t>
      </w:r>
      <w:r w:rsidRPr="00EF5DA5">
        <w:rPr>
          <w:rFonts w:asciiTheme="minorHAnsi" w:hAnsiTheme="minorHAnsi" w:cstheme="minorHAnsi"/>
          <w:noProof/>
        </w:rPr>
        <w:t xml:space="preserve"> oziroma </w:t>
      </w:r>
      <w:r w:rsidR="00752618">
        <w:rPr>
          <w:rFonts w:asciiTheme="minorHAnsi" w:hAnsiTheme="minorHAnsi" w:cstheme="minorHAnsi"/>
          <w:noProof/>
        </w:rPr>
        <w:t>predpisa, ki bi jo nadomestil.</w:t>
      </w:r>
    </w:p>
    <w:p w14:paraId="0E976663" w14:textId="77777777" w:rsidR="007776E5" w:rsidRPr="00EF5DA5" w:rsidRDefault="007776E5" w:rsidP="007776E5">
      <w:pPr>
        <w:spacing w:after="0"/>
        <w:jc w:val="both"/>
        <w:rPr>
          <w:rFonts w:asciiTheme="minorHAnsi" w:hAnsiTheme="minorHAnsi" w:cstheme="minorHAnsi"/>
          <w:noProof/>
        </w:rPr>
      </w:pPr>
    </w:p>
    <w:p w14:paraId="613F8E26" w14:textId="198C11A5"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Nadzor se izvaja z revizijskimi pregledi na podlagi </w:t>
      </w:r>
      <w:r w:rsidR="00715505">
        <w:rPr>
          <w:rFonts w:asciiTheme="minorHAnsi" w:hAnsiTheme="minorHAnsi" w:cstheme="minorHAnsi"/>
          <w:noProof/>
        </w:rPr>
        <w:t>77</w:t>
      </w:r>
      <w:r w:rsidRPr="00EF5DA5">
        <w:rPr>
          <w:rFonts w:asciiTheme="minorHAnsi" w:hAnsiTheme="minorHAnsi" w:cstheme="minorHAnsi"/>
          <w:noProof/>
        </w:rPr>
        <w:t xml:space="preserve">. člena Uredbe </w:t>
      </w:r>
      <w:r w:rsidR="000B78F1">
        <w:rPr>
          <w:rFonts w:asciiTheme="minorHAnsi" w:hAnsiTheme="minorHAnsi" w:cstheme="minorHAnsi"/>
          <w:noProof/>
        </w:rPr>
        <w:t>(EU) 2021/1060</w:t>
      </w:r>
      <w:r w:rsidRPr="00EF5DA5">
        <w:rPr>
          <w:rFonts w:asciiTheme="minorHAnsi" w:hAnsiTheme="minorHAnsi" w:cstheme="minorHAnsi"/>
          <w:noProof/>
        </w:rPr>
        <w:t xml:space="preserve"> oziroma predpisa, ki bi jo nadomestil, in internih pravil revizijskih organov, s katerimi je upravičenec seznanjen. Kontrole na kraju samem podrobneje urejajo vsakokratno veljavna </w:t>
      </w:r>
      <w:r w:rsidR="00715505" w:rsidRPr="00715505">
        <w:rPr>
          <w:rFonts w:asciiTheme="minorHAnsi" w:hAnsiTheme="minorHAnsi" w:cstheme="minorHAnsi"/>
          <w:noProof/>
        </w:rPr>
        <w:t>Navodila organa upravljanja za izvajanje upravljalnih preverjanj in preverjanj opravljanja prenesenih nalog oziroma predpis, ki bi jih nadomestil.</w:t>
      </w:r>
    </w:p>
    <w:p w14:paraId="723F2652" w14:textId="77777777" w:rsidR="00752618" w:rsidRPr="00EF5DA5" w:rsidRDefault="00752618" w:rsidP="007776E5">
      <w:pPr>
        <w:spacing w:after="0"/>
        <w:jc w:val="both"/>
        <w:rPr>
          <w:rFonts w:asciiTheme="minorHAnsi" w:hAnsiTheme="minorHAnsi" w:cstheme="minorHAnsi"/>
          <w:noProof/>
        </w:rPr>
      </w:pPr>
    </w:p>
    <w:p w14:paraId="5E3D2BC2"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 (tridesetih) dni od prejema pisnega poziva ministrstva, povečana za zakonske zamudne obresti od dneva nakazila na TRR upravičenca do dneva nakazila v dobro proračuna RS.</w:t>
      </w:r>
    </w:p>
    <w:p w14:paraId="6BC49727" w14:textId="77777777" w:rsidR="007776E5" w:rsidRPr="00EF5DA5" w:rsidRDefault="007776E5" w:rsidP="007776E5">
      <w:pPr>
        <w:spacing w:after="0"/>
        <w:rPr>
          <w:rFonts w:asciiTheme="minorHAnsi" w:hAnsiTheme="minorHAnsi" w:cstheme="minorHAnsi"/>
          <w:noProof/>
        </w:rPr>
      </w:pPr>
    </w:p>
    <w:p w14:paraId="5812201A" w14:textId="77777777" w:rsidR="007776E5" w:rsidRDefault="007776E5" w:rsidP="007776E5">
      <w:pPr>
        <w:numPr>
          <w:ilvl w:val="0"/>
          <w:numId w:val="4"/>
        </w:numPr>
        <w:spacing w:after="0"/>
        <w:jc w:val="center"/>
        <w:rPr>
          <w:rFonts w:asciiTheme="minorHAnsi" w:hAnsiTheme="minorHAnsi" w:cstheme="minorHAnsi"/>
          <w:noProof/>
        </w:rPr>
      </w:pPr>
      <w:r w:rsidRPr="00EF5DA5">
        <w:rPr>
          <w:rFonts w:asciiTheme="minorHAnsi" w:hAnsiTheme="minorHAnsi" w:cstheme="minorHAnsi"/>
          <w:noProof/>
        </w:rPr>
        <w:t>člen</w:t>
      </w:r>
    </w:p>
    <w:p w14:paraId="68E8794B" w14:textId="77777777" w:rsidR="00422665" w:rsidRPr="00EF5DA5" w:rsidRDefault="00422665" w:rsidP="00422665">
      <w:pPr>
        <w:spacing w:after="0"/>
        <w:jc w:val="both"/>
        <w:rPr>
          <w:rFonts w:asciiTheme="minorHAnsi" w:hAnsiTheme="minorHAnsi" w:cstheme="minorHAnsi"/>
          <w:noProof/>
        </w:rPr>
      </w:pPr>
    </w:p>
    <w:p w14:paraId="4A665BD6" w14:textId="77777777" w:rsidR="007776E5" w:rsidRPr="00EF5DA5" w:rsidRDefault="007776E5" w:rsidP="007776E5">
      <w:pPr>
        <w:spacing w:after="0"/>
        <w:jc w:val="both"/>
        <w:rPr>
          <w:rFonts w:asciiTheme="minorHAnsi" w:hAnsiTheme="minorHAnsi" w:cstheme="minorHAnsi"/>
          <w:noProof/>
        </w:rPr>
      </w:pPr>
    </w:p>
    <w:p w14:paraId="2F6BA310" w14:textId="71A4CA66" w:rsidR="00422665" w:rsidRDefault="00422665" w:rsidP="007776E5">
      <w:pPr>
        <w:spacing w:after="0"/>
        <w:jc w:val="both"/>
        <w:rPr>
          <w:rFonts w:asciiTheme="minorHAnsi" w:hAnsiTheme="minorHAnsi" w:cstheme="minorHAnsi"/>
          <w:noProof/>
        </w:rPr>
      </w:pPr>
      <w:r w:rsidRPr="00422665">
        <w:rPr>
          <w:rFonts w:asciiTheme="minorHAnsi" w:hAnsiTheme="minorHAnsi" w:cstheme="minorHAnsi"/>
          <w:noProof/>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prejema pisnega poziva ministrstva, povečan za zakonske zamudne obresti od dneva nakazila na TRR upravičenca do dneva nakazila v dobro proračuna RS.</w:t>
      </w:r>
    </w:p>
    <w:p w14:paraId="3FAF609F" w14:textId="77777777" w:rsidR="00422665" w:rsidRDefault="00422665" w:rsidP="007776E5">
      <w:pPr>
        <w:spacing w:after="0"/>
        <w:jc w:val="both"/>
        <w:rPr>
          <w:rFonts w:asciiTheme="minorHAnsi" w:hAnsiTheme="minorHAnsi" w:cstheme="minorHAnsi"/>
          <w:noProof/>
        </w:rPr>
      </w:pPr>
    </w:p>
    <w:p w14:paraId="0C4BDF81"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42A91FB6"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3E2B43C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51D1E3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0D89362E"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43B8001"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2A13FE73"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356C477E"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050A5BA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E71C3D2"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6CCC493F"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7C9DDE38"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254DB1F8"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D4414F5"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7B31946A"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7ACE6F0A"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3CCBBC9F"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5482681F"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460F187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F8AD067"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16E07F4"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6F1389C6"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296AAD88"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39EA9A2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54CDB7CC"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6B5EBF9A"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10176663"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0E9A2AC9"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726E633D"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6D60B1A3"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5695A28C" w14:textId="77777777" w:rsidR="00422665" w:rsidRPr="00422665" w:rsidRDefault="00422665" w:rsidP="00422665">
      <w:pPr>
        <w:pStyle w:val="Odstavekseznama"/>
        <w:numPr>
          <w:ilvl w:val="0"/>
          <w:numId w:val="29"/>
        </w:numPr>
        <w:spacing w:after="0"/>
        <w:jc w:val="center"/>
        <w:rPr>
          <w:rFonts w:asciiTheme="minorHAnsi" w:hAnsiTheme="minorHAnsi" w:cstheme="minorHAnsi"/>
          <w:noProof/>
          <w:vanish/>
        </w:rPr>
      </w:pPr>
    </w:p>
    <w:p w14:paraId="6338EBAA" w14:textId="318BADC1" w:rsidR="00422665" w:rsidRDefault="00422665" w:rsidP="00422665">
      <w:pPr>
        <w:numPr>
          <w:ilvl w:val="0"/>
          <w:numId w:val="29"/>
        </w:numPr>
        <w:spacing w:after="0"/>
        <w:jc w:val="center"/>
        <w:rPr>
          <w:rFonts w:asciiTheme="minorHAnsi" w:hAnsiTheme="minorHAnsi" w:cstheme="minorHAnsi"/>
          <w:noProof/>
        </w:rPr>
      </w:pPr>
      <w:r w:rsidRPr="00EF5DA5">
        <w:rPr>
          <w:rFonts w:asciiTheme="minorHAnsi" w:hAnsiTheme="minorHAnsi" w:cstheme="minorHAnsi"/>
          <w:noProof/>
        </w:rPr>
        <w:t>člen</w:t>
      </w:r>
    </w:p>
    <w:p w14:paraId="068624A8" w14:textId="77777777" w:rsidR="00422665" w:rsidRDefault="00422665" w:rsidP="007776E5">
      <w:pPr>
        <w:spacing w:after="0"/>
        <w:jc w:val="both"/>
        <w:rPr>
          <w:rFonts w:asciiTheme="minorHAnsi" w:hAnsiTheme="minorHAnsi" w:cstheme="minorHAnsi"/>
          <w:noProof/>
        </w:rPr>
      </w:pPr>
    </w:p>
    <w:p w14:paraId="53DE0B24" w14:textId="1E0092B5"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Revizijski organ ali drugi organi, ki izvajajo nadzor, pri opravljanju nadzora niso vezani na predhodne ugotovitve ministrstva glede upravičenosti izplačil</w:t>
      </w:r>
      <w:r w:rsidR="001876F2">
        <w:rPr>
          <w:rFonts w:asciiTheme="minorHAnsi" w:hAnsiTheme="minorHAnsi" w:cstheme="minorHAnsi"/>
          <w:noProof/>
        </w:rPr>
        <w:t xml:space="preserve">, niti na pojasnila posredniškega telesa upravičencu </w:t>
      </w:r>
      <w:r w:rsidRPr="00EF5DA5">
        <w:rPr>
          <w:rFonts w:asciiTheme="minorHAnsi" w:hAnsiTheme="minorHAnsi" w:cstheme="minorHAnsi"/>
          <w:noProof/>
        </w:rPr>
        <w:t xml:space="preserve"> ali izpolnjevanja pogodbenih obveznosti ter lahko v okviru naknadnega nadzora samostojno oziroma neodvisno od prejšnjih ugotovitev ministrstva ugotavljajo in ugotovijo, da so bila sredstva izplačana neupravičeno ali da so bile kršene pogodbene obveznosti.</w:t>
      </w:r>
    </w:p>
    <w:p w14:paraId="085E3B39" w14:textId="77777777" w:rsidR="007776E5" w:rsidRDefault="007776E5" w:rsidP="007776E5">
      <w:pPr>
        <w:jc w:val="both"/>
        <w:rPr>
          <w:rFonts w:asciiTheme="minorHAnsi" w:hAnsiTheme="minorHAnsi" w:cstheme="minorHAnsi"/>
          <w:noProof/>
        </w:rPr>
      </w:pPr>
    </w:p>
    <w:p w14:paraId="2212B6B3" w14:textId="77777777" w:rsidR="007776E5" w:rsidRPr="00EF5DA5" w:rsidRDefault="007776E5" w:rsidP="00752618">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NEPRAVILNOSTI PRI IZVAJANJU OPERACIJE</w:t>
      </w:r>
    </w:p>
    <w:p w14:paraId="42F7C552" w14:textId="77777777" w:rsidR="007776E5" w:rsidRPr="00EF5DA5" w:rsidRDefault="007776E5" w:rsidP="007776E5">
      <w:pPr>
        <w:spacing w:after="0"/>
        <w:rPr>
          <w:rFonts w:asciiTheme="minorHAnsi" w:hAnsiTheme="minorHAnsi" w:cstheme="minorHAnsi"/>
          <w:noProof/>
        </w:rPr>
      </w:pPr>
    </w:p>
    <w:p w14:paraId="3659C1E4" w14:textId="77777777" w:rsidR="007776E5" w:rsidRPr="00EF5DA5" w:rsidRDefault="007776E5" w:rsidP="00422665">
      <w:pPr>
        <w:numPr>
          <w:ilvl w:val="0"/>
          <w:numId w:val="29"/>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2C701F45" w14:textId="77777777" w:rsidR="007776E5" w:rsidRPr="00EF5DA5" w:rsidRDefault="007776E5" w:rsidP="007776E5">
      <w:pPr>
        <w:spacing w:after="0"/>
        <w:rPr>
          <w:rFonts w:asciiTheme="minorHAnsi" w:hAnsiTheme="minorHAnsi" w:cstheme="minorHAnsi"/>
          <w:noProof/>
        </w:rPr>
      </w:pPr>
    </w:p>
    <w:p w14:paraId="646C72EE"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2F81FEA3" w14:textId="77777777" w:rsidR="007776E5" w:rsidRPr="00EF5DA5" w:rsidRDefault="007776E5" w:rsidP="007776E5">
      <w:pPr>
        <w:spacing w:after="0"/>
        <w:jc w:val="both"/>
        <w:rPr>
          <w:rFonts w:asciiTheme="minorHAnsi" w:hAnsiTheme="minorHAnsi" w:cstheme="minorHAnsi"/>
          <w:noProof/>
        </w:rPr>
      </w:pPr>
    </w:p>
    <w:p w14:paraId="29127574" w14:textId="30F8D80A" w:rsidR="007776E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Nepravilnost lahko ugotovijo: skrbnik pogodbe oziroma oseba, ki opravlja upravljalna preverjanja po 72. v zvezi s 74. členom Uredbe </w:t>
      </w:r>
      <w:r w:rsidR="000B78F1">
        <w:rPr>
          <w:rFonts w:asciiTheme="minorHAnsi" w:hAnsiTheme="minorHAnsi" w:cstheme="minorHAnsi"/>
          <w:noProof/>
        </w:rPr>
        <w:t>(EU) 2021/1060</w:t>
      </w:r>
      <w:r w:rsidRPr="00EF5DA5">
        <w:rPr>
          <w:rFonts w:asciiTheme="minorHAnsi" w:hAnsiTheme="minorHAnsi" w:cstheme="minorHAnsi"/>
          <w:noProof/>
        </w:rPr>
        <w:t xml:space="preserve"> oz. predpisa, k</w:t>
      </w:r>
      <w:r w:rsidR="00362A97">
        <w:rPr>
          <w:rFonts w:asciiTheme="minorHAnsi" w:hAnsiTheme="minorHAnsi" w:cstheme="minorHAnsi"/>
          <w:noProof/>
        </w:rPr>
        <w:t>i bi jo nadomestil</w:t>
      </w:r>
      <w:r w:rsidRPr="00EF5DA5">
        <w:rPr>
          <w:rFonts w:asciiTheme="minorHAnsi" w:hAnsiTheme="minorHAnsi" w:cstheme="minorHAnsi"/>
          <w:noProof/>
        </w:rPr>
        <w:t>, organ upravljanja, organ za potrjevanje, revizijski organ, Računsko sodišče RS, Evropska komisija (generalni direktorati), Evropsko računsko sodišče, Komisija za preprečevanje korupcije ali drug pristojen organ.</w:t>
      </w:r>
    </w:p>
    <w:p w14:paraId="394F9E74" w14:textId="77777777" w:rsidR="00362A97" w:rsidRPr="00EF5DA5" w:rsidRDefault="00362A97" w:rsidP="007776E5">
      <w:pPr>
        <w:spacing w:after="0"/>
        <w:jc w:val="both"/>
        <w:rPr>
          <w:rFonts w:asciiTheme="minorHAnsi" w:hAnsiTheme="minorHAnsi" w:cstheme="minorHAnsi"/>
          <w:noProof/>
        </w:rPr>
      </w:pPr>
    </w:p>
    <w:p w14:paraId="4430AC7F" w14:textId="361A21CF"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1A56574F" w14:textId="77777777" w:rsidR="007776E5" w:rsidRPr="00EF5DA5" w:rsidRDefault="007776E5" w:rsidP="007776E5">
      <w:pPr>
        <w:spacing w:after="0"/>
        <w:rPr>
          <w:rFonts w:asciiTheme="minorHAnsi" w:hAnsiTheme="minorHAnsi" w:cstheme="minorHAnsi"/>
          <w:noProof/>
        </w:rPr>
      </w:pPr>
    </w:p>
    <w:p w14:paraId="7D603D00" w14:textId="77777777" w:rsidR="007776E5" w:rsidRPr="00EF5DA5" w:rsidRDefault="007776E5" w:rsidP="00422665">
      <w:pPr>
        <w:numPr>
          <w:ilvl w:val="0"/>
          <w:numId w:val="29"/>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701117E4" w14:textId="77777777" w:rsidR="007776E5" w:rsidRPr="00EF5DA5" w:rsidRDefault="007776E5" w:rsidP="007776E5">
      <w:pPr>
        <w:spacing w:after="0"/>
        <w:rPr>
          <w:rFonts w:asciiTheme="minorHAnsi" w:hAnsiTheme="minorHAnsi" w:cstheme="minorHAnsi"/>
          <w:noProof/>
        </w:rPr>
      </w:pPr>
    </w:p>
    <w:p w14:paraId="5ACE7F6F" w14:textId="5585FC8D" w:rsidR="007776E5" w:rsidRPr="00EF5DA5" w:rsidRDefault="007776E5" w:rsidP="007776E5">
      <w:pPr>
        <w:jc w:val="both"/>
        <w:rPr>
          <w:rFonts w:asciiTheme="minorHAnsi" w:hAnsiTheme="minorHAnsi" w:cstheme="minorHAnsi"/>
          <w:noProof/>
        </w:rPr>
      </w:pPr>
      <w:r w:rsidRPr="00EF5DA5">
        <w:rPr>
          <w:rFonts w:asciiTheme="minorHAnsi" w:hAnsiTheme="minorHAnsi" w:cstheme="minorHAnsi"/>
          <w:noProof/>
        </w:rPr>
        <w:t xml:space="preserve">Pogodbeni stranki sta sporazumni, da lahko organ upravljanja, ministrstvo, revizijski organ, Računsko sodišče RS, Evropska komisija, Evropsko računsko sodišče ali drug pristojen organ ugotavljajo nepravilnosti pri izvedbi operacije oziroma v zvezi z izvedbo operacije ter izrekajo finančne popravke skladno s </w:t>
      </w:r>
      <w:r w:rsidRPr="00EF5DA5">
        <w:rPr>
          <w:rFonts w:asciiTheme="minorHAnsi" w:hAnsiTheme="minorHAnsi" w:cstheme="minorHAnsi"/>
        </w:rPr>
        <w:t>Sklepom Komisije z dne 14. maja 2019 o opredelitvi smernic za določanje finančnih popravkov, ki jih je treba uporabiti za odhodke, ki jih financira Unija, zaradi neupoštevanja veljavnih pravil o javnem naročanju oziroma</w:t>
      </w:r>
      <w:r w:rsidR="00422665">
        <w:rPr>
          <w:rFonts w:asciiTheme="minorHAnsi" w:hAnsiTheme="minorHAnsi" w:cstheme="minorHAnsi"/>
        </w:rPr>
        <w:t xml:space="preserve"> </w:t>
      </w:r>
      <w:r w:rsidRPr="00EF5DA5">
        <w:rPr>
          <w:rFonts w:asciiTheme="minorHAnsi" w:hAnsiTheme="minorHAnsi" w:cstheme="minorHAnsi"/>
        </w:rPr>
        <w:t>Prilog</w:t>
      </w:r>
      <w:r w:rsidR="00422665">
        <w:rPr>
          <w:rFonts w:asciiTheme="minorHAnsi" w:hAnsiTheme="minorHAnsi" w:cstheme="minorHAnsi"/>
        </w:rPr>
        <w:t>o</w:t>
      </w:r>
      <w:r w:rsidRPr="00EF5DA5">
        <w:rPr>
          <w:rFonts w:asciiTheme="minorHAnsi" w:hAnsiTheme="minorHAnsi" w:cstheme="minorHAnsi"/>
        </w:rPr>
        <w:t xml:space="preserve"> k Sklepu Komisije z dne 14. maja 2019 o opredelitvi smernic za določanje finančnih popravkov, ki jih je treba uporabiti za odhodke, ki jih financira Unija, zaradi neupoštevanja veljavnih pravil o javnem naročanju</w:t>
      </w:r>
      <w:r w:rsidR="00F11596">
        <w:rPr>
          <w:rFonts w:asciiTheme="minorHAnsi" w:hAnsiTheme="minorHAnsi" w:cstheme="minorHAnsi"/>
        </w:rPr>
        <w:t xml:space="preserve"> in vsakokratno </w:t>
      </w:r>
      <w:r w:rsidR="00147571" w:rsidRPr="00147571">
        <w:rPr>
          <w:rFonts w:asciiTheme="minorHAnsi" w:hAnsiTheme="minorHAnsi" w:cstheme="minorHAnsi"/>
        </w:rPr>
        <w:t>veljavnimi Smernicami o načelih, merilih in okvirnih lestvicah, ki se morajo uporabljati v zvezi s finančnimi popravki, ki jih izvaja Komisija</w:t>
      </w:r>
      <w:r w:rsidR="00147571">
        <w:rPr>
          <w:rFonts w:asciiTheme="minorHAnsi" w:hAnsiTheme="minorHAnsi" w:cstheme="minorHAnsi"/>
        </w:rPr>
        <w:t>.</w:t>
      </w:r>
    </w:p>
    <w:p w14:paraId="5AB62AA5" w14:textId="77777777" w:rsidR="007776E5" w:rsidRPr="00EF5DA5" w:rsidRDefault="007776E5" w:rsidP="00422665">
      <w:pPr>
        <w:numPr>
          <w:ilvl w:val="0"/>
          <w:numId w:val="29"/>
        </w:numPr>
        <w:spacing w:after="0"/>
        <w:jc w:val="center"/>
        <w:rPr>
          <w:rFonts w:asciiTheme="minorHAnsi" w:hAnsiTheme="minorHAnsi" w:cstheme="minorHAnsi"/>
          <w:noProof/>
        </w:rPr>
      </w:pPr>
      <w:r w:rsidRPr="00EF5DA5">
        <w:rPr>
          <w:rFonts w:asciiTheme="minorHAnsi" w:hAnsiTheme="minorHAnsi" w:cstheme="minorHAnsi"/>
          <w:noProof/>
        </w:rPr>
        <w:t xml:space="preserve">člen </w:t>
      </w:r>
    </w:p>
    <w:p w14:paraId="198EF1CE" w14:textId="77777777" w:rsidR="007776E5" w:rsidRPr="00EF5DA5" w:rsidRDefault="007776E5" w:rsidP="007776E5">
      <w:pPr>
        <w:spacing w:after="0"/>
        <w:ind w:left="720"/>
        <w:rPr>
          <w:rFonts w:asciiTheme="minorHAnsi" w:hAnsiTheme="minorHAnsi" w:cstheme="minorHAnsi"/>
          <w:noProof/>
        </w:rPr>
      </w:pPr>
    </w:p>
    <w:p w14:paraId="1BDF3AF6" w14:textId="5D6CA3D1"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Pogodbeni stranki se dogovorita, da finančni popravek predstavlja ponovno vzpostavitev stanja, v katerem so vsi prijavljeni izdatki za sofinanciranje iz </w:t>
      </w:r>
      <w:r w:rsidR="0063211E">
        <w:rPr>
          <w:rFonts w:asciiTheme="minorHAnsi" w:hAnsiTheme="minorHAnsi" w:cstheme="minorHAnsi"/>
          <w:noProof/>
        </w:rPr>
        <w:t xml:space="preserve">ESI skladov </w:t>
      </w:r>
      <w:r w:rsidRPr="00EF5DA5">
        <w:rPr>
          <w:rFonts w:asciiTheme="minorHAnsi" w:hAnsiTheme="minorHAnsi" w:cstheme="minorHAnsi"/>
          <w:noProof/>
        </w:rPr>
        <w:t>skladni z veljavnimi pravili in to pogodbo, pri čemer je treba zagotoviti spoštovanje načel enakega obravnavanja in sorazmernosti.</w:t>
      </w:r>
    </w:p>
    <w:p w14:paraId="5DE5C203" w14:textId="77777777" w:rsidR="007776E5" w:rsidRPr="00EF5DA5" w:rsidRDefault="007776E5" w:rsidP="007776E5">
      <w:pPr>
        <w:spacing w:after="0"/>
        <w:jc w:val="both"/>
        <w:rPr>
          <w:rFonts w:asciiTheme="minorHAnsi" w:hAnsiTheme="minorHAnsi" w:cstheme="minorHAnsi"/>
          <w:noProof/>
        </w:rPr>
      </w:pPr>
    </w:p>
    <w:p w14:paraId="5250D457"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lastRenderedPageBreak/>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01EEF2FD" w14:textId="77777777" w:rsidR="007776E5" w:rsidRPr="00EF5DA5" w:rsidRDefault="007776E5" w:rsidP="007776E5">
      <w:pPr>
        <w:spacing w:after="0"/>
        <w:jc w:val="both"/>
        <w:rPr>
          <w:rFonts w:asciiTheme="minorHAnsi" w:hAnsiTheme="minorHAnsi" w:cstheme="minorHAnsi"/>
          <w:noProof/>
        </w:rPr>
      </w:pPr>
    </w:p>
    <w:p w14:paraId="46EC7E2B"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Pogodbeni stranki se dogovorita, da lahko finančni popravek v končnem poročilu izreče organ upravljanja, ministrstvo, revizijski organ, Računsko sodišče RS, Evropska komisija, Evropsko računsko sodišče ali drug pristojen organ, če ugotovi bistveno kršitev pogodbe ali nepravilnost pri operaciji.</w:t>
      </w:r>
    </w:p>
    <w:p w14:paraId="79B1228B" w14:textId="77777777" w:rsidR="007776E5" w:rsidRPr="00EF5DA5" w:rsidRDefault="007776E5" w:rsidP="007776E5">
      <w:pPr>
        <w:spacing w:after="0"/>
        <w:jc w:val="both"/>
        <w:rPr>
          <w:rFonts w:asciiTheme="minorHAnsi" w:hAnsiTheme="minorHAnsi" w:cstheme="minorHAnsi"/>
          <w:noProof/>
        </w:rPr>
      </w:pPr>
    </w:p>
    <w:p w14:paraId="1B87270F" w14:textId="3F2EA328" w:rsidR="007776E5" w:rsidRPr="00EF5DA5" w:rsidRDefault="007776E5" w:rsidP="007776E5">
      <w:pPr>
        <w:spacing w:after="0"/>
        <w:jc w:val="both"/>
        <w:rPr>
          <w:rFonts w:asciiTheme="minorHAnsi" w:hAnsiTheme="minorHAnsi" w:cstheme="minorHAnsi"/>
        </w:rPr>
      </w:pPr>
      <w:r w:rsidRPr="00EF5DA5">
        <w:rPr>
          <w:rFonts w:asciiTheme="minorHAnsi" w:hAnsiTheme="minorHAnsi" w:cstheme="minorHAnsi"/>
        </w:rPr>
        <w:t>Upravičenec ima pravico ugovarjanja zoper vmesna</w:t>
      </w:r>
      <w:r w:rsidR="0063211E">
        <w:rPr>
          <w:rFonts w:asciiTheme="minorHAnsi" w:hAnsiTheme="minorHAnsi" w:cstheme="minorHAnsi"/>
        </w:rPr>
        <w:t>/začasna</w:t>
      </w:r>
      <w:r w:rsidRPr="00EF5DA5">
        <w:rPr>
          <w:rFonts w:asciiTheme="minorHAnsi" w:hAnsiTheme="minorHAnsi" w:cstheme="minorHAnsi"/>
        </w:rPr>
        <w:t xml:space="preserve"> poročila ministrstva, organa upravljanja, revizijskega organa in drugih nadzornih organov, vključenih v izvajanje, upravljanje, nadzor ali revizijo operacije Programa evropske kohezijske politike v obdobju 2021-2027 v Sloveniji, s katerimi izpodbija ugotovitve iz vmesnih</w:t>
      </w:r>
      <w:r w:rsidR="0063211E">
        <w:rPr>
          <w:rFonts w:asciiTheme="minorHAnsi" w:hAnsiTheme="minorHAnsi" w:cstheme="minorHAnsi"/>
        </w:rPr>
        <w:t>/začasnih</w:t>
      </w:r>
      <w:r w:rsidRPr="00EF5DA5">
        <w:rPr>
          <w:rFonts w:asciiTheme="minorHAnsi" w:hAnsiTheme="minorHAnsi" w:cstheme="minorHAnsi"/>
        </w:rPr>
        <w:t xml:space="preserve"> poročil, ter dolžnost navajanja vseh dejstev in dokazov, ki bi lahko vplivali na pravilnost ugotovitev v navedenih vmesnih</w:t>
      </w:r>
      <w:r w:rsidR="0063211E">
        <w:rPr>
          <w:rFonts w:asciiTheme="minorHAnsi" w:hAnsiTheme="minorHAnsi" w:cstheme="minorHAnsi"/>
        </w:rPr>
        <w:t>/začasnih</w:t>
      </w:r>
      <w:r w:rsidRPr="00EF5DA5">
        <w:rPr>
          <w:rFonts w:asciiTheme="minorHAnsi" w:hAnsiTheme="minorHAnsi" w:cstheme="minorHAnsi"/>
        </w:rPr>
        <w:t xml:space="preserve"> poročilih v skladu s postopki in v rokih navedenih v navodilih </w:t>
      </w:r>
      <w:r w:rsidR="0063211E">
        <w:rPr>
          <w:rFonts w:asciiTheme="minorHAnsi" w:hAnsiTheme="minorHAnsi" w:cstheme="minorHAnsi"/>
        </w:rPr>
        <w:t>o</w:t>
      </w:r>
      <w:r w:rsidRPr="00EF5DA5">
        <w:rPr>
          <w:rFonts w:asciiTheme="minorHAnsi" w:hAnsiTheme="minorHAnsi" w:cstheme="minorHAnsi"/>
        </w:rPr>
        <w:t xml:space="preserve">rgana upravljanja in </w:t>
      </w:r>
      <w:r w:rsidR="0063211E">
        <w:rPr>
          <w:rFonts w:asciiTheme="minorHAnsi" w:hAnsiTheme="minorHAnsi" w:cstheme="minorHAnsi"/>
        </w:rPr>
        <w:t>ministrstva</w:t>
      </w:r>
      <w:r w:rsidRPr="00EF5DA5">
        <w:rPr>
          <w:rFonts w:asciiTheme="minorHAnsi" w:hAnsiTheme="minorHAnsi" w:cstheme="minorHAnsi"/>
        </w:rPr>
        <w:t>.</w:t>
      </w:r>
    </w:p>
    <w:p w14:paraId="2AF227F8" w14:textId="77777777" w:rsidR="007776E5" w:rsidRPr="00EF5DA5" w:rsidRDefault="007776E5" w:rsidP="007776E5">
      <w:pPr>
        <w:spacing w:after="0"/>
        <w:jc w:val="both"/>
        <w:rPr>
          <w:rFonts w:asciiTheme="minorHAnsi" w:hAnsiTheme="minorHAnsi" w:cstheme="minorHAnsi"/>
          <w:noProof/>
        </w:rPr>
      </w:pPr>
    </w:p>
    <w:p w14:paraId="06994F57" w14:textId="77777777" w:rsidR="00B448D6" w:rsidRDefault="007776E5" w:rsidP="00B448D6">
      <w:pPr>
        <w:spacing w:after="0"/>
        <w:jc w:val="both"/>
        <w:rPr>
          <w:rFonts w:asciiTheme="minorHAnsi" w:hAnsiTheme="minorHAnsi" w:cstheme="minorHAnsi"/>
          <w:noProof/>
        </w:rPr>
      </w:pPr>
      <w:r w:rsidRPr="00EF5DA5">
        <w:rPr>
          <w:rFonts w:asciiTheme="minorHAnsi" w:hAnsiTheme="minorHAnsi" w:cstheme="minorHAnsi"/>
          <w:noProof/>
        </w:rPr>
        <w:t>Upravičenec se zaveže izvršiti finančne popravke v višini in rokih, kot izhajajo iz končnih poročil organa upravljanja, ministrstva, revizijskega organa, Računskega sodišča RS, Evropske komisije ali drugega pristojnega organa, oziroma najpozneje v 90 (devetdesetih) dneh od prejema poziva za vračilo sredstev na način in v višini, določeni v končnem poročilu. Izvršitev celotnega finančnega popravka v določenem roku je bistvena sestavina te pogodbe.</w:t>
      </w:r>
    </w:p>
    <w:p w14:paraId="12779AD5" w14:textId="77777777" w:rsidR="00B448D6" w:rsidRDefault="00B448D6" w:rsidP="00B448D6">
      <w:pPr>
        <w:spacing w:after="0"/>
        <w:jc w:val="both"/>
        <w:rPr>
          <w:rFonts w:asciiTheme="minorHAnsi" w:hAnsiTheme="minorHAnsi" w:cstheme="minorHAnsi"/>
          <w:noProof/>
        </w:rPr>
      </w:pPr>
    </w:p>
    <w:p w14:paraId="77CE734D" w14:textId="77777777" w:rsidR="00B448D6" w:rsidRPr="00B448D6" w:rsidRDefault="00B448D6" w:rsidP="00B448D6">
      <w:pPr>
        <w:pStyle w:val="Odstavekseznama"/>
        <w:numPr>
          <w:ilvl w:val="0"/>
          <w:numId w:val="29"/>
        </w:numPr>
        <w:spacing w:after="0"/>
        <w:jc w:val="center"/>
        <w:rPr>
          <w:rFonts w:asciiTheme="minorHAnsi" w:hAnsiTheme="minorHAnsi" w:cstheme="minorHAnsi"/>
          <w:noProof/>
        </w:rPr>
      </w:pPr>
      <w:r w:rsidRPr="00B448D6">
        <w:rPr>
          <w:rFonts w:asciiTheme="minorHAnsi" w:hAnsiTheme="minorHAnsi" w:cstheme="minorHAnsi"/>
          <w:noProof/>
        </w:rPr>
        <w:t>člen</w:t>
      </w:r>
    </w:p>
    <w:p w14:paraId="462A505A" w14:textId="77777777" w:rsidR="00B448D6" w:rsidRDefault="00B448D6" w:rsidP="00B448D6">
      <w:pPr>
        <w:pStyle w:val="Odstavekseznama"/>
        <w:spacing w:after="0"/>
        <w:ind w:left="720"/>
        <w:jc w:val="both"/>
        <w:rPr>
          <w:rFonts w:asciiTheme="minorHAnsi" w:hAnsiTheme="minorHAnsi" w:cstheme="minorHAnsi"/>
          <w:noProof/>
        </w:rPr>
      </w:pPr>
    </w:p>
    <w:p w14:paraId="2E5E50C0" w14:textId="63E9E2C9" w:rsidR="00600698" w:rsidRDefault="00B448D6" w:rsidP="00600698">
      <w:pPr>
        <w:pStyle w:val="Odstavekseznama"/>
        <w:spacing w:after="0"/>
        <w:ind w:left="0" w:hanging="11"/>
        <w:jc w:val="both"/>
        <w:rPr>
          <w:rFonts w:asciiTheme="minorHAnsi" w:hAnsiTheme="minorHAnsi" w:cstheme="minorHAnsi"/>
          <w:noProof/>
        </w:rPr>
      </w:pPr>
      <w:r w:rsidRPr="00EA0321">
        <w:rPr>
          <w:rFonts w:asciiTheme="minorHAnsi" w:hAnsiTheme="minorHAnsi" w:cstheme="minorHAnsi"/>
          <w:noProof/>
        </w:rPr>
        <w:t xml:space="preserve">Pogodbeni stranki sta sporazumni, da lahko ministrstvo, če ugotovi nepravilnosti pri izvajanju predpisov EU in/ali nacionalnih predpisov glede postopkov upravičenca pri oddaji javnih naročil v </w:t>
      </w:r>
      <w:r w:rsidRPr="001863D5">
        <w:rPr>
          <w:rFonts w:asciiTheme="minorHAnsi" w:hAnsiTheme="minorHAnsi" w:cstheme="minorHAnsi"/>
          <w:noProof/>
        </w:rPr>
        <w:t xml:space="preserve">zvezi z operacijo, izreka finančne popravke na podlagi 103. in 104. člena Uredbe </w:t>
      </w:r>
      <w:r>
        <w:rPr>
          <w:rFonts w:asciiTheme="minorHAnsi" w:hAnsiTheme="minorHAnsi" w:cstheme="minorHAnsi"/>
          <w:noProof/>
        </w:rPr>
        <w:t xml:space="preserve">(EU) </w:t>
      </w:r>
      <w:r w:rsidRPr="001863D5">
        <w:rPr>
          <w:rFonts w:asciiTheme="minorHAnsi" w:hAnsiTheme="minorHAnsi" w:cstheme="minorHAnsi"/>
          <w:noProof/>
        </w:rPr>
        <w:t>2021/1060 skladno s Sklepom Komisije z dne 14. maja 2019 o opredelitvi smernic za določanje finančnih popravkov, ki jih je treba uporabiti za odhodke, ki jih financira Unija,</w:t>
      </w:r>
      <w:r w:rsidRPr="00EA0321">
        <w:rPr>
          <w:rFonts w:asciiTheme="minorHAnsi" w:hAnsiTheme="minorHAnsi" w:cstheme="minorHAnsi"/>
          <w:noProof/>
        </w:rPr>
        <w:t xml:space="preserve"> zaradi neupoštevanja veljavnih pravil o javnem naročanju oziroma Prilo</w:t>
      </w:r>
      <w:r>
        <w:rPr>
          <w:rFonts w:asciiTheme="minorHAnsi" w:hAnsiTheme="minorHAnsi" w:cstheme="minorHAnsi"/>
          <w:noProof/>
        </w:rPr>
        <w:t>go</w:t>
      </w:r>
      <w:r w:rsidRPr="00EA0321">
        <w:rPr>
          <w:rFonts w:asciiTheme="minorHAnsi" w:hAnsiTheme="minorHAnsi" w:cstheme="minorHAnsi"/>
          <w:noProof/>
        </w:rPr>
        <w:t xml:space="preserve"> k Sklepu Komisije z dne 14. maja 2019 o opredelitvi smernic za določanje finančnih popravkov, ki jih je treba uporabiti za odhodke, ki jih financira Unija, zaradi neupoštevanja veljavnih pravil o javnem naročanju</w:t>
      </w:r>
      <w:r>
        <w:rPr>
          <w:rFonts w:asciiTheme="minorHAnsi" w:hAnsiTheme="minorHAnsi" w:cstheme="minorHAnsi"/>
          <w:noProof/>
        </w:rPr>
        <w:t>.</w:t>
      </w:r>
    </w:p>
    <w:p w14:paraId="00C57849" w14:textId="77777777" w:rsidR="0084538E" w:rsidRDefault="0084538E" w:rsidP="00600698">
      <w:pPr>
        <w:pStyle w:val="Odstavekseznama"/>
        <w:spacing w:after="0"/>
        <w:ind w:left="0" w:hanging="11"/>
        <w:jc w:val="both"/>
        <w:rPr>
          <w:rFonts w:asciiTheme="minorHAnsi" w:hAnsiTheme="minorHAnsi" w:cstheme="minorHAnsi"/>
          <w:noProof/>
        </w:rPr>
      </w:pPr>
    </w:p>
    <w:p w14:paraId="593D325D" w14:textId="734CA300" w:rsidR="00DD590F" w:rsidRDefault="00DD590F" w:rsidP="00600698">
      <w:pPr>
        <w:pStyle w:val="Odstavekseznama"/>
        <w:spacing w:after="0"/>
        <w:ind w:left="0" w:hanging="11"/>
        <w:jc w:val="both"/>
        <w:rPr>
          <w:rFonts w:asciiTheme="minorHAnsi" w:hAnsiTheme="minorHAnsi" w:cstheme="minorHAnsi"/>
          <w:b/>
          <w:noProof/>
        </w:rPr>
      </w:pPr>
    </w:p>
    <w:p w14:paraId="535BA8B0" w14:textId="43B6DCB0" w:rsidR="007776E5" w:rsidRPr="00EF5DA5" w:rsidRDefault="007776E5" w:rsidP="0094112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PROTIKORUPCIJSKA KLAVZULA IN PRE</w:t>
      </w:r>
      <w:r w:rsidR="00941120">
        <w:rPr>
          <w:rFonts w:asciiTheme="minorHAnsi" w:hAnsiTheme="minorHAnsi" w:cstheme="minorHAnsi"/>
          <w:b/>
          <w:noProof/>
        </w:rPr>
        <w:t>POVED POSLOVANJA Z MINISTRSTVOM</w:t>
      </w:r>
    </w:p>
    <w:p w14:paraId="7E6359E6" w14:textId="77777777" w:rsidR="007776E5" w:rsidRPr="00EF5DA5" w:rsidRDefault="007776E5" w:rsidP="007776E5">
      <w:pPr>
        <w:spacing w:after="0"/>
        <w:jc w:val="both"/>
        <w:rPr>
          <w:rFonts w:asciiTheme="minorHAnsi" w:hAnsiTheme="minorHAnsi" w:cstheme="minorHAnsi"/>
          <w:noProof/>
        </w:rPr>
      </w:pPr>
    </w:p>
    <w:p w14:paraId="447CD752" w14:textId="77777777" w:rsidR="007776E5" w:rsidRPr="00B448D6" w:rsidRDefault="007776E5" w:rsidP="00B448D6">
      <w:pPr>
        <w:pStyle w:val="Odstavekseznama"/>
        <w:numPr>
          <w:ilvl w:val="0"/>
          <w:numId w:val="29"/>
        </w:numPr>
        <w:spacing w:after="0"/>
        <w:jc w:val="center"/>
        <w:rPr>
          <w:rFonts w:asciiTheme="minorHAnsi" w:hAnsiTheme="minorHAnsi" w:cstheme="minorHAnsi"/>
          <w:noProof/>
          <w:color w:val="000000" w:themeColor="text1"/>
        </w:rPr>
      </w:pPr>
      <w:r w:rsidRPr="00B448D6">
        <w:rPr>
          <w:rFonts w:asciiTheme="minorHAnsi" w:hAnsiTheme="minorHAnsi" w:cstheme="minorHAnsi"/>
          <w:noProof/>
          <w:color w:val="000000" w:themeColor="text1"/>
        </w:rPr>
        <w:t>člen</w:t>
      </w:r>
    </w:p>
    <w:p w14:paraId="045D4DEB" w14:textId="77777777" w:rsidR="007776E5" w:rsidRPr="00EF5DA5" w:rsidRDefault="007776E5" w:rsidP="007776E5">
      <w:pPr>
        <w:spacing w:after="0"/>
        <w:jc w:val="center"/>
        <w:rPr>
          <w:rFonts w:asciiTheme="minorHAnsi" w:hAnsiTheme="minorHAnsi" w:cstheme="minorHAnsi"/>
          <w:noProof/>
          <w:color w:val="000000" w:themeColor="text1"/>
        </w:rPr>
      </w:pPr>
    </w:p>
    <w:p w14:paraId="0A82DDC8"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w:t>
      </w:r>
      <w:r w:rsidRPr="00EF5DA5">
        <w:rPr>
          <w:rFonts w:asciiTheme="minorHAnsi" w:hAnsiTheme="minorHAnsi" w:cstheme="minorHAnsi"/>
          <w:noProof/>
          <w:color w:val="000000" w:themeColor="text1"/>
        </w:rPr>
        <w:lastRenderedPageBreak/>
        <w:t>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5982F7FA" w14:textId="7777777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p>
    <w:p w14:paraId="1070261D" w14:textId="12D69957"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Če se ugotovi, da za upravičenca obstaja prepoved poslovanja iz 35. člena </w:t>
      </w:r>
      <w:r w:rsidR="00147571">
        <w:rPr>
          <w:rFonts w:asciiTheme="minorHAnsi" w:hAnsiTheme="minorHAnsi" w:cstheme="minorHAnsi"/>
          <w:noProof/>
          <w:color w:val="000000" w:themeColor="text1"/>
        </w:rPr>
        <w:t xml:space="preserve">ZIntPK </w:t>
      </w:r>
      <w:r w:rsidR="00A34C48">
        <w:rPr>
          <w:rFonts w:asciiTheme="minorHAnsi" w:hAnsiTheme="minorHAnsi" w:cstheme="minorHAnsi"/>
          <w:noProof/>
          <w:color w:val="000000" w:themeColor="text1"/>
        </w:rPr>
        <w:t>o</w:t>
      </w:r>
      <w:r w:rsidRPr="00EF5DA5">
        <w:rPr>
          <w:rFonts w:asciiTheme="minorHAnsi" w:hAnsiTheme="minorHAnsi" w:cstheme="minorHAnsi"/>
          <w:noProof/>
          <w:color w:val="000000" w:themeColor="text1"/>
        </w:rPr>
        <w:t>ziroma smiselno enake določbe predpisa, ki bo nadomestil citirani zakon, je ta pogodba nična.</w:t>
      </w:r>
    </w:p>
    <w:p w14:paraId="3972D66A" w14:textId="62C9EB2E"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p>
    <w:p w14:paraId="05987CF9" w14:textId="4DC566FC" w:rsidR="007776E5" w:rsidRPr="00EF5DA5" w:rsidRDefault="007776E5" w:rsidP="007776E5">
      <w:pPr>
        <w:autoSpaceDE w:val="0"/>
        <w:autoSpaceDN w:val="0"/>
        <w:adjustRightInd w:val="0"/>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Če se ugotovi, da je ta pogodba nična, mora vsaka pogodbena stranka vrniti drugi vse, kar je na podlagi pogodbe prejela – upravičenec mora vrniti prejeta sredstva po tej pogodbi v roku 30 (tridesetih) dni od prejema pisnega poziva ministrstva, povečana za zakonske zamudne obresti od dneva nakazila na TRR upravičenca do dneva nakazila v dobro proračuna RS. </w:t>
      </w:r>
      <w:r w:rsidR="006E53D0">
        <w:rPr>
          <w:rFonts w:asciiTheme="minorHAnsi" w:hAnsiTheme="minorHAnsi" w:cstheme="minorHAnsi"/>
          <w:noProof/>
          <w:color w:val="000000" w:themeColor="text1"/>
        </w:rPr>
        <w:t>Pogodbena s</w:t>
      </w:r>
      <w:r w:rsidRPr="00EF5DA5">
        <w:rPr>
          <w:rFonts w:asciiTheme="minorHAnsi" w:hAnsiTheme="minorHAnsi" w:cstheme="minorHAnsi"/>
          <w:noProof/>
          <w:color w:val="000000" w:themeColor="text1"/>
        </w:rPr>
        <w:t xml:space="preserve">tranka, ki je kriva za ničnost pogodbe, odgovarja drugi </w:t>
      </w:r>
      <w:r w:rsidR="00CF26C2">
        <w:rPr>
          <w:rFonts w:asciiTheme="minorHAnsi" w:hAnsiTheme="minorHAnsi" w:cstheme="minorHAnsi"/>
          <w:noProof/>
          <w:color w:val="000000" w:themeColor="text1"/>
        </w:rPr>
        <w:t xml:space="preserve">pogodbeni </w:t>
      </w:r>
      <w:r w:rsidRPr="00EF5DA5">
        <w:rPr>
          <w:rFonts w:asciiTheme="minorHAnsi" w:hAnsiTheme="minorHAnsi" w:cstheme="minorHAnsi"/>
          <w:noProof/>
          <w:color w:val="000000" w:themeColor="text1"/>
        </w:rPr>
        <w:t>stranki tudi za škodo zaradi ničnosti pogodbe.</w:t>
      </w:r>
    </w:p>
    <w:p w14:paraId="60E39FB7" w14:textId="77777777" w:rsidR="0084538E" w:rsidRPr="00EF5DA5" w:rsidRDefault="0084538E" w:rsidP="007776E5">
      <w:pPr>
        <w:autoSpaceDE w:val="0"/>
        <w:autoSpaceDN w:val="0"/>
        <w:adjustRightInd w:val="0"/>
        <w:jc w:val="both"/>
        <w:rPr>
          <w:rFonts w:asciiTheme="minorHAnsi" w:hAnsiTheme="minorHAnsi" w:cstheme="minorHAnsi"/>
          <w:noProof/>
        </w:rPr>
      </w:pPr>
    </w:p>
    <w:p w14:paraId="65E7CBED" w14:textId="77777777" w:rsidR="007776E5" w:rsidRPr="00EF5DA5" w:rsidRDefault="007776E5" w:rsidP="0094112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PREPOVED DVOJNEGA FINANCIRANJA</w:t>
      </w:r>
    </w:p>
    <w:p w14:paraId="08871E70" w14:textId="77777777" w:rsidR="007776E5" w:rsidRPr="00EF5DA5" w:rsidRDefault="007776E5" w:rsidP="007776E5">
      <w:pPr>
        <w:spacing w:after="0"/>
        <w:ind w:left="360"/>
        <w:jc w:val="both"/>
        <w:rPr>
          <w:rFonts w:asciiTheme="minorHAnsi" w:hAnsiTheme="minorHAnsi" w:cstheme="minorHAnsi"/>
          <w:noProof/>
        </w:rPr>
      </w:pPr>
    </w:p>
    <w:p w14:paraId="42A77246" w14:textId="77777777" w:rsidR="007776E5" w:rsidRPr="00B448D6" w:rsidRDefault="007776E5" w:rsidP="00B448D6">
      <w:pPr>
        <w:pStyle w:val="Odstavekseznama"/>
        <w:numPr>
          <w:ilvl w:val="0"/>
          <w:numId w:val="29"/>
        </w:numPr>
        <w:spacing w:after="0"/>
        <w:jc w:val="center"/>
        <w:rPr>
          <w:rFonts w:asciiTheme="minorHAnsi" w:hAnsiTheme="minorHAnsi" w:cstheme="minorHAnsi"/>
          <w:noProof/>
        </w:rPr>
      </w:pPr>
      <w:r w:rsidRPr="00B448D6">
        <w:rPr>
          <w:rFonts w:asciiTheme="minorHAnsi" w:hAnsiTheme="minorHAnsi" w:cstheme="minorHAnsi"/>
          <w:noProof/>
        </w:rPr>
        <w:t>člen</w:t>
      </w:r>
    </w:p>
    <w:p w14:paraId="2CD7BB20" w14:textId="77777777" w:rsidR="007776E5" w:rsidRPr="00EF5DA5" w:rsidRDefault="007776E5" w:rsidP="007776E5">
      <w:pPr>
        <w:spacing w:after="0"/>
        <w:ind w:left="360"/>
        <w:jc w:val="both"/>
        <w:rPr>
          <w:rFonts w:asciiTheme="minorHAnsi" w:hAnsiTheme="minorHAnsi" w:cstheme="minorHAnsi"/>
          <w:noProof/>
          <w:color w:val="BFBFBF"/>
        </w:rPr>
      </w:pPr>
    </w:p>
    <w:p w14:paraId="6B329057"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Upravičenec s podpisom te pogodbe jamči, da za stroške, ki so predmet sofinanciranja, ni prejel drugih sredstev iz državnega proračuna, proračuna lokalnih skupnosti, proračuna EU ali drugih javnih virov.</w:t>
      </w:r>
    </w:p>
    <w:p w14:paraId="0DD85205" w14:textId="77777777" w:rsidR="007776E5" w:rsidRPr="00EF5DA5" w:rsidRDefault="007776E5" w:rsidP="007776E5">
      <w:pPr>
        <w:spacing w:after="0"/>
        <w:jc w:val="both"/>
        <w:rPr>
          <w:rFonts w:asciiTheme="minorHAnsi" w:hAnsiTheme="minorHAnsi" w:cstheme="minorHAnsi"/>
          <w:noProof/>
        </w:rPr>
      </w:pPr>
    </w:p>
    <w:p w14:paraId="3ECF3965"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se ugotovi, da je upravičenec že prejel tudi druga sredstva iz prvega odstavka ali so mu bila odobrena, ne da bi o tem do sklenitve te pogodbe pisno obvestil ministrstvo, lahko ministrstvo odstopi od te pogodbe ter zahteva vrnitev sredstev, upravičenec pa mora vrniti prejeta sredstva po tej pogodbi v roku 30 (tridesetih) dni od prejema pisnega poziva ministrstva, povečana za zakonske zamudne obresti od dneva nakazila na TRR upravičenca do dneva nakazila v dobro proračuna RS.</w:t>
      </w:r>
    </w:p>
    <w:p w14:paraId="6A874193" w14:textId="2CB98A7D" w:rsidR="007776E5" w:rsidRDefault="007776E5" w:rsidP="007776E5">
      <w:pPr>
        <w:widowControl w:val="0"/>
        <w:tabs>
          <w:tab w:val="left" w:pos="0"/>
        </w:tabs>
        <w:spacing w:after="0"/>
        <w:jc w:val="both"/>
        <w:rPr>
          <w:rFonts w:asciiTheme="minorHAnsi" w:hAnsiTheme="minorHAnsi" w:cstheme="minorHAnsi"/>
          <w:noProof/>
        </w:rPr>
      </w:pPr>
    </w:p>
    <w:p w14:paraId="65029CCC" w14:textId="77777777" w:rsidR="00941120" w:rsidRPr="00EF5DA5" w:rsidRDefault="00941120" w:rsidP="007776E5">
      <w:pPr>
        <w:widowControl w:val="0"/>
        <w:tabs>
          <w:tab w:val="left" w:pos="0"/>
        </w:tabs>
        <w:spacing w:after="0"/>
        <w:jc w:val="both"/>
        <w:rPr>
          <w:rFonts w:asciiTheme="minorHAnsi" w:hAnsiTheme="minorHAnsi" w:cstheme="minorHAnsi"/>
          <w:noProof/>
        </w:rPr>
      </w:pPr>
    </w:p>
    <w:p w14:paraId="61EB8B47" w14:textId="77777777" w:rsidR="007776E5" w:rsidRPr="00DD590F" w:rsidRDefault="007776E5" w:rsidP="00941120">
      <w:pPr>
        <w:numPr>
          <w:ilvl w:val="0"/>
          <w:numId w:val="5"/>
        </w:numPr>
        <w:spacing w:after="0"/>
        <w:jc w:val="center"/>
        <w:rPr>
          <w:rFonts w:asciiTheme="minorHAnsi" w:hAnsiTheme="minorHAnsi" w:cstheme="minorHAnsi"/>
          <w:b/>
          <w:noProof/>
        </w:rPr>
      </w:pPr>
      <w:r w:rsidRPr="00DD590F">
        <w:rPr>
          <w:rFonts w:asciiTheme="minorHAnsi" w:hAnsiTheme="minorHAnsi" w:cstheme="minorHAnsi"/>
          <w:b/>
          <w:noProof/>
        </w:rPr>
        <w:t>VAROVANJE OSEBNIH PODATKOV IN POSLOVNIH SKRIVNOSTI</w:t>
      </w:r>
    </w:p>
    <w:p w14:paraId="244B0BB2" w14:textId="77777777" w:rsidR="007776E5" w:rsidRPr="00EF5DA5" w:rsidRDefault="007776E5" w:rsidP="007776E5">
      <w:pPr>
        <w:widowControl w:val="0"/>
        <w:tabs>
          <w:tab w:val="left" w:pos="0"/>
        </w:tabs>
        <w:spacing w:after="0"/>
        <w:jc w:val="both"/>
        <w:rPr>
          <w:rFonts w:asciiTheme="minorHAnsi" w:hAnsiTheme="minorHAnsi" w:cstheme="minorHAnsi"/>
          <w:noProof/>
        </w:rPr>
      </w:pPr>
    </w:p>
    <w:p w14:paraId="6E0C6A87" w14:textId="77777777" w:rsidR="007776E5" w:rsidRPr="00B448D6" w:rsidRDefault="007776E5" w:rsidP="00B448D6">
      <w:pPr>
        <w:pStyle w:val="Odstavekseznama"/>
        <w:numPr>
          <w:ilvl w:val="0"/>
          <w:numId w:val="29"/>
        </w:numPr>
        <w:spacing w:after="0"/>
        <w:jc w:val="center"/>
        <w:rPr>
          <w:rFonts w:asciiTheme="minorHAnsi" w:hAnsiTheme="minorHAnsi" w:cstheme="minorHAnsi"/>
          <w:noProof/>
          <w:color w:val="000000" w:themeColor="text1"/>
        </w:rPr>
      </w:pPr>
      <w:r w:rsidRPr="00B448D6">
        <w:rPr>
          <w:rFonts w:asciiTheme="minorHAnsi" w:hAnsiTheme="minorHAnsi" w:cstheme="minorHAnsi"/>
          <w:noProof/>
          <w:color w:val="000000" w:themeColor="text1"/>
        </w:rPr>
        <w:t xml:space="preserve">člen </w:t>
      </w:r>
    </w:p>
    <w:p w14:paraId="6D5FA617" w14:textId="77777777" w:rsidR="007776E5" w:rsidRPr="00EF5DA5" w:rsidRDefault="007776E5" w:rsidP="007776E5">
      <w:pPr>
        <w:spacing w:after="0"/>
        <w:ind w:left="720"/>
        <w:rPr>
          <w:rFonts w:asciiTheme="minorHAnsi" w:hAnsiTheme="minorHAnsi" w:cstheme="minorHAnsi"/>
          <w:noProof/>
          <w:color w:val="000000" w:themeColor="text1"/>
        </w:rPr>
      </w:pPr>
    </w:p>
    <w:p w14:paraId="0973B3AC" w14:textId="0AC68B40" w:rsidR="007776E5" w:rsidRPr="00EF5DA5" w:rsidRDefault="007776E5" w:rsidP="007776E5">
      <w:pPr>
        <w:widowControl w:val="0"/>
        <w:tabs>
          <w:tab w:val="left" w:pos="0"/>
        </w:tabs>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Pogodbeni stranki se zavezujeta k varovanju osebnih podatkov in poslovnih skrivnosti v skladu z vsakokratno veljavnim predpisom, ki ureja varstvo osebnih podatkov in poslovnih skrivnosti, predvsem z </w:t>
      </w:r>
      <w:r w:rsidR="00DF00ED">
        <w:rPr>
          <w:rFonts w:asciiTheme="minorHAnsi" w:hAnsiTheme="minorHAnsi" w:cstheme="minorHAnsi"/>
          <w:noProof/>
          <w:color w:val="000000" w:themeColor="text1"/>
        </w:rPr>
        <w:t>ZVOP-2</w:t>
      </w:r>
      <w:r w:rsidR="009E790F">
        <w:rPr>
          <w:rFonts w:asciiTheme="minorHAnsi" w:hAnsiTheme="minorHAnsi" w:cstheme="minorHAnsi"/>
          <w:noProof/>
          <w:color w:val="000000" w:themeColor="text1"/>
        </w:rPr>
        <w:t xml:space="preserve"> in</w:t>
      </w:r>
      <w:r w:rsidRPr="00EF5DA5">
        <w:rPr>
          <w:rFonts w:asciiTheme="minorHAnsi" w:hAnsiTheme="minorHAnsi" w:cstheme="minorHAnsi"/>
          <w:noProof/>
          <w:color w:val="000000" w:themeColor="text1"/>
        </w:rPr>
        <w:t xml:space="preserve"> </w:t>
      </w:r>
      <w:r w:rsidR="00DF00ED">
        <w:rPr>
          <w:rFonts w:asciiTheme="minorHAnsi" w:hAnsiTheme="minorHAnsi" w:cstheme="minorHAnsi"/>
          <w:color w:val="000000" w:themeColor="text1"/>
        </w:rPr>
        <w:t>ZPosS</w:t>
      </w:r>
      <w:r w:rsidRPr="00EF5DA5">
        <w:rPr>
          <w:rFonts w:asciiTheme="minorHAnsi" w:hAnsiTheme="minorHAnsi" w:cstheme="minorHAnsi"/>
          <w:noProof/>
          <w:color w:val="000000" w:themeColor="text1"/>
        </w:rPr>
        <w:t>.</w:t>
      </w:r>
    </w:p>
    <w:p w14:paraId="36C095F1" w14:textId="77777777" w:rsidR="007776E5" w:rsidRPr="00EF5DA5" w:rsidRDefault="007776E5" w:rsidP="007776E5">
      <w:pPr>
        <w:widowControl w:val="0"/>
        <w:tabs>
          <w:tab w:val="left" w:pos="0"/>
        </w:tabs>
        <w:spacing w:after="0"/>
        <w:jc w:val="both"/>
        <w:rPr>
          <w:rFonts w:asciiTheme="minorHAnsi" w:hAnsiTheme="minorHAnsi" w:cstheme="minorHAnsi"/>
          <w:noProof/>
          <w:color w:val="000000" w:themeColor="text1"/>
        </w:rPr>
      </w:pPr>
    </w:p>
    <w:p w14:paraId="15450AD5" w14:textId="68C3E7DB" w:rsidR="007776E5" w:rsidRDefault="007776E5" w:rsidP="007776E5">
      <w:pPr>
        <w:widowControl w:val="0"/>
        <w:tabs>
          <w:tab w:val="left" w:pos="0"/>
        </w:tabs>
        <w:spacing w:after="0"/>
        <w:jc w:val="both"/>
        <w:rPr>
          <w:rFonts w:asciiTheme="minorHAnsi" w:hAnsiTheme="minorHAnsi" w:cstheme="minorHAnsi"/>
          <w:noProof/>
          <w:color w:val="000000" w:themeColor="text1"/>
        </w:rPr>
      </w:pPr>
      <w:r w:rsidRPr="00EF5DA5">
        <w:rPr>
          <w:rFonts w:asciiTheme="minorHAnsi" w:hAnsiTheme="minorHAnsi" w:cstheme="minorHAnsi"/>
          <w:color w:val="000000" w:themeColor="text1"/>
        </w:rPr>
        <w:t xml:space="preserve">Upravičenec je dolžan zagotoviti, da </w:t>
      </w:r>
      <w:r w:rsidRPr="00EF5DA5">
        <w:rPr>
          <w:rFonts w:asciiTheme="minorHAnsi" w:hAnsiTheme="minorHAnsi" w:cstheme="minorHAnsi"/>
          <w:noProof/>
          <w:color w:val="000000" w:themeColor="text1"/>
        </w:rPr>
        <w:t xml:space="preserve">vsaka oseba, ki bo pri njem zbirala, obdelovala ali kako drugače dostopala do osebnih podatkov (vključno pri delu z </w:t>
      </w:r>
      <w:r w:rsidR="00A91D89">
        <w:rPr>
          <w:rFonts w:asciiTheme="minorHAnsi" w:hAnsiTheme="minorHAnsi" w:cstheme="minorHAnsi"/>
          <w:noProof/>
          <w:color w:val="000000" w:themeColor="text1"/>
        </w:rPr>
        <w:t>IS e-MA2</w:t>
      </w:r>
      <w:r w:rsidRPr="00EF5DA5">
        <w:rPr>
          <w:rFonts w:asciiTheme="minorHAnsi" w:hAnsiTheme="minorHAnsi" w:cstheme="minorHAnsi"/>
          <w:noProof/>
          <w:color w:val="000000" w:themeColor="text1"/>
        </w:rPr>
        <w:t>), ministrstvu predhodno predloži podpisano izjavo o varovanju osebnih podatkov.</w:t>
      </w:r>
    </w:p>
    <w:p w14:paraId="0AF8928C" w14:textId="3617F9E3" w:rsidR="00941120" w:rsidRDefault="00941120" w:rsidP="007776E5">
      <w:pPr>
        <w:widowControl w:val="0"/>
        <w:tabs>
          <w:tab w:val="left" w:pos="0"/>
        </w:tabs>
        <w:spacing w:after="0"/>
        <w:jc w:val="both"/>
        <w:rPr>
          <w:rFonts w:asciiTheme="minorHAnsi" w:hAnsiTheme="minorHAnsi" w:cstheme="minorHAnsi"/>
          <w:noProof/>
          <w:color w:val="000000" w:themeColor="text1"/>
        </w:rPr>
      </w:pPr>
    </w:p>
    <w:p w14:paraId="3F09762C" w14:textId="5FCD0A03" w:rsidR="00DF00ED" w:rsidRPr="00DF00ED" w:rsidRDefault="00DF00ED" w:rsidP="00DF00ED">
      <w:p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 xml:space="preserve">Ministrstvo na podlagi 69. člena in Priloge XVII Uredbe </w:t>
      </w:r>
      <w:r w:rsidR="000B78F1">
        <w:rPr>
          <w:rFonts w:asciiTheme="minorHAnsi" w:hAnsiTheme="minorHAnsi" w:cstheme="minorHAnsi"/>
          <w:noProof/>
          <w:color w:val="000000" w:themeColor="text1"/>
        </w:rPr>
        <w:t>(EU) 2021/1060</w:t>
      </w:r>
      <w:r w:rsidRPr="00DF00ED">
        <w:rPr>
          <w:rFonts w:asciiTheme="minorHAnsi" w:hAnsiTheme="minorHAnsi" w:cstheme="minorHAnsi"/>
          <w:noProof/>
          <w:color w:val="000000" w:themeColor="text1"/>
        </w:rPr>
        <w:t xml:space="preserve"> obdeluje osebne podatke izključno za namen revizij in nadzora ter za zagotovitev primerljivih informacij o porabi sredstev v </w:t>
      </w:r>
      <w:r w:rsidRPr="00DF00ED">
        <w:rPr>
          <w:rFonts w:asciiTheme="minorHAnsi" w:hAnsiTheme="minorHAnsi" w:cstheme="minorHAnsi"/>
          <w:noProof/>
          <w:color w:val="000000" w:themeColor="text1"/>
        </w:rPr>
        <w:lastRenderedPageBreak/>
        <w:t>zvezi z operacijo. V ta namen bo moral upravičenec pri izvajanju operacije zagotoviti podatke o prejemnikih oziroma dejanskih lastnikih prejemnikov sredstev, in sicer:</w:t>
      </w:r>
    </w:p>
    <w:p w14:paraId="69074CAD" w14:textId="4C84309B" w:rsidR="00DF00ED" w:rsidRPr="00DF00ED" w:rsidRDefault="00DF00ED" w:rsidP="00DF00ED">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dejanskih lastnikih upravičenca,</w:t>
      </w:r>
    </w:p>
    <w:p w14:paraId="581568C1" w14:textId="6F593F1C" w:rsidR="00DF00ED" w:rsidRPr="00DF00ED" w:rsidRDefault="00DF00ED" w:rsidP="00DF00ED">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izvajalcih,</w:t>
      </w:r>
    </w:p>
    <w:p w14:paraId="4860A122" w14:textId="1A74DD0E" w:rsidR="00DF00ED" w:rsidRPr="00DF00ED" w:rsidRDefault="00DF00ED" w:rsidP="00DF00ED">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dejanskih lastnikih izvajalca,</w:t>
      </w:r>
    </w:p>
    <w:p w14:paraId="3E127A35" w14:textId="5F337C1D" w:rsidR="00DF00ED" w:rsidRPr="00DF00ED" w:rsidRDefault="00DF00ED" w:rsidP="00DF00ED">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podizvajalcih, kadar njihov delež opravljenih del presega 50.000 EUR,</w:t>
      </w:r>
    </w:p>
    <w:p w14:paraId="2FF33883" w14:textId="65E70976" w:rsidR="00941120" w:rsidRPr="00DF00ED" w:rsidRDefault="00DF00ED" w:rsidP="00DF00ED">
      <w:p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kot so opredeljeni v točki 6 člena 3 Direktive 2015/849/EU, in sicer imena in priimke, datume rojstva in identifikacijske številke za DDV ali davčne identifikacijske številke.</w:t>
      </w:r>
    </w:p>
    <w:p w14:paraId="3DD60350" w14:textId="77777777" w:rsidR="00DF00ED" w:rsidRPr="00DF00ED" w:rsidRDefault="00DF00ED" w:rsidP="00DF00ED">
      <w:pPr>
        <w:autoSpaceDE w:val="0"/>
        <w:autoSpaceDN w:val="0"/>
        <w:adjustRightInd w:val="0"/>
        <w:spacing w:after="0"/>
        <w:jc w:val="both"/>
        <w:rPr>
          <w:rFonts w:asciiTheme="minorHAnsi" w:hAnsiTheme="minorHAnsi" w:cstheme="minorHAnsi"/>
          <w:noProof/>
          <w:color w:val="000000" w:themeColor="text1"/>
        </w:rPr>
      </w:pPr>
    </w:p>
    <w:p w14:paraId="6B445F17" w14:textId="78C29A13" w:rsidR="00DF00ED" w:rsidRPr="00DF00ED" w:rsidRDefault="00DF00ED" w:rsidP="00DF00ED">
      <w:pPr>
        <w:autoSpaceDE w:val="0"/>
        <w:autoSpaceDN w:val="0"/>
        <w:adjustRightInd w:val="0"/>
        <w:spacing w:after="0"/>
        <w:jc w:val="both"/>
        <w:rPr>
          <w:rFonts w:asciiTheme="minorHAnsi" w:hAnsiTheme="minorHAnsi" w:cstheme="minorHAnsi"/>
          <w:noProof/>
          <w:color w:val="000000" w:themeColor="text1"/>
        </w:rPr>
      </w:pPr>
      <w:r w:rsidRPr="00DF00ED">
        <w:rPr>
          <w:rFonts w:asciiTheme="minorHAnsi" w:hAnsiTheme="minorHAnsi" w:cstheme="minorHAnsi"/>
          <w:noProof/>
          <w:color w:val="000000" w:themeColor="text1"/>
        </w:rPr>
        <w:t xml:space="preserve">Upravičenec, ki je skladno z ZPPDFT-2, zavezan k vpisu podatkov v Register dejanskih lastnikov (v nadaljnjem besedilu: </w:t>
      </w:r>
      <w:r>
        <w:rPr>
          <w:rFonts w:asciiTheme="minorHAnsi" w:hAnsiTheme="minorHAnsi" w:cstheme="minorHAnsi"/>
          <w:noProof/>
          <w:color w:val="000000" w:themeColor="text1"/>
        </w:rPr>
        <w:t>RDL</w:t>
      </w:r>
      <w:r w:rsidRPr="00DF00ED">
        <w:rPr>
          <w:rFonts w:asciiTheme="minorHAnsi" w:hAnsiTheme="minorHAnsi" w:cstheme="minorHAnsi"/>
          <w:noProof/>
          <w:color w:val="000000" w:themeColor="text1"/>
        </w:rPr>
        <w:t>), ki ga vodi Agencija Republike Slovenije za javnopravne evidence in storitve (AJPES), s podpisom pogodbe o sofinanciranju zagotavlja, da so v R</w:t>
      </w:r>
      <w:r>
        <w:rPr>
          <w:rFonts w:asciiTheme="minorHAnsi" w:hAnsiTheme="minorHAnsi" w:cstheme="minorHAnsi"/>
          <w:noProof/>
          <w:color w:val="000000" w:themeColor="text1"/>
        </w:rPr>
        <w:t>DL</w:t>
      </w:r>
      <w:r w:rsidRPr="00DF00ED">
        <w:rPr>
          <w:rFonts w:asciiTheme="minorHAnsi" w:hAnsiTheme="minorHAnsi" w:cstheme="minorHAnsi"/>
          <w:noProof/>
          <w:color w:val="000000" w:themeColor="text1"/>
        </w:rPr>
        <w:t xml:space="preserve"> vpisani podatki o njegovih dejanskih lastnikih. Upravičenec, ki skladno z </w:t>
      </w:r>
      <w:r>
        <w:rPr>
          <w:rFonts w:asciiTheme="minorHAnsi" w:hAnsiTheme="minorHAnsi" w:cstheme="minorHAnsi"/>
        </w:rPr>
        <w:t>ZPPDFT-2</w:t>
      </w:r>
      <w:r w:rsidRPr="00DF00ED">
        <w:rPr>
          <w:rFonts w:asciiTheme="minorHAnsi" w:hAnsiTheme="minorHAnsi" w:cstheme="minorHAnsi"/>
          <w:noProof/>
          <w:color w:val="000000" w:themeColor="text1"/>
        </w:rPr>
        <w:t xml:space="preserve">, ni zavezan k vpisu podatkov v </w:t>
      </w:r>
      <w:r>
        <w:rPr>
          <w:rFonts w:asciiTheme="minorHAnsi" w:hAnsiTheme="minorHAnsi" w:cstheme="minorHAnsi"/>
          <w:noProof/>
          <w:color w:val="000000" w:themeColor="text1"/>
        </w:rPr>
        <w:t>RDL</w:t>
      </w:r>
      <w:r w:rsidRPr="00DF00ED">
        <w:rPr>
          <w:rFonts w:asciiTheme="minorHAnsi" w:hAnsiTheme="minorHAnsi" w:cstheme="minorHAnsi"/>
          <w:noProof/>
          <w:color w:val="000000" w:themeColor="text1"/>
        </w:rPr>
        <w:t>, bo moral na poziv ministrstva in v roku, postavljenem v pozivu, ministrstvu posredoval točne, popolne in posodobljene podatke o njegovih dejanskih lastnikih. Nadalje bo moral upravičenec</w:t>
      </w:r>
      <w:r>
        <w:rPr>
          <w:rFonts w:asciiTheme="minorHAnsi" w:hAnsiTheme="minorHAnsi" w:cstheme="minorHAnsi"/>
          <w:noProof/>
          <w:color w:val="000000" w:themeColor="text1"/>
        </w:rPr>
        <w:t xml:space="preserve"> </w:t>
      </w:r>
      <w:r w:rsidRPr="00DF00ED">
        <w:rPr>
          <w:rFonts w:asciiTheme="minorHAnsi" w:hAnsiTheme="minorHAnsi" w:cstheme="minorHAnsi"/>
          <w:noProof/>
          <w:color w:val="000000" w:themeColor="text1"/>
        </w:rPr>
        <w:t>na poziv ministrstva</w:t>
      </w:r>
      <w:r>
        <w:rPr>
          <w:rFonts w:asciiTheme="minorHAnsi" w:hAnsiTheme="minorHAnsi" w:cstheme="minorHAnsi"/>
          <w:noProof/>
          <w:color w:val="000000" w:themeColor="text1"/>
        </w:rPr>
        <w:t xml:space="preserve"> </w:t>
      </w:r>
      <w:r w:rsidRPr="00DF00ED">
        <w:rPr>
          <w:rFonts w:asciiTheme="minorHAnsi" w:hAnsiTheme="minorHAnsi" w:cstheme="minorHAnsi"/>
          <w:noProof/>
          <w:color w:val="000000" w:themeColor="text1"/>
        </w:rPr>
        <w:t>v roku, postavljenem v pozivu, ministrstvu posredova</w:t>
      </w:r>
      <w:r w:rsidR="0062142F">
        <w:rPr>
          <w:rFonts w:asciiTheme="minorHAnsi" w:hAnsiTheme="minorHAnsi" w:cstheme="minorHAnsi"/>
          <w:noProof/>
          <w:color w:val="000000" w:themeColor="text1"/>
        </w:rPr>
        <w:t>ti</w:t>
      </w:r>
      <w:r w:rsidRPr="00DF00ED">
        <w:rPr>
          <w:rFonts w:asciiTheme="minorHAnsi" w:hAnsiTheme="minorHAnsi" w:cstheme="minorHAnsi"/>
          <w:noProof/>
          <w:color w:val="000000" w:themeColor="text1"/>
        </w:rPr>
        <w:t xml:space="preserve"> točne, popolne in posodobljene podatke o ostalih subjektih iz tretjega odstavka tega člena, ki jih je ministrstvo kot posredniško telo dolžno zagotavljati po predpisih, ki urejajo izvajanje evropske kohezijske politike. Upravičenec je zavezan subjekte iz tretjega odstavka tega člena, katerih osebni podatki se bodo obdelovali, seznaniti z obveznostjo zagotavljanja podatkov o prejemnikih sredstev oziroma dejanskih lastnikih prejemnikov sredstev v skladu z določili Uredbe </w:t>
      </w:r>
      <w:r w:rsidR="000B78F1">
        <w:rPr>
          <w:rFonts w:asciiTheme="minorHAnsi" w:hAnsiTheme="minorHAnsi" w:cstheme="minorHAnsi"/>
          <w:noProof/>
          <w:color w:val="000000" w:themeColor="text1"/>
        </w:rPr>
        <w:t>(EU) 2021/1060</w:t>
      </w:r>
      <w:r w:rsidRPr="00DF00ED">
        <w:rPr>
          <w:rFonts w:asciiTheme="minorHAnsi" w:hAnsiTheme="minorHAnsi" w:cstheme="minorHAnsi"/>
          <w:noProof/>
          <w:color w:val="000000" w:themeColor="text1"/>
        </w:rPr>
        <w:t>, jih obvestiti, da bo obdeloval njihove osebne podatke ter jih seznaniti s pravno podlago za obdelavo.</w:t>
      </w:r>
    </w:p>
    <w:p w14:paraId="34C77E83" w14:textId="77777777" w:rsidR="0084538E" w:rsidRPr="00EF5DA5" w:rsidRDefault="0084538E" w:rsidP="007776E5">
      <w:pPr>
        <w:jc w:val="both"/>
        <w:rPr>
          <w:rFonts w:asciiTheme="minorHAnsi" w:hAnsiTheme="minorHAnsi" w:cstheme="minorHAnsi"/>
          <w:noProof/>
        </w:rPr>
      </w:pPr>
    </w:p>
    <w:p w14:paraId="3AE9A92E" w14:textId="77777777" w:rsidR="007776E5" w:rsidRPr="00EF5DA5" w:rsidRDefault="007776E5" w:rsidP="0094112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OBVEŠČANJE IN KOMUNICIRANJE V ZVEZI S PODPORO IZ SKLADOV</w:t>
      </w:r>
    </w:p>
    <w:p w14:paraId="310C20DB" w14:textId="77777777" w:rsidR="007776E5" w:rsidRPr="00EF5DA5" w:rsidRDefault="007776E5" w:rsidP="007776E5">
      <w:pPr>
        <w:spacing w:after="0"/>
        <w:jc w:val="both"/>
        <w:rPr>
          <w:rFonts w:asciiTheme="minorHAnsi" w:hAnsiTheme="minorHAnsi" w:cstheme="minorHAnsi"/>
          <w:noProof/>
        </w:rPr>
      </w:pPr>
    </w:p>
    <w:p w14:paraId="39552E8D" w14:textId="77777777" w:rsidR="007776E5" w:rsidRPr="00B448D6" w:rsidRDefault="007776E5" w:rsidP="00B448D6">
      <w:pPr>
        <w:pStyle w:val="Odstavekseznama"/>
        <w:numPr>
          <w:ilvl w:val="0"/>
          <w:numId w:val="29"/>
        </w:numPr>
        <w:spacing w:after="0"/>
        <w:jc w:val="center"/>
        <w:rPr>
          <w:rFonts w:asciiTheme="minorHAnsi" w:hAnsiTheme="minorHAnsi" w:cstheme="minorHAnsi"/>
          <w:noProof/>
          <w:color w:val="000000" w:themeColor="text1"/>
        </w:rPr>
      </w:pPr>
      <w:r w:rsidRPr="00B448D6">
        <w:rPr>
          <w:rFonts w:asciiTheme="minorHAnsi" w:hAnsiTheme="minorHAnsi" w:cstheme="minorHAnsi"/>
          <w:noProof/>
          <w:color w:val="000000" w:themeColor="text1"/>
        </w:rPr>
        <w:t>člen</w:t>
      </w:r>
    </w:p>
    <w:p w14:paraId="13E7AB85" w14:textId="77777777" w:rsidR="007776E5" w:rsidRPr="00EF5DA5" w:rsidRDefault="007776E5" w:rsidP="007776E5">
      <w:pPr>
        <w:spacing w:after="0"/>
        <w:ind w:left="720"/>
        <w:rPr>
          <w:rFonts w:asciiTheme="minorHAnsi" w:hAnsiTheme="minorHAnsi" w:cstheme="minorHAnsi"/>
          <w:noProof/>
          <w:color w:val="000000" w:themeColor="text1"/>
        </w:rPr>
      </w:pPr>
    </w:p>
    <w:p w14:paraId="39ABCE0E" w14:textId="2C911C0A"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Upravičenci in izvajalci finančnih instrumentov, ki so za operacijo prejeli podporo iz skladov EU, izvajajo dejavnosti prepoznavnosti, preglednosti in komuniciranja na način, kot ga določa 50. člen Uredbe </w:t>
      </w:r>
      <w:r w:rsidR="000B78F1">
        <w:rPr>
          <w:rFonts w:asciiTheme="minorHAnsi" w:hAnsiTheme="minorHAnsi" w:cstheme="minorHAnsi"/>
          <w:noProof/>
          <w:color w:val="000000" w:themeColor="text1"/>
        </w:rPr>
        <w:t>(EU) 2021/1060</w:t>
      </w:r>
      <w:r w:rsidRPr="00EF5DA5">
        <w:rPr>
          <w:rFonts w:asciiTheme="minorHAnsi" w:hAnsiTheme="minorHAnsi" w:cstheme="minorHAnsi"/>
          <w:noProof/>
          <w:color w:val="000000" w:themeColor="text1"/>
        </w:rPr>
        <w:t xml:space="preserve"> in navodila organa upravljanja, ki se nanašajo na področje komuniciranja vsebin kohezijske politike v programskem obdobju 2021–2027.</w:t>
      </w:r>
    </w:p>
    <w:p w14:paraId="0F0CC688" w14:textId="77777777" w:rsidR="007776E5" w:rsidRPr="00EF5DA5" w:rsidRDefault="007776E5" w:rsidP="007776E5">
      <w:pPr>
        <w:spacing w:after="0"/>
        <w:jc w:val="both"/>
        <w:rPr>
          <w:rFonts w:asciiTheme="minorHAnsi" w:hAnsiTheme="minorHAnsi" w:cstheme="minorHAnsi"/>
          <w:noProof/>
          <w:color w:val="000000" w:themeColor="text1"/>
        </w:rPr>
      </w:pPr>
    </w:p>
    <w:p w14:paraId="782901E8" w14:textId="6B071E5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V skladu z zahtevami iz prejšnjega odstavka se upravičenec zaveže, da bo za potrebe obveščanja in komuniciranja v dokumente in komunikacijsko gradivo, ki zadevajo izvajanje operacije in so namenjeni javnosti ali udeležencem, vključil izjavo, v kateri na prepoznaven nač</w:t>
      </w:r>
      <w:r w:rsidR="00941120">
        <w:rPr>
          <w:rFonts w:asciiTheme="minorHAnsi" w:hAnsiTheme="minorHAnsi" w:cstheme="minorHAnsi"/>
          <w:noProof/>
          <w:color w:val="000000" w:themeColor="text1"/>
        </w:rPr>
        <w:t>in izpostavijo podporo iz Unije.</w:t>
      </w:r>
      <w:r w:rsidRPr="00EF5DA5" w:rsidDel="00604283">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Na zahtevo ministrstva mora upravičenec sodelovati pri aktivnostih informiranja in komuniciranja, ki jih organizira ministrstvo ali organ upravljanja.</w:t>
      </w:r>
    </w:p>
    <w:p w14:paraId="583B0B74" w14:textId="77777777" w:rsidR="007776E5" w:rsidRPr="00EF5DA5" w:rsidRDefault="007776E5" w:rsidP="007776E5">
      <w:pPr>
        <w:spacing w:after="0"/>
        <w:jc w:val="both"/>
        <w:rPr>
          <w:rFonts w:asciiTheme="minorHAnsi" w:hAnsiTheme="minorHAnsi" w:cstheme="minorHAnsi"/>
          <w:noProof/>
          <w:color w:val="000000" w:themeColor="text1"/>
        </w:rPr>
      </w:pPr>
    </w:p>
    <w:p w14:paraId="6C3349D0"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Upravičenec soglaša z objavo podatkov o operaciji, ki so javnega značaja, če je objava določena s predpisi evropske kohezijske politike.</w:t>
      </w:r>
    </w:p>
    <w:p w14:paraId="02F0A958" w14:textId="77777777" w:rsidR="0084538E" w:rsidRPr="00EF5DA5" w:rsidRDefault="0084538E" w:rsidP="007776E5">
      <w:pPr>
        <w:rPr>
          <w:rFonts w:asciiTheme="minorHAnsi" w:hAnsiTheme="minorHAnsi" w:cstheme="minorHAnsi"/>
          <w:noProof/>
        </w:rPr>
      </w:pPr>
    </w:p>
    <w:p w14:paraId="4F54114C" w14:textId="77777777" w:rsidR="007776E5" w:rsidRPr="00EF5DA5" w:rsidRDefault="007776E5" w:rsidP="00941120">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HRAMBA DOKUMENTACIJE O OPERACIJI</w:t>
      </w:r>
    </w:p>
    <w:p w14:paraId="672882A6" w14:textId="77777777" w:rsidR="007776E5" w:rsidRPr="00EF5DA5" w:rsidRDefault="007776E5" w:rsidP="007776E5">
      <w:pPr>
        <w:spacing w:after="0"/>
        <w:jc w:val="center"/>
        <w:rPr>
          <w:rFonts w:asciiTheme="minorHAnsi" w:hAnsiTheme="minorHAnsi" w:cstheme="minorHAnsi"/>
          <w:noProof/>
          <w:color w:val="000000" w:themeColor="text1"/>
        </w:rPr>
      </w:pPr>
    </w:p>
    <w:p w14:paraId="182905AE" w14:textId="77777777" w:rsidR="007776E5" w:rsidRPr="00B448D6" w:rsidRDefault="007776E5" w:rsidP="00B448D6">
      <w:pPr>
        <w:pStyle w:val="Odstavekseznama"/>
        <w:numPr>
          <w:ilvl w:val="0"/>
          <w:numId w:val="29"/>
        </w:numPr>
        <w:spacing w:after="0"/>
        <w:jc w:val="center"/>
        <w:rPr>
          <w:rFonts w:asciiTheme="minorHAnsi" w:hAnsiTheme="minorHAnsi" w:cstheme="minorHAnsi"/>
          <w:noProof/>
          <w:color w:val="000000" w:themeColor="text1"/>
        </w:rPr>
      </w:pPr>
      <w:r w:rsidRPr="00B448D6">
        <w:rPr>
          <w:rFonts w:asciiTheme="minorHAnsi" w:hAnsiTheme="minorHAnsi" w:cstheme="minorHAnsi"/>
          <w:noProof/>
          <w:color w:val="000000" w:themeColor="text1"/>
        </w:rPr>
        <w:t>člen</w:t>
      </w:r>
    </w:p>
    <w:p w14:paraId="78CBA2D9" w14:textId="77777777" w:rsidR="007776E5" w:rsidRPr="00EF5DA5" w:rsidRDefault="007776E5" w:rsidP="007776E5">
      <w:pPr>
        <w:spacing w:after="0"/>
        <w:jc w:val="center"/>
        <w:rPr>
          <w:rFonts w:asciiTheme="minorHAnsi" w:hAnsiTheme="minorHAnsi" w:cstheme="minorHAnsi"/>
          <w:noProof/>
          <w:color w:val="000000" w:themeColor="text1"/>
        </w:rPr>
      </w:pPr>
    </w:p>
    <w:p w14:paraId="37335957" w14:textId="4007878F"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Upravičenec mora hraniti vso dokumentacijo v zvezi z operacijo v skladu z vsakokratno veljavnimi predpisi, ki urejajo varstvo dokumentarnega in arhivskega gradiva, še 10 (deset)</w:t>
      </w:r>
      <w:r w:rsidR="001F7D01">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 xml:space="preserve">let po njenem zaključku, in sicer za potrebe revizije oziroma kot dokazila za potrebe prihodnjih preverjanj. </w:t>
      </w:r>
    </w:p>
    <w:p w14:paraId="47F737D8" w14:textId="21BC6CA2" w:rsidR="007776E5" w:rsidRPr="00EF5DA5" w:rsidRDefault="007776E5" w:rsidP="007776E5">
      <w:pPr>
        <w:spacing w:after="0"/>
        <w:jc w:val="both"/>
        <w:rPr>
          <w:rFonts w:asciiTheme="minorHAnsi" w:hAnsiTheme="minorHAnsi" w:cstheme="minorHAnsi"/>
          <w:noProof/>
          <w:color w:val="000000" w:themeColor="text1"/>
        </w:rPr>
      </w:pPr>
    </w:p>
    <w:p w14:paraId="7226401E" w14:textId="12A7F5D5"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V primeru neskladja rokov veljajo določila Uredbe </w:t>
      </w:r>
      <w:r w:rsidR="000B78F1">
        <w:rPr>
          <w:rFonts w:asciiTheme="minorHAnsi" w:hAnsiTheme="minorHAnsi" w:cstheme="minorHAnsi"/>
          <w:noProof/>
          <w:color w:val="000000" w:themeColor="text1"/>
        </w:rPr>
        <w:t>(EU) 2021/1060</w:t>
      </w:r>
      <w:r w:rsidRPr="00EF5DA5">
        <w:rPr>
          <w:rFonts w:asciiTheme="minorHAnsi" w:hAnsiTheme="minorHAnsi" w:cstheme="minorHAnsi"/>
          <w:noProof/>
          <w:color w:val="000000" w:themeColor="text1"/>
        </w:rPr>
        <w:t>.</w:t>
      </w:r>
    </w:p>
    <w:p w14:paraId="4076B942" w14:textId="77777777" w:rsidR="007776E5" w:rsidRPr="00EF5DA5" w:rsidRDefault="007776E5" w:rsidP="007776E5">
      <w:pPr>
        <w:spacing w:after="0"/>
        <w:jc w:val="both"/>
        <w:rPr>
          <w:rFonts w:asciiTheme="minorHAnsi" w:hAnsiTheme="minorHAnsi" w:cstheme="minorHAnsi"/>
          <w:noProof/>
          <w:color w:val="000000" w:themeColor="text1"/>
        </w:rPr>
      </w:pPr>
    </w:p>
    <w:p w14:paraId="25ADE448" w14:textId="0C2CB400"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Upravičenec mora zagotoviti dostopnost do vseh dokumentov o izdatkih operacije za obdobje petih let od 31. decembra leta, v katerem je </w:t>
      </w:r>
      <w:r w:rsidR="001F7D01">
        <w:rPr>
          <w:rFonts w:asciiTheme="minorHAnsi" w:hAnsiTheme="minorHAnsi" w:cstheme="minorHAnsi"/>
          <w:noProof/>
          <w:color w:val="000000" w:themeColor="text1"/>
        </w:rPr>
        <w:t>ministrstvo</w:t>
      </w:r>
      <w:r w:rsidRPr="00EF5DA5">
        <w:rPr>
          <w:rFonts w:asciiTheme="minorHAnsi" w:hAnsiTheme="minorHAnsi" w:cstheme="minorHAnsi"/>
          <w:noProof/>
          <w:color w:val="000000" w:themeColor="text1"/>
        </w:rPr>
        <w:t xml:space="preserve"> opravil</w:t>
      </w:r>
      <w:r w:rsidR="001F7D01">
        <w:rPr>
          <w:rFonts w:asciiTheme="minorHAnsi" w:hAnsiTheme="minorHAnsi" w:cstheme="minorHAnsi"/>
          <w:noProof/>
          <w:color w:val="000000" w:themeColor="text1"/>
        </w:rPr>
        <w:t>o</w:t>
      </w:r>
      <w:r w:rsidRPr="00EF5DA5">
        <w:rPr>
          <w:rFonts w:asciiTheme="minorHAnsi" w:hAnsiTheme="minorHAnsi" w:cstheme="minorHAnsi"/>
          <w:noProof/>
          <w:color w:val="000000" w:themeColor="text1"/>
        </w:rPr>
        <w:t xml:space="preserve"> zadnje plačilo upravičencu, če ni drugače določeno z 82. členom Uredbe </w:t>
      </w:r>
      <w:r w:rsidR="000B78F1">
        <w:rPr>
          <w:rFonts w:asciiTheme="minorHAnsi" w:hAnsiTheme="minorHAnsi" w:cstheme="minorHAnsi"/>
          <w:noProof/>
          <w:color w:val="000000" w:themeColor="text1"/>
        </w:rPr>
        <w:t>(EU) 2021/1060</w:t>
      </w:r>
      <w:r w:rsidRPr="00EF5DA5">
        <w:rPr>
          <w:rFonts w:asciiTheme="minorHAnsi" w:hAnsiTheme="minorHAnsi" w:cstheme="minorHAnsi"/>
          <w:noProof/>
          <w:color w:val="000000" w:themeColor="text1"/>
        </w:rPr>
        <w:t xml:space="preserve"> oziroma predpisom, ki bi jo</w:t>
      </w:r>
      <w:r w:rsidR="00941120">
        <w:rPr>
          <w:rFonts w:asciiTheme="minorHAnsi" w:hAnsiTheme="minorHAnsi" w:cstheme="minorHAnsi"/>
          <w:noProof/>
          <w:color w:val="000000" w:themeColor="text1"/>
        </w:rPr>
        <w:t xml:space="preserve"> </w:t>
      </w:r>
      <w:r w:rsidRPr="00EF5DA5">
        <w:rPr>
          <w:rFonts w:asciiTheme="minorHAnsi" w:hAnsiTheme="minorHAnsi" w:cstheme="minorHAnsi"/>
          <w:noProof/>
          <w:color w:val="000000" w:themeColor="text1"/>
        </w:rPr>
        <w:t>nadomestil. O natančnem datumu za hrambo dokumentacije bo upravičenec po končani operaciji pisno obveščen s strani ministrstva.</w:t>
      </w:r>
    </w:p>
    <w:p w14:paraId="66B47A58" w14:textId="77777777" w:rsidR="007776E5" w:rsidRPr="00EF5DA5" w:rsidRDefault="007776E5" w:rsidP="007776E5">
      <w:pPr>
        <w:spacing w:after="0"/>
        <w:jc w:val="both"/>
        <w:rPr>
          <w:rFonts w:asciiTheme="minorHAnsi" w:hAnsiTheme="minorHAnsi" w:cstheme="minorHAnsi"/>
          <w:noProof/>
          <w:color w:val="000000" w:themeColor="text1"/>
        </w:rPr>
      </w:pPr>
    </w:p>
    <w:p w14:paraId="34C66CBE"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Če upravičenec ravna v nasprotju z obveznostmi po tem členu, ministrstvo odstopi od pogodbe in zahteva vračilo vseh izplačanih sredstev ali njihov sorazmeren del, upravičenec pa mora vrniti vsa prejeta sredstva ali njihov sorazmeren del po tej pogodbi v roku 30 (tridesetih) dni od prejema pisnega poziva ministrstva, povečana za zakonske zamudne obresti od dneva nakazila na TRR upravičenca do dneva nakazila v dobro proračuna RS.</w:t>
      </w:r>
    </w:p>
    <w:p w14:paraId="33236534" w14:textId="77777777" w:rsidR="0084538E" w:rsidRPr="00EF5DA5" w:rsidRDefault="0084538E" w:rsidP="007776E5">
      <w:pPr>
        <w:jc w:val="center"/>
        <w:rPr>
          <w:rFonts w:asciiTheme="minorHAnsi" w:hAnsiTheme="minorHAnsi" w:cstheme="minorHAnsi"/>
          <w:noProof/>
        </w:rPr>
      </w:pPr>
    </w:p>
    <w:p w14:paraId="1BF4F0B2" w14:textId="77777777" w:rsidR="007776E5" w:rsidRPr="00EF5DA5" w:rsidRDefault="007776E5" w:rsidP="00941120">
      <w:pPr>
        <w:numPr>
          <w:ilvl w:val="0"/>
          <w:numId w:val="5"/>
        </w:numPr>
        <w:spacing w:after="0"/>
        <w:jc w:val="center"/>
        <w:rPr>
          <w:rFonts w:asciiTheme="minorHAnsi" w:hAnsiTheme="minorHAnsi" w:cstheme="minorHAnsi"/>
          <w:b/>
          <w:noProof/>
        </w:rPr>
      </w:pPr>
      <w:r w:rsidRPr="00DD590F">
        <w:rPr>
          <w:rFonts w:asciiTheme="minorHAnsi" w:hAnsiTheme="minorHAnsi" w:cstheme="minorHAnsi"/>
          <w:b/>
          <w:noProof/>
        </w:rPr>
        <w:t>S</w:t>
      </w:r>
      <w:r w:rsidRPr="00EF5DA5">
        <w:rPr>
          <w:rFonts w:asciiTheme="minorHAnsi" w:hAnsiTheme="minorHAnsi" w:cstheme="minorHAnsi"/>
          <w:b/>
          <w:noProof/>
        </w:rPr>
        <w:t>KRBNIKI POGODB</w:t>
      </w:r>
    </w:p>
    <w:p w14:paraId="1EC28C78" w14:textId="77777777" w:rsidR="007776E5" w:rsidRPr="00EF5DA5" w:rsidRDefault="007776E5" w:rsidP="007776E5">
      <w:pPr>
        <w:spacing w:after="0"/>
        <w:jc w:val="both"/>
        <w:rPr>
          <w:rFonts w:asciiTheme="minorHAnsi" w:hAnsiTheme="minorHAnsi" w:cstheme="minorHAnsi"/>
          <w:noProof/>
        </w:rPr>
      </w:pPr>
    </w:p>
    <w:p w14:paraId="2893AD17" w14:textId="77777777" w:rsidR="007776E5" w:rsidRPr="00B448D6" w:rsidRDefault="007776E5" w:rsidP="00B448D6">
      <w:pPr>
        <w:pStyle w:val="Odstavekseznama"/>
        <w:numPr>
          <w:ilvl w:val="0"/>
          <w:numId w:val="29"/>
        </w:numPr>
        <w:spacing w:after="0"/>
        <w:jc w:val="center"/>
        <w:rPr>
          <w:rFonts w:asciiTheme="minorHAnsi" w:hAnsiTheme="minorHAnsi" w:cstheme="minorHAnsi"/>
          <w:noProof/>
          <w:color w:val="000000" w:themeColor="text1"/>
        </w:rPr>
      </w:pPr>
      <w:r w:rsidRPr="00B448D6">
        <w:rPr>
          <w:rFonts w:asciiTheme="minorHAnsi" w:hAnsiTheme="minorHAnsi" w:cstheme="minorHAnsi"/>
          <w:noProof/>
          <w:color w:val="000000" w:themeColor="text1"/>
        </w:rPr>
        <w:t xml:space="preserve">člen </w:t>
      </w:r>
    </w:p>
    <w:p w14:paraId="4464087F" w14:textId="77777777" w:rsidR="007776E5" w:rsidRPr="00EF5DA5" w:rsidRDefault="007776E5" w:rsidP="007776E5">
      <w:pPr>
        <w:spacing w:after="0"/>
        <w:jc w:val="both"/>
        <w:rPr>
          <w:rFonts w:asciiTheme="minorHAnsi" w:hAnsiTheme="minorHAnsi" w:cstheme="minorHAnsi"/>
          <w:noProof/>
          <w:color w:val="000000" w:themeColor="text1"/>
        </w:rPr>
      </w:pPr>
    </w:p>
    <w:p w14:paraId="4CA6D25E" w14:textId="2D11B87E" w:rsidR="007776E5" w:rsidRPr="00EF5DA5" w:rsidRDefault="001F7D01" w:rsidP="007776E5">
      <w:pPr>
        <w:spacing w:after="0"/>
        <w:jc w:val="both"/>
        <w:rPr>
          <w:rFonts w:asciiTheme="minorHAnsi" w:hAnsiTheme="minorHAnsi" w:cstheme="minorHAnsi"/>
          <w:noProof/>
          <w:color w:val="000000" w:themeColor="text1"/>
          <w:highlight w:val="yellow"/>
        </w:rPr>
      </w:pPr>
      <w:r>
        <w:rPr>
          <w:rFonts w:asciiTheme="minorHAnsi" w:hAnsiTheme="minorHAnsi" w:cstheme="minorHAnsi"/>
          <w:noProof/>
          <w:color w:val="000000" w:themeColor="text1"/>
        </w:rPr>
        <w:t>Upravičenec oziroma v njegovem imenu in za njegov račun s</w:t>
      </w:r>
      <w:r w:rsidR="007776E5" w:rsidRPr="00EF5DA5">
        <w:rPr>
          <w:rFonts w:asciiTheme="minorHAnsi" w:hAnsiTheme="minorHAnsi" w:cstheme="minorHAnsi"/>
          <w:noProof/>
          <w:color w:val="000000" w:themeColor="text1"/>
        </w:rPr>
        <w:t xml:space="preserve">krbnik pogodbe skrbi za pravilno, pravočasno, zakonito, gospodarno in učinkovito izvedbo operacije. </w:t>
      </w:r>
    </w:p>
    <w:p w14:paraId="36E13F02" w14:textId="77777777" w:rsidR="007776E5" w:rsidRPr="00EF5DA5" w:rsidRDefault="007776E5" w:rsidP="007776E5">
      <w:pPr>
        <w:spacing w:after="0"/>
        <w:jc w:val="both"/>
        <w:rPr>
          <w:rFonts w:asciiTheme="minorHAnsi" w:hAnsiTheme="minorHAnsi" w:cstheme="minorHAnsi"/>
          <w:noProof/>
          <w:color w:val="000000" w:themeColor="text1"/>
        </w:rPr>
      </w:pPr>
    </w:p>
    <w:p w14:paraId="7A3B07EA"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45AB9431" w14:textId="77777777" w:rsidR="007776E5" w:rsidRPr="00EF5DA5" w:rsidRDefault="007776E5" w:rsidP="007776E5">
      <w:pPr>
        <w:spacing w:after="0"/>
        <w:jc w:val="both"/>
        <w:rPr>
          <w:rFonts w:asciiTheme="minorHAnsi" w:hAnsiTheme="minorHAnsi" w:cstheme="minorHAnsi"/>
          <w:noProof/>
          <w:color w:val="000000" w:themeColor="text1"/>
        </w:rPr>
      </w:pPr>
    </w:p>
    <w:p w14:paraId="62610320" w14:textId="79D6989F"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Skrbnik pogodbe na strani ministrstva je </w:t>
      </w:r>
      <w:r w:rsidRPr="00941120">
        <w:rPr>
          <w:rFonts w:asciiTheme="minorHAnsi" w:hAnsiTheme="minorHAnsi" w:cstheme="minorHAnsi"/>
          <w:noProof/>
          <w:color w:val="000000" w:themeColor="text1"/>
          <w:highlight w:val="lightGray"/>
        </w:rPr>
        <w:t>[IME, PRIIMEK, NAZIV]</w:t>
      </w:r>
      <w:r w:rsidR="00941120">
        <w:rPr>
          <w:rFonts w:asciiTheme="minorHAnsi" w:hAnsiTheme="minorHAnsi" w:cstheme="minorHAnsi"/>
          <w:noProof/>
          <w:color w:val="000000" w:themeColor="text1"/>
        </w:rPr>
        <w:t>.</w:t>
      </w:r>
    </w:p>
    <w:p w14:paraId="3EC1CEF9" w14:textId="77777777"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 xml:space="preserve">Skrbnik pogodbe na strani upravičenca je </w:t>
      </w:r>
      <w:r w:rsidRPr="00941120">
        <w:rPr>
          <w:rFonts w:asciiTheme="minorHAnsi" w:hAnsiTheme="minorHAnsi" w:cstheme="minorHAnsi"/>
          <w:noProof/>
          <w:color w:val="000000" w:themeColor="text1"/>
          <w:highlight w:val="lightGray"/>
        </w:rPr>
        <w:t>[IME, PRIIMEK, NAZIV]</w:t>
      </w:r>
      <w:r w:rsidRPr="00EF5DA5">
        <w:rPr>
          <w:rFonts w:asciiTheme="minorHAnsi" w:hAnsiTheme="minorHAnsi" w:cstheme="minorHAnsi"/>
          <w:noProof/>
          <w:color w:val="000000" w:themeColor="text1"/>
        </w:rPr>
        <w:t>.</w:t>
      </w:r>
    </w:p>
    <w:p w14:paraId="26E2D912" w14:textId="77777777" w:rsidR="007776E5" w:rsidRDefault="007776E5" w:rsidP="001F7D01">
      <w:pPr>
        <w:jc w:val="both"/>
        <w:rPr>
          <w:rFonts w:asciiTheme="minorHAnsi" w:hAnsiTheme="minorHAnsi" w:cstheme="minorHAnsi"/>
          <w:noProof/>
        </w:rPr>
      </w:pPr>
    </w:p>
    <w:p w14:paraId="292E3DF1" w14:textId="57DA908D" w:rsidR="00951469" w:rsidRDefault="00951469" w:rsidP="00951469">
      <w:pPr>
        <w:spacing w:after="0"/>
        <w:jc w:val="both"/>
        <w:rPr>
          <w:rFonts w:asciiTheme="minorHAnsi" w:hAnsiTheme="minorHAnsi" w:cstheme="minorHAnsi"/>
          <w:noProof/>
        </w:rPr>
      </w:pPr>
      <w:r>
        <w:rPr>
          <w:rFonts w:asciiTheme="minorHAnsi" w:hAnsiTheme="minorHAnsi" w:cstheme="minorHAnsi"/>
          <w:noProof/>
        </w:rPr>
        <w:t>Če se v času trajanja pogodbenega razmerja pri katerikoli izmed pogodbenih strank spremeni skrbnik pogodbe, se o tem pisno obvesti drugo pogodbeno stranko.</w:t>
      </w:r>
    </w:p>
    <w:p w14:paraId="23986CE9" w14:textId="77777777" w:rsidR="0084538E" w:rsidRPr="00EF5DA5" w:rsidRDefault="0084538E" w:rsidP="001F7D01">
      <w:pPr>
        <w:jc w:val="both"/>
        <w:rPr>
          <w:rFonts w:asciiTheme="minorHAnsi" w:hAnsiTheme="minorHAnsi" w:cstheme="minorHAnsi"/>
          <w:noProof/>
        </w:rPr>
      </w:pPr>
    </w:p>
    <w:p w14:paraId="67AE40EF" w14:textId="251C4E41" w:rsidR="007776E5" w:rsidRDefault="007776E5" w:rsidP="00D93E82">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SKUPNE DOLOČBE</w:t>
      </w:r>
    </w:p>
    <w:p w14:paraId="49F2D1BB" w14:textId="77777777" w:rsidR="00E721AD" w:rsidRPr="00EF5DA5" w:rsidRDefault="00E721AD" w:rsidP="00E721AD">
      <w:pPr>
        <w:spacing w:after="0"/>
        <w:jc w:val="center"/>
        <w:rPr>
          <w:rFonts w:asciiTheme="minorHAnsi" w:hAnsiTheme="minorHAnsi" w:cstheme="minorHAnsi"/>
          <w:b/>
          <w:noProof/>
        </w:rPr>
      </w:pPr>
    </w:p>
    <w:p w14:paraId="22FDEFE9" w14:textId="77777777" w:rsidR="007776E5" w:rsidRPr="00B448D6" w:rsidRDefault="007776E5" w:rsidP="00B448D6">
      <w:pPr>
        <w:pStyle w:val="Odstavekseznama"/>
        <w:numPr>
          <w:ilvl w:val="0"/>
          <w:numId w:val="29"/>
        </w:numPr>
        <w:spacing w:after="0"/>
        <w:jc w:val="center"/>
        <w:rPr>
          <w:rFonts w:asciiTheme="minorHAnsi" w:hAnsiTheme="minorHAnsi" w:cstheme="minorHAnsi"/>
          <w:noProof/>
        </w:rPr>
      </w:pPr>
      <w:r w:rsidRPr="00B448D6">
        <w:rPr>
          <w:rFonts w:asciiTheme="minorHAnsi" w:hAnsiTheme="minorHAnsi" w:cstheme="minorHAnsi"/>
          <w:noProof/>
        </w:rPr>
        <w:t xml:space="preserve">člen </w:t>
      </w:r>
    </w:p>
    <w:p w14:paraId="02E98462" w14:textId="77777777" w:rsidR="007776E5" w:rsidRPr="00EF5DA5" w:rsidRDefault="007776E5" w:rsidP="007776E5">
      <w:pPr>
        <w:spacing w:after="0"/>
        <w:ind w:left="720"/>
        <w:rPr>
          <w:rFonts w:asciiTheme="minorHAnsi" w:hAnsiTheme="minorHAnsi" w:cstheme="minorHAnsi"/>
          <w:noProof/>
        </w:rPr>
      </w:pPr>
    </w:p>
    <w:p w14:paraId="538842B2" w14:textId="11E7AE23"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lastRenderedPageBreak/>
        <w:t>Po tej pogodbi se sofinancirajo le upravičeni stroški izvedbe operacije »</w:t>
      </w:r>
      <w:r w:rsidR="00D93E82" w:rsidRPr="00D93E82">
        <w:rPr>
          <w:rFonts w:asciiTheme="minorHAnsi" w:hAnsiTheme="minorHAnsi" w:cstheme="minorHAnsi"/>
          <w:noProof/>
          <w:highlight w:val="lightGray"/>
        </w:rPr>
        <w:t>Naziv operacije</w:t>
      </w:r>
      <w:r w:rsidRPr="00EF5DA5">
        <w:rPr>
          <w:rFonts w:asciiTheme="minorHAnsi" w:hAnsiTheme="minorHAnsi" w:cstheme="minorHAnsi"/>
          <w:noProof/>
        </w:rPr>
        <w:t xml:space="preserve">« pod pogoji in zavezami, navedenimi v tej pogodbi, katerih neizpolnjevanje ali nedoseganje predstavlja bistveno kršitev te pogodbe. </w:t>
      </w:r>
    </w:p>
    <w:p w14:paraId="2D738F1E" w14:textId="77777777" w:rsidR="007776E5" w:rsidRPr="00EF5DA5" w:rsidRDefault="007776E5" w:rsidP="007776E5">
      <w:pPr>
        <w:spacing w:after="0"/>
        <w:jc w:val="both"/>
        <w:rPr>
          <w:rFonts w:asciiTheme="minorHAnsi" w:hAnsiTheme="minorHAnsi" w:cstheme="minorHAnsi"/>
          <w:noProof/>
        </w:rPr>
      </w:pPr>
    </w:p>
    <w:p w14:paraId="45464452" w14:textId="1B4F8765"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Če se je operacija začela izvajati pred predložitvijo vloge, ministrstvo pred odobritvijo prvega zahtevka za izplačilo iz proračuna preveri skladnost izvajanja operacije z relevantno zakonodajo tudi za obdobje pred opravljenim izborom oziroma pred sklenitvijo pogodbe o sofinanciranju. V primeru odkritja kršitev ministrstvo določi rok za odpravo kršitve, v primeru neodprave kršitve pa lahko od te pogodbe odstopi s pisno izjavo.</w:t>
      </w:r>
    </w:p>
    <w:p w14:paraId="33B7D023" w14:textId="77777777" w:rsidR="007776E5" w:rsidRPr="00EF5DA5" w:rsidRDefault="007776E5" w:rsidP="007776E5">
      <w:pPr>
        <w:spacing w:after="0"/>
        <w:jc w:val="both"/>
        <w:rPr>
          <w:rFonts w:asciiTheme="minorHAnsi" w:hAnsiTheme="minorHAnsi" w:cstheme="minorHAnsi"/>
          <w:b/>
          <w:noProof/>
        </w:rPr>
      </w:pPr>
    </w:p>
    <w:p w14:paraId="2DB89A18" w14:textId="77777777" w:rsidR="007776E5" w:rsidRDefault="007776E5" w:rsidP="007776E5">
      <w:pPr>
        <w:widowControl w:val="0"/>
        <w:tabs>
          <w:tab w:val="left" w:pos="0"/>
        </w:tabs>
        <w:spacing w:after="0"/>
        <w:jc w:val="both"/>
        <w:rPr>
          <w:rFonts w:asciiTheme="minorHAnsi" w:hAnsiTheme="minorHAnsi" w:cstheme="minorHAnsi"/>
          <w:noProof/>
        </w:rPr>
      </w:pPr>
      <w:r w:rsidRPr="00EF5DA5">
        <w:rPr>
          <w:rFonts w:asciiTheme="minorHAnsi" w:hAnsiTheme="minorHAnsi" w:cstheme="minorHAnsi"/>
          <w:noProof/>
        </w:rPr>
        <w:t>V primeru bistvene kršitve te pogodbe s strani upravičenca ministrstvo določi rok za odpravo kršitve, v primeru neodprave kršitve pa lahko odstopi od pogodbe in zahteva vračilo vseh izplačanih sredstev, upravičenec pa mora vrniti prejeta sredstva po tej pogodbi v roku 30 (tridesetih) dni od prejema pisnega poziva ministrstva, povečana za zakonske zamudne obresti od dneva nakazila na TRR upravičenca do dneva nakazila v dobro proračuna RS.</w:t>
      </w:r>
    </w:p>
    <w:p w14:paraId="4CFD288F" w14:textId="77777777" w:rsidR="001F7D01" w:rsidRDefault="001F7D01" w:rsidP="007776E5">
      <w:pPr>
        <w:widowControl w:val="0"/>
        <w:tabs>
          <w:tab w:val="left" w:pos="0"/>
        </w:tabs>
        <w:spacing w:after="0"/>
        <w:jc w:val="both"/>
        <w:rPr>
          <w:rFonts w:asciiTheme="minorHAnsi" w:hAnsiTheme="minorHAnsi" w:cstheme="minorHAnsi"/>
          <w:noProof/>
        </w:rPr>
      </w:pPr>
    </w:p>
    <w:p w14:paraId="0D752208" w14:textId="5509E523" w:rsidR="001F7D01" w:rsidRPr="001F7D01" w:rsidRDefault="001F7D01" w:rsidP="001F7D01">
      <w:pPr>
        <w:widowControl w:val="0"/>
        <w:tabs>
          <w:tab w:val="left" w:pos="0"/>
        </w:tabs>
        <w:spacing w:after="0"/>
        <w:jc w:val="both"/>
        <w:rPr>
          <w:rFonts w:asciiTheme="minorHAnsi" w:hAnsiTheme="minorHAnsi" w:cstheme="minorHAnsi"/>
          <w:noProof/>
        </w:rPr>
      </w:pPr>
      <w:r w:rsidRPr="001F7D01">
        <w:rPr>
          <w:rFonts w:asciiTheme="minorHAnsi" w:hAnsiTheme="minorHAnsi" w:cstheme="minorHAnsi"/>
          <w:noProof/>
        </w:rPr>
        <w:t xml:space="preserve">Ministrstvo 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 javnem razpisu, razpisni dokumentaciji, drugem predpisu ali dokumentu s področja izvajanja evropske kohezijske politike, kakor tudi v primerih določenih z </w:t>
      </w:r>
      <w:r>
        <w:rPr>
          <w:rFonts w:asciiTheme="minorHAnsi" w:hAnsiTheme="minorHAnsi" w:cstheme="minorHAnsi"/>
          <w:noProof/>
        </w:rPr>
        <w:t>OZ</w:t>
      </w:r>
      <w:r w:rsidRPr="001F7D01">
        <w:rPr>
          <w:rFonts w:asciiTheme="minorHAnsi" w:hAnsiTheme="minorHAnsi" w:cstheme="minorHAnsi"/>
          <w:noProof/>
        </w:rPr>
        <w:t xml:space="preserve"> ali drugim predpisom. V primeru, da ministrstvo</w:t>
      </w:r>
      <w:r>
        <w:rPr>
          <w:rFonts w:asciiTheme="minorHAnsi" w:hAnsiTheme="minorHAnsi" w:cstheme="minorHAnsi"/>
          <w:noProof/>
        </w:rPr>
        <w:t xml:space="preserve"> </w:t>
      </w:r>
      <w:r w:rsidRPr="001F7D01">
        <w:rPr>
          <w:rFonts w:asciiTheme="minorHAnsi" w:hAnsiTheme="minorHAnsi" w:cstheme="minorHAnsi"/>
          <w:noProof/>
        </w:rPr>
        <w:t>odstopi od pogodbe, se glede pravnih učinkov odstopa upoštevajo določbe O</w:t>
      </w:r>
      <w:r w:rsidR="00612817">
        <w:rPr>
          <w:rFonts w:asciiTheme="minorHAnsi" w:hAnsiTheme="minorHAnsi" w:cstheme="minorHAnsi"/>
          <w:noProof/>
        </w:rPr>
        <w:t>Z</w:t>
      </w:r>
      <w:r w:rsidRPr="001F7D01">
        <w:rPr>
          <w:rFonts w:asciiTheme="minorHAnsi" w:hAnsiTheme="minorHAnsi" w:cstheme="minorHAnsi"/>
          <w:noProof/>
        </w:rPr>
        <w:t xml:space="preserve"> glede odstopnega upravičenja. </w:t>
      </w:r>
    </w:p>
    <w:p w14:paraId="61A73930" w14:textId="77777777" w:rsidR="001F7D01" w:rsidRPr="001F7D01" w:rsidRDefault="001F7D01" w:rsidP="001F7D01">
      <w:pPr>
        <w:widowControl w:val="0"/>
        <w:tabs>
          <w:tab w:val="left" w:pos="0"/>
        </w:tabs>
        <w:spacing w:after="0"/>
        <w:jc w:val="both"/>
        <w:rPr>
          <w:rFonts w:asciiTheme="minorHAnsi" w:hAnsiTheme="minorHAnsi" w:cstheme="minorHAnsi"/>
          <w:noProof/>
        </w:rPr>
      </w:pPr>
    </w:p>
    <w:p w14:paraId="6749CDB0" w14:textId="77777777" w:rsidR="001F7D01" w:rsidRPr="001F7D01" w:rsidRDefault="001F7D01" w:rsidP="001F7D01">
      <w:pPr>
        <w:widowControl w:val="0"/>
        <w:tabs>
          <w:tab w:val="left" w:pos="0"/>
        </w:tabs>
        <w:spacing w:after="0"/>
        <w:jc w:val="both"/>
        <w:rPr>
          <w:rFonts w:asciiTheme="minorHAnsi" w:hAnsiTheme="minorHAnsi" w:cstheme="minorHAnsi"/>
          <w:noProof/>
        </w:rPr>
      </w:pPr>
      <w:r w:rsidRPr="001F7D01">
        <w:rPr>
          <w:rFonts w:asciiTheme="minorHAnsi" w:hAnsiTheme="minorHAnsi" w:cstheme="minorHAnsi"/>
          <w:noProof/>
        </w:rPr>
        <w:t>V primerih, ko lahko ministrstvo odstopi od pogodbe ter zahteva vračilo izplačanih sredstev, lahko po svoji presoji alternativno, kumulativno ali zaporedoma enostransko uveljavlja tudi naslednja upravičenja:</w:t>
      </w:r>
    </w:p>
    <w:p w14:paraId="7F7E3B98" w14:textId="77777777" w:rsidR="001F7D01" w:rsidRDefault="001F7D01" w:rsidP="001F7D01">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1F7D01">
        <w:rPr>
          <w:rFonts w:asciiTheme="minorHAnsi" w:hAnsiTheme="minorHAnsi" w:cstheme="minorHAnsi"/>
          <w:noProof/>
          <w:color w:val="000000" w:themeColor="text1"/>
        </w:rPr>
        <w:t>začasno zadržanje izplačila dela ali vseh zahtevanih sredstev,</w:t>
      </w:r>
    </w:p>
    <w:p w14:paraId="54E5FA0C" w14:textId="7F29BE80" w:rsidR="001F7D01" w:rsidRPr="001F7D01" w:rsidRDefault="001F7D01" w:rsidP="001F7D01">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1F7D01">
        <w:rPr>
          <w:rFonts w:asciiTheme="minorHAnsi" w:hAnsiTheme="minorHAnsi" w:cstheme="minorHAnsi"/>
          <w:noProof/>
          <w:color w:val="000000" w:themeColor="text1"/>
        </w:rPr>
        <w:t>delna zavrnitev zahtevka za izplačilo oziroma zmanjšanje zahtevka za izplačilo za sporni del,</w:t>
      </w:r>
    </w:p>
    <w:p w14:paraId="15B68949" w14:textId="1471C017" w:rsidR="001F7D01" w:rsidRPr="001F7D01" w:rsidRDefault="001F7D01" w:rsidP="001F7D01">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1F7D01">
        <w:rPr>
          <w:rFonts w:asciiTheme="minorHAnsi" w:hAnsiTheme="minorHAnsi" w:cstheme="minorHAnsi"/>
          <w:noProof/>
          <w:color w:val="000000" w:themeColor="text1"/>
        </w:rPr>
        <w:t>zavrnitev celotnega zahtevka za izplačilo ter posledično neizplačilo sredstev,</w:t>
      </w:r>
    </w:p>
    <w:p w14:paraId="16BD70B7" w14:textId="2171E1B2" w:rsidR="001F7D01" w:rsidRPr="001F7D01" w:rsidRDefault="001F7D01" w:rsidP="001F7D01">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1F7D01">
        <w:rPr>
          <w:rFonts w:asciiTheme="minorHAnsi" w:hAnsiTheme="minorHAnsi" w:cstheme="minorHAnsi"/>
          <w:noProof/>
          <w:color w:val="000000" w:themeColor="text1"/>
        </w:rPr>
        <w:t>zahtevek za vračilo dela ali vseh izplačanih sredstev (brez odstopa od pogodbe),</w:t>
      </w:r>
    </w:p>
    <w:p w14:paraId="7C99E2FC" w14:textId="05FB762F" w:rsidR="001F7D01" w:rsidRPr="001F7D01" w:rsidRDefault="001F7D01" w:rsidP="001F7D01">
      <w:pPr>
        <w:pStyle w:val="Odstavekseznama"/>
        <w:numPr>
          <w:ilvl w:val="0"/>
          <w:numId w:val="31"/>
        </w:numPr>
        <w:autoSpaceDE w:val="0"/>
        <w:autoSpaceDN w:val="0"/>
        <w:adjustRightInd w:val="0"/>
        <w:spacing w:after="0"/>
        <w:jc w:val="both"/>
        <w:rPr>
          <w:rFonts w:asciiTheme="minorHAnsi" w:hAnsiTheme="minorHAnsi" w:cstheme="minorHAnsi"/>
          <w:noProof/>
          <w:color w:val="000000" w:themeColor="text1"/>
        </w:rPr>
      </w:pPr>
      <w:r w:rsidRPr="001F7D01">
        <w:rPr>
          <w:rFonts w:asciiTheme="minorHAnsi" w:hAnsiTheme="minorHAnsi" w:cstheme="minorHAnsi"/>
          <w:noProof/>
          <w:color w:val="000000" w:themeColor="text1"/>
        </w:rPr>
        <w:t>izrek finančnega popravka.</w:t>
      </w:r>
    </w:p>
    <w:p w14:paraId="36A5DAD4" w14:textId="77777777" w:rsidR="001F7D01" w:rsidRPr="001F7D01" w:rsidRDefault="001F7D01" w:rsidP="001F7D01">
      <w:pPr>
        <w:widowControl w:val="0"/>
        <w:tabs>
          <w:tab w:val="left" w:pos="0"/>
        </w:tabs>
        <w:spacing w:after="0"/>
        <w:jc w:val="both"/>
        <w:rPr>
          <w:rFonts w:asciiTheme="minorHAnsi" w:hAnsiTheme="minorHAnsi" w:cstheme="minorHAnsi"/>
          <w:noProof/>
        </w:rPr>
      </w:pPr>
    </w:p>
    <w:p w14:paraId="33608D28" w14:textId="112067F4" w:rsidR="00DD590F" w:rsidRDefault="001F7D01" w:rsidP="00600698">
      <w:pPr>
        <w:widowControl w:val="0"/>
        <w:tabs>
          <w:tab w:val="left" w:pos="0"/>
        </w:tabs>
        <w:spacing w:after="0"/>
        <w:jc w:val="both"/>
        <w:rPr>
          <w:rFonts w:asciiTheme="minorHAnsi" w:hAnsiTheme="minorHAnsi" w:cstheme="minorHAnsi"/>
          <w:noProof/>
        </w:rPr>
      </w:pPr>
      <w:r w:rsidRPr="001F7D01">
        <w:rPr>
          <w:rFonts w:asciiTheme="minorHAnsi" w:hAnsiTheme="minorHAnsi" w:cstheme="minorHAnsi"/>
          <w:noProof/>
        </w:rPr>
        <w:t>V primeru, da ministrstvo upravičencu izstavi zahtevek za vračilo sredstev, ne glede na pravni temelj, je ministrstvo upravičeno tudi do zakonskih zamudnih obresti od dneva nakazila sredstev na TRR upravičenca do dneva njihovega nakazila v dobro proračuna RS.</w:t>
      </w:r>
    </w:p>
    <w:p w14:paraId="2025B04B" w14:textId="77777777" w:rsidR="0084538E" w:rsidRDefault="0084538E" w:rsidP="00600698">
      <w:pPr>
        <w:widowControl w:val="0"/>
        <w:tabs>
          <w:tab w:val="left" w:pos="0"/>
        </w:tabs>
        <w:spacing w:after="0"/>
        <w:jc w:val="both"/>
        <w:rPr>
          <w:rFonts w:asciiTheme="minorHAnsi" w:hAnsiTheme="minorHAnsi" w:cstheme="minorHAnsi"/>
          <w:b/>
          <w:noProof/>
        </w:rPr>
      </w:pPr>
    </w:p>
    <w:p w14:paraId="751DE577" w14:textId="7AFC128C" w:rsidR="007776E5" w:rsidRPr="00EF5DA5" w:rsidRDefault="007776E5" w:rsidP="00D93E82">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SPREMEMBE POGODBE</w:t>
      </w:r>
    </w:p>
    <w:p w14:paraId="16F8FF3E" w14:textId="77777777" w:rsidR="007776E5" w:rsidRPr="00EF5DA5" w:rsidRDefault="007776E5" w:rsidP="007776E5">
      <w:pPr>
        <w:spacing w:after="0"/>
        <w:jc w:val="both"/>
        <w:rPr>
          <w:rFonts w:asciiTheme="minorHAnsi" w:hAnsiTheme="minorHAnsi" w:cstheme="minorHAnsi"/>
          <w:noProof/>
        </w:rPr>
      </w:pPr>
    </w:p>
    <w:p w14:paraId="6964AE7C" w14:textId="77777777" w:rsidR="007776E5" w:rsidRPr="00B448D6" w:rsidRDefault="007776E5" w:rsidP="00B448D6">
      <w:pPr>
        <w:pStyle w:val="Odstavekseznama"/>
        <w:numPr>
          <w:ilvl w:val="0"/>
          <w:numId w:val="29"/>
        </w:numPr>
        <w:spacing w:after="0"/>
        <w:jc w:val="center"/>
        <w:rPr>
          <w:rFonts w:asciiTheme="minorHAnsi" w:hAnsiTheme="minorHAnsi" w:cstheme="minorHAnsi"/>
          <w:noProof/>
        </w:rPr>
      </w:pPr>
      <w:r w:rsidRPr="00B448D6">
        <w:rPr>
          <w:rFonts w:asciiTheme="minorHAnsi" w:hAnsiTheme="minorHAnsi" w:cstheme="minorHAnsi"/>
          <w:noProof/>
        </w:rPr>
        <w:t xml:space="preserve">člen </w:t>
      </w:r>
    </w:p>
    <w:p w14:paraId="5686B764" w14:textId="77777777" w:rsidR="007776E5" w:rsidRPr="00EF5DA5" w:rsidRDefault="007776E5" w:rsidP="007776E5">
      <w:pPr>
        <w:spacing w:after="0"/>
        <w:jc w:val="center"/>
        <w:rPr>
          <w:rFonts w:asciiTheme="minorHAnsi" w:hAnsiTheme="minorHAnsi" w:cstheme="minorHAnsi"/>
          <w:noProof/>
        </w:rPr>
      </w:pPr>
    </w:p>
    <w:p w14:paraId="09366A32" w14:textId="77777777"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Spremembe te pogodbe so mogoče s sklenitvijo pisnega dodatka k pogodbi (aneks), ki ga skleneta pogodbeni stranki pred iztekom veljavnosti te pogodbe. </w:t>
      </w:r>
    </w:p>
    <w:p w14:paraId="0794C51A" w14:textId="77777777" w:rsidR="007776E5" w:rsidRPr="00EF5DA5" w:rsidRDefault="007776E5" w:rsidP="007776E5">
      <w:pPr>
        <w:spacing w:after="0"/>
        <w:jc w:val="both"/>
        <w:rPr>
          <w:rFonts w:asciiTheme="minorHAnsi" w:hAnsiTheme="minorHAnsi" w:cstheme="minorHAnsi"/>
          <w:noProof/>
        </w:rPr>
      </w:pPr>
    </w:p>
    <w:p w14:paraId="715A2E1D" w14:textId="2167069F"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lastRenderedPageBreak/>
        <w:t xml:space="preserve">Če upravičenec na poziv ministrstva v roku 15 (petnajstih) dni od prejema poziva ne sklene dodatka k pogodbi, ki ureja spremembe pogodbenih določil glede dinamike plačevanja, navodil </w:t>
      </w:r>
      <w:r w:rsidR="00A9711B">
        <w:rPr>
          <w:rFonts w:asciiTheme="minorHAnsi" w:hAnsiTheme="minorHAnsi" w:cstheme="minorHAnsi"/>
          <w:noProof/>
        </w:rPr>
        <w:t>ministrstva</w:t>
      </w:r>
      <w:r w:rsidRPr="00EF5DA5">
        <w:rPr>
          <w:rFonts w:asciiTheme="minorHAnsi" w:hAnsiTheme="minorHAnsi" w:cstheme="minorHAnsi"/>
          <w:noProof/>
        </w:rPr>
        <w:t xml:space="preserve"> ali organa upravljanja ali znižanja sofinanciranja, zagreši bistveno kršitev pogodbe. V tem primeru ima vsaka pogodbena stranka pravico odstopiti od pogodbe, upravičenec pa mora vrniti vsa prejeta sredstva ali njihov sorazmeren del po tej pogodbi v roku 30 (tridesetih) dni od prejema pisnega poziva ministrstva, povečana za zakonske zamudne obresti od dneva nakazila na TRR upravičenca do dneva nakazila v dobro proračuna RS. </w:t>
      </w:r>
    </w:p>
    <w:p w14:paraId="5D7294C7" w14:textId="77777777" w:rsidR="0084538E" w:rsidRPr="00EF5DA5" w:rsidRDefault="0084538E" w:rsidP="007776E5">
      <w:pPr>
        <w:jc w:val="both"/>
        <w:rPr>
          <w:rFonts w:asciiTheme="minorHAnsi" w:hAnsiTheme="minorHAnsi" w:cstheme="minorHAnsi"/>
          <w:noProof/>
        </w:rPr>
      </w:pPr>
    </w:p>
    <w:p w14:paraId="690DDD32" w14:textId="1B730756" w:rsidR="007776E5" w:rsidRPr="00EF5DA5" w:rsidRDefault="007776E5" w:rsidP="00A9711B">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VELJAVNOST POGODBE</w:t>
      </w:r>
    </w:p>
    <w:p w14:paraId="53EBB84E" w14:textId="77777777" w:rsidR="007776E5" w:rsidRPr="00EF5DA5" w:rsidRDefault="007776E5" w:rsidP="007776E5">
      <w:pPr>
        <w:spacing w:after="0"/>
        <w:rPr>
          <w:rFonts w:asciiTheme="minorHAnsi" w:hAnsiTheme="minorHAnsi" w:cstheme="minorHAnsi"/>
          <w:noProof/>
        </w:rPr>
      </w:pPr>
    </w:p>
    <w:p w14:paraId="150A6CD1" w14:textId="77777777" w:rsidR="007776E5" w:rsidRPr="00B448D6" w:rsidRDefault="007776E5" w:rsidP="00B448D6">
      <w:pPr>
        <w:pStyle w:val="Odstavekseznama"/>
        <w:numPr>
          <w:ilvl w:val="0"/>
          <w:numId w:val="29"/>
        </w:numPr>
        <w:spacing w:after="0"/>
        <w:jc w:val="center"/>
        <w:rPr>
          <w:rFonts w:asciiTheme="minorHAnsi" w:hAnsiTheme="minorHAnsi" w:cstheme="minorHAnsi"/>
          <w:noProof/>
        </w:rPr>
      </w:pPr>
      <w:r w:rsidRPr="00B448D6">
        <w:rPr>
          <w:rFonts w:asciiTheme="minorHAnsi" w:hAnsiTheme="minorHAnsi" w:cstheme="minorHAnsi"/>
          <w:noProof/>
        </w:rPr>
        <w:t>člen</w:t>
      </w:r>
    </w:p>
    <w:p w14:paraId="4BFD57A8" w14:textId="77777777" w:rsidR="007776E5" w:rsidRPr="00EF5DA5" w:rsidRDefault="007776E5" w:rsidP="007776E5">
      <w:pPr>
        <w:spacing w:after="0"/>
        <w:jc w:val="center"/>
        <w:rPr>
          <w:rFonts w:asciiTheme="minorHAnsi" w:hAnsiTheme="minorHAnsi" w:cstheme="minorHAnsi"/>
          <w:noProof/>
        </w:rPr>
      </w:pPr>
    </w:p>
    <w:p w14:paraId="511897AE" w14:textId="77713FD1" w:rsidR="007776E5" w:rsidRPr="006E14D2"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Pogodba začne veljati z dnem, ko jo podpišeta obe pogodbeni stranki, in velja do izteka vseh rokov, določenih v tej pogodbi, v katerih sta možna nadzor nad pogodbo in izrekanje finančnih </w:t>
      </w:r>
      <w:r w:rsidR="00263E67">
        <w:rPr>
          <w:rFonts w:asciiTheme="minorHAnsi" w:hAnsiTheme="minorHAnsi" w:cstheme="minorHAnsi"/>
          <w:noProof/>
        </w:rPr>
        <w:t>popravkov</w:t>
      </w:r>
      <w:r w:rsidRPr="00EF5DA5">
        <w:rPr>
          <w:rFonts w:asciiTheme="minorHAnsi" w:hAnsiTheme="minorHAnsi" w:cstheme="minorHAnsi"/>
          <w:noProof/>
        </w:rPr>
        <w:t>, ki so določen</w:t>
      </w:r>
      <w:r w:rsidR="002161A8">
        <w:rPr>
          <w:rFonts w:asciiTheme="minorHAnsi" w:hAnsiTheme="minorHAnsi" w:cstheme="minorHAnsi"/>
          <w:noProof/>
        </w:rPr>
        <w:t>i</w:t>
      </w:r>
      <w:r w:rsidRPr="00EF5DA5">
        <w:rPr>
          <w:rFonts w:asciiTheme="minorHAnsi" w:hAnsiTheme="minorHAnsi" w:cstheme="minorHAnsi"/>
          <w:noProof/>
        </w:rPr>
        <w:t xml:space="preserve"> v tej pogodbi</w:t>
      </w:r>
      <w:r w:rsidR="002B7E0D">
        <w:rPr>
          <w:rFonts w:asciiTheme="minorHAnsi" w:hAnsiTheme="minorHAnsi" w:cstheme="minorHAnsi"/>
          <w:noProof/>
        </w:rPr>
        <w:t>.</w:t>
      </w:r>
    </w:p>
    <w:p w14:paraId="33E2513D" w14:textId="77777777" w:rsidR="00E773FB" w:rsidRPr="006E14D2" w:rsidRDefault="00E773FB" w:rsidP="007776E5">
      <w:pPr>
        <w:spacing w:after="0"/>
        <w:jc w:val="both"/>
        <w:rPr>
          <w:rFonts w:asciiTheme="minorHAnsi" w:hAnsiTheme="minorHAnsi" w:cstheme="minorHAnsi"/>
          <w:noProof/>
        </w:rPr>
      </w:pPr>
    </w:p>
    <w:p w14:paraId="36062F10" w14:textId="4EAA2B3D" w:rsidR="00E773FB" w:rsidRDefault="00C82730" w:rsidP="006E14D2">
      <w:pPr>
        <w:spacing w:after="0"/>
        <w:jc w:val="both"/>
        <w:rPr>
          <w:rFonts w:asciiTheme="minorHAnsi" w:hAnsiTheme="minorHAnsi" w:cstheme="minorHAnsi"/>
          <w:noProof/>
        </w:rPr>
      </w:pPr>
      <w:r>
        <w:rPr>
          <w:rFonts w:asciiTheme="minorHAnsi" w:hAnsiTheme="minorHAnsi" w:cstheme="minorHAnsi"/>
          <w:noProof/>
        </w:rPr>
        <w:t>Če</w:t>
      </w:r>
      <w:r w:rsidR="00E773FB" w:rsidRPr="006E14D2">
        <w:rPr>
          <w:rFonts w:asciiTheme="minorHAnsi" w:hAnsiTheme="minorHAnsi" w:cstheme="minorHAnsi"/>
          <w:noProof/>
        </w:rPr>
        <w:t xml:space="preserve"> se ta pogodba sklepa v elektronski obliki, začne veljati z dnem, ko jo obe pogodbeni stranki podpišeta z varnim elektronskim podpisom s kvalificiranim digitalnim potrdilom.</w:t>
      </w:r>
    </w:p>
    <w:p w14:paraId="24CB9ACA" w14:textId="77777777" w:rsidR="006E14D2" w:rsidRPr="006E14D2" w:rsidRDefault="006E14D2" w:rsidP="006E14D2">
      <w:pPr>
        <w:spacing w:after="0"/>
        <w:jc w:val="both"/>
        <w:rPr>
          <w:rFonts w:asciiTheme="minorHAnsi" w:hAnsiTheme="minorHAnsi" w:cstheme="minorHAnsi"/>
          <w:noProof/>
        </w:rPr>
      </w:pPr>
    </w:p>
    <w:p w14:paraId="3CA606D6" w14:textId="3D9729E2" w:rsidR="007776E5" w:rsidRPr="00EF5DA5" w:rsidRDefault="007776E5" w:rsidP="007776E5">
      <w:pPr>
        <w:spacing w:after="0"/>
        <w:jc w:val="both"/>
        <w:rPr>
          <w:rFonts w:asciiTheme="minorHAnsi" w:hAnsiTheme="minorHAnsi" w:cstheme="minorHAnsi"/>
          <w:noProof/>
        </w:rPr>
      </w:pPr>
      <w:r w:rsidRPr="00EF5DA5">
        <w:rPr>
          <w:rFonts w:asciiTheme="minorHAnsi" w:hAnsiTheme="minorHAnsi" w:cstheme="minorHAnsi"/>
          <w:noProof/>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w:t>
      </w:r>
      <w:r w:rsidR="00DB59EE">
        <w:rPr>
          <w:rFonts w:asciiTheme="minorHAnsi" w:hAnsiTheme="minorHAnsi" w:cstheme="minorHAnsi"/>
          <w:noProof/>
        </w:rPr>
        <w:t xml:space="preserve">pogodbeni </w:t>
      </w:r>
      <w:r w:rsidRPr="00EF5DA5">
        <w:rPr>
          <w:rFonts w:asciiTheme="minorHAnsi" w:hAnsiTheme="minorHAnsi" w:cstheme="minorHAnsi"/>
          <w:noProof/>
        </w:rPr>
        <w:t>stranki z aneksom k tej pogodbi dogovorili za novo določbo, ki bo po smislu čim bližje neveljavni določbi.</w:t>
      </w:r>
    </w:p>
    <w:p w14:paraId="48610161" w14:textId="77777777" w:rsidR="007776E5" w:rsidRPr="00EF5DA5" w:rsidRDefault="007776E5" w:rsidP="007776E5">
      <w:pPr>
        <w:spacing w:after="0"/>
        <w:jc w:val="both"/>
        <w:rPr>
          <w:rFonts w:asciiTheme="minorHAnsi" w:hAnsiTheme="minorHAnsi" w:cstheme="minorHAnsi"/>
          <w:noProof/>
        </w:rPr>
      </w:pPr>
    </w:p>
    <w:p w14:paraId="7C699EBF" w14:textId="714995CE" w:rsidR="00DD590F" w:rsidRDefault="007776E5" w:rsidP="00600698">
      <w:pPr>
        <w:spacing w:after="0"/>
        <w:jc w:val="both"/>
        <w:rPr>
          <w:rFonts w:asciiTheme="minorHAnsi" w:hAnsiTheme="minorHAnsi" w:cstheme="minorHAnsi"/>
          <w:noProof/>
        </w:rPr>
      </w:pPr>
      <w:r w:rsidRPr="00EF5DA5">
        <w:rPr>
          <w:rFonts w:asciiTheme="minorHAnsi" w:hAnsiTheme="minorHAnsi" w:cstheme="minorHAnsi"/>
          <w:noProof/>
        </w:rPr>
        <w:t xml:space="preserve">V primeru neizpolnitve obveznosti v roku, ki je s to pogodbo določen kot bistvena sestavina te pogodbe, se ta pogodba šteje za razvezano, upravičenec pa mora vrniti prejeta sredstva po tej pogodbi v roku 30 (tridesetih) dni od prejema pisnega poziva ministrstva, povečana za zakonske zamudne obresti od dneva nakazila na TRR upravičenca do dneva nakazila v dobro proračuna RS. Vendar lahko ministrstvo to pogodbo ohrani v veljavi, če v 30 (tridesetih) dneh po preteku roka pisno izjavi </w:t>
      </w:r>
      <w:r w:rsidR="00341847">
        <w:rPr>
          <w:rFonts w:asciiTheme="minorHAnsi" w:hAnsiTheme="minorHAnsi" w:cstheme="minorHAnsi"/>
          <w:noProof/>
        </w:rPr>
        <w:t>upravičencu</w:t>
      </w:r>
      <w:r w:rsidRPr="00EF5DA5">
        <w:rPr>
          <w:rFonts w:asciiTheme="minorHAnsi" w:hAnsiTheme="minorHAnsi" w:cstheme="minorHAnsi"/>
          <w:noProof/>
        </w:rPr>
        <w:t>, da pogodbo ohranja v veljavi in da zahteva njeno izpolnitev.</w:t>
      </w:r>
    </w:p>
    <w:p w14:paraId="60A5EF04" w14:textId="77777777" w:rsidR="0084538E" w:rsidRDefault="0084538E" w:rsidP="00600698">
      <w:pPr>
        <w:spacing w:after="0"/>
        <w:jc w:val="both"/>
        <w:rPr>
          <w:rFonts w:asciiTheme="minorHAnsi" w:hAnsiTheme="minorHAnsi" w:cstheme="minorHAnsi"/>
          <w:b/>
          <w:noProof/>
        </w:rPr>
      </w:pPr>
    </w:p>
    <w:p w14:paraId="0494F205" w14:textId="1BC1FF3E" w:rsidR="007776E5" w:rsidRPr="00EF5DA5" w:rsidRDefault="007776E5" w:rsidP="00A9711B">
      <w:pPr>
        <w:numPr>
          <w:ilvl w:val="0"/>
          <w:numId w:val="5"/>
        </w:numPr>
        <w:spacing w:after="0"/>
        <w:jc w:val="center"/>
        <w:rPr>
          <w:rFonts w:asciiTheme="minorHAnsi" w:hAnsiTheme="minorHAnsi" w:cstheme="minorHAnsi"/>
          <w:b/>
          <w:noProof/>
        </w:rPr>
      </w:pPr>
      <w:r w:rsidRPr="00EF5DA5">
        <w:rPr>
          <w:rFonts w:asciiTheme="minorHAnsi" w:hAnsiTheme="minorHAnsi" w:cstheme="minorHAnsi"/>
          <w:b/>
          <w:noProof/>
        </w:rPr>
        <w:t>KONČNE DOLOČBE</w:t>
      </w:r>
    </w:p>
    <w:p w14:paraId="61156828" w14:textId="77777777" w:rsidR="007776E5" w:rsidRPr="00EF5DA5" w:rsidRDefault="007776E5" w:rsidP="007776E5">
      <w:pPr>
        <w:spacing w:after="0"/>
        <w:jc w:val="both"/>
        <w:rPr>
          <w:rFonts w:asciiTheme="minorHAnsi" w:hAnsiTheme="minorHAnsi" w:cstheme="minorHAnsi"/>
          <w:noProof/>
        </w:rPr>
      </w:pPr>
    </w:p>
    <w:p w14:paraId="0D49A52B" w14:textId="77777777" w:rsidR="007776E5" w:rsidRPr="00B448D6" w:rsidRDefault="007776E5" w:rsidP="00B448D6">
      <w:pPr>
        <w:pStyle w:val="Odstavekseznama"/>
        <w:numPr>
          <w:ilvl w:val="0"/>
          <w:numId w:val="29"/>
        </w:numPr>
        <w:spacing w:after="0"/>
        <w:jc w:val="center"/>
        <w:rPr>
          <w:rFonts w:asciiTheme="minorHAnsi" w:hAnsiTheme="minorHAnsi" w:cstheme="minorHAnsi"/>
          <w:noProof/>
          <w:color w:val="000000" w:themeColor="text1"/>
        </w:rPr>
      </w:pPr>
      <w:r w:rsidRPr="00B448D6">
        <w:rPr>
          <w:rFonts w:asciiTheme="minorHAnsi" w:hAnsiTheme="minorHAnsi" w:cstheme="minorHAnsi"/>
          <w:noProof/>
          <w:color w:val="000000" w:themeColor="text1"/>
        </w:rPr>
        <w:t>člen</w:t>
      </w:r>
    </w:p>
    <w:p w14:paraId="5D5225E8" w14:textId="77777777" w:rsidR="007776E5" w:rsidRPr="00EF5DA5" w:rsidRDefault="007776E5" w:rsidP="007776E5">
      <w:pPr>
        <w:spacing w:after="0"/>
        <w:jc w:val="center"/>
        <w:rPr>
          <w:rFonts w:asciiTheme="minorHAnsi" w:hAnsiTheme="minorHAnsi" w:cstheme="minorHAnsi"/>
          <w:noProof/>
          <w:color w:val="000000" w:themeColor="text1"/>
        </w:rPr>
      </w:pPr>
    </w:p>
    <w:p w14:paraId="33851378" w14:textId="03221AD4" w:rsidR="007776E5" w:rsidRPr="00EF5DA5" w:rsidRDefault="007776E5" w:rsidP="007776E5">
      <w:pPr>
        <w:spacing w:after="0"/>
        <w:jc w:val="both"/>
        <w:rPr>
          <w:rFonts w:asciiTheme="minorHAnsi" w:hAnsiTheme="minorHAnsi" w:cstheme="minorHAnsi"/>
          <w:noProof/>
          <w:color w:val="000000" w:themeColor="text1"/>
        </w:rPr>
      </w:pPr>
      <w:r w:rsidRPr="00EF5DA5">
        <w:rPr>
          <w:rFonts w:asciiTheme="minorHAnsi" w:hAnsiTheme="minorHAnsi" w:cstheme="minorHAnsi"/>
          <w:noProof/>
          <w:color w:val="000000" w:themeColor="text1"/>
        </w:rPr>
        <w:t>Pogodbeni stranki soglašata, da bosta nerešena vprašanja in morebitne spore reševali sporazumno. Če sporazumna rešitev spora ni mogoča, je za reševanje sporov pristojno</w:t>
      </w:r>
      <w:r w:rsidR="006E14D2">
        <w:rPr>
          <w:rFonts w:asciiTheme="minorHAnsi" w:hAnsiTheme="minorHAnsi" w:cstheme="minorHAnsi"/>
          <w:noProof/>
          <w:color w:val="000000" w:themeColor="text1"/>
        </w:rPr>
        <w:t xml:space="preserve"> zanje stvarno pristojno</w:t>
      </w:r>
      <w:r w:rsidRPr="00EF5DA5">
        <w:rPr>
          <w:rFonts w:asciiTheme="minorHAnsi" w:hAnsiTheme="minorHAnsi" w:cstheme="minorHAnsi"/>
          <w:noProof/>
          <w:color w:val="000000" w:themeColor="text1"/>
        </w:rPr>
        <w:t xml:space="preserve"> sodišče v Ljubljani.</w:t>
      </w:r>
    </w:p>
    <w:p w14:paraId="1348A270" w14:textId="77777777" w:rsidR="007776E5" w:rsidRPr="00EF5DA5" w:rsidRDefault="007776E5" w:rsidP="007776E5">
      <w:pPr>
        <w:spacing w:after="0"/>
        <w:jc w:val="both"/>
        <w:rPr>
          <w:rFonts w:asciiTheme="minorHAnsi" w:hAnsiTheme="minorHAnsi" w:cstheme="minorHAnsi"/>
          <w:noProof/>
          <w:color w:val="000000" w:themeColor="text1"/>
        </w:rPr>
      </w:pPr>
    </w:p>
    <w:p w14:paraId="648C4CDF" w14:textId="77777777" w:rsidR="007776E5" w:rsidRPr="00B448D6" w:rsidRDefault="007776E5" w:rsidP="00B448D6">
      <w:pPr>
        <w:pStyle w:val="Odstavekseznama"/>
        <w:numPr>
          <w:ilvl w:val="0"/>
          <w:numId w:val="29"/>
        </w:numPr>
        <w:spacing w:after="0"/>
        <w:jc w:val="center"/>
        <w:rPr>
          <w:rFonts w:asciiTheme="minorHAnsi" w:hAnsiTheme="minorHAnsi" w:cstheme="minorHAnsi"/>
          <w:noProof/>
          <w:color w:val="000000" w:themeColor="text1"/>
        </w:rPr>
      </w:pPr>
      <w:r w:rsidRPr="00B448D6">
        <w:rPr>
          <w:rFonts w:asciiTheme="minorHAnsi" w:hAnsiTheme="minorHAnsi" w:cstheme="minorHAnsi"/>
          <w:noProof/>
          <w:color w:val="000000" w:themeColor="text1"/>
        </w:rPr>
        <w:t>člen</w:t>
      </w:r>
    </w:p>
    <w:p w14:paraId="756DEAF7" w14:textId="77777777" w:rsidR="007776E5" w:rsidRPr="00EF5DA5" w:rsidRDefault="007776E5" w:rsidP="007776E5">
      <w:pPr>
        <w:spacing w:after="0"/>
        <w:jc w:val="center"/>
        <w:rPr>
          <w:rFonts w:asciiTheme="minorHAnsi" w:hAnsiTheme="minorHAnsi" w:cstheme="minorHAnsi"/>
          <w:noProof/>
          <w:color w:val="000000" w:themeColor="text1"/>
        </w:rPr>
      </w:pPr>
    </w:p>
    <w:p w14:paraId="1EBACEB8" w14:textId="2F04E717" w:rsidR="00E773FB" w:rsidRPr="00B81EE1" w:rsidRDefault="00667EA6" w:rsidP="00E773FB">
      <w:pPr>
        <w:jc w:val="both"/>
        <w:rPr>
          <w:rFonts w:asciiTheme="minorHAnsi" w:hAnsiTheme="minorHAnsi"/>
        </w:rPr>
      </w:pPr>
      <w:r>
        <w:rPr>
          <w:rFonts w:asciiTheme="minorHAnsi" w:hAnsiTheme="minorHAnsi"/>
        </w:rPr>
        <w:t>Če</w:t>
      </w:r>
      <w:r w:rsidR="00E773FB" w:rsidRPr="006B081F">
        <w:rPr>
          <w:rFonts w:asciiTheme="minorHAnsi" w:hAnsiTheme="minorHAnsi"/>
        </w:rPr>
        <w:t xml:space="preserve"> pogodba ni sklenjena v elektronski obliki v skladu z drugim odstavkom 4</w:t>
      </w:r>
      <w:r w:rsidR="006E14D2">
        <w:rPr>
          <w:rFonts w:asciiTheme="minorHAnsi" w:hAnsiTheme="minorHAnsi"/>
        </w:rPr>
        <w:t>4</w:t>
      </w:r>
      <w:r w:rsidR="00E773FB" w:rsidRPr="006B081F">
        <w:rPr>
          <w:rFonts w:asciiTheme="minorHAnsi" w:hAnsiTheme="minorHAnsi"/>
        </w:rPr>
        <w:t>. člena te pogodbe</w:t>
      </w:r>
      <w:r w:rsidR="00E773FB">
        <w:rPr>
          <w:rFonts w:asciiTheme="minorHAnsi" w:hAnsiTheme="minorHAnsi"/>
        </w:rPr>
        <w:t xml:space="preserve">, </w:t>
      </w:r>
      <w:r w:rsidR="00E773FB" w:rsidRPr="00B81EE1">
        <w:rPr>
          <w:rFonts w:asciiTheme="minorHAnsi" w:hAnsiTheme="minorHAnsi"/>
        </w:rPr>
        <w:t xml:space="preserve"> je</w:t>
      </w:r>
      <w:r w:rsidR="006E14D2">
        <w:rPr>
          <w:rFonts w:asciiTheme="minorHAnsi" w:hAnsiTheme="minorHAnsi"/>
        </w:rPr>
        <w:t xml:space="preserve"> ta</w:t>
      </w:r>
      <w:r w:rsidR="00E773FB" w:rsidRPr="00B81EE1">
        <w:rPr>
          <w:rFonts w:asciiTheme="minorHAnsi" w:hAnsiTheme="minorHAnsi"/>
        </w:rPr>
        <w:t xml:space="preserve"> sklenjena v 5 (petih) enakih izvodih, od katerih prejme ministrstvo 3 (tri) izvode in </w:t>
      </w:r>
      <w:r w:rsidR="00E773FB">
        <w:rPr>
          <w:rFonts w:asciiTheme="minorHAnsi" w:hAnsiTheme="minorHAnsi"/>
        </w:rPr>
        <w:t>upravičenec</w:t>
      </w:r>
      <w:r w:rsidR="00E773FB" w:rsidRPr="00B81EE1">
        <w:rPr>
          <w:rFonts w:asciiTheme="minorHAnsi" w:hAnsiTheme="minorHAnsi"/>
        </w:rPr>
        <w:t xml:space="preserve"> 2 (dva) izvoda. </w:t>
      </w:r>
    </w:p>
    <w:p w14:paraId="14DBEB69" w14:textId="46811DCA" w:rsidR="007776E5" w:rsidRPr="00EF5DA5" w:rsidRDefault="007776E5" w:rsidP="007776E5">
      <w:pPr>
        <w:spacing w:after="0"/>
        <w:jc w:val="both"/>
        <w:rPr>
          <w:rFonts w:asciiTheme="minorHAnsi" w:hAnsiTheme="minorHAnsi" w:cstheme="minorHAnsi"/>
          <w:noProof/>
          <w:color w:val="000000" w:themeColor="text1"/>
        </w:rPr>
      </w:pPr>
    </w:p>
    <w:p w14:paraId="19D89362" w14:textId="77777777" w:rsidR="007776E5" w:rsidRPr="00EF5DA5" w:rsidRDefault="007776E5" w:rsidP="007776E5">
      <w:pPr>
        <w:spacing w:after="0"/>
        <w:jc w:val="both"/>
        <w:rPr>
          <w:rFonts w:asciiTheme="minorHAnsi" w:hAnsiTheme="minorHAnsi" w:cstheme="minorHAnsi"/>
          <w:noProof/>
        </w:rPr>
      </w:pPr>
    </w:p>
    <w:tbl>
      <w:tblPr>
        <w:tblW w:w="9248" w:type="dxa"/>
        <w:tblLook w:val="01E0" w:firstRow="1" w:lastRow="1" w:firstColumn="1" w:lastColumn="1" w:noHBand="0" w:noVBand="0"/>
      </w:tblPr>
      <w:tblGrid>
        <w:gridCol w:w="4624"/>
        <w:gridCol w:w="4624"/>
      </w:tblGrid>
      <w:tr w:rsidR="007776E5" w:rsidRPr="00EF5DA5" w14:paraId="190158D1" w14:textId="77777777" w:rsidTr="00EF5DA5">
        <w:trPr>
          <w:trHeight w:val="67"/>
        </w:trPr>
        <w:tc>
          <w:tcPr>
            <w:tcW w:w="4624" w:type="dxa"/>
            <w:shd w:val="clear" w:color="auto" w:fill="auto"/>
          </w:tcPr>
          <w:p w14:paraId="249ACF66" w14:textId="77777777" w:rsidR="007776E5" w:rsidRPr="00EF5DA5" w:rsidRDefault="007776E5" w:rsidP="00EF5DA5">
            <w:pPr>
              <w:spacing w:after="0"/>
              <w:jc w:val="both"/>
              <w:rPr>
                <w:rFonts w:asciiTheme="minorHAnsi" w:hAnsiTheme="minorHAnsi" w:cstheme="minorHAnsi"/>
                <w:noProof/>
              </w:rPr>
            </w:pPr>
          </w:p>
        </w:tc>
        <w:tc>
          <w:tcPr>
            <w:tcW w:w="4624" w:type="dxa"/>
            <w:shd w:val="clear" w:color="auto" w:fill="auto"/>
          </w:tcPr>
          <w:p w14:paraId="621349C1" w14:textId="77777777" w:rsidR="007776E5" w:rsidRPr="00EF5DA5" w:rsidRDefault="007776E5" w:rsidP="00EF5DA5">
            <w:pPr>
              <w:spacing w:after="0"/>
              <w:jc w:val="both"/>
              <w:rPr>
                <w:rFonts w:asciiTheme="minorHAnsi" w:hAnsiTheme="minorHAnsi" w:cstheme="minorHAnsi"/>
                <w:noProof/>
              </w:rPr>
            </w:pPr>
          </w:p>
        </w:tc>
      </w:tr>
      <w:tr w:rsidR="007776E5" w:rsidRPr="00EF5DA5" w14:paraId="6F0447E0" w14:textId="77777777" w:rsidTr="00EF5DA5">
        <w:trPr>
          <w:trHeight w:val="70"/>
        </w:trPr>
        <w:tc>
          <w:tcPr>
            <w:tcW w:w="4624" w:type="dxa"/>
            <w:shd w:val="clear" w:color="auto" w:fill="auto"/>
          </w:tcPr>
          <w:p w14:paraId="63B90C63" w14:textId="77777777" w:rsidR="007776E5" w:rsidRPr="00EF5DA5" w:rsidRDefault="007776E5" w:rsidP="00EF5DA5">
            <w:pPr>
              <w:spacing w:after="0"/>
              <w:jc w:val="both"/>
              <w:rPr>
                <w:rFonts w:asciiTheme="minorHAnsi" w:hAnsiTheme="minorHAnsi" w:cstheme="minorHAnsi"/>
                <w:noProof/>
              </w:rPr>
            </w:pPr>
          </w:p>
        </w:tc>
        <w:tc>
          <w:tcPr>
            <w:tcW w:w="4624" w:type="dxa"/>
            <w:shd w:val="clear" w:color="auto" w:fill="auto"/>
          </w:tcPr>
          <w:p w14:paraId="4D1D1039" w14:textId="77777777" w:rsidR="007776E5" w:rsidRPr="00EF5DA5" w:rsidRDefault="007776E5" w:rsidP="00A9711B">
            <w:pPr>
              <w:spacing w:after="0"/>
              <w:jc w:val="center"/>
              <w:rPr>
                <w:rFonts w:asciiTheme="minorHAnsi" w:hAnsiTheme="minorHAnsi" w:cstheme="minorHAnsi"/>
                <w:noProof/>
              </w:rPr>
            </w:pPr>
          </w:p>
        </w:tc>
      </w:tr>
      <w:tr w:rsidR="007776E5" w:rsidRPr="00EF5DA5" w14:paraId="7B6D4397" w14:textId="77777777" w:rsidTr="00EF5DA5">
        <w:trPr>
          <w:trHeight w:val="342"/>
        </w:trPr>
        <w:tc>
          <w:tcPr>
            <w:tcW w:w="4624" w:type="dxa"/>
            <w:shd w:val="clear" w:color="auto" w:fill="auto"/>
          </w:tcPr>
          <w:p w14:paraId="12464F2B" w14:textId="77777777" w:rsidR="007776E5" w:rsidRPr="00EF5DA5" w:rsidRDefault="007776E5" w:rsidP="00EF5DA5">
            <w:pPr>
              <w:spacing w:after="0"/>
              <w:jc w:val="both"/>
              <w:rPr>
                <w:rFonts w:asciiTheme="minorHAnsi" w:hAnsiTheme="minorHAnsi" w:cstheme="minorHAnsi"/>
                <w:b/>
                <w:noProof/>
              </w:rPr>
            </w:pPr>
            <w:r w:rsidRPr="00EF5DA5">
              <w:rPr>
                <w:rFonts w:asciiTheme="minorHAnsi" w:hAnsiTheme="minorHAnsi" w:cstheme="minorHAnsi"/>
                <w:b/>
                <w:noProof/>
              </w:rPr>
              <w:t>Upravičenec</w:t>
            </w:r>
          </w:p>
          <w:p w14:paraId="2E57E297" w14:textId="77777777" w:rsidR="007776E5" w:rsidRPr="00A9711B" w:rsidRDefault="007776E5" w:rsidP="00EF5DA5">
            <w:pPr>
              <w:spacing w:after="0"/>
              <w:jc w:val="both"/>
              <w:rPr>
                <w:rFonts w:asciiTheme="minorHAnsi" w:hAnsiTheme="minorHAnsi" w:cstheme="minorHAnsi"/>
                <w:noProof/>
                <w:highlight w:val="lightGray"/>
              </w:rPr>
            </w:pPr>
            <w:r w:rsidRPr="00A9711B">
              <w:rPr>
                <w:rFonts w:asciiTheme="minorHAnsi" w:hAnsiTheme="minorHAnsi" w:cstheme="minorHAnsi"/>
                <w:noProof/>
                <w:highlight w:val="lightGray"/>
              </w:rPr>
              <w:t xml:space="preserve">NAZIV </w:t>
            </w:r>
          </w:p>
          <w:p w14:paraId="158B98B0" w14:textId="77777777" w:rsidR="00A9711B" w:rsidRDefault="00A9711B" w:rsidP="00EF5DA5">
            <w:pPr>
              <w:spacing w:after="0"/>
              <w:jc w:val="both"/>
              <w:rPr>
                <w:rFonts w:asciiTheme="minorHAnsi" w:hAnsiTheme="minorHAnsi" w:cstheme="minorHAnsi"/>
                <w:noProof/>
                <w:highlight w:val="lightGray"/>
              </w:rPr>
            </w:pPr>
          </w:p>
          <w:p w14:paraId="7C9C76A5" w14:textId="184476BB" w:rsidR="007776E5" w:rsidRPr="00A9711B" w:rsidRDefault="00A9711B" w:rsidP="00EF5DA5">
            <w:pPr>
              <w:spacing w:after="0"/>
              <w:jc w:val="both"/>
              <w:rPr>
                <w:rFonts w:asciiTheme="minorHAnsi" w:hAnsiTheme="minorHAnsi" w:cstheme="minorHAnsi"/>
                <w:noProof/>
                <w:highlight w:val="lightGray"/>
              </w:rPr>
            </w:pPr>
            <w:r>
              <w:rPr>
                <w:rFonts w:asciiTheme="minorHAnsi" w:hAnsiTheme="minorHAnsi" w:cstheme="minorHAnsi"/>
                <w:noProof/>
                <w:highlight w:val="lightGray"/>
              </w:rPr>
              <w:t>Ime Priimek, ž</w:t>
            </w:r>
            <w:r w:rsidRPr="00A9711B">
              <w:rPr>
                <w:rFonts w:asciiTheme="minorHAnsi" w:hAnsiTheme="minorHAnsi" w:cstheme="minorHAnsi"/>
                <w:noProof/>
                <w:highlight w:val="lightGray"/>
              </w:rPr>
              <w:t>upan/-ja</w:t>
            </w:r>
          </w:p>
          <w:p w14:paraId="19809633" w14:textId="57A1C48A" w:rsidR="007776E5" w:rsidRDefault="007776E5" w:rsidP="00EF5DA5">
            <w:pPr>
              <w:spacing w:after="0"/>
              <w:jc w:val="both"/>
              <w:rPr>
                <w:rFonts w:asciiTheme="minorHAnsi" w:hAnsiTheme="minorHAnsi" w:cstheme="minorHAnsi"/>
                <w:noProof/>
                <w:highlight w:val="lightGray"/>
              </w:rPr>
            </w:pPr>
          </w:p>
          <w:p w14:paraId="2149D4D8" w14:textId="77777777" w:rsidR="00A9711B" w:rsidRDefault="00A9711B" w:rsidP="00EF5DA5">
            <w:pPr>
              <w:spacing w:after="0"/>
              <w:jc w:val="both"/>
              <w:rPr>
                <w:rFonts w:asciiTheme="minorHAnsi" w:hAnsiTheme="minorHAnsi" w:cstheme="minorHAnsi"/>
                <w:noProof/>
                <w:highlight w:val="lightGray"/>
              </w:rPr>
            </w:pPr>
          </w:p>
          <w:p w14:paraId="4BC5E21A" w14:textId="77777777" w:rsidR="00A9711B" w:rsidRPr="00A9711B" w:rsidRDefault="00A9711B" w:rsidP="00EF5DA5">
            <w:pPr>
              <w:spacing w:after="0"/>
              <w:jc w:val="both"/>
              <w:rPr>
                <w:rFonts w:asciiTheme="minorHAnsi" w:hAnsiTheme="minorHAnsi" w:cstheme="minorHAnsi"/>
                <w:noProof/>
                <w:highlight w:val="lightGray"/>
              </w:rPr>
            </w:pPr>
          </w:p>
          <w:p w14:paraId="750ED88C" w14:textId="30BE957D" w:rsidR="007776E5" w:rsidRPr="00EF5DA5" w:rsidRDefault="007776E5" w:rsidP="00EF5DA5">
            <w:pPr>
              <w:spacing w:after="0"/>
              <w:jc w:val="both"/>
              <w:rPr>
                <w:rFonts w:asciiTheme="minorHAnsi" w:hAnsiTheme="minorHAnsi" w:cstheme="minorHAnsi"/>
                <w:noProof/>
              </w:rPr>
            </w:pPr>
            <w:r w:rsidRPr="006E14D2">
              <w:rPr>
                <w:rFonts w:asciiTheme="minorHAnsi" w:hAnsiTheme="minorHAnsi" w:cstheme="minorHAnsi"/>
                <w:noProof/>
                <w:highlight w:val="lightGray"/>
              </w:rPr>
              <w:t>Kraj</w:t>
            </w:r>
            <w:r w:rsidR="006E14D2" w:rsidRPr="006E14D2">
              <w:rPr>
                <w:rFonts w:asciiTheme="minorHAnsi" w:hAnsiTheme="minorHAnsi" w:cstheme="minorHAnsi"/>
                <w:noProof/>
                <w:highlight w:val="lightGray"/>
              </w:rPr>
              <w:t>, XX.XX.XXXX</w:t>
            </w:r>
          </w:p>
        </w:tc>
        <w:tc>
          <w:tcPr>
            <w:tcW w:w="4624" w:type="dxa"/>
            <w:shd w:val="clear" w:color="auto" w:fill="auto"/>
          </w:tcPr>
          <w:p w14:paraId="2F0F7304" w14:textId="13A63556" w:rsidR="00A9711B" w:rsidRDefault="00A9711B" w:rsidP="00A9711B">
            <w:pPr>
              <w:spacing w:after="0"/>
              <w:jc w:val="center"/>
              <w:rPr>
                <w:rFonts w:asciiTheme="minorHAnsi" w:hAnsiTheme="minorHAnsi" w:cstheme="minorHAnsi"/>
                <w:b/>
                <w:noProof/>
              </w:rPr>
            </w:pPr>
            <w:r>
              <w:rPr>
                <w:rFonts w:asciiTheme="minorHAnsi" w:hAnsiTheme="minorHAnsi" w:cstheme="minorHAnsi"/>
                <w:b/>
                <w:noProof/>
              </w:rPr>
              <w:t>Republika Slovenija</w:t>
            </w:r>
          </w:p>
          <w:p w14:paraId="079260F2" w14:textId="6A58E19B" w:rsidR="007776E5" w:rsidRPr="00A9711B" w:rsidRDefault="007776E5" w:rsidP="00A9711B">
            <w:pPr>
              <w:spacing w:after="0"/>
              <w:jc w:val="center"/>
              <w:rPr>
                <w:rFonts w:asciiTheme="minorHAnsi" w:hAnsiTheme="minorHAnsi" w:cstheme="minorHAnsi"/>
                <w:b/>
                <w:noProof/>
              </w:rPr>
            </w:pPr>
            <w:r w:rsidRPr="00EF5DA5">
              <w:rPr>
                <w:rFonts w:asciiTheme="minorHAnsi" w:hAnsiTheme="minorHAnsi" w:cstheme="minorHAnsi"/>
                <w:noProof/>
              </w:rPr>
              <w:t>MINISTRSTVO</w:t>
            </w:r>
            <w:r w:rsidR="00A9711B">
              <w:rPr>
                <w:rFonts w:asciiTheme="minorHAnsi" w:hAnsiTheme="minorHAnsi" w:cstheme="minorHAnsi"/>
                <w:noProof/>
              </w:rPr>
              <w:t xml:space="preserve"> ZA OKOLJE, PODNEBJE IN ENERGIJO</w:t>
            </w:r>
          </w:p>
          <w:p w14:paraId="159DD884" w14:textId="0A6CA62E" w:rsidR="007776E5" w:rsidRPr="00EF5DA5" w:rsidRDefault="00A9711B" w:rsidP="00A9711B">
            <w:pPr>
              <w:spacing w:after="0"/>
              <w:jc w:val="center"/>
              <w:rPr>
                <w:rFonts w:asciiTheme="minorHAnsi" w:hAnsiTheme="minorHAnsi" w:cstheme="minorHAnsi"/>
                <w:noProof/>
              </w:rPr>
            </w:pPr>
            <w:r>
              <w:rPr>
                <w:rFonts w:asciiTheme="minorHAnsi" w:hAnsiTheme="minorHAnsi" w:cstheme="minorHAnsi"/>
                <w:noProof/>
              </w:rPr>
              <w:t>mag. Bojan Kumer, m</w:t>
            </w:r>
            <w:r w:rsidR="007776E5" w:rsidRPr="00EF5DA5">
              <w:rPr>
                <w:rFonts w:asciiTheme="minorHAnsi" w:hAnsiTheme="minorHAnsi" w:cstheme="minorHAnsi"/>
                <w:noProof/>
              </w:rPr>
              <w:t>inister</w:t>
            </w:r>
          </w:p>
          <w:p w14:paraId="6388070F" w14:textId="7B4B60E7" w:rsidR="007776E5" w:rsidRDefault="007776E5" w:rsidP="00A9711B">
            <w:pPr>
              <w:spacing w:after="0"/>
              <w:jc w:val="center"/>
              <w:rPr>
                <w:rFonts w:asciiTheme="minorHAnsi" w:hAnsiTheme="minorHAnsi" w:cstheme="minorHAnsi"/>
                <w:noProof/>
              </w:rPr>
            </w:pPr>
          </w:p>
          <w:p w14:paraId="5B94727C" w14:textId="77777777" w:rsidR="00A9711B" w:rsidRDefault="00A9711B" w:rsidP="00A9711B">
            <w:pPr>
              <w:spacing w:after="0"/>
              <w:jc w:val="center"/>
              <w:rPr>
                <w:rFonts w:asciiTheme="minorHAnsi" w:hAnsiTheme="minorHAnsi" w:cstheme="minorHAnsi"/>
                <w:noProof/>
              </w:rPr>
            </w:pPr>
          </w:p>
          <w:p w14:paraId="5C1C3D07" w14:textId="77777777" w:rsidR="00A9711B" w:rsidRPr="00EF5DA5" w:rsidRDefault="00A9711B" w:rsidP="00A9711B">
            <w:pPr>
              <w:spacing w:after="0"/>
              <w:jc w:val="center"/>
              <w:rPr>
                <w:rFonts w:asciiTheme="minorHAnsi" w:hAnsiTheme="minorHAnsi" w:cstheme="minorHAnsi"/>
                <w:noProof/>
              </w:rPr>
            </w:pPr>
          </w:p>
          <w:p w14:paraId="7483B2BF" w14:textId="27F1C07E" w:rsidR="007776E5" w:rsidRPr="00EF5DA5" w:rsidRDefault="00A9711B" w:rsidP="00A9711B">
            <w:pPr>
              <w:spacing w:after="0"/>
              <w:jc w:val="center"/>
              <w:rPr>
                <w:rFonts w:asciiTheme="minorHAnsi" w:hAnsiTheme="minorHAnsi" w:cstheme="minorHAnsi"/>
                <w:noProof/>
              </w:rPr>
            </w:pPr>
            <w:r w:rsidRPr="006E14D2">
              <w:rPr>
                <w:rFonts w:asciiTheme="minorHAnsi" w:hAnsiTheme="minorHAnsi" w:cstheme="minorHAnsi"/>
                <w:noProof/>
                <w:highlight w:val="lightGray"/>
              </w:rPr>
              <w:t>Ljubljana, XX</w:t>
            </w:r>
            <w:r w:rsidRPr="00A9711B">
              <w:rPr>
                <w:rFonts w:asciiTheme="minorHAnsi" w:hAnsiTheme="minorHAnsi" w:cstheme="minorHAnsi"/>
                <w:noProof/>
                <w:highlight w:val="lightGray"/>
              </w:rPr>
              <w:t>.XX.XXXX</w:t>
            </w:r>
          </w:p>
        </w:tc>
      </w:tr>
    </w:tbl>
    <w:p w14:paraId="29C701F3" w14:textId="77777777" w:rsidR="007776E5" w:rsidRPr="00EF5DA5" w:rsidRDefault="007776E5" w:rsidP="007776E5">
      <w:pPr>
        <w:rPr>
          <w:rFonts w:asciiTheme="minorHAnsi" w:hAnsiTheme="minorHAnsi" w:cstheme="minorHAnsi"/>
          <w:noProof/>
        </w:rPr>
      </w:pPr>
    </w:p>
    <w:p w14:paraId="52A29820" w14:textId="77777777" w:rsidR="007776E5" w:rsidRPr="00EF5DA5" w:rsidRDefault="007776E5" w:rsidP="007776E5">
      <w:pPr>
        <w:rPr>
          <w:rFonts w:asciiTheme="minorHAnsi" w:hAnsiTheme="minorHAnsi" w:cstheme="minorHAnsi"/>
          <w:noProof/>
        </w:rPr>
      </w:pPr>
    </w:p>
    <w:p w14:paraId="74B71FED" w14:textId="4749C3DB" w:rsidR="00E9635C" w:rsidRPr="00EF5DA5" w:rsidRDefault="00E9635C" w:rsidP="00BE3542">
      <w:pPr>
        <w:spacing w:after="0" w:line="240" w:lineRule="auto"/>
        <w:rPr>
          <w:rFonts w:asciiTheme="minorHAnsi" w:hAnsiTheme="minorHAnsi" w:cstheme="minorHAnsi"/>
        </w:rPr>
      </w:pPr>
    </w:p>
    <w:sectPr w:rsidR="00E9635C" w:rsidRPr="00EF5DA5" w:rsidSect="00941120">
      <w:headerReference w:type="default" r:id="rId42"/>
      <w:footerReference w:type="default" r:id="rId43"/>
      <w:headerReference w:type="first" r:id="rId44"/>
      <w:footerReference w:type="first" r:id="rId45"/>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DA41169" w16cex:dateUtc="2025-04-29T08:03:00Z"/>
  <w16cex:commentExtensible w16cex:durableId="43E4E1EA" w16cex:dateUtc="2025-05-05T12:29:00Z"/>
  <w16cex:commentExtensible w16cex:durableId="14931748" w16cex:dateUtc="2025-04-29T08:22:00Z"/>
  <w16cex:commentExtensible w16cex:durableId="273BA7CB" w16cex:dateUtc="2025-04-29T08:25:00Z"/>
  <w16cex:commentExtensible w16cex:durableId="5D77684A" w16cex:dateUtc="2025-05-05T12:31:00Z"/>
  <w16cex:commentExtensible w16cex:durableId="1C7E6C7C" w16cex:dateUtc="2025-04-29T11:44:00Z"/>
  <w16cex:commentExtensible w16cex:durableId="77135E1C" w16cex:dateUtc="2025-05-05T08:59:00Z"/>
  <w16cex:commentExtensible w16cex:durableId="2E0EE127" w16cex:dateUtc="2025-05-05T10:09:00Z"/>
  <w16cex:commentExtensible w16cex:durableId="2985E3EF" w16cex:dateUtc="2025-05-05T10:13:00Z"/>
  <w16cex:commentExtensible w16cex:durableId="2B128EC9" w16cex:dateUtc="2025-05-05T10:21:00Z"/>
  <w16cex:commentExtensible w16cex:durableId="7F64CCFC" w16cex:dateUtc="2025-05-05T10:43:00Z"/>
  <w16cex:commentExtensible w16cex:durableId="6D6D2BB5" w16cex:dateUtc="2025-05-05T1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65AFCA" w16cid:durableId="1DA41169"/>
  <w16cid:commentId w16cid:paraId="7399A9D9" w16cid:durableId="43E4E1EA"/>
  <w16cid:commentId w16cid:paraId="158BFB01" w16cid:durableId="14931748"/>
  <w16cid:commentId w16cid:paraId="754F86F3" w16cid:durableId="273BA7CB"/>
  <w16cid:commentId w16cid:paraId="105B91A6" w16cid:durableId="5D77684A"/>
  <w16cid:commentId w16cid:paraId="3D069B53" w16cid:durableId="1C7E6C7C"/>
  <w16cid:commentId w16cid:paraId="02886DC8" w16cid:durableId="77135E1C"/>
  <w16cid:commentId w16cid:paraId="2EF997B3" w16cid:durableId="2E0EE127"/>
  <w16cid:commentId w16cid:paraId="0D4BF6F2" w16cid:durableId="2985E3EF"/>
  <w16cid:commentId w16cid:paraId="5D908357" w16cid:durableId="2B128EC9"/>
  <w16cid:commentId w16cid:paraId="5991E52C" w16cid:durableId="7F64CCFC"/>
  <w16cid:commentId w16cid:paraId="09B7DFDC" w16cid:durableId="6D6D2B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E1C19" w14:textId="77777777" w:rsidR="00CC32FD" w:rsidRDefault="00CC32FD" w:rsidP="007776E5">
      <w:pPr>
        <w:spacing w:after="0" w:line="240" w:lineRule="auto"/>
      </w:pPr>
      <w:r>
        <w:separator/>
      </w:r>
    </w:p>
  </w:endnote>
  <w:endnote w:type="continuationSeparator" w:id="0">
    <w:p w14:paraId="50FDC4E2" w14:textId="77777777" w:rsidR="00CC32FD" w:rsidRDefault="00CC32FD" w:rsidP="0077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B94D5" w14:textId="49CA6459" w:rsidR="00FF00FA" w:rsidRDefault="00FF00FA" w:rsidP="008A3823">
    <w:pPr>
      <w:pStyle w:val="Noga"/>
      <w:pBdr>
        <w:top w:val="single" w:sz="4" w:space="1" w:color="auto"/>
      </w:pBdr>
      <w:rPr>
        <w:rFonts w:cs="Calibri"/>
        <w:sz w:val="18"/>
        <w:szCs w:val="16"/>
      </w:rPr>
    </w:pPr>
    <w:r w:rsidRPr="005B04BA">
      <w:rPr>
        <w:rFonts w:cs="Calibri"/>
        <w:sz w:val="18"/>
        <w:szCs w:val="16"/>
      </w:rPr>
      <w:t xml:space="preserve">Javni razpis za sofinanciranje </w:t>
    </w:r>
    <w:r>
      <w:rPr>
        <w:rFonts w:cs="Calibri"/>
        <w:sz w:val="18"/>
        <w:szCs w:val="16"/>
      </w:rPr>
      <w:t xml:space="preserve">ukrepov trajnostne mobilnosti v obdobju 2023–2029 </w:t>
    </w:r>
    <w:r w:rsidRPr="005B04BA">
      <w:rPr>
        <w:rFonts w:cs="Calibri"/>
        <w:sz w:val="18"/>
        <w:szCs w:val="16"/>
      </w:rPr>
      <w:t>(J</w:t>
    </w:r>
    <w:r>
      <w:rPr>
        <w:rFonts w:cs="Calibri"/>
        <w:sz w:val="18"/>
        <w:szCs w:val="16"/>
      </w:rPr>
      <w:t>R EKP</w:t>
    </w:r>
    <w:r w:rsidRPr="005B04BA">
      <w:rPr>
        <w:rFonts w:cs="Calibri"/>
        <w:sz w:val="18"/>
        <w:szCs w:val="16"/>
      </w:rPr>
      <w:t xml:space="preserve"> </w:t>
    </w:r>
    <w:r>
      <w:rPr>
        <w:rFonts w:cs="Calibri"/>
        <w:sz w:val="18"/>
        <w:szCs w:val="16"/>
      </w:rPr>
      <w:t>UTM 2025</w:t>
    </w:r>
    <w:r w:rsidRPr="005B04BA">
      <w:rPr>
        <w:rFonts w:cs="Calibri"/>
        <w:sz w:val="18"/>
        <w:szCs w:val="16"/>
      </w:rPr>
      <w:t>)</w:t>
    </w:r>
    <w:r w:rsidRPr="005B04BA">
      <w:rPr>
        <w:rFonts w:cs="Calibri"/>
        <w:b/>
        <w:sz w:val="18"/>
        <w:szCs w:val="16"/>
      </w:rPr>
      <w:tab/>
    </w:r>
    <w:r w:rsidRPr="00285DC7">
      <w:rPr>
        <w:rFonts w:cs="Calibri"/>
        <w:sz w:val="18"/>
        <w:szCs w:val="16"/>
      </w:rPr>
      <w:fldChar w:fldCharType="begin"/>
    </w:r>
    <w:r w:rsidRPr="00285DC7">
      <w:rPr>
        <w:rFonts w:cs="Calibri"/>
        <w:sz w:val="18"/>
        <w:szCs w:val="16"/>
      </w:rPr>
      <w:instrText>PAGE   \* MERGEFORMAT</w:instrText>
    </w:r>
    <w:r w:rsidRPr="00285DC7">
      <w:rPr>
        <w:rFonts w:cs="Calibri"/>
        <w:sz w:val="18"/>
        <w:szCs w:val="16"/>
      </w:rPr>
      <w:fldChar w:fldCharType="separate"/>
    </w:r>
    <w:r w:rsidR="000B78F1">
      <w:rPr>
        <w:rFonts w:cs="Calibri"/>
        <w:noProof/>
        <w:sz w:val="18"/>
        <w:szCs w:val="16"/>
      </w:rPr>
      <w:t>4</w:t>
    </w:r>
    <w:r w:rsidRPr="00285DC7">
      <w:rPr>
        <w:rFonts w:cs="Calibri"/>
        <w:sz w:val="18"/>
        <w:szCs w:val="16"/>
      </w:rPr>
      <w:fldChar w:fldCharType="end"/>
    </w:r>
  </w:p>
  <w:p w14:paraId="088AEA28" w14:textId="77777777" w:rsidR="00FF00FA" w:rsidRPr="008A3823" w:rsidRDefault="00FF00FA" w:rsidP="008A3823">
    <w:pPr>
      <w:pStyle w:val="Noga"/>
      <w:pBdr>
        <w:top w:val="single" w:sz="4" w:space="1" w:color="auto"/>
      </w:pBdr>
      <w:rPr>
        <w:rFonts w:cs="Calibri"/>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995F6" w14:textId="0C024BCE" w:rsidR="00FF00FA" w:rsidRPr="005B04BA" w:rsidRDefault="00FF00FA" w:rsidP="008A3823">
    <w:pPr>
      <w:pStyle w:val="Noga"/>
      <w:pBdr>
        <w:top w:val="single" w:sz="4" w:space="1" w:color="auto"/>
      </w:pBdr>
      <w:rPr>
        <w:rFonts w:cs="Calibri"/>
        <w:sz w:val="18"/>
        <w:szCs w:val="16"/>
      </w:rPr>
    </w:pPr>
    <w:r w:rsidRPr="005B04BA">
      <w:rPr>
        <w:rFonts w:cs="Calibri"/>
        <w:sz w:val="18"/>
        <w:szCs w:val="16"/>
      </w:rPr>
      <w:t xml:space="preserve">Javni razpis za sofinanciranje </w:t>
    </w:r>
    <w:r>
      <w:rPr>
        <w:rFonts w:cs="Calibri"/>
        <w:sz w:val="18"/>
        <w:szCs w:val="16"/>
      </w:rPr>
      <w:t xml:space="preserve">ukrepov trajnostne mobilnosti v obdobju 2023–2029 </w:t>
    </w:r>
    <w:r w:rsidRPr="005B04BA">
      <w:rPr>
        <w:rFonts w:cs="Calibri"/>
        <w:sz w:val="18"/>
        <w:szCs w:val="16"/>
      </w:rPr>
      <w:t>(J</w:t>
    </w:r>
    <w:r>
      <w:rPr>
        <w:rFonts w:cs="Calibri"/>
        <w:sz w:val="18"/>
        <w:szCs w:val="16"/>
      </w:rPr>
      <w:t>R EKP</w:t>
    </w:r>
    <w:r w:rsidRPr="005B04BA">
      <w:rPr>
        <w:rFonts w:cs="Calibri"/>
        <w:sz w:val="18"/>
        <w:szCs w:val="16"/>
      </w:rPr>
      <w:t xml:space="preserve"> </w:t>
    </w:r>
    <w:r>
      <w:rPr>
        <w:rFonts w:cs="Calibri"/>
        <w:sz w:val="18"/>
        <w:szCs w:val="16"/>
      </w:rPr>
      <w:t>UTM 2025</w:t>
    </w:r>
    <w:r w:rsidRPr="005B04BA">
      <w:rPr>
        <w:rFonts w:cs="Calibri"/>
        <w:sz w:val="18"/>
        <w:szCs w:val="16"/>
      </w:rPr>
      <w:t>)</w:t>
    </w:r>
    <w:r w:rsidRPr="005B04BA">
      <w:rPr>
        <w:rFonts w:cs="Calibri"/>
        <w:b/>
        <w:sz w:val="18"/>
        <w:szCs w:val="16"/>
      </w:rPr>
      <w:tab/>
    </w:r>
    <w:r w:rsidRPr="00285DC7">
      <w:rPr>
        <w:rFonts w:cs="Calibri"/>
        <w:sz w:val="18"/>
        <w:szCs w:val="16"/>
      </w:rPr>
      <w:fldChar w:fldCharType="begin"/>
    </w:r>
    <w:r w:rsidRPr="00285DC7">
      <w:rPr>
        <w:rFonts w:cs="Calibri"/>
        <w:sz w:val="18"/>
        <w:szCs w:val="16"/>
      </w:rPr>
      <w:instrText>PAGE   \* MERGEFORMAT</w:instrText>
    </w:r>
    <w:r w:rsidRPr="00285DC7">
      <w:rPr>
        <w:rFonts w:cs="Calibri"/>
        <w:sz w:val="18"/>
        <w:szCs w:val="16"/>
      </w:rPr>
      <w:fldChar w:fldCharType="separate"/>
    </w:r>
    <w:r w:rsidR="000B78F1">
      <w:rPr>
        <w:rFonts w:cs="Calibri"/>
        <w:noProof/>
        <w:sz w:val="18"/>
        <w:szCs w:val="16"/>
      </w:rPr>
      <w:t>1</w:t>
    </w:r>
    <w:r w:rsidRPr="00285DC7">
      <w:rPr>
        <w:rFonts w:cs="Calibri"/>
        <w:sz w:val="18"/>
        <w:szCs w:val="16"/>
      </w:rPr>
      <w:fldChar w:fldCharType="end"/>
    </w:r>
  </w:p>
  <w:p w14:paraId="779BFD61" w14:textId="77777777" w:rsidR="00FF00FA" w:rsidRDefault="00FF00FA" w:rsidP="008A382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44F20" w14:textId="77777777" w:rsidR="00CC32FD" w:rsidRDefault="00CC32FD" w:rsidP="007776E5">
      <w:pPr>
        <w:spacing w:after="0" w:line="240" w:lineRule="auto"/>
      </w:pPr>
      <w:r>
        <w:separator/>
      </w:r>
    </w:p>
  </w:footnote>
  <w:footnote w:type="continuationSeparator" w:id="0">
    <w:p w14:paraId="7C80C010" w14:textId="77777777" w:rsidR="00CC32FD" w:rsidRDefault="00CC32FD" w:rsidP="007776E5">
      <w:pPr>
        <w:spacing w:after="0" w:line="240" w:lineRule="auto"/>
      </w:pPr>
      <w:r>
        <w:continuationSeparator/>
      </w:r>
    </w:p>
  </w:footnote>
  <w:footnote w:id="1">
    <w:p w14:paraId="07258D40" w14:textId="77777777" w:rsidR="00FF00FA" w:rsidRPr="004F6AFA" w:rsidRDefault="00FF00FA" w:rsidP="007776E5">
      <w:pPr>
        <w:pStyle w:val="Sprotnaopomba-besedilo"/>
        <w:spacing w:after="60"/>
        <w:jc w:val="both"/>
        <w:rPr>
          <w:sz w:val="16"/>
          <w:szCs w:val="16"/>
        </w:rPr>
      </w:pPr>
      <w:r w:rsidRPr="004F6AFA">
        <w:rPr>
          <w:rStyle w:val="Sprotnaopomba-sklic"/>
          <w:sz w:val="16"/>
          <w:szCs w:val="16"/>
        </w:rPr>
        <w:footnoteRef/>
      </w:r>
      <w:r w:rsidRPr="004F6AFA">
        <w:rPr>
          <w:sz w:val="16"/>
          <w:szCs w:val="16"/>
        </w:rPr>
        <w:t xml:space="preserve"> Kot javni organ je mišljeno: Republika Slovenija ali samoupravna lokalna skupnost, javni sklad, javna agencija, javni zavod, javni gospodarski zavod, in druga javna oseba(je pravna oseba, ustanovljena za opravljanje dejavnosti, ki je v splošnem interesu in je industrijske ali poslovne narave, ter je Republika Slovenija, samoupravna lokalna skupnost ali druga oseba javnega prava imetnica več kot 50 odstotkov delnic oziroma več kot 50-odstotnega poslovnega deleža te pravne osebe ali opravlja Republika Slovenija, samoupravna lokalna skupnost oziroma druga oseba javnega prava nadzor nad poslovanjem te pravne osebe, ali ima Republika</w:t>
      </w:r>
      <w:r w:rsidRPr="00915FEB">
        <w:t xml:space="preserve"> </w:t>
      </w:r>
      <w:r w:rsidRPr="00915FEB">
        <w:rPr>
          <w:sz w:val="16"/>
          <w:szCs w:val="16"/>
        </w:rPr>
        <w:t>Slovenija, samoupravna lokalna skupnost oziroma druga oseba javnega prava neposredno ali preko organov te pravne osebe pravico imenovati več kot polovico članov organov vodenja ali nadzora te pravne osebe.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60838" w14:textId="2B564A0A" w:rsidR="00FF00FA" w:rsidRDefault="00FF00FA" w:rsidP="007776E5">
    <w:pPr>
      <w:pStyle w:val="Glava"/>
      <w:jc w:val="both"/>
    </w:pPr>
  </w:p>
  <w:p w14:paraId="28631CE7" w14:textId="77777777" w:rsidR="00FF00FA" w:rsidRDefault="00FF00FA" w:rsidP="007776E5">
    <w:pPr>
      <w:pStyle w:val="Glava"/>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20A6A" w14:textId="4456EE21" w:rsidR="00FF00FA" w:rsidRDefault="00FF00FA" w:rsidP="004C2C64">
    <w:pPr>
      <w:pStyle w:val="Glava"/>
      <w:jc w:val="both"/>
    </w:pPr>
    <w:r>
      <w:t xml:space="preserve">            </w:t>
    </w:r>
  </w:p>
  <w:p w14:paraId="52064791" w14:textId="539C2FB3" w:rsidR="00FF00FA" w:rsidRDefault="00FF00FA" w:rsidP="004C2C64">
    <w:pPr>
      <w:pStyle w:val="Glava"/>
      <w:jc w:val="both"/>
    </w:pPr>
    <w:r>
      <w:rPr>
        <w:noProof/>
        <w:lang w:eastAsia="sl-SI"/>
      </w:rPr>
      <w:drawing>
        <wp:anchor distT="0" distB="0" distL="114300" distR="114300" simplePos="0" relativeHeight="251662336" behindDoc="0" locked="0" layoutInCell="1" allowOverlap="1" wp14:anchorId="181D6430" wp14:editId="5B202E1E">
          <wp:simplePos x="0" y="0"/>
          <wp:positionH relativeFrom="column">
            <wp:posOffset>4216099</wp:posOffset>
          </wp:positionH>
          <wp:positionV relativeFrom="paragraph">
            <wp:posOffset>145415</wp:posOffset>
          </wp:positionV>
          <wp:extent cx="1804035" cy="47688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03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3360" behindDoc="0" locked="0" layoutInCell="1" allowOverlap="1" wp14:anchorId="1E4596FE" wp14:editId="45288C8D">
          <wp:simplePos x="0" y="0"/>
          <wp:positionH relativeFrom="column">
            <wp:posOffset>3374463</wp:posOffset>
          </wp:positionH>
          <wp:positionV relativeFrom="paragraph">
            <wp:posOffset>161290</wp:posOffset>
          </wp:positionV>
          <wp:extent cx="829945" cy="422910"/>
          <wp:effectExtent l="0" t="0" r="825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945"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47551" w14:textId="48F92EE5" w:rsidR="00FF00FA" w:rsidRDefault="00FF00FA" w:rsidP="004C2C64">
    <w:pPr>
      <w:pStyle w:val="Glava"/>
      <w:jc w:val="both"/>
    </w:pPr>
    <w:r>
      <w:rPr>
        <w:noProof/>
        <w:lang w:eastAsia="sl-SI"/>
      </w:rPr>
      <w:drawing>
        <wp:inline distT="0" distB="0" distL="0" distR="0" wp14:anchorId="1A88D7AB" wp14:editId="0EC671BF">
          <wp:extent cx="3222714" cy="32908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34932" cy="330328"/>
                  </a:xfrm>
                  <a:prstGeom prst="rect">
                    <a:avLst/>
                  </a:prstGeom>
                  <a:noFill/>
                  <a:ln>
                    <a:noFill/>
                  </a:ln>
                </pic:spPr>
              </pic:pic>
            </a:graphicData>
          </a:graphic>
        </wp:inline>
      </w:drawing>
    </w:r>
  </w:p>
  <w:p w14:paraId="34226CFE" w14:textId="77777777" w:rsidR="00FF00FA" w:rsidRDefault="00FF00F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BBE"/>
    <w:multiLevelType w:val="hybridMultilevel"/>
    <w:tmpl w:val="4A4CD274"/>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25366C"/>
    <w:multiLevelType w:val="hybridMultilevel"/>
    <w:tmpl w:val="1B4200C0"/>
    <w:lvl w:ilvl="0" w:tplc="D46A86A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D37BA"/>
    <w:multiLevelType w:val="hybridMultilevel"/>
    <w:tmpl w:val="1DC43BEC"/>
    <w:lvl w:ilvl="0" w:tplc="D46A86A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D3295"/>
    <w:multiLevelType w:val="hybridMultilevel"/>
    <w:tmpl w:val="66DA3434"/>
    <w:lvl w:ilvl="0" w:tplc="C28AAB8A">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A93BAD"/>
    <w:multiLevelType w:val="hybridMultilevel"/>
    <w:tmpl w:val="564E5984"/>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6" w15:restartNumberingAfterBreak="0">
    <w:nsid w:val="172B7503"/>
    <w:multiLevelType w:val="hybridMultilevel"/>
    <w:tmpl w:val="1206C474"/>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502790"/>
    <w:multiLevelType w:val="hybridMultilevel"/>
    <w:tmpl w:val="6C823730"/>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F521BC"/>
    <w:multiLevelType w:val="hybridMultilevel"/>
    <w:tmpl w:val="B348731E"/>
    <w:lvl w:ilvl="0" w:tplc="D46A86AC">
      <w:start w:val="1"/>
      <w:numFmt w:val="bullet"/>
      <w:lvlText w:val=""/>
      <w:lvlJc w:val="left"/>
      <w:pPr>
        <w:ind w:left="413" w:hanging="360"/>
      </w:pPr>
      <w:rPr>
        <w:rFonts w:ascii="Symbol" w:hAnsi="Symbol" w:hint="default"/>
      </w:rPr>
    </w:lvl>
    <w:lvl w:ilvl="1" w:tplc="04240003" w:tentative="1">
      <w:start w:val="1"/>
      <w:numFmt w:val="bullet"/>
      <w:lvlText w:val="o"/>
      <w:lvlJc w:val="left"/>
      <w:pPr>
        <w:ind w:left="1133" w:hanging="360"/>
      </w:pPr>
      <w:rPr>
        <w:rFonts w:ascii="Courier New" w:hAnsi="Courier New" w:cs="Courier New" w:hint="default"/>
      </w:rPr>
    </w:lvl>
    <w:lvl w:ilvl="2" w:tplc="04240005" w:tentative="1">
      <w:start w:val="1"/>
      <w:numFmt w:val="bullet"/>
      <w:lvlText w:val=""/>
      <w:lvlJc w:val="left"/>
      <w:pPr>
        <w:ind w:left="1853" w:hanging="360"/>
      </w:pPr>
      <w:rPr>
        <w:rFonts w:ascii="Wingdings" w:hAnsi="Wingdings" w:hint="default"/>
      </w:rPr>
    </w:lvl>
    <w:lvl w:ilvl="3" w:tplc="04240001" w:tentative="1">
      <w:start w:val="1"/>
      <w:numFmt w:val="bullet"/>
      <w:lvlText w:val=""/>
      <w:lvlJc w:val="left"/>
      <w:pPr>
        <w:ind w:left="2573" w:hanging="360"/>
      </w:pPr>
      <w:rPr>
        <w:rFonts w:ascii="Symbol" w:hAnsi="Symbol" w:hint="default"/>
      </w:rPr>
    </w:lvl>
    <w:lvl w:ilvl="4" w:tplc="04240003" w:tentative="1">
      <w:start w:val="1"/>
      <w:numFmt w:val="bullet"/>
      <w:lvlText w:val="o"/>
      <w:lvlJc w:val="left"/>
      <w:pPr>
        <w:ind w:left="3293" w:hanging="360"/>
      </w:pPr>
      <w:rPr>
        <w:rFonts w:ascii="Courier New" w:hAnsi="Courier New" w:cs="Courier New" w:hint="default"/>
      </w:rPr>
    </w:lvl>
    <w:lvl w:ilvl="5" w:tplc="04240005" w:tentative="1">
      <w:start w:val="1"/>
      <w:numFmt w:val="bullet"/>
      <w:lvlText w:val=""/>
      <w:lvlJc w:val="left"/>
      <w:pPr>
        <w:ind w:left="4013" w:hanging="360"/>
      </w:pPr>
      <w:rPr>
        <w:rFonts w:ascii="Wingdings" w:hAnsi="Wingdings" w:hint="default"/>
      </w:rPr>
    </w:lvl>
    <w:lvl w:ilvl="6" w:tplc="04240001" w:tentative="1">
      <w:start w:val="1"/>
      <w:numFmt w:val="bullet"/>
      <w:lvlText w:val=""/>
      <w:lvlJc w:val="left"/>
      <w:pPr>
        <w:ind w:left="4733" w:hanging="360"/>
      </w:pPr>
      <w:rPr>
        <w:rFonts w:ascii="Symbol" w:hAnsi="Symbol" w:hint="default"/>
      </w:rPr>
    </w:lvl>
    <w:lvl w:ilvl="7" w:tplc="04240003" w:tentative="1">
      <w:start w:val="1"/>
      <w:numFmt w:val="bullet"/>
      <w:lvlText w:val="o"/>
      <w:lvlJc w:val="left"/>
      <w:pPr>
        <w:ind w:left="5453" w:hanging="360"/>
      </w:pPr>
      <w:rPr>
        <w:rFonts w:ascii="Courier New" w:hAnsi="Courier New" w:cs="Courier New" w:hint="default"/>
      </w:rPr>
    </w:lvl>
    <w:lvl w:ilvl="8" w:tplc="04240005" w:tentative="1">
      <w:start w:val="1"/>
      <w:numFmt w:val="bullet"/>
      <w:lvlText w:val=""/>
      <w:lvlJc w:val="left"/>
      <w:pPr>
        <w:ind w:left="6173" w:hanging="360"/>
      </w:pPr>
      <w:rPr>
        <w:rFonts w:ascii="Wingdings" w:hAnsi="Wingdings" w:hint="default"/>
      </w:rPr>
    </w:lvl>
  </w:abstractNum>
  <w:abstractNum w:abstractNumId="9" w15:restartNumberingAfterBreak="0">
    <w:nsid w:val="241453C6"/>
    <w:multiLevelType w:val="hybridMultilevel"/>
    <w:tmpl w:val="3408782A"/>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632987"/>
    <w:multiLevelType w:val="hybridMultilevel"/>
    <w:tmpl w:val="BBCACFE0"/>
    <w:lvl w:ilvl="0" w:tplc="D46A86AC">
      <w:start w:val="1"/>
      <w:numFmt w:val="bullet"/>
      <w:lvlText w:val=""/>
      <w:lvlJc w:val="left"/>
      <w:pPr>
        <w:ind w:left="720" w:hanging="360"/>
      </w:pPr>
      <w:rPr>
        <w:rFonts w:ascii="Symbol" w:hAnsi="Symbol" w:hint="default"/>
      </w:rPr>
    </w:lvl>
    <w:lvl w:ilvl="1" w:tplc="6294304A">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2C33681B"/>
    <w:multiLevelType w:val="hybridMultilevel"/>
    <w:tmpl w:val="29A62462"/>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057F68"/>
    <w:multiLevelType w:val="hybridMultilevel"/>
    <w:tmpl w:val="32322D18"/>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993D6A"/>
    <w:multiLevelType w:val="hybridMultilevel"/>
    <w:tmpl w:val="B69621A8"/>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9C78BF"/>
    <w:multiLevelType w:val="hybridMultilevel"/>
    <w:tmpl w:val="6D7E1C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75737B"/>
    <w:multiLevelType w:val="hybridMultilevel"/>
    <w:tmpl w:val="F77CEB10"/>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0C05B8"/>
    <w:multiLevelType w:val="hybridMultilevel"/>
    <w:tmpl w:val="1302A280"/>
    <w:lvl w:ilvl="0" w:tplc="56402CC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09B29D0"/>
    <w:multiLevelType w:val="hybridMultilevel"/>
    <w:tmpl w:val="D83E5EB4"/>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0D45424"/>
    <w:multiLevelType w:val="hybridMultilevel"/>
    <w:tmpl w:val="4EBCD7C2"/>
    <w:lvl w:ilvl="0" w:tplc="D46A86A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422D789F"/>
    <w:multiLevelType w:val="hybridMultilevel"/>
    <w:tmpl w:val="645EEF0A"/>
    <w:lvl w:ilvl="0" w:tplc="320A34F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5464E03"/>
    <w:multiLevelType w:val="hybridMultilevel"/>
    <w:tmpl w:val="BBE01BBA"/>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CA6F07"/>
    <w:multiLevelType w:val="hybridMultilevel"/>
    <w:tmpl w:val="51827144"/>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BED178A"/>
    <w:multiLevelType w:val="hybridMultilevel"/>
    <w:tmpl w:val="7810A46E"/>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8770A9"/>
    <w:multiLevelType w:val="hybridMultilevel"/>
    <w:tmpl w:val="9D44B9FC"/>
    <w:lvl w:ilvl="0" w:tplc="D46A86A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7BF02E4"/>
    <w:multiLevelType w:val="hybridMultilevel"/>
    <w:tmpl w:val="2B363FCC"/>
    <w:lvl w:ilvl="0" w:tplc="D2A0E316">
      <w:numFmt w:val="bullet"/>
      <w:lvlText w:val="-"/>
      <w:lvlJc w:val="left"/>
      <w:pPr>
        <w:ind w:left="502" w:hanging="360"/>
      </w:pPr>
      <w:rPr>
        <w:rFonts w:ascii="Times New Roman" w:eastAsia="Calibri"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2909C0"/>
    <w:multiLevelType w:val="hybridMultilevel"/>
    <w:tmpl w:val="C9F2D1EE"/>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1DC4B81"/>
    <w:multiLevelType w:val="hybridMultilevel"/>
    <w:tmpl w:val="288A8F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35C6B17"/>
    <w:multiLevelType w:val="hybridMultilevel"/>
    <w:tmpl w:val="707E2096"/>
    <w:lvl w:ilvl="0" w:tplc="AE4AE4F4">
      <w:start w:val="1"/>
      <w:numFmt w:val="bullet"/>
      <w:lvlText w:val=""/>
      <w:lvlJc w:val="left"/>
      <w:pPr>
        <w:ind w:left="502"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543CD2"/>
    <w:multiLevelType w:val="hybridMultilevel"/>
    <w:tmpl w:val="EBF0D456"/>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28"/>
  </w:num>
  <w:num w:numId="4">
    <w:abstractNumId w:val="22"/>
  </w:num>
  <w:num w:numId="5">
    <w:abstractNumId w:val="18"/>
  </w:num>
  <w:num w:numId="6">
    <w:abstractNumId w:val="15"/>
  </w:num>
  <w:num w:numId="7">
    <w:abstractNumId w:val="34"/>
  </w:num>
  <w:num w:numId="8">
    <w:abstractNumId w:val="27"/>
  </w:num>
  <w:num w:numId="9">
    <w:abstractNumId w:val="17"/>
  </w:num>
  <w:num w:numId="10">
    <w:abstractNumId w:val="33"/>
  </w:num>
  <w:num w:numId="11">
    <w:abstractNumId w:val="3"/>
  </w:num>
  <w:num w:numId="12">
    <w:abstractNumId w:val="7"/>
  </w:num>
  <w:num w:numId="13">
    <w:abstractNumId w:val="9"/>
  </w:num>
  <w:num w:numId="14">
    <w:abstractNumId w:val="12"/>
  </w:num>
  <w:num w:numId="15">
    <w:abstractNumId w:val="11"/>
  </w:num>
  <w:num w:numId="16">
    <w:abstractNumId w:val="4"/>
  </w:num>
  <w:num w:numId="17">
    <w:abstractNumId w:val="25"/>
  </w:num>
  <w:num w:numId="18">
    <w:abstractNumId w:val="1"/>
  </w:num>
  <w:num w:numId="19">
    <w:abstractNumId w:val="2"/>
  </w:num>
  <w:num w:numId="20">
    <w:abstractNumId w:val="26"/>
  </w:num>
  <w:num w:numId="21">
    <w:abstractNumId w:val="21"/>
  </w:num>
  <w:num w:numId="22">
    <w:abstractNumId w:val="23"/>
  </w:num>
  <w:num w:numId="23">
    <w:abstractNumId w:val="19"/>
  </w:num>
  <w:num w:numId="24">
    <w:abstractNumId w:val="6"/>
  </w:num>
  <w:num w:numId="25">
    <w:abstractNumId w:val="0"/>
  </w:num>
  <w:num w:numId="26">
    <w:abstractNumId w:val="31"/>
  </w:num>
  <w:num w:numId="27">
    <w:abstractNumId w:val="29"/>
  </w:num>
  <w:num w:numId="28">
    <w:abstractNumId w:val="16"/>
  </w:num>
  <w:num w:numId="29">
    <w:abstractNumId w:val="14"/>
  </w:num>
  <w:num w:numId="30">
    <w:abstractNumId w:val="24"/>
  </w:num>
  <w:num w:numId="31">
    <w:abstractNumId w:val="13"/>
  </w:num>
  <w:num w:numId="32">
    <w:abstractNumId w:val="8"/>
  </w:num>
  <w:num w:numId="33">
    <w:abstractNumId w:val="20"/>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76E5"/>
    <w:rsid w:val="00023B2C"/>
    <w:rsid w:val="0002769B"/>
    <w:rsid w:val="00045D62"/>
    <w:rsid w:val="000464F6"/>
    <w:rsid w:val="00056E64"/>
    <w:rsid w:val="00057D27"/>
    <w:rsid w:val="00061BAE"/>
    <w:rsid w:val="00070026"/>
    <w:rsid w:val="0009276B"/>
    <w:rsid w:val="000B1B33"/>
    <w:rsid w:val="000B1BE0"/>
    <w:rsid w:val="000B78F1"/>
    <w:rsid w:val="000C2F53"/>
    <w:rsid w:val="000C56A0"/>
    <w:rsid w:val="000E11CE"/>
    <w:rsid w:val="000F47AB"/>
    <w:rsid w:val="001033FE"/>
    <w:rsid w:val="001044E9"/>
    <w:rsid w:val="001117DD"/>
    <w:rsid w:val="00147571"/>
    <w:rsid w:val="001545E8"/>
    <w:rsid w:val="00166619"/>
    <w:rsid w:val="00166F56"/>
    <w:rsid w:val="0018108D"/>
    <w:rsid w:val="001820A1"/>
    <w:rsid w:val="001876F2"/>
    <w:rsid w:val="001A2110"/>
    <w:rsid w:val="001B4F47"/>
    <w:rsid w:val="001C02C3"/>
    <w:rsid w:val="001C4D4B"/>
    <w:rsid w:val="001D6AA4"/>
    <w:rsid w:val="001D7E9D"/>
    <w:rsid w:val="001E46E2"/>
    <w:rsid w:val="001F7D01"/>
    <w:rsid w:val="002017F3"/>
    <w:rsid w:val="00212B21"/>
    <w:rsid w:val="002161A8"/>
    <w:rsid w:val="002268DE"/>
    <w:rsid w:val="00232074"/>
    <w:rsid w:val="00235F19"/>
    <w:rsid w:val="00242093"/>
    <w:rsid w:val="00263E67"/>
    <w:rsid w:val="002643DB"/>
    <w:rsid w:val="002873E2"/>
    <w:rsid w:val="002B1799"/>
    <w:rsid w:val="002B7E0D"/>
    <w:rsid w:val="002C2821"/>
    <w:rsid w:val="002E1509"/>
    <w:rsid w:val="002E25CB"/>
    <w:rsid w:val="0030081F"/>
    <w:rsid w:val="003076C9"/>
    <w:rsid w:val="00324C36"/>
    <w:rsid w:val="00341847"/>
    <w:rsid w:val="0036049A"/>
    <w:rsid w:val="00361677"/>
    <w:rsid w:val="00362A97"/>
    <w:rsid w:val="00365A3D"/>
    <w:rsid w:val="00366E56"/>
    <w:rsid w:val="00375D48"/>
    <w:rsid w:val="00377FB3"/>
    <w:rsid w:val="00380B2D"/>
    <w:rsid w:val="00394B81"/>
    <w:rsid w:val="003B01D6"/>
    <w:rsid w:val="003D782C"/>
    <w:rsid w:val="003F0A4C"/>
    <w:rsid w:val="00420D8B"/>
    <w:rsid w:val="00422665"/>
    <w:rsid w:val="004338C1"/>
    <w:rsid w:val="00441628"/>
    <w:rsid w:val="00443952"/>
    <w:rsid w:val="00443C3A"/>
    <w:rsid w:val="00452DFC"/>
    <w:rsid w:val="00454E79"/>
    <w:rsid w:val="00464625"/>
    <w:rsid w:val="00470C92"/>
    <w:rsid w:val="00477B89"/>
    <w:rsid w:val="0049084F"/>
    <w:rsid w:val="0049356A"/>
    <w:rsid w:val="004A219C"/>
    <w:rsid w:val="004B6D84"/>
    <w:rsid w:val="004C2896"/>
    <w:rsid w:val="004C2C64"/>
    <w:rsid w:val="004C5D7E"/>
    <w:rsid w:val="004D092E"/>
    <w:rsid w:val="004D5E66"/>
    <w:rsid w:val="004E61CE"/>
    <w:rsid w:val="004F2163"/>
    <w:rsid w:val="004F6E3E"/>
    <w:rsid w:val="005027D5"/>
    <w:rsid w:val="00507627"/>
    <w:rsid w:val="00544533"/>
    <w:rsid w:val="005701F8"/>
    <w:rsid w:val="0058782C"/>
    <w:rsid w:val="00590AE1"/>
    <w:rsid w:val="00590C67"/>
    <w:rsid w:val="005936DB"/>
    <w:rsid w:val="005A0195"/>
    <w:rsid w:val="005C29EC"/>
    <w:rsid w:val="005C3422"/>
    <w:rsid w:val="005D018D"/>
    <w:rsid w:val="005D53B7"/>
    <w:rsid w:val="005E0D81"/>
    <w:rsid w:val="005E137D"/>
    <w:rsid w:val="005F3398"/>
    <w:rsid w:val="00600698"/>
    <w:rsid w:val="00612817"/>
    <w:rsid w:val="0062142F"/>
    <w:rsid w:val="0062205D"/>
    <w:rsid w:val="006267B5"/>
    <w:rsid w:val="0063211E"/>
    <w:rsid w:val="00633EB9"/>
    <w:rsid w:val="0064021D"/>
    <w:rsid w:val="00642B86"/>
    <w:rsid w:val="00647E3A"/>
    <w:rsid w:val="00650DE6"/>
    <w:rsid w:val="00657514"/>
    <w:rsid w:val="006610F2"/>
    <w:rsid w:val="00667EA6"/>
    <w:rsid w:val="006760BB"/>
    <w:rsid w:val="00694504"/>
    <w:rsid w:val="006B18A8"/>
    <w:rsid w:val="006D0FF5"/>
    <w:rsid w:val="006D4679"/>
    <w:rsid w:val="006E14D2"/>
    <w:rsid w:val="006E1779"/>
    <w:rsid w:val="006E53D0"/>
    <w:rsid w:val="00704BDC"/>
    <w:rsid w:val="00707FAA"/>
    <w:rsid w:val="0071317D"/>
    <w:rsid w:val="00715505"/>
    <w:rsid w:val="007250FE"/>
    <w:rsid w:val="00727AB1"/>
    <w:rsid w:val="00750A7B"/>
    <w:rsid w:val="00752618"/>
    <w:rsid w:val="0075584C"/>
    <w:rsid w:val="007573B5"/>
    <w:rsid w:val="0076029D"/>
    <w:rsid w:val="00772361"/>
    <w:rsid w:val="00774897"/>
    <w:rsid w:val="007776E5"/>
    <w:rsid w:val="00787760"/>
    <w:rsid w:val="00792CE3"/>
    <w:rsid w:val="007A3BB5"/>
    <w:rsid w:val="007A7E47"/>
    <w:rsid w:val="007B41F5"/>
    <w:rsid w:val="007B488D"/>
    <w:rsid w:val="007C7263"/>
    <w:rsid w:val="007D003C"/>
    <w:rsid w:val="007D6220"/>
    <w:rsid w:val="007D631B"/>
    <w:rsid w:val="007E7EB8"/>
    <w:rsid w:val="007F0947"/>
    <w:rsid w:val="007F3C13"/>
    <w:rsid w:val="0080454F"/>
    <w:rsid w:val="00807BED"/>
    <w:rsid w:val="008149D4"/>
    <w:rsid w:val="00814C41"/>
    <w:rsid w:val="00815122"/>
    <w:rsid w:val="008209E7"/>
    <w:rsid w:val="00822859"/>
    <w:rsid w:val="008252E9"/>
    <w:rsid w:val="008366A1"/>
    <w:rsid w:val="0084538E"/>
    <w:rsid w:val="00845AE6"/>
    <w:rsid w:val="00845CDB"/>
    <w:rsid w:val="00871C37"/>
    <w:rsid w:val="008872C5"/>
    <w:rsid w:val="008939A5"/>
    <w:rsid w:val="00895A00"/>
    <w:rsid w:val="00895B0B"/>
    <w:rsid w:val="008A3823"/>
    <w:rsid w:val="008A7220"/>
    <w:rsid w:val="008B30A6"/>
    <w:rsid w:val="008D51E2"/>
    <w:rsid w:val="008D5308"/>
    <w:rsid w:val="008E4B80"/>
    <w:rsid w:val="008E541D"/>
    <w:rsid w:val="008E6C63"/>
    <w:rsid w:val="008F4AF9"/>
    <w:rsid w:val="008F7CA4"/>
    <w:rsid w:val="009176BD"/>
    <w:rsid w:val="0092162E"/>
    <w:rsid w:val="00927534"/>
    <w:rsid w:val="00941120"/>
    <w:rsid w:val="00942D92"/>
    <w:rsid w:val="00951469"/>
    <w:rsid w:val="00964F9F"/>
    <w:rsid w:val="009650B8"/>
    <w:rsid w:val="00980EF3"/>
    <w:rsid w:val="00981AFB"/>
    <w:rsid w:val="009A5870"/>
    <w:rsid w:val="009A6263"/>
    <w:rsid w:val="009A7D75"/>
    <w:rsid w:val="009B20AE"/>
    <w:rsid w:val="009B57B8"/>
    <w:rsid w:val="009C1B11"/>
    <w:rsid w:val="009C2D77"/>
    <w:rsid w:val="009C39E2"/>
    <w:rsid w:val="009C6BD5"/>
    <w:rsid w:val="009D1595"/>
    <w:rsid w:val="009D2879"/>
    <w:rsid w:val="009D49A6"/>
    <w:rsid w:val="009E6C25"/>
    <w:rsid w:val="009E790F"/>
    <w:rsid w:val="009E7C64"/>
    <w:rsid w:val="009F05E9"/>
    <w:rsid w:val="00A13990"/>
    <w:rsid w:val="00A20FF1"/>
    <w:rsid w:val="00A31839"/>
    <w:rsid w:val="00A34C48"/>
    <w:rsid w:val="00A36A84"/>
    <w:rsid w:val="00A40634"/>
    <w:rsid w:val="00A43030"/>
    <w:rsid w:val="00A62676"/>
    <w:rsid w:val="00A70B64"/>
    <w:rsid w:val="00A74E08"/>
    <w:rsid w:val="00A75391"/>
    <w:rsid w:val="00A835F6"/>
    <w:rsid w:val="00A8678C"/>
    <w:rsid w:val="00A91574"/>
    <w:rsid w:val="00A91D89"/>
    <w:rsid w:val="00A943EC"/>
    <w:rsid w:val="00A94444"/>
    <w:rsid w:val="00A9711B"/>
    <w:rsid w:val="00AA440C"/>
    <w:rsid w:val="00AA7176"/>
    <w:rsid w:val="00AB34AC"/>
    <w:rsid w:val="00AB7971"/>
    <w:rsid w:val="00AC13D2"/>
    <w:rsid w:val="00AC2861"/>
    <w:rsid w:val="00AC30D4"/>
    <w:rsid w:val="00AE0F5A"/>
    <w:rsid w:val="00AE2D21"/>
    <w:rsid w:val="00AE47E7"/>
    <w:rsid w:val="00AE4879"/>
    <w:rsid w:val="00AF4719"/>
    <w:rsid w:val="00B10F7C"/>
    <w:rsid w:val="00B21FC0"/>
    <w:rsid w:val="00B365F2"/>
    <w:rsid w:val="00B40BE1"/>
    <w:rsid w:val="00B43FC4"/>
    <w:rsid w:val="00B448D6"/>
    <w:rsid w:val="00B50F33"/>
    <w:rsid w:val="00B6352A"/>
    <w:rsid w:val="00B635B0"/>
    <w:rsid w:val="00B74553"/>
    <w:rsid w:val="00B8077D"/>
    <w:rsid w:val="00B9058E"/>
    <w:rsid w:val="00B90BFF"/>
    <w:rsid w:val="00B978DE"/>
    <w:rsid w:val="00BA4FEA"/>
    <w:rsid w:val="00BA50A3"/>
    <w:rsid w:val="00BA5942"/>
    <w:rsid w:val="00BA6C3F"/>
    <w:rsid w:val="00BA7855"/>
    <w:rsid w:val="00BB09A4"/>
    <w:rsid w:val="00BB33AE"/>
    <w:rsid w:val="00BB72CF"/>
    <w:rsid w:val="00BC0152"/>
    <w:rsid w:val="00BD4F96"/>
    <w:rsid w:val="00BD6278"/>
    <w:rsid w:val="00BD7139"/>
    <w:rsid w:val="00BE219D"/>
    <w:rsid w:val="00BE3542"/>
    <w:rsid w:val="00BE6B14"/>
    <w:rsid w:val="00BF40FF"/>
    <w:rsid w:val="00BF4D44"/>
    <w:rsid w:val="00BF548F"/>
    <w:rsid w:val="00C05A37"/>
    <w:rsid w:val="00C11D2F"/>
    <w:rsid w:val="00C129E8"/>
    <w:rsid w:val="00C31F33"/>
    <w:rsid w:val="00C60F84"/>
    <w:rsid w:val="00C777BA"/>
    <w:rsid w:val="00C82730"/>
    <w:rsid w:val="00C83D13"/>
    <w:rsid w:val="00C90BA8"/>
    <w:rsid w:val="00C95B97"/>
    <w:rsid w:val="00CA3902"/>
    <w:rsid w:val="00CB01F9"/>
    <w:rsid w:val="00CB56CC"/>
    <w:rsid w:val="00CC32FD"/>
    <w:rsid w:val="00CC4C35"/>
    <w:rsid w:val="00CF26C2"/>
    <w:rsid w:val="00CF2E81"/>
    <w:rsid w:val="00CF7D86"/>
    <w:rsid w:val="00D06B32"/>
    <w:rsid w:val="00D12FD4"/>
    <w:rsid w:val="00D13586"/>
    <w:rsid w:val="00D2228A"/>
    <w:rsid w:val="00D53B56"/>
    <w:rsid w:val="00D55191"/>
    <w:rsid w:val="00D57024"/>
    <w:rsid w:val="00D575D0"/>
    <w:rsid w:val="00D62BF1"/>
    <w:rsid w:val="00D72278"/>
    <w:rsid w:val="00D73807"/>
    <w:rsid w:val="00D8088D"/>
    <w:rsid w:val="00D83A15"/>
    <w:rsid w:val="00D93E82"/>
    <w:rsid w:val="00DB59EE"/>
    <w:rsid w:val="00DC51A3"/>
    <w:rsid w:val="00DD184D"/>
    <w:rsid w:val="00DD590F"/>
    <w:rsid w:val="00DF00ED"/>
    <w:rsid w:val="00E001F4"/>
    <w:rsid w:val="00E0133A"/>
    <w:rsid w:val="00E15881"/>
    <w:rsid w:val="00E20C6F"/>
    <w:rsid w:val="00E30BCB"/>
    <w:rsid w:val="00E5623F"/>
    <w:rsid w:val="00E56456"/>
    <w:rsid w:val="00E615F1"/>
    <w:rsid w:val="00E61B8A"/>
    <w:rsid w:val="00E63B94"/>
    <w:rsid w:val="00E721AD"/>
    <w:rsid w:val="00E76368"/>
    <w:rsid w:val="00E76E06"/>
    <w:rsid w:val="00E773FB"/>
    <w:rsid w:val="00E863A0"/>
    <w:rsid w:val="00E9635C"/>
    <w:rsid w:val="00EA2443"/>
    <w:rsid w:val="00EA3F48"/>
    <w:rsid w:val="00EC592A"/>
    <w:rsid w:val="00ED288D"/>
    <w:rsid w:val="00EE3F48"/>
    <w:rsid w:val="00EF1AA7"/>
    <w:rsid w:val="00EF271F"/>
    <w:rsid w:val="00EF5DA5"/>
    <w:rsid w:val="00F049D5"/>
    <w:rsid w:val="00F07645"/>
    <w:rsid w:val="00F11596"/>
    <w:rsid w:val="00F123EE"/>
    <w:rsid w:val="00F12794"/>
    <w:rsid w:val="00F25B90"/>
    <w:rsid w:val="00F27B59"/>
    <w:rsid w:val="00F35026"/>
    <w:rsid w:val="00F461B6"/>
    <w:rsid w:val="00F65D06"/>
    <w:rsid w:val="00F7570E"/>
    <w:rsid w:val="00F75EFC"/>
    <w:rsid w:val="00F77A1E"/>
    <w:rsid w:val="00F86D86"/>
    <w:rsid w:val="00F9033E"/>
    <w:rsid w:val="00F950D9"/>
    <w:rsid w:val="00FA1D3D"/>
    <w:rsid w:val="00FA4451"/>
    <w:rsid w:val="00FD17D6"/>
    <w:rsid w:val="00FD26BC"/>
    <w:rsid w:val="00FD33FD"/>
    <w:rsid w:val="00FD37E0"/>
    <w:rsid w:val="00FD41F5"/>
    <w:rsid w:val="00FE681D"/>
    <w:rsid w:val="00FF00FA"/>
    <w:rsid w:val="00FF2B0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3A7C2"/>
  <w15:docId w15:val="{4C7DEFD3-FCEA-47E8-A846-F307D1F6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A219C"/>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aslov 1,Bullet 1,Bullet Points,Bullet layer,Colorful List - Accent 11,Dot pt,F5 List Paragraph,Indicator Text,Issue Action POC,List Paragraph Char Char Char,List Paragraph2,MAIN CONTENT,No Spacing1,Normal numbered,K1,3"/>
    <w:basedOn w:val="Navaden"/>
    <w:link w:val="OdstavekseznamaZnak"/>
    <w:uiPriority w:val="34"/>
    <w:qFormat/>
    <w:rsid w:val="007776E5"/>
    <w:pPr>
      <w:ind w:left="708"/>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rsid w:val="007776E5"/>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7776E5"/>
    <w:rPr>
      <w:rFonts w:ascii="Calibri" w:eastAsia="Calibri" w:hAnsi="Calibri" w:cs="Times New Roman"/>
      <w:sz w:val="20"/>
      <w:szCs w:val="20"/>
    </w:rPr>
  </w:style>
  <w:style w:type="character" w:styleId="Sprotnaopomba-sklic">
    <w:name w:val="footnote reference"/>
    <w:aliases w:val="Footnote symbol,Footnote,Fussnota"/>
    <w:uiPriority w:val="99"/>
    <w:unhideWhenUsed/>
    <w:rsid w:val="007776E5"/>
    <w:rPr>
      <w:vertAlign w:val="superscript"/>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2 Znak"/>
    <w:link w:val="Odstavekseznama"/>
    <w:uiPriority w:val="34"/>
    <w:qFormat/>
    <w:rsid w:val="007776E5"/>
    <w:rPr>
      <w:rFonts w:ascii="Calibri" w:eastAsia="Calibri" w:hAnsi="Calibri" w:cs="Times New Roman"/>
    </w:rPr>
  </w:style>
  <w:style w:type="paragraph" w:styleId="Glava">
    <w:name w:val="header"/>
    <w:basedOn w:val="Navaden"/>
    <w:link w:val="GlavaZnak"/>
    <w:unhideWhenUsed/>
    <w:rsid w:val="007776E5"/>
    <w:pPr>
      <w:tabs>
        <w:tab w:val="center" w:pos="4536"/>
        <w:tab w:val="right" w:pos="9072"/>
      </w:tabs>
      <w:spacing w:after="0" w:line="240" w:lineRule="auto"/>
    </w:pPr>
  </w:style>
  <w:style w:type="character" w:customStyle="1" w:styleId="GlavaZnak">
    <w:name w:val="Glava Znak"/>
    <w:basedOn w:val="Privzetapisavaodstavka"/>
    <w:link w:val="Glava"/>
    <w:rsid w:val="007776E5"/>
    <w:rPr>
      <w:rFonts w:ascii="Calibri" w:eastAsia="Calibri" w:hAnsi="Calibri" w:cs="Times New Roman"/>
    </w:rPr>
  </w:style>
  <w:style w:type="paragraph" w:styleId="Noga">
    <w:name w:val="footer"/>
    <w:basedOn w:val="Navaden"/>
    <w:link w:val="NogaZnak"/>
    <w:uiPriority w:val="99"/>
    <w:unhideWhenUsed/>
    <w:rsid w:val="007776E5"/>
    <w:pPr>
      <w:tabs>
        <w:tab w:val="center" w:pos="4536"/>
        <w:tab w:val="right" w:pos="9072"/>
      </w:tabs>
      <w:spacing w:after="0" w:line="240" w:lineRule="auto"/>
    </w:pPr>
  </w:style>
  <w:style w:type="character" w:customStyle="1" w:styleId="NogaZnak">
    <w:name w:val="Noga Znak"/>
    <w:basedOn w:val="Privzetapisavaodstavka"/>
    <w:link w:val="Noga"/>
    <w:uiPriority w:val="99"/>
    <w:rsid w:val="007776E5"/>
    <w:rPr>
      <w:rFonts w:ascii="Calibri" w:eastAsia="Calibri" w:hAnsi="Calibri" w:cs="Times New Roman"/>
    </w:rPr>
  </w:style>
  <w:style w:type="character" w:styleId="Pripombasklic">
    <w:name w:val="annotation reference"/>
    <w:basedOn w:val="Privzetapisavaodstavka"/>
    <w:uiPriority w:val="99"/>
    <w:unhideWhenUsed/>
    <w:rsid w:val="00E0133A"/>
    <w:rPr>
      <w:sz w:val="16"/>
      <w:szCs w:val="16"/>
    </w:rPr>
  </w:style>
  <w:style w:type="paragraph" w:styleId="Pripombabesedilo">
    <w:name w:val="annotation text"/>
    <w:basedOn w:val="Navaden"/>
    <w:link w:val="PripombabesediloZnak"/>
    <w:uiPriority w:val="99"/>
    <w:unhideWhenUsed/>
    <w:rsid w:val="00E0133A"/>
    <w:pPr>
      <w:spacing w:line="240" w:lineRule="auto"/>
    </w:pPr>
    <w:rPr>
      <w:sz w:val="20"/>
      <w:szCs w:val="20"/>
    </w:rPr>
  </w:style>
  <w:style w:type="character" w:customStyle="1" w:styleId="PripombabesediloZnak">
    <w:name w:val="Pripomba – besedilo Znak"/>
    <w:basedOn w:val="Privzetapisavaodstavka"/>
    <w:link w:val="Pripombabesedilo"/>
    <w:uiPriority w:val="99"/>
    <w:rsid w:val="00E0133A"/>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E0133A"/>
    <w:rPr>
      <w:b/>
      <w:bCs/>
    </w:rPr>
  </w:style>
  <w:style w:type="character" w:customStyle="1" w:styleId="ZadevapripombeZnak">
    <w:name w:val="Zadeva pripombe Znak"/>
    <w:basedOn w:val="PripombabesediloZnak"/>
    <w:link w:val="Zadevapripombe"/>
    <w:uiPriority w:val="99"/>
    <w:semiHidden/>
    <w:rsid w:val="00E0133A"/>
    <w:rPr>
      <w:rFonts w:ascii="Calibri" w:eastAsia="Calibri" w:hAnsi="Calibri" w:cs="Times New Roman"/>
      <w:b/>
      <w:bCs/>
      <w:sz w:val="20"/>
      <w:szCs w:val="20"/>
    </w:rPr>
  </w:style>
  <w:style w:type="character" w:styleId="Hiperpovezava">
    <w:name w:val="Hyperlink"/>
    <w:basedOn w:val="Privzetapisavaodstavka"/>
    <w:uiPriority w:val="99"/>
    <w:unhideWhenUsed/>
    <w:rsid w:val="001545E8"/>
    <w:rPr>
      <w:color w:val="0563C1" w:themeColor="hyperlink"/>
      <w:u w:val="single"/>
    </w:rPr>
  </w:style>
  <w:style w:type="character" w:customStyle="1" w:styleId="Nerazreenaomemba1">
    <w:name w:val="Nerazrešena omemba1"/>
    <w:basedOn w:val="Privzetapisavaodstavka"/>
    <w:uiPriority w:val="99"/>
    <w:semiHidden/>
    <w:unhideWhenUsed/>
    <w:rsid w:val="001545E8"/>
    <w:rPr>
      <w:color w:val="605E5C"/>
      <w:shd w:val="clear" w:color="auto" w:fill="E1DFDD"/>
    </w:rPr>
  </w:style>
  <w:style w:type="paragraph" w:styleId="Revizija">
    <w:name w:val="Revision"/>
    <w:hidden/>
    <w:uiPriority w:val="99"/>
    <w:semiHidden/>
    <w:rsid w:val="002C2821"/>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EF5DA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5DA5"/>
    <w:rPr>
      <w:rFonts w:ascii="Segoe UI" w:eastAsia="Calibri" w:hAnsi="Segoe UI" w:cs="Segoe UI"/>
      <w:sz w:val="18"/>
      <w:szCs w:val="18"/>
    </w:rPr>
  </w:style>
  <w:style w:type="character" w:styleId="Poudarek">
    <w:name w:val="Emphasis"/>
    <w:basedOn w:val="Privzetapisavaodstavka"/>
    <w:uiPriority w:val="20"/>
    <w:qFormat/>
    <w:rsid w:val="00B43FC4"/>
    <w:rPr>
      <w:i/>
      <w:iCs/>
    </w:rPr>
  </w:style>
  <w:style w:type="character" w:customStyle="1" w:styleId="UnresolvedMention">
    <w:name w:val="Unresolved Mention"/>
    <w:basedOn w:val="Privzetapisavaodstavka"/>
    <w:uiPriority w:val="99"/>
    <w:semiHidden/>
    <w:unhideWhenUsed/>
    <w:rsid w:val="0062205D"/>
    <w:rPr>
      <w:color w:val="605E5C"/>
      <w:shd w:val="clear" w:color="auto" w:fill="E1DFDD"/>
    </w:rPr>
  </w:style>
  <w:style w:type="table" w:styleId="Tabelamrea">
    <w:name w:val="Table Grid"/>
    <w:basedOn w:val="Navadnatabela"/>
    <w:uiPriority w:val="39"/>
    <w:rsid w:val="0043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6">
    <w:name w:val="Grid Table 4 Accent 6"/>
    <w:basedOn w:val="Navadnatabela"/>
    <w:uiPriority w:val="49"/>
    <w:rsid w:val="004D5E6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12363">
      <w:bodyDiv w:val="1"/>
      <w:marLeft w:val="0"/>
      <w:marRight w:val="0"/>
      <w:marTop w:val="0"/>
      <w:marBottom w:val="0"/>
      <w:divBdr>
        <w:top w:val="none" w:sz="0" w:space="0" w:color="auto"/>
        <w:left w:val="none" w:sz="0" w:space="0" w:color="auto"/>
        <w:bottom w:val="none" w:sz="0" w:space="0" w:color="auto"/>
        <w:right w:val="none" w:sz="0" w:space="0" w:color="auto"/>
      </w:divBdr>
      <w:divsChild>
        <w:div w:id="183444483">
          <w:marLeft w:val="0"/>
          <w:marRight w:val="0"/>
          <w:marTop w:val="0"/>
          <w:marBottom w:val="0"/>
          <w:divBdr>
            <w:top w:val="none" w:sz="0" w:space="0" w:color="auto"/>
            <w:left w:val="none" w:sz="0" w:space="0" w:color="auto"/>
            <w:bottom w:val="none" w:sz="0" w:space="0" w:color="auto"/>
            <w:right w:val="none" w:sz="0" w:space="0" w:color="auto"/>
          </w:divBdr>
          <w:divsChild>
            <w:div w:id="755396823">
              <w:marLeft w:val="0"/>
              <w:marRight w:val="0"/>
              <w:marTop w:val="0"/>
              <w:marBottom w:val="0"/>
              <w:divBdr>
                <w:top w:val="none" w:sz="0" w:space="0" w:color="auto"/>
                <w:left w:val="none" w:sz="0" w:space="0" w:color="auto"/>
                <w:bottom w:val="none" w:sz="0" w:space="0" w:color="auto"/>
                <w:right w:val="none" w:sz="0" w:space="0" w:color="auto"/>
              </w:divBdr>
              <w:divsChild>
                <w:div w:id="20248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7577">
          <w:marLeft w:val="0"/>
          <w:marRight w:val="0"/>
          <w:marTop w:val="0"/>
          <w:marBottom w:val="0"/>
          <w:divBdr>
            <w:top w:val="none" w:sz="0" w:space="0" w:color="auto"/>
            <w:left w:val="none" w:sz="0" w:space="0" w:color="auto"/>
            <w:bottom w:val="none" w:sz="0" w:space="0" w:color="auto"/>
            <w:right w:val="none" w:sz="0" w:space="0" w:color="auto"/>
          </w:divBdr>
          <w:divsChild>
            <w:div w:id="2083679839">
              <w:marLeft w:val="0"/>
              <w:marRight w:val="0"/>
              <w:marTop w:val="0"/>
              <w:marBottom w:val="0"/>
              <w:divBdr>
                <w:top w:val="none" w:sz="0" w:space="0" w:color="auto"/>
                <w:left w:val="none" w:sz="0" w:space="0" w:color="auto"/>
                <w:bottom w:val="none" w:sz="0" w:space="0" w:color="auto"/>
                <w:right w:val="none" w:sz="0" w:space="0" w:color="auto"/>
              </w:divBdr>
              <w:divsChild>
                <w:div w:id="325019021">
                  <w:marLeft w:val="0"/>
                  <w:marRight w:val="0"/>
                  <w:marTop w:val="0"/>
                  <w:marBottom w:val="0"/>
                  <w:divBdr>
                    <w:top w:val="none" w:sz="0" w:space="0" w:color="auto"/>
                    <w:left w:val="none" w:sz="0" w:space="0" w:color="auto"/>
                    <w:bottom w:val="none" w:sz="0" w:space="0" w:color="auto"/>
                    <w:right w:val="none" w:sz="0" w:space="0" w:color="auto"/>
                  </w:divBdr>
                  <w:divsChild>
                    <w:div w:id="18899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59909">
      <w:bodyDiv w:val="1"/>
      <w:marLeft w:val="0"/>
      <w:marRight w:val="0"/>
      <w:marTop w:val="0"/>
      <w:marBottom w:val="0"/>
      <w:divBdr>
        <w:top w:val="none" w:sz="0" w:space="0" w:color="auto"/>
        <w:left w:val="none" w:sz="0" w:space="0" w:color="auto"/>
        <w:bottom w:val="none" w:sz="0" w:space="0" w:color="auto"/>
        <w:right w:val="none" w:sz="0" w:space="0" w:color="auto"/>
      </w:divBdr>
      <w:divsChild>
        <w:div w:id="2093429465">
          <w:marLeft w:val="0"/>
          <w:marRight w:val="0"/>
          <w:marTop w:val="150"/>
          <w:marBottom w:val="150"/>
          <w:divBdr>
            <w:top w:val="none" w:sz="0" w:space="0" w:color="auto"/>
            <w:left w:val="none" w:sz="0" w:space="0" w:color="auto"/>
            <w:bottom w:val="none" w:sz="0" w:space="0" w:color="auto"/>
            <w:right w:val="none" w:sz="0" w:space="0" w:color="auto"/>
          </w:divBdr>
          <w:divsChild>
            <w:div w:id="4882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053729">
      <w:bodyDiv w:val="1"/>
      <w:marLeft w:val="0"/>
      <w:marRight w:val="0"/>
      <w:marTop w:val="0"/>
      <w:marBottom w:val="0"/>
      <w:divBdr>
        <w:top w:val="none" w:sz="0" w:space="0" w:color="auto"/>
        <w:left w:val="none" w:sz="0" w:space="0" w:color="auto"/>
        <w:bottom w:val="none" w:sz="0" w:space="0" w:color="auto"/>
        <w:right w:val="none" w:sz="0" w:space="0" w:color="auto"/>
      </w:divBdr>
      <w:divsChild>
        <w:div w:id="131950811">
          <w:marLeft w:val="0"/>
          <w:marRight w:val="0"/>
          <w:marTop w:val="0"/>
          <w:marBottom w:val="0"/>
          <w:divBdr>
            <w:top w:val="none" w:sz="0" w:space="0" w:color="auto"/>
            <w:left w:val="none" w:sz="0" w:space="0" w:color="auto"/>
            <w:bottom w:val="none" w:sz="0" w:space="0" w:color="auto"/>
            <w:right w:val="none" w:sz="0" w:space="0" w:color="auto"/>
          </w:divBdr>
          <w:divsChild>
            <w:div w:id="34045904">
              <w:marLeft w:val="0"/>
              <w:marRight w:val="0"/>
              <w:marTop w:val="0"/>
              <w:marBottom w:val="0"/>
              <w:divBdr>
                <w:top w:val="none" w:sz="0" w:space="0" w:color="auto"/>
                <w:left w:val="none" w:sz="0" w:space="0" w:color="auto"/>
                <w:bottom w:val="none" w:sz="0" w:space="0" w:color="auto"/>
                <w:right w:val="none" w:sz="0" w:space="0" w:color="auto"/>
              </w:divBdr>
              <w:divsChild>
                <w:div w:id="5876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89643">
          <w:marLeft w:val="0"/>
          <w:marRight w:val="0"/>
          <w:marTop w:val="0"/>
          <w:marBottom w:val="0"/>
          <w:divBdr>
            <w:top w:val="none" w:sz="0" w:space="0" w:color="auto"/>
            <w:left w:val="none" w:sz="0" w:space="0" w:color="auto"/>
            <w:bottom w:val="none" w:sz="0" w:space="0" w:color="auto"/>
            <w:right w:val="none" w:sz="0" w:space="0" w:color="auto"/>
          </w:divBdr>
          <w:divsChild>
            <w:div w:id="1412696866">
              <w:marLeft w:val="0"/>
              <w:marRight w:val="0"/>
              <w:marTop w:val="0"/>
              <w:marBottom w:val="0"/>
              <w:divBdr>
                <w:top w:val="none" w:sz="0" w:space="0" w:color="auto"/>
                <w:left w:val="none" w:sz="0" w:space="0" w:color="auto"/>
                <w:bottom w:val="none" w:sz="0" w:space="0" w:color="auto"/>
                <w:right w:val="none" w:sz="0" w:space="0" w:color="auto"/>
              </w:divBdr>
              <w:divsChild>
                <w:div w:id="1417826979">
                  <w:marLeft w:val="0"/>
                  <w:marRight w:val="0"/>
                  <w:marTop w:val="0"/>
                  <w:marBottom w:val="0"/>
                  <w:divBdr>
                    <w:top w:val="none" w:sz="0" w:space="0" w:color="auto"/>
                    <w:left w:val="none" w:sz="0" w:space="0" w:color="auto"/>
                    <w:bottom w:val="none" w:sz="0" w:space="0" w:color="auto"/>
                    <w:right w:val="none" w:sz="0" w:space="0" w:color="auto"/>
                  </w:divBdr>
                  <w:divsChild>
                    <w:div w:id="15757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623336">
      <w:bodyDiv w:val="1"/>
      <w:marLeft w:val="0"/>
      <w:marRight w:val="0"/>
      <w:marTop w:val="0"/>
      <w:marBottom w:val="0"/>
      <w:divBdr>
        <w:top w:val="none" w:sz="0" w:space="0" w:color="auto"/>
        <w:left w:val="none" w:sz="0" w:space="0" w:color="auto"/>
        <w:bottom w:val="none" w:sz="0" w:space="0" w:color="auto"/>
        <w:right w:val="none" w:sz="0" w:space="0" w:color="auto"/>
      </w:divBdr>
    </w:div>
    <w:div w:id="1510749628">
      <w:bodyDiv w:val="1"/>
      <w:marLeft w:val="0"/>
      <w:marRight w:val="0"/>
      <w:marTop w:val="0"/>
      <w:marBottom w:val="0"/>
      <w:divBdr>
        <w:top w:val="none" w:sz="0" w:space="0" w:color="auto"/>
        <w:left w:val="none" w:sz="0" w:space="0" w:color="auto"/>
        <w:bottom w:val="none" w:sz="0" w:space="0" w:color="auto"/>
        <w:right w:val="none" w:sz="0" w:space="0" w:color="auto"/>
      </w:divBdr>
    </w:div>
    <w:div w:id="1829052247">
      <w:bodyDiv w:val="1"/>
      <w:marLeft w:val="0"/>
      <w:marRight w:val="0"/>
      <w:marTop w:val="0"/>
      <w:marBottom w:val="0"/>
      <w:divBdr>
        <w:top w:val="none" w:sz="0" w:space="0" w:color="auto"/>
        <w:left w:val="none" w:sz="0" w:space="0" w:color="auto"/>
        <w:bottom w:val="none" w:sz="0" w:space="0" w:color="auto"/>
        <w:right w:val="none" w:sz="0" w:space="0" w:color="auto"/>
      </w:divBdr>
      <w:divsChild>
        <w:div w:id="636685259">
          <w:marLeft w:val="0"/>
          <w:marRight w:val="0"/>
          <w:marTop w:val="0"/>
          <w:marBottom w:val="0"/>
          <w:divBdr>
            <w:top w:val="none" w:sz="0" w:space="0" w:color="auto"/>
            <w:left w:val="none" w:sz="0" w:space="0" w:color="auto"/>
            <w:bottom w:val="none" w:sz="0" w:space="0" w:color="auto"/>
            <w:right w:val="none" w:sz="0" w:space="0" w:color="auto"/>
          </w:divBdr>
          <w:divsChild>
            <w:div w:id="628557889">
              <w:marLeft w:val="0"/>
              <w:marRight w:val="0"/>
              <w:marTop w:val="0"/>
              <w:marBottom w:val="0"/>
              <w:divBdr>
                <w:top w:val="none" w:sz="0" w:space="0" w:color="auto"/>
                <w:left w:val="none" w:sz="0" w:space="0" w:color="auto"/>
                <w:bottom w:val="none" w:sz="0" w:space="0" w:color="auto"/>
                <w:right w:val="none" w:sz="0" w:space="0" w:color="auto"/>
              </w:divBdr>
              <w:divsChild>
                <w:div w:id="113478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3432">
          <w:marLeft w:val="0"/>
          <w:marRight w:val="0"/>
          <w:marTop w:val="0"/>
          <w:marBottom w:val="0"/>
          <w:divBdr>
            <w:top w:val="none" w:sz="0" w:space="0" w:color="auto"/>
            <w:left w:val="none" w:sz="0" w:space="0" w:color="auto"/>
            <w:bottom w:val="none" w:sz="0" w:space="0" w:color="auto"/>
            <w:right w:val="none" w:sz="0" w:space="0" w:color="auto"/>
          </w:divBdr>
          <w:divsChild>
            <w:div w:id="362444824">
              <w:marLeft w:val="0"/>
              <w:marRight w:val="0"/>
              <w:marTop w:val="0"/>
              <w:marBottom w:val="0"/>
              <w:divBdr>
                <w:top w:val="none" w:sz="0" w:space="0" w:color="auto"/>
                <w:left w:val="none" w:sz="0" w:space="0" w:color="auto"/>
                <w:bottom w:val="none" w:sz="0" w:space="0" w:color="auto"/>
                <w:right w:val="none" w:sz="0" w:space="0" w:color="auto"/>
              </w:divBdr>
              <w:divsChild>
                <w:div w:id="1569265833">
                  <w:marLeft w:val="0"/>
                  <w:marRight w:val="0"/>
                  <w:marTop w:val="0"/>
                  <w:marBottom w:val="0"/>
                  <w:divBdr>
                    <w:top w:val="none" w:sz="0" w:space="0" w:color="auto"/>
                    <w:left w:val="none" w:sz="0" w:space="0" w:color="auto"/>
                    <w:bottom w:val="none" w:sz="0" w:space="0" w:color="auto"/>
                    <w:right w:val="none" w:sz="0" w:space="0" w:color="auto"/>
                  </w:divBdr>
                  <w:divsChild>
                    <w:div w:id="9653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674744">
      <w:bodyDiv w:val="1"/>
      <w:marLeft w:val="0"/>
      <w:marRight w:val="0"/>
      <w:marTop w:val="0"/>
      <w:marBottom w:val="0"/>
      <w:divBdr>
        <w:top w:val="none" w:sz="0" w:space="0" w:color="auto"/>
        <w:left w:val="none" w:sz="0" w:space="0" w:color="auto"/>
        <w:bottom w:val="none" w:sz="0" w:space="0" w:color="auto"/>
        <w:right w:val="none" w:sz="0" w:space="0" w:color="auto"/>
      </w:divBdr>
      <w:divsChild>
        <w:div w:id="958218915">
          <w:marLeft w:val="0"/>
          <w:marRight w:val="0"/>
          <w:marTop w:val="0"/>
          <w:marBottom w:val="0"/>
          <w:divBdr>
            <w:top w:val="none" w:sz="0" w:space="0" w:color="auto"/>
            <w:left w:val="none" w:sz="0" w:space="0" w:color="auto"/>
            <w:bottom w:val="none" w:sz="0" w:space="0" w:color="auto"/>
            <w:right w:val="none" w:sz="0" w:space="0" w:color="auto"/>
          </w:divBdr>
          <w:divsChild>
            <w:div w:id="1529374118">
              <w:marLeft w:val="0"/>
              <w:marRight w:val="0"/>
              <w:marTop w:val="0"/>
              <w:marBottom w:val="0"/>
              <w:divBdr>
                <w:top w:val="none" w:sz="0" w:space="0" w:color="auto"/>
                <w:left w:val="none" w:sz="0" w:space="0" w:color="auto"/>
                <w:bottom w:val="none" w:sz="0" w:space="0" w:color="auto"/>
                <w:right w:val="none" w:sz="0" w:space="0" w:color="auto"/>
              </w:divBdr>
              <w:divsChild>
                <w:div w:id="15135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373">
          <w:marLeft w:val="0"/>
          <w:marRight w:val="0"/>
          <w:marTop w:val="0"/>
          <w:marBottom w:val="0"/>
          <w:divBdr>
            <w:top w:val="none" w:sz="0" w:space="0" w:color="auto"/>
            <w:left w:val="none" w:sz="0" w:space="0" w:color="auto"/>
            <w:bottom w:val="none" w:sz="0" w:space="0" w:color="auto"/>
            <w:right w:val="none" w:sz="0" w:space="0" w:color="auto"/>
          </w:divBdr>
          <w:divsChild>
            <w:div w:id="1751542224">
              <w:marLeft w:val="0"/>
              <w:marRight w:val="0"/>
              <w:marTop w:val="0"/>
              <w:marBottom w:val="0"/>
              <w:divBdr>
                <w:top w:val="none" w:sz="0" w:space="0" w:color="auto"/>
                <w:left w:val="none" w:sz="0" w:space="0" w:color="auto"/>
                <w:bottom w:val="none" w:sz="0" w:space="0" w:color="auto"/>
                <w:right w:val="none" w:sz="0" w:space="0" w:color="auto"/>
              </w:divBdr>
              <w:divsChild>
                <w:div w:id="1022852901">
                  <w:marLeft w:val="0"/>
                  <w:marRight w:val="0"/>
                  <w:marTop w:val="0"/>
                  <w:marBottom w:val="0"/>
                  <w:divBdr>
                    <w:top w:val="none" w:sz="0" w:space="0" w:color="auto"/>
                    <w:left w:val="none" w:sz="0" w:space="0" w:color="auto"/>
                    <w:bottom w:val="none" w:sz="0" w:space="0" w:color="auto"/>
                    <w:right w:val="none" w:sz="0" w:space="0" w:color="auto"/>
                  </w:divBdr>
                  <w:divsChild>
                    <w:div w:id="9885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607999">
      <w:bodyDiv w:val="1"/>
      <w:marLeft w:val="0"/>
      <w:marRight w:val="0"/>
      <w:marTop w:val="0"/>
      <w:marBottom w:val="0"/>
      <w:divBdr>
        <w:top w:val="none" w:sz="0" w:space="0" w:color="auto"/>
        <w:left w:val="none" w:sz="0" w:space="0" w:color="auto"/>
        <w:bottom w:val="none" w:sz="0" w:space="0" w:color="auto"/>
        <w:right w:val="none" w:sz="0" w:space="0" w:color="auto"/>
      </w:divBdr>
    </w:div>
    <w:div w:id="2026439045">
      <w:bodyDiv w:val="1"/>
      <w:marLeft w:val="0"/>
      <w:marRight w:val="0"/>
      <w:marTop w:val="0"/>
      <w:marBottom w:val="0"/>
      <w:divBdr>
        <w:top w:val="none" w:sz="0" w:space="0" w:color="auto"/>
        <w:left w:val="none" w:sz="0" w:space="0" w:color="auto"/>
        <w:bottom w:val="none" w:sz="0" w:space="0" w:color="auto"/>
        <w:right w:val="none" w:sz="0" w:space="0" w:color="auto"/>
      </w:divBdr>
      <w:divsChild>
        <w:div w:id="220872212">
          <w:marLeft w:val="0"/>
          <w:marRight w:val="0"/>
          <w:marTop w:val="0"/>
          <w:marBottom w:val="0"/>
          <w:divBdr>
            <w:top w:val="none" w:sz="0" w:space="0" w:color="auto"/>
            <w:left w:val="none" w:sz="0" w:space="0" w:color="auto"/>
            <w:bottom w:val="none" w:sz="0" w:space="0" w:color="auto"/>
            <w:right w:val="none" w:sz="0" w:space="0" w:color="auto"/>
          </w:divBdr>
          <w:divsChild>
            <w:div w:id="518740111">
              <w:marLeft w:val="0"/>
              <w:marRight w:val="0"/>
              <w:marTop w:val="0"/>
              <w:marBottom w:val="0"/>
              <w:divBdr>
                <w:top w:val="none" w:sz="0" w:space="0" w:color="auto"/>
                <w:left w:val="none" w:sz="0" w:space="0" w:color="auto"/>
                <w:bottom w:val="none" w:sz="0" w:space="0" w:color="auto"/>
                <w:right w:val="none" w:sz="0" w:space="0" w:color="auto"/>
              </w:divBdr>
              <w:divsChild>
                <w:div w:id="835419399">
                  <w:marLeft w:val="0"/>
                  <w:marRight w:val="0"/>
                  <w:marTop w:val="0"/>
                  <w:marBottom w:val="0"/>
                  <w:divBdr>
                    <w:top w:val="none" w:sz="0" w:space="0" w:color="auto"/>
                    <w:left w:val="none" w:sz="0" w:space="0" w:color="auto"/>
                    <w:bottom w:val="none" w:sz="0" w:space="0" w:color="auto"/>
                    <w:right w:val="none" w:sz="0" w:space="0" w:color="auto"/>
                  </w:divBdr>
                  <w:divsChild>
                    <w:div w:id="11808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577">
          <w:marLeft w:val="0"/>
          <w:marRight w:val="0"/>
          <w:marTop w:val="0"/>
          <w:marBottom w:val="0"/>
          <w:divBdr>
            <w:top w:val="none" w:sz="0" w:space="0" w:color="auto"/>
            <w:left w:val="none" w:sz="0" w:space="0" w:color="auto"/>
            <w:bottom w:val="none" w:sz="0" w:space="0" w:color="auto"/>
            <w:right w:val="none" w:sz="0" w:space="0" w:color="auto"/>
          </w:divBdr>
          <w:divsChild>
            <w:div w:id="769589927">
              <w:marLeft w:val="0"/>
              <w:marRight w:val="0"/>
              <w:marTop w:val="0"/>
              <w:marBottom w:val="0"/>
              <w:divBdr>
                <w:top w:val="none" w:sz="0" w:space="0" w:color="auto"/>
                <w:left w:val="none" w:sz="0" w:space="0" w:color="auto"/>
                <w:bottom w:val="none" w:sz="0" w:space="0" w:color="auto"/>
                <w:right w:val="none" w:sz="0" w:space="0" w:color="auto"/>
              </w:divBdr>
              <w:divsChild>
                <w:div w:id="2873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SL/TXT/PDF/?uri=CELEX:52021XC0409(01)&amp;from=SL" TargetMode="External"/><Relationship Id="rId18" Type="http://schemas.openxmlformats.org/officeDocument/2006/relationships/hyperlink" Target="https://www.uradni-list.si/glasilo-uradni-list-rs/vsebina/2017-01-1445" TargetMode="External"/><Relationship Id="rId26" Type="http://schemas.openxmlformats.org/officeDocument/2006/relationships/hyperlink" Target="https://www.uradni-list.si/glasilo-uradni-list-rs/vsebina/2007-01-4826" TargetMode="External"/><Relationship Id="rId39" Type="http://schemas.openxmlformats.org/officeDocument/2006/relationships/hyperlink" Target="https://evropskasredstva.si/evropska-kohezijska-politika/navodila-in-smernice/" TargetMode="External"/><Relationship Id="rId21" Type="http://schemas.openxmlformats.org/officeDocument/2006/relationships/hyperlink" Target="https://www.uradni-list.si/glasilo-uradni-list-rs/vsebina/2021-01-2055" TargetMode="External"/><Relationship Id="rId34" Type="http://schemas.openxmlformats.org/officeDocument/2006/relationships/hyperlink" Target="https://evropskasredstva.si/evropska-kohezijska-politika/navodila-in-smernice/"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radni-list.si/glasilo-uradni-list-rs/vsebina/2016-21-0263" TargetMode="External"/><Relationship Id="rId29" Type="http://schemas.openxmlformats.org/officeDocument/2006/relationships/hyperlink" Target="https://evropskasredstva.si/evropska-kohezijska-politika/navodila-in-smernice/" TargetMode="External"/><Relationship Id="rId11" Type="http://schemas.openxmlformats.org/officeDocument/2006/relationships/hyperlink" Target="https://evropskasredstva.si/evropska-kohezijska-politika/kljucni-dokumenti/programski-dokumenti-za-obdobje-2021-2027/" TargetMode="External"/><Relationship Id="rId24" Type="http://schemas.openxmlformats.org/officeDocument/2006/relationships/hyperlink" Target="https://www.uradni-list.si/glasilo-uradni-list-rs/vsebina/2023-01-0302" TargetMode="External"/><Relationship Id="rId32" Type="http://schemas.openxmlformats.org/officeDocument/2006/relationships/hyperlink" Target="https://evropskasredstva.si/evropska-kohezijska-politika/navodila-in-smernice/" TargetMode="External"/><Relationship Id="rId37" Type="http://schemas.openxmlformats.org/officeDocument/2006/relationships/hyperlink" Target="https://evropskasredstva.si/evropska-kohezijska-politika/navodila-in-smernice/" TargetMode="External"/><Relationship Id="rId40" Type="http://schemas.openxmlformats.org/officeDocument/2006/relationships/hyperlink" Target="https://evropskasredstva.si/evropska-kohezijska-politika/navodila-in-smernice"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radni-list.si/glasilo-uradni-list-rs/vsebina/2015-01-2227" TargetMode="External"/><Relationship Id="rId23" Type="http://schemas.openxmlformats.org/officeDocument/2006/relationships/hyperlink" Target="https://www.uradni-list.si/glasilo-uradni-list-rs/vsebina/2022-01-2603" TargetMode="External"/><Relationship Id="rId28" Type="http://schemas.openxmlformats.org/officeDocument/2006/relationships/hyperlink" Target="https://www.uradni-list.si/glasilo-uradni-list-rs/vsebina/2018-01-0865" TargetMode="External"/><Relationship Id="rId36" Type="http://schemas.openxmlformats.org/officeDocument/2006/relationships/hyperlink" Target="https://evropskasredstva.si/evropska-kohezijska-politika/navodila-in-smernice/" TargetMode="External"/><Relationship Id="rId49" Type="http://schemas.microsoft.com/office/2016/09/relationships/commentsIds" Target="commentsIds.xml"/><Relationship Id="rId10" Type="http://schemas.openxmlformats.org/officeDocument/2006/relationships/hyperlink" Target="https://ec.europa.eu/regional_policy/sources/guidance/GL_corrections_pp_irregularities_annex_SL.pdf" TargetMode="External"/><Relationship Id="rId19" Type="http://schemas.openxmlformats.org/officeDocument/2006/relationships/hyperlink" Target="https://www.uradni-list.si/glasilo-uradni-list-rs/vsebina/2020-01-0552" TargetMode="External"/><Relationship Id="rId31" Type="http://schemas.openxmlformats.org/officeDocument/2006/relationships/hyperlink" Target="https://evropskasredstva.si/evropska-kohezijska-politika/navodila-in-smernice/"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c.europa.eu/regional_policy/sources/guidance/GL_corrections_pp_irregularities_SL.pdf" TargetMode="External"/><Relationship Id="rId14" Type="http://schemas.openxmlformats.org/officeDocument/2006/relationships/hyperlink" Target="https://www.uradni-list.si/glasilo-uradni-list-rs/vsebina/2012-01-2065" TargetMode="External"/><Relationship Id="rId22" Type="http://schemas.openxmlformats.org/officeDocument/2006/relationships/hyperlink" Target="https://www.uradni-list.si/glasilo-uradni-list-rs/vsebina/2021-01-3697" TargetMode="External"/><Relationship Id="rId27" Type="http://schemas.openxmlformats.org/officeDocument/2006/relationships/hyperlink" Target="https://www.uradni-list.si/glasilo-uradni-list-rs/vsebina/2016-01-2761" TargetMode="External"/><Relationship Id="rId30" Type="http://schemas.openxmlformats.org/officeDocument/2006/relationships/hyperlink" Target="https://evropskasredstva.si/evropska-kohezijska-politika/navodila-in-smernice/" TargetMode="External"/><Relationship Id="rId35" Type="http://schemas.openxmlformats.org/officeDocument/2006/relationships/hyperlink" Target="https://evropskasredstva.si/evropska-kohezijska-politika/navodila-in-smernice/" TargetMode="External"/><Relationship Id="rId43" Type="http://schemas.openxmlformats.org/officeDocument/2006/relationships/footer" Target="footer1.xml"/><Relationship Id="rId48" Type="http://schemas.microsoft.com/office/2018/08/relationships/commentsExtensible" Target="commentsExtensible.xml"/><Relationship Id="rId8" Type="http://schemas.openxmlformats.org/officeDocument/2006/relationships/hyperlink" Target="https://www.eu-skladi.si/sl/dokumenti/navodila/skmbt_c654e16032914450.pdf" TargetMode="External"/><Relationship Id="rId3" Type="http://schemas.openxmlformats.org/officeDocument/2006/relationships/styles" Target="styles.xml"/><Relationship Id="rId12" Type="http://schemas.openxmlformats.org/officeDocument/2006/relationships/hyperlink" Target="https://evropskasredstva.si/evropska-kohezijska-politika/kljucni-dokumenti/programski-dokumenti-za-obdobje-2021-2027/" TargetMode="External"/><Relationship Id="rId17" Type="http://schemas.openxmlformats.org/officeDocument/2006/relationships/hyperlink" Target="https://www.uradni-list.si/glasilo-uradni-list-rs/vsebina/2016-01-1628" TargetMode="External"/><Relationship Id="rId25" Type="http://schemas.openxmlformats.org/officeDocument/2006/relationships/hyperlink" Target="https://www.uradni-list.si/glasilo-uradni-list-rs/vsebina/2024-01-3416" TargetMode="External"/><Relationship Id="rId33" Type="http://schemas.openxmlformats.org/officeDocument/2006/relationships/hyperlink" Target="https://evropskasredstva.si/evropska-kohezijska-politika/navodila-in-smernice/" TargetMode="External"/><Relationship Id="rId38" Type="http://schemas.openxmlformats.org/officeDocument/2006/relationships/hyperlink" Target="https://evropskasredstva.si/evropska-kohezijska-politika/navodila-in-smernice/" TargetMode="External"/><Relationship Id="rId46" Type="http://schemas.openxmlformats.org/officeDocument/2006/relationships/fontTable" Target="fontTable.xml"/><Relationship Id="rId20" Type="http://schemas.openxmlformats.org/officeDocument/2006/relationships/hyperlink" Target="https://www.uradni-list.si/glasilo-uradni-list-rs/vsebina/2020-01-1559" TargetMode="External"/><Relationship Id="rId41" Type="http://schemas.openxmlformats.org/officeDocument/2006/relationships/hyperlink" Target="https://evropskasredstva.si/evropska-kohezijska-politika/navodila-in-smerni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39BD02-A6A7-4C24-934F-B62652C9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13207</Words>
  <Characters>75283</Characters>
  <Application>Microsoft Office Word</Application>
  <DocSecurity>0</DocSecurity>
  <Lines>627</Lines>
  <Paragraphs>176</Paragraphs>
  <ScaleCrop>false</ScaleCrop>
  <HeadingPairs>
    <vt:vector size="2" baseType="variant">
      <vt:variant>
        <vt:lpstr>Naslov</vt:lpstr>
      </vt:variant>
      <vt:variant>
        <vt:i4>1</vt:i4>
      </vt:variant>
    </vt:vector>
  </HeadingPairs>
  <TitlesOfParts>
    <vt:vector size="1" baseType="lpstr">
      <vt:lpstr/>
    </vt:vector>
  </TitlesOfParts>
  <Company>MOPE</Company>
  <LinksUpToDate>false</LinksUpToDate>
  <CharactersWithSpaces>88314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Grabnar;Nataša Naumović</dc:creator>
  <cp:keywords>MOPE</cp:keywords>
  <dc:description/>
  <cp:lastModifiedBy>Nataša Naumović</cp:lastModifiedBy>
  <cp:revision>2</cp:revision>
  <cp:lastPrinted>2024-10-04T12:24:00Z</cp:lastPrinted>
  <dcterms:created xsi:type="dcterms:W3CDTF">2025-05-06T08:26:00Z</dcterms:created>
  <dcterms:modified xsi:type="dcterms:W3CDTF">2025-05-06T08:26:00Z</dcterms:modified>
</cp:coreProperties>
</file>