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5126" w14:textId="3A06C13C" w:rsidR="00AA5F7B" w:rsidRPr="00150CDF" w:rsidRDefault="00AA5F7B" w:rsidP="002B4C9B">
      <w:pPr>
        <w:spacing w:line="276" w:lineRule="auto"/>
        <w:jc w:val="center"/>
        <w:rPr>
          <w:rFonts w:ascii="Calibri" w:hAnsi="Calibri" w:cs="Calibri"/>
          <w:sz w:val="20"/>
          <w:szCs w:val="20"/>
        </w:rPr>
      </w:pPr>
    </w:p>
    <w:p w14:paraId="64F90B4D" w14:textId="77777777" w:rsidR="002C692B" w:rsidRPr="00150CDF" w:rsidRDefault="002C692B" w:rsidP="002B4C9B">
      <w:pPr>
        <w:spacing w:line="276" w:lineRule="auto"/>
        <w:jc w:val="both"/>
        <w:rPr>
          <w:rFonts w:ascii="Calibri" w:hAnsi="Calibri" w:cs="Calibri"/>
          <w:sz w:val="20"/>
          <w:szCs w:val="20"/>
        </w:rPr>
      </w:pPr>
    </w:p>
    <w:p w14:paraId="41336369" w14:textId="77777777" w:rsidR="000A3BD5" w:rsidRPr="00150CDF" w:rsidRDefault="000A3BD5" w:rsidP="002B4C9B">
      <w:pPr>
        <w:spacing w:line="276" w:lineRule="auto"/>
        <w:jc w:val="both"/>
        <w:rPr>
          <w:rFonts w:ascii="Calibri" w:hAnsi="Calibri" w:cs="Calibri"/>
          <w:b/>
          <w:sz w:val="28"/>
          <w:szCs w:val="20"/>
          <w:lang w:eastAsia="en-US"/>
        </w:rPr>
      </w:pPr>
    </w:p>
    <w:p w14:paraId="6B799633" w14:textId="77777777" w:rsidR="000A3BD5" w:rsidRPr="00150CDF" w:rsidRDefault="000A3BD5" w:rsidP="002B4C9B">
      <w:pPr>
        <w:spacing w:line="276" w:lineRule="auto"/>
        <w:jc w:val="both"/>
        <w:rPr>
          <w:rFonts w:ascii="Calibri" w:hAnsi="Calibri" w:cs="Calibri"/>
          <w:b/>
          <w:sz w:val="28"/>
          <w:szCs w:val="20"/>
          <w:lang w:eastAsia="en-US"/>
        </w:rPr>
      </w:pPr>
    </w:p>
    <w:p w14:paraId="32840150" w14:textId="77777777" w:rsidR="000A3BD5" w:rsidRPr="00150CDF" w:rsidRDefault="000A3BD5" w:rsidP="002B4C9B">
      <w:pPr>
        <w:spacing w:line="276" w:lineRule="auto"/>
        <w:jc w:val="both"/>
        <w:rPr>
          <w:rFonts w:ascii="Calibri" w:hAnsi="Calibri" w:cs="Calibri"/>
          <w:b/>
          <w:sz w:val="28"/>
          <w:szCs w:val="20"/>
          <w:lang w:eastAsia="en-US"/>
        </w:rPr>
      </w:pPr>
    </w:p>
    <w:p w14:paraId="0D332B5D" w14:textId="77777777" w:rsidR="000A3BD5" w:rsidRPr="00150CDF" w:rsidRDefault="000A3BD5" w:rsidP="002B4C9B">
      <w:pPr>
        <w:spacing w:line="276" w:lineRule="auto"/>
        <w:jc w:val="both"/>
        <w:rPr>
          <w:rFonts w:ascii="Calibri" w:hAnsi="Calibri" w:cs="Calibri"/>
          <w:b/>
          <w:sz w:val="28"/>
          <w:szCs w:val="20"/>
          <w:lang w:eastAsia="en-US"/>
        </w:rPr>
      </w:pPr>
    </w:p>
    <w:p w14:paraId="7F134554" w14:textId="77777777" w:rsidR="000A3BD5" w:rsidRPr="00150CDF" w:rsidRDefault="000A3BD5" w:rsidP="002B4C9B">
      <w:pPr>
        <w:spacing w:line="276" w:lineRule="auto"/>
        <w:jc w:val="both"/>
        <w:rPr>
          <w:rFonts w:ascii="Calibri" w:hAnsi="Calibri" w:cs="Calibri"/>
          <w:b/>
          <w:sz w:val="28"/>
          <w:szCs w:val="20"/>
          <w:lang w:eastAsia="en-US"/>
        </w:rPr>
      </w:pPr>
    </w:p>
    <w:p w14:paraId="2157B0B6" w14:textId="77777777" w:rsidR="000A3BD5" w:rsidRPr="00150CDF" w:rsidRDefault="000A3BD5" w:rsidP="002B4C9B">
      <w:pPr>
        <w:spacing w:line="276" w:lineRule="auto"/>
        <w:jc w:val="both"/>
        <w:rPr>
          <w:rFonts w:ascii="Calibri" w:hAnsi="Calibri" w:cs="Calibri"/>
          <w:b/>
          <w:sz w:val="28"/>
          <w:szCs w:val="20"/>
          <w:lang w:eastAsia="en-US"/>
        </w:rPr>
      </w:pPr>
    </w:p>
    <w:p w14:paraId="3C230012" w14:textId="77777777" w:rsidR="0015013B" w:rsidRPr="00150CDF" w:rsidRDefault="00C9175C" w:rsidP="002B4C9B">
      <w:pPr>
        <w:spacing w:line="276" w:lineRule="auto"/>
        <w:jc w:val="center"/>
        <w:rPr>
          <w:rFonts w:ascii="Calibri" w:hAnsi="Calibri" w:cs="Calibri"/>
          <w:b/>
          <w:color w:val="70AD47"/>
          <w:sz w:val="32"/>
          <w:szCs w:val="20"/>
          <w:lang w:eastAsia="en-US"/>
        </w:rPr>
      </w:pPr>
      <w:r w:rsidRPr="00150CDF">
        <w:rPr>
          <w:rFonts w:ascii="Calibri" w:hAnsi="Calibri" w:cs="Calibri"/>
          <w:b/>
          <w:color w:val="70AD47"/>
          <w:sz w:val="32"/>
          <w:szCs w:val="20"/>
          <w:lang w:eastAsia="en-US"/>
        </w:rPr>
        <w:t>JAVNI RAZPIS</w:t>
      </w:r>
    </w:p>
    <w:p w14:paraId="5939545D" w14:textId="77777777" w:rsidR="00940ABA" w:rsidRDefault="00AA5F7B" w:rsidP="002B4C9B">
      <w:pPr>
        <w:spacing w:line="276" w:lineRule="auto"/>
        <w:jc w:val="center"/>
        <w:rPr>
          <w:rFonts w:ascii="Calibri" w:hAnsi="Calibri" w:cs="Calibri"/>
          <w:b/>
          <w:color w:val="70AD47"/>
          <w:sz w:val="32"/>
          <w:szCs w:val="20"/>
          <w:lang w:eastAsia="en-US"/>
        </w:rPr>
      </w:pPr>
      <w:r w:rsidRPr="00150CDF">
        <w:rPr>
          <w:rFonts w:ascii="Calibri" w:hAnsi="Calibri" w:cs="Calibri"/>
          <w:b/>
          <w:color w:val="70AD47"/>
          <w:sz w:val="32"/>
          <w:szCs w:val="20"/>
          <w:lang w:eastAsia="en-US"/>
        </w:rPr>
        <w:t xml:space="preserve">za sofinanciranje </w:t>
      </w:r>
      <w:r w:rsidR="00C82470" w:rsidRPr="00150CDF">
        <w:rPr>
          <w:rFonts w:ascii="Calibri" w:hAnsi="Calibri" w:cs="Calibri"/>
          <w:b/>
          <w:color w:val="70AD47"/>
          <w:sz w:val="32"/>
          <w:szCs w:val="20"/>
          <w:lang w:eastAsia="en-US"/>
        </w:rPr>
        <w:t>ukrepov trajnostne mobilnosti</w:t>
      </w:r>
    </w:p>
    <w:p w14:paraId="4E9F446A" w14:textId="219C3C30" w:rsidR="00AA5F7B" w:rsidRPr="00150CDF" w:rsidRDefault="005F120F" w:rsidP="002B4C9B">
      <w:pPr>
        <w:spacing w:line="276" w:lineRule="auto"/>
        <w:jc w:val="center"/>
        <w:rPr>
          <w:rFonts w:ascii="Calibri" w:hAnsi="Calibri" w:cs="Calibri"/>
          <w:b/>
          <w:color w:val="70AD47"/>
          <w:sz w:val="32"/>
          <w:szCs w:val="20"/>
          <w:lang w:eastAsia="en-US"/>
        </w:rPr>
      </w:pPr>
      <w:r>
        <w:rPr>
          <w:rFonts w:ascii="Calibri" w:hAnsi="Calibri" w:cs="Calibri"/>
          <w:b/>
          <w:color w:val="70AD47"/>
          <w:sz w:val="32"/>
          <w:szCs w:val="20"/>
          <w:lang w:eastAsia="en-US"/>
        </w:rPr>
        <w:t>v obdobju 202</w:t>
      </w:r>
      <w:r w:rsidR="008B6ABC">
        <w:rPr>
          <w:rFonts w:ascii="Calibri" w:hAnsi="Calibri" w:cs="Calibri"/>
          <w:b/>
          <w:color w:val="70AD47"/>
          <w:sz w:val="32"/>
          <w:szCs w:val="20"/>
          <w:lang w:eastAsia="en-US"/>
        </w:rPr>
        <w:t>3</w:t>
      </w:r>
      <w:r w:rsidR="00940ABA">
        <w:rPr>
          <w:rFonts w:ascii="Calibri" w:hAnsi="Calibri" w:cs="Calibri"/>
          <w:b/>
          <w:color w:val="70AD47"/>
          <w:sz w:val="32"/>
          <w:szCs w:val="20"/>
          <w:lang w:eastAsia="en-US"/>
        </w:rPr>
        <w:t>–</w:t>
      </w:r>
      <w:r>
        <w:rPr>
          <w:rFonts w:ascii="Calibri" w:hAnsi="Calibri" w:cs="Calibri"/>
          <w:b/>
          <w:color w:val="70AD47"/>
          <w:sz w:val="32"/>
          <w:szCs w:val="20"/>
          <w:lang w:eastAsia="en-US"/>
        </w:rPr>
        <w:t>202</w:t>
      </w:r>
      <w:r w:rsidR="008B6ABC">
        <w:rPr>
          <w:rFonts w:ascii="Calibri" w:hAnsi="Calibri" w:cs="Calibri"/>
          <w:b/>
          <w:color w:val="70AD47"/>
          <w:sz w:val="32"/>
          <w:szCs w:val="20"/>
          <w:lang w:eastAsia="en-US"/>
        </w:rPr>
        <w:t>9</w:t>
      </w:r>
    </w:p>
    <w:p w14:paraId="4F108866" w14:textId="77777777" w:rsidR="006F7A07" w:rsidRPr="00150CDF" w:rsidRDefault="006F7A07" w:rsidP="002B4C9B">
      <w:pPr>
        <w:spacing w:line="276" w:lineRule="auto"/>
        <w:jc w:val="center"/>
        <w:rPr>
          <w:rFonts w:ascii="Calibri" w:hAnsi="Calibri" w:cs="Calibri"/>
          <w:b/>
          <w:sz w:val="22"/>
          <w:szCs w:val="20"/>
          <w:lang w:eastAsia="en-US"/>
        </w:rPr>
      </w:pPr>
    </w:p>
    <w:p w14:paraId="484D8E7D" w14:textId="01BDB8EF" w:rsidR="006F7A07" w:rsidRPr="00150CDF" w:rsidRDefault="006F7A07" w:rsidP="002B4C9B">
      <w:pPr>
        <w:spacing w:line="276" w:lineRule="auto"/>
        <w:jc w:val="center"/>
        <w:rPr>
          <w:rFonts w:ascii="Calibri" w:hAnsi="Calibri" w:cs="Calibri"/>
          <w:b/>
          <w:sz w:val="22"/>
          <w:szCs w:val="20"/>
          <w:lang w:eastAsia="en-US"/>
        </w:rPr>
      </w:pPr>
      <w:r w:rsidRPr="00150CDF">
        <w:rPr>
          <w:rFonts w:ascii="Calibri" w:hAnsi="Calibri" w:cs="Calibri"/>
          <w:b/>
          <w:szCs w:val="20"/>
          <w:lang w:eastAsia="en-US"/>
        </w:rPr>
        <w:t xml:space="preserve">(oznaka: JR </w:t>
      </w:r>
      <w:r w:rsidR="008B6ABC">
        <w:rPr>
          <w:rFonts w:ascii="Calibri" w:hAnsi="Calibri" w:cs="Calibri"/>
          <w:b/>
          <w:szCs w:val="20"/>
          <w:lang w:eastAsia="en-US"/>
        </w:rPr>
        <w:t xml:space="preserve">EKP </w:t>
      </w:r>
      <w:r w:rsidR="00C82470" w:rsidRPr="00150CDF">
        <w:rPr>
          <w:rFonts w:ascii="Calibri" w:hAnsi="Calibri" w:cs="Calibri"/>
          <w:b/>
          <w:szCs w:val="20"/>
          <w:lang w:eastAsia="en-US"/>
        </w:rPr>
        <w:t>UTM</w:t>
      </w:r>
      <w:r w:rsidR="00C31367">
        <w:rPr>
          <w:rFonts w:ascii="Calibri" w:hAnsi="Calibri" w:cs="Calibri"/>
          <w:b/>
          <w:szCs w:val="20"/>
          <w:lang w:eastAsia="en-US"/>
        </w:rPr>
        <w:t xml:space="preserve"> </w:t>
      </w:r>
      <w:r w:rsidR="00423FE7">
        <w:rPr>
          <w:rFonts w:ascii="Calibri" w:hAnsi="Calibri" w:cs="Calibri"/>
          <w:b/>
          <w:szCs w:val="20"/>
          <w:lang w:eastAsia="en-US"/>
        </w:rPr>
        <w:t>202</w:t>
      </w:r>
      <w:r w:rsidR="00EF5DE2">
        <w:rPr>
          <w:rFonts w:ascii="Calibri" w:hAnsi="Calibri" w:cs="Calibri"/>
          <w:b/>
          <w:szCs w:val="20"/>
          <w:lang w:eastAsia="en-US"/>
        </w:rPr>
        <w:t>5</w:t>
      </w:r>
      <w:r w:rsidRPr="00150CDF">
        <w:rPr>
          <w:rFonts w:ascii="Calibri" w:hAnsi="Calibri" w:cs="Calibri"/>
          <w:b/>
          <w:szCs w:val="20"/>
          <w:lang w:eastAsia="en-US"/>
        </w:rPr>
        <w:t>)</w:t>
      </w:r>
    </w:p>
    <w:p w14:paraId="62603EA7" w14:textId="77777777" w:rsidR="00AA5F7B" w:rsidRPr="00150CDF" w:rsidRDefault="00AA5F7B" w:rsidP="002B4C9B">
      <w:pPr>
        <w:spacing w:line="276" w:lineRule="auto"/>
        <w:jc w:val="center"/>
        <w:rPr>
          <w:rFonts w:ascii="Calibri" w:hAnsi="Calibri" w:cs="Calibri"/>
          <w:b/>
          <w:sz w:val="20"/>
          <w:szCs w:val="20"/>
          <w:lang w:eastAsia="en-US"/>
        </w:rPr>
      </w:pPr>
    </w:p>
    <w:p w14:paraId="2150866E" w14:textId="77777777" w:rsidR="003E7EC4" w:rsidRPr="00150CDF" w:rsidRDefault="003E7EC4" w:rsidP="002B4C9B">
      <w:pPr>
        <w:spacing w:line="276" w:lineRule="auto"/>
        <w:jc w:val="center"/>
        <w:rPr>
          <w:rFonts w:ascii="Calibri" w:hAnsi="Calibri" w:cs="Calibri"/>
          <w:b/>
          <w:sz w:val="20"/>
          <w:szCs w:val="20"/>
          <w:lang w:eastAsia="en-US"/>
        </w:rPr>
      </w:pPr>
    </w:p>
    <w:p w14:paraId="2941E3CF" w14:textId="77777777" w:rsidR="003E7EC4" w:rsidRPr="00150CDF" w:rsidRDefault="003E7EC4" w:rsidP="002B4C9B">
      <w:pPr>
        <w:spacing w:line="276" w:lineRule="auto"/>
        <w:jc w:val="center"/>
        <w:rPr>
          <w:rFonts w:ascii="Calibri" w:hAnsi="Calibri" w:cs="Calibri"/>
          <w:b/>
          <w:sz w:val="20"/>
          <w:szCs w:val="20"/>
          <w:lang w:eastAsia="en-US"/>
        </w:rPr>
      </w:pPr>
    </w:p>
    <w:p w14:paraId="5FCD385D" w14:textId="77777777" w:rsidR="00AA5F7B" w:rsidRPr="00150CDF" w:rsidRDefault="00AA5F7B" w:rsidP="002B4C9B">
      <w:pPr>
        <w:spacing w:line="276" w:lineRule="auto"/>
        <w:jc w:val="center"/>
        <w:rPr>
          <w:rFonts w:ascii="Calibri" w:hAnsi="Calibri" w:cs="Calibri"/>
          <w:b/>
          <w:sz w:val="20"/>
          <w:szCs w:val="20"/>
          <w:lang w:eastAsia="en-US"/>
        </w:rPr>
      </w:pPr>
    </w:p>
    <w:p w14:paraId="5EF84284" w14:textId="77777777" w:rsidR="00C9175C" w:rsidRPr="000D5764" w:rsidRDefault="00AA5F7B" w:rsidP="002B4C9B">
      <w:pPr>
        <w:spacing w:after="120" w:line="276" w:lineRule="auto"/>
        <w:jc w:val="center"/>
        <w:rPr>
          <w:rFonts w:ascii="Calibri" w:hAnsi="Calibri" w:cs="Calibri"/>
          <w:sz w:val="20"/>
          <w:szCs w:val="20"/>
          <w:lang w:eastAsia="en-US"/>
        </w:rPr>
      </w:pPr>
      <w:r w:rsidRPr="000D5764">
        <w:rPr>
          <w:rFonts w:ascii="Calibri" w:hAnsi="Calibri" w:cs="Calibri"/>
          <w:sz w:val="20"/>
          <w:szCs w:val="20"/>
          <w:lang w:eastAsia="en-US"/>
        </w:rPr>
        <w:t>v okviru</w:t>
      </w:r>
      <w:r w:rsidR="00F80D44" w:rsidRPr="000D5764">
        <w:rPr>
          <w:rFonts w:ascii="Calibri" w:hAnsi="Calibri" w:cs="Calibri"/>
          <w:sz w:val="20"/>
          <w:szCs w:val="20"/>
          <w:lang w:eastAsia="en-US"/>
        </w:rPr>
        <w:t xml:space="preserve"> </w:t>
      </w:r>
      <w:r w:rsidR="00C9175C" w:rsidRPr="000D5764">
        <w:rPr>
          <w:rFonts w:ascii="Calibri" w:hAnsi="Calibri" w:cs="Calibri"/>
          <w:sz w:val="20"/>
          <w:szCs w:val="20"/>
          <w:lang w:eastAsia="en-US"/>
        </w:rPr>
        <w:t xml:space="preserve">Programa evropske kohezijske politike v obdobju </w:t>
      </w:r>
      <w:r w:rsidR="009648F1" w:rsidRPr="000D5764">
        <w:rPr>
          <w:rFonts w:ascii="Calibri" w:hAnsi="Calibri" w:cs="Calibri"/>
          <w:sz w:val="20"/>
          <w:szCs w:val="20"/>
          <w:lang w:eastAsia="en-US"/>
        </w:rPr>
        <w:t>2021–2027</w:t>
      </w:r>
      <w:r w:rsidR="00C9175C" w:rsidRPr="000D5764">
        <w:rPr>
          <w:rFonts w:ascii="Calibri" w:hAnsi="Calibri" w:cs="Calibri"/>
          <w:sz w:val="20"/>
          <w:szCs w:val="20"/>
          <w:lang w:eastAsia="en-US"/>
        </w:rPr>
        <w:t xml:space="preserve"> v Sloveniji</w:t>
      </w:r>
      <w:r w:rsidRPr="000D5764">
        <w:rPr>
          <w:rFonts w:ascii="Calibri" w:hAnsi="Calibri" w:cs="Calibri"/>
          <w:sz w:val="20"/>
          <w:szCs w:val="20"/>
          <w:lang w:eastAsia="en-US"/>
        </w:rPr>
        <w:t>,</w:t>
      </w:r>
    </w:p>
    <w:p w14:paraId="751CB005" w14:textId="77777777" w:rsidR="00C9175C" w:rsidRPr="000D5764" w:rsidRDefault="003E7EC4" w:rsidP="002B4C9B">
      <w:pPr>
        <w:spacing w:after="120" w:line="276" w:lineRule="auto"/>
        <w:jc w:val="center"/>
        <w:rPr>
          <w:rFonts w:ascii="Calibri" w:hAnsi="Calibri" w:cs="Calibri"/>
          <w:sz w:val="20"/>
          <w:szCs w:val="20"/>
          <w:lang w:eastAsia="en-US"/>
        </w:rPr>
      </w:pPr>
      <w:r w:rsidRPr="000D5764">
        <w:rPr>
          <w:rFonts w:ascii="Calibri" w:hAnsi="Calibri" w:cs="Calibri"/>
          <w:sz w:val="20"/>
          <w:szCs w:val="20"/>
          <w:lang w:eastAsia="en-US"/>
        </w:rPr>
        <w:t>prednostne</w:t>
      </w:r>
      <w:r w:rsidR="00F80D44" w:rsidRPr="000D5764">
        <w:rPr>
          <w:rFonts w:ascii="Calibri" w:hAnsi="Calibri" w:cs="Calibri"/>
          <w:sz w:val="20"/>
          <w:szCs w:val="20"/>
          <w:lang w:eastAsia="en-US"/>
        </w:rPr>
        <w:t xml:space="preserve"> nalo</w:t>
      </w:r>
      <w:r w:rsidRPr="000D5764">
        <w:rPr>
          <w:rFonts w:ascii="Calibri" w:hAnsi="Calibri" w:cs="Calibri"/>
          <w:sz w:val="20"/>
          <w:szCs w:val="20"/>
          <w:lang w:eastAsia="en-US"/>
        </w:rPr>
        <w:t>ge</w:t>
      </w:r>
      <w:r w:rsidR="00C9175C" w:rsidRPr="000D5764">
        <w:rPr>
          <w:rFonts w:ascii="Calibri" w:hAnsi="Calibri" w:cs="Calibri"/>
          <w:sz w:val="20"/>
          <w:szCs w:val="20"/>
          <w:lang w:eastAsia="en-US"/>
        </w:rPr>
        <w:t xml:space="preserve"> </w:t>
      </w:r>
      <w:r w:rsidR="00F80D44" w:rsidRPr="000D5764">
        <w:rPr>
          <w:rFonts w:ascii="Calibri" w:hAnsi="Calibri" w:cs="Calibri"/>
          <w:sz w:val="20"/>
          <w:szCs w:val="20"/>
          <w:lang w:eastAsia="en-US"/>
        </w:rPr>
        <w:t>5 »Trajnostna (čez)regionalna mobilnost in povezljivost«,</w:t>
      </w:r>
    </w:p>
    <w:p w14:paraId="6899A97F" w14:textId="77777777" w:rsidR="00AA5F7B" w:rsidRDefault="00F80D44" w:rsidP="002B4C9B">
      <w:pPr>
        <w:spacing w:after="120" w:line="276" w:lineRule="auto"/>
        <w:jc w:val="center"/>
        <w:rPr>
          <w:rFonts w:ascii="Calibri" w:hAnsi="Calibri" w:cs="Calibri"/>
          <w:sz w:val="20"/>
          <w:szCs w:val="20"/>
          <w:lang w:eastAsia="en-US"/>
        </w:rPr>
      </w:pPr>
      <w:r w:rsidRPr="000D5764">
        <w:rPr>
          <w:rFonts w:ascii="Calibri" w:hAnsi="Calibri" w:cs="Calibri"/>
          <w:sz w:val="20"/>
          <w:szCs w:val="20"/>
          <w:lang w:eastAsia="en-US"/>
        </w:rPr>
        <w:t>s</w:t>
      </w:r>
      <w:r w:rsidR="003E7EC4" w:rsidRPr="000D5764">
        <w:rPr>
          <w:rFonts w:ascii="Calibri" w:hAnsi="Calibri" w:cs="Calibri"/>
          <w:sz w:val="20"/>
          <w:szCs w:val="20"/>
          <w:lang w:eastAsia="en-US"/>
        </w:rPr>
        <w:t>pecifičnega</w:t>
      </w:r>
      <w:r w:rsidRPr="000D5764">
        <w:rPr>
          <w:rFonts w:ascii="Calibri" w:hAnsi="Calibri" w:cs="Calibri"/>
          <w:sz w:val="20"/>
          <w:szCs w:val="20"/>
          <w:lang w:eastAsia="en-US"/>
        </w:rPr>
        <w:t xml:space="preserve"> cilj</w:t>
      </w:r>
      <w:r w:rsidR="003E7EC4" w:rsidRPr="000D5764">
        <w:rPr>
          <w:rFonts w:ascii="Calibri" w:hAnsi="Calibri" w:cs="Calibri"/>
          <w:sz w:val="20"/>
          <w:szCs w:val="20"/>
          <w:lang w:eastAsia="en-US"/>
        </w:rPr>
        <w:t>a</w:t>
      </w:r>
      <w:r w:rsidRPr="000D5764">
        <w:rPr>
          <w:rFonts w:ascii="Calibri" w:hAnsi="Calibri" w:cs="Calibri"/>
          <w:sz w:val="20"/>
          <w:szCs w:val="20"/>
          <w:lang w:eastAsia="en-US"/>
        </w:rPr>
        <w:t xml:space="preserve"> RSO 3.2 »Razvoj in krepitev trajnostne, pametne in intermodalne nacionalne, regionalne in lokalne mobilnosti, odporne proti podnebnim spremembam, vključno z boljšim dostopom do omrežja TEN-T in čezmejno mobilnostjo</w:t>
      </w:r>
      <w:r w:rsidR="00C9175C" w:rsidRPr="000D5764">
        <w:rPr>
          <w:rFonts w:ascii="Calibri" w:hAnsi="Calibri" w:cs="Calibri"/>
          <w:sz w:val="20"/>
          <w:szCs w:val="20"/>
          <w:lang w:eastAsia="en-US"/>
        </w:rPr>
        <w:t>«</w:t>
      </w:r>
    </w:p>
    <w:p w14:paraId="6397F9A5" w14:textId="1EBD0083" w:rsidR="00DD6F50" w:rsidRDefault="00DD6F50" w:rsidP="002B4C9B">
      <w:pPr>
        <w:spacing w:after="120" w:line="276" w:lineRule="auto"/>
        <w:jc w:val="center"/>
        <w:rPr>
          <w:rFonts w:ascii="Calibri" w:hAnsi="Calibri" w:cs="Calibri"/>
          <w:sz w:val="20"/>
          <w:szCs w:val="20"/>
          <w:lang w:eastAsia="en-US"/>
        </w:rPr>
      </w:pPr>
      <w:r>
        <w:rPr>
          <w:rFonts w:ascii="Calibri" w:hAnsi="Calibri" w:cs="Calibri"/>
          <w:sz w:val="20"/>
          <w:szCs w:val="20"/>
          <w:lang w:eastAsia="en-US"/>
        </w:rPr>
        <w:t>ter</w:t>
      </w:r>
    </w:p>
    <w:p w14:paraId="4150CD6E" w14:textId="77777777" w:rsidR="00206864" w:rsidRDefault="0043029E" w:rsidP="00D00062">
      <w:pPr>
        <w:spacing w:after="120" w:line="276" w:lineRule="auto"/>
        <w:jc w:val="center"/>
        <w:rPr>
          <w:rFonts w:ascii="Calibri" w:hAnsi="Calibri" w:cs="Calibri"/>
          <w:sz w:val="20"/>
          <w:szCs w:val="20"/>
          <w:lang w:eastAsia="en-US"/>
        </w:rPr>
      </w:pPr>
      <w:r w:rsidRPr="0043029E">
        <w:rPr>
          <w:rFonts w:ascii="Calibri" w:hAnsi="Calibri" w:cs="Calibri"/>
          <w:sz w:val="20"/>
          <w:szCs w:val="20"/>
          <w:lang w:eastAsia="en-US"/>
        </w:rPr>
        <w:t xml:space="preserve">v okviru </w:t>
      </w:r>
      <w:r w:rsidR="00D00062" w:rsidRPr="00D00062">
        <w:rPr>
          <w:rFonts w:ascii="Calibri" w:hAnsi="Calibri" w:cs="Calibri"/>
          <w:sz w:val="20"/>
          <w:szCs w:val="20"/>
          <w:lang w:eastAsia="en-US"/>
        </w:rPr>
        <w:t>Program</w:t>
      </w:r>
      <w:r w:rsidR="00D00062">
        <w:rPr>
          <w:rFonts w:ascii="Calibri" w:hAnsi="Calibri" w:cs="Calibri"/>
          <w:sz w:val="20"/>
          <w:szCs w:val="20"/>
          <w:lang w:eastAsia="en-US"/>
        </w:rPr>
        <w:t>a</w:t>
      </w:r>
      <w:r w:rsidR="00D00062" w:rsidRPr="00D00062">
        <w:rPr>
          <w:rFonts w:ascii="Calibri" w:hAnsi="Calibri" w:cs="Calibri"/>
          <w:sz w:val="20"/>
          <w:szCs w:val="20"/>
          <w:lang w:eastAsia="en-US"/>
        </w:rPr>
        <w:t xml:space="preserve"> porabe sredstev Podnebnega sklada za leta 2025 – 2028, </w:t>
      </w:r>
    </w:p>
    <w:p w14:paraId="395F83DF" w14:textId="45AAB78F" w:rsidR="00D00062" w:rsidRPr="00D00062" w:rsidRDefault="00D00062" w:rsidP="00D00062">
      <w:pPr>
        <w:spacing w:after="120" w:line="276" w:lineRule="auto"/>
        <w:jc w:val="center"/>
        <w:rPr>
          <w:rFonts w:ascii="Calibri" w:hAnsi="Calibri" w:cs="Calibri"/>
          <w:sz w:val="20"/>
          <w:szCs w:val="20"/>
          <w:lang w:eastAsia="en-US"/>
        </w:rPr>
      </w:pPr>
      <w:r w:rsidRPr="00D00062">
        <w:rPr>
          <w:rFonts w:ascii="Calibri" w:hAnsi="Calibri" w:cs="Calibri"/>
          <w:sz w:val="20"/>
          <w:szCs w:val="20"/>
          <w:lang w:eastAsia="en-US"/>
        </w:rPr>
        <w:t>ukrepa 2.1 Naložbe v infrastrukturo za trajnostno mobilnost</w:t>
      </w:r>
    </w:p>
    <w:p w14:paraId="63BCA934" w14:textId="2052CF7D" w:rsidR="00DD6F50" w:rsidRPr="000D5764" w:rsidRDefault="00DD6F50" w:rsidP="002B4C9B">
      <w:pPr>
        <w:spacing w:after="120" w:line="276" w:lineRule="auto"/>
        <w:jc w:val="center"/>
        <w:rPr>
          <w:rFonts w:ascii="Calibri" w:hAnsi="Calibri" w:cs="Calibri"/>
          <w:sz w:val="20"/>
          <w:szCs w:val="20"/>
          <w:lang w:eastAsia="en-US"/>
        </w:rPr>
      </w:pPr>
    </w:p>
    <w:p w14:paraId="6A086CBD" w14:textId="77777777" w:rsidR="003E7EC4" w:rsidRPr="00150CDF" w:rsidRDefault="003E7EC4" w:rsidP="002B4C9B">
      <w:pPr>
        <w:spacing w:line="276" w:lineRule="auto"/>
        <w:jc w:val="both"/>
        <w:rPr>
          <w:rFonts w:ascii="Calibri" w:hAnsi="Calibri" w:cs="Calibri"/>
          <w:b/>
          <w:sz w:val="20"/>
          <w:highlight w:val="yellow"/>
          <w:lang w:eastAsia="en-US"/>
        </w:rPr>
      </w:pPr>
      <w:bookmarkStart w:id="0" w:name="_Toc77518361"/>
      <w:bookmarkStart w:id="1" w:name="_Toc77518614"/>
      <w:bookmarkEnd w:id="0"/>
      <w:bookmarkEnd w:id="1"/>
    </w:p>
    <w:p w14:paraId="4AB0DDFA" w14:textId="77777777" w:rsidR="00F17E30" w:rsidRDefault="00F17E30" w:rsidP="002B4C9B">
      <w:pPr>
        <w:spacing w:after="120" w:line="276" w:lineRule="auto"/>
        <w:jc w:val="both"/>
        <w:rPr>
          <w:rFonts w:ascii="Calibri" w:hAnsi="Calibri" w:cs="Calibri"/>
          <w:sz w:val="22"/>
          <w:szCs w:val="20"/>
          <w:lang w:eastAsia="en-US"/>
        </w:rPr>
      </w:pPr>
    </w:p>
    <w:p w14:paraId="0E4E6D85" w14:textId="77777777" w:rsidR="00F17E30" w:rsidRDefault="00F17E30" w:rsidP="002B4C9B">
      <w:pPr>
        <w:spacing w:after="120" w:line="276" w:lineRule="auto"/>
        <w:jc w:val="both"/>
        <w:rPr>
          <w:rFonts w:ascii="Calibri" w:hAnsi="Calibri" w:cs="Calibri"/>
          <w:sz w:val="22"/>
          <w:szCs w:val="20"/>
          <w:lang w:eastAsia="en-US"/>
        </w:rPr>
      </w:pPr>
    </w:p>
    <w:p w14:paraId="253E01CF" w14:textId="77777777" w:rsidR="00EF5DE2" w:rsidRDefault="00EF5DE2" w:rsidP="002B4C9B">
      <w:pPr>
        <w:spacing w:after="120" w:line="276" w:lineRule="auto"/>
        <w:jc w:val="both"/>
        <w:rPr>
          <w:rFonts w:ascii="Calibri" w:hAnsi="Calibri" w:cs="Calibri"/>
          <w:sz w:val="22"/>
          <w:szCs w:val="20"/>
          <w:lang w:eastAsia="en-US"/>
        </w:rPr>
      </w:pPr>
    </w:p>
    <w:p w14:paraId="2E3BBAB8" w14:textId="77777777" w:rsidR="00940ABA" w:rsidRDefault="00940ABA" w:rsidP="00940ABA">
      <w:pPr>
        <w:spacing w:after="120" w:line="276" w:lineRule="auto"/>
        <w:jc w:val="center"/>
        <w:rPr>
          <w:rFonts w:ascii="Calibri" w:hAnsi="Calibri" w:cs="Calibri"/>
          <w:sz w:val="22"/>
          <w:szCs w:val="20"/>
          <w:lang w:eastAsia="en-US"/>
        </w:rPr>
      </w:pPr>
    </w:p>
    <w:p w14:paraId="07A849B3" w14:textId="77777777" w:rsidR="00054634" w:rsidRDefault="00054634" w:rsidP="00940ABA">
      <w:pPr>
        <w:spacing w:after="120" w:line="276" w:lineRule="auto"/>
        <w:jc w:val="center"/>
        <w:rPr>
          <w:rFonts w:ascii="Calibri" w:hAnsi="Calibri" w:cs="Calibri"/>
          <w:sz w:val="22"/>
          <w:szCs w:val="20"/>
          <w:lang w:eastAsia="en-US"/>
        </w:rPr>
      </w:pPr>
    </w:p>
    <w:p w14:paraId="541950A1" w14:textId="4E4142D0" w:rsidR="003E7EC4" w:rsidRPr="000D5764" w:rsidRDefault="00C267F9" w:rsidP="00940ABA">
      <w:pPr>
        <w:spacing w:after="120" w:line="276" w:lineRule="auto"/>
        <w:jc w:val="center"/>
        <w:rPr>
          <w:rFonts w:ascii="Calibri" w:hAnsi="Calibri" w:cs="Calibri"/>
          <w:sz w:val="20"/>
          <w:szCs w:val="20"/>
          <w:lang w:eastAsia="en-US"/>
        </w:rPr>
      </w:pPr>
      <w:r>
        <w:rPr>
          <w:rFonts w:ascii="Calibri" w:hAnsi="Calibri" w:cs="Calibri"/>
          <w:sz w:val="20"/>
          <w:szCs w:val="20"/>
          <w:lang w:eastAsia="en-US"/>
        </w:rPr>
        <w:t>februar</w:t>
      </w:r>
      <w:r w:rsidR="005C5460" w:rsidRPr="000D5764">
        <w:rPr>
          <w:rFonts w:ascii="Calibri" w:hAnsi="Calibri" w:cs="Calibri"/>
          <w:sz w:val="20"/>
          <w:szCs w:val="20"/>
          <w:lang w:eastAsia="en-US"/>
        </w:rPr>
        <w:t xml:space="preserve"> </w:t>
      </w:r>
      <w:r w:rsidR="00EF5DE2" w:rsidRPr="000D5764">
        <w:rPr>
          <w:rFonts w:ascii="Calibri" w:hAnsi="Calibri" w:cs="Calibri"/>
          <w:sz w:val="20"/>
          <w:szCs w:val="20"/>
          <w:lang w:eastAsia="en-US"/>
        </w:rPr>
        <w:t>202</w:t>
      </w:r>
      <w:r>
        <w:rPr>
          <w:rFonts w:ascii="Calibri" w:hAnsi="Calibri" w:cs="Calibri"/>
          <w:sz w:val="20"/>
          <w:szCs w:val="20"/>
          <w:lang w:eastAsia="en-US"/>
        </w:rPr>
        <w:t>6</w:t>
      </w:r>
    </w:p>
    <w:p w14:paraId="6A371CC2" w14:textId="77777777" w:rsidR="00C31367" w:rsidRPr="00150CDF" w:rsidRDefault="00C31367" w:rsidP="002B4C9B">
      <w:pPr>
        <w:spacing w:after="120" w:line="276" w:lineRule="auto"/>
        <w:jc w:val="both"/>
        <w:rPr>
          <w:rFonts w:ascii="Calibri" w:hAnsi="Calibri" w:cs="Calibri"/>
          <w:sz w:val="22"/>
          <w:szCs w:val="20"/>
          <w:lang w:eastAsia="en-US"/>
        </w:rPr>
        <w:sectPr w:rsidR="00C31367" w:rsidRPr="00150CDF" w:rsidSect="00C9175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50" w:footer="708" w:gutter="0"/>
          <w:pgNumType w:start="0"/>
          <w:cols w:space="708"/>
          <w:titlePg/>
          <w:docGrid w:linePitch="360"/>
        </w:sectPr>
      </w:pPr>
    </w:p>
    <w:p w14:paraId="5F572A5F" w14:textId="77777777" w:rsidR="00E42112" w:rsidRPr="00150CDF" w:rsidRDefault="006F6408" w:rsidP="002B4C9B">
      <w:pPr>
        <w:spacing w:line="276" w:lineRule="auto"/>
        <w:jc w:val="both"/>
        <w:rPr>
          <w:rStyle w:val="Krepko"/>
          <w:rFonts w:ascii="Calibri" w:hAnsi="Calibri" w:cs="Calibri"/>
          <w:smallCaps/>
          <w:color w:val="70AD47"/>
        </w:rPr>
      </w:pPr>
      <w:r w:rsidRPr="00150CDF">
        <w:rPr>
          <w:rStyle w:val="Krepko"/>
          <w:rFonts w:ascii="Calibri" w:hAnsi="Calibri" w:cs="Calibri"/>
          <w:smallCaps/>
          <w:color w:val="70AD47"/>
          <w:sz w:val="28"/>
        </w:rPr>
        <w:lastRenderedPageBreak/>
        <w:t>Kazalo</w:t>
      </w:r>
    </w:p>
    <w:p w14:paraId="2E016DEE" w14:textId="77777777" w:rsidR="00E42112" w:rsidRPr="00150CDF" w:rsidRDefault="00E42112" w:rsidP="002B4C9B">
      <w:pPr>
        <w:spacing w:line="276" w:lineRule="auto"/>
        <w:jc w:val="both"/>
        <w:rPr>
          <w:rFonts w:ascii="Calibri" w:hAnsi="Calibri" w:cs="Calibri"/>
          <w:highlight w:val="yellow"/>
          <w:lang w:eastAsia="en-US"/>
        </w:rPr>
      </w:pPr>
    </w:p>
    <w:p w14:paraId="4E9FD0C3" w14:textId="7AD96D4E" w:rsidR="0029579B" w:rsidRDefault="00C7462F">
      <w:pPr>
        <w:pStyle w:val="Kazalovsebine1"/>
        <w:rPr>
          <w:rFonts w:asciiTheme="minorHAnsi" w:eastAsiaTheme="minorEastAsia" w:hAnsiTheme="minorHAnsi" w:cstheme="minorBidi"/>
          <w:noProof/>
          <w:kern w:val="2"/>
          <w:sz w:val="24"/>
          <w:szCs w:val="24"/>
          <w14:ligatures w14:val="standardContextual"/>
        </w:rPr>
      </w:pPr>
      <w:r w:rsidRPr="00150CDF">
        <w:rPr>
          <w:rFonts w:cs="Calibri"/>
          <w:szCs w:val="20"/>
          <w:highlight w:val="yellow"/>
          <w:lang w:eastAsia="en-US"/>
        </w:rPr>
        <w:fldChar w:fldCharType="begin"/>
      </w:r>
      <w:r w:rsidRPr="00150CDF">
        <w:rPr>
          <w:rFonts w:cs="Calibri"/>
          <w:szCs w:val="20"/>
          <w:highlight w:val="yellow"/>
          <w:lang w:eastAsia="en-US"/>
        </w:rPr>
        <w:instrText xml:space="preserve"> TOC \o "1-3" \h \z \t "Naslov 2 OCPS;2;Naslov 3 OCPS;3" </w:instrText>
      </w:r>
      <w:r w:rsidRPr="00150CDF">
        <w:rPr>
          <w:rFonts w:cs="Calibri"/>
          <w:szCs w:val="20"/>
          <w:highlight w:val="yellow"/>
          <w:lang w:eastAsia="en-US"/>
        </w:rPr>
        <w:fldChar w:fldCharType="separate"/>
      </w:r>
      <w:hyperlink w:anchor="_Toc196761150" w:history="1">
        <w:r w:rsidR="0029579B" w:rsidRPr="00F569E9">
          <w:rPr>
            <w:rStyle w:val="Hiperpovezava"/>
            <w:noProof/>
          </w:rPr>
          <w:t>1</w:t>
        </w:r>
        <w:r w:rsidR="0029579B">
          <w:rPr>
            <w:rFonts w:asciiTheme="minorHAnsi" w:eastAsiaTheme="minorEastAsia" w:hAnsiTheme="minorHAnsi" w:cstheme="minorBidi"/>
            <w:noProof/>
            <w:kern w:val="2"/>
            <w:sz w:val="24"/>
            <w:szCs w:val="24"/>
            <w14:ligatures w14:val="standardContextual"/>
          </w:rPr>
          <w:tab/>
        </w:r>
        <w:r w:rsidR="0029579B" w:rsidRPr="00F569E9">
          <w:rPr>
            <w:rStyle w:val="Hiperpovezava"/>
            <w:noProof/>
          </w:rPr>
          <w:t>Naziv in sedež posredniškega telesa, ki dodeljuje sredstva</w:t>
        </w:r>
        <w:r w:rsidR="0029579B">
          <w:rPr>
            <w:noProof/>
            <w:webHidden/>
          </w:rPr>
          <w:tab/>
        </w:r>
        <w:r w:rsidR="0029579B">
          <w:rPr>
            <w:noProof/>
            <w:webHidden/>
          </w:rPr>
          <w:fldChar w:fldCharType="begin"/>
        </w:r>
        <w:r w:rsidR="0029579B">
          <w:rPr>
            <w:noProof/>
            <w:webHidden/>
          </w:rPr>
          <w:instrText xml:space="preserve"> PAGEREF _Toc196761150 \h </w:instrText>
        </w:r>
        <w:r w:rsidR="0029579B">
          <w:rPr>
            <w:noProof/>
            <w:webHidden/>
          </w:rPr>
        </w:r>
        <w:r w:rsidR="0029579B">
          <w:rPr>
            <w:noProof/>
            <w:webHidden/>
          </w:rPr>
          <w:fldChar w:fldCharType="separate"/>
        </w:r>
        <w:r w:rsidR="00B10D48">
          <w:rPr>
            <w:noProof/>
            <w:webHidden/>
          </w:rPr>
          <w:t>3</w:t>
        </w:r>
        <w:r w:rsidR="0029579B">
          <w:rPr>
            <w:noProof/>
            <w:webHidden/>
          </w:rPr>
          <w:fldChar w:fldCharType="end"/>
        </w:r>
      </w:hyperlink>
    </w:p>
    <w:p w14:paraId="6418BA0E" w14:textId="201DDE42"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51" w:history="1">
        <w:r w:rsidRPr="00F569E9">
          <w:rPr>
            <w:rStyle w:val="Hiperpovezava"/>
            <w:noProof/>
          </w:rPr>
          <w:t>2</w:t>
        </w:r>
        <w:r>
          <w:rPr>
            <w:rFonts w:asciiTheme="minorHAnsi" w:eastAsiaTheme="minorEastAsia" w:hAnsiTheme="minorHAnsi" w:cstheme="minorBidi"/>
            <w:noProof/>
            <w:kern w:val="2"/>
            <w:sz w:val="24"/>
            <w:szCs w:val="24"/>
            <w14:ligatures w14:val="standardContextual"/>
          </w:rPr>
          <w:tab/>
        </w:r>
        <w:r w:rsidRPr="00F569E9">
          <w:rPr>
            <w:rStyle w:val="Hiperpovezava"/>
            <w:noProof/>
          </w:rPr>
          <w:t>Pravne in druge podlage za izvedbo javnega razpisa</w:t>
        </w:r>
        <w:r>
          <w:rPr>
            <w:noProof/>
            <w:webHidden/>
          </w:rPr>
          <w:tab/>
        </w:r>
        <w:r>
          <w:rPr>
            <w:noProof/>
            <w:webHidden/>
          </w:rPr>
          <w:fldChar w:fldCharType="begin"/>
        </w:r>
        <w:r>
          <w:rPr>
            <w:noProof/>
            <w:webHidden/>
          </w:rPr>
          <w:instrText xml:space="preserve"> PAGEREF _Toc196761151 \h </w:instrText>
        </w:r>
        <w:r>
          <w:rPr>
            <w:noProof/>
            <w:webHidden/>
          </w:rPr>
        </w:r>
        <w:r>
          <w:rPr>
            <w:noProof/>
            <w:webHidden/>
          </w:rPr>
          <w:fldChar w:fldCharType="separate"/>
        </w:r>
        <w:r w:rsidR="00B10D48">
          <w:rPr>
            <w:noProof/>
            <w:webHidden/>
          </w:rPr>
          <w:t>3</w:t>
        </w:r>
        <w:r>
          <w:rPr>
            <w:noProof/>
            <w:webHidden/>
          </w:rPr>
          <w:fldChar w:fldCharType="end"/>
        </w:r>
      </w:hyperlink>
    </w:p>
    <w:p w14:paraId="23A69689" w14:textId="34F94716"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52" w:history="1">
        <w:r w:rsidRPr="00F569E9">
          <w:rPr>
            <w:rStyle w:val="Hiperpovezava"/>
            <w:noProof/>
          </w:rPr>
          <w:t>3</w:t>
        </w:r>
        <w:r>
          <w:rPr>
            <w:rFonts w:asciiTheme="minorHAnsi" w:eastAsiaTheme="minorEastAsia" w:hAnsiTheme="minorHAnsi" w:cstheme="minorBidi"/>
            <w:noProof/>
            <w:kern w:val="2"/>
            <w:sz w:val="24"/>
            <w:szCs w:val="24"/>
            <w14:ligatures w14:val="standardContextual"/>
          </w:rPr>
          <w:tab/>
        </w:r>
        <w:r w:rsidRPr="00F569E9">
          <w:rPr>
            <w:rStyle w:val="Hiperpovezava"/>
            <w:noProof/>
          </w:rPr>
          <w:t>Namen, cilj in predmet javnega razpisa</w:t>
        </w:r>
        <w:r>
          <w:rPr>
            <w:noProof/>
            <w:webHidden/>
          </w:rPr>
          <w:tab/>
        </w:r>
        <w:r>
          <w:rPr>
            <w:noProof/>
            <w:webHidden/>
          </w:rPr>
          <w:fldChar w:fldCharType="begin"/>
        </w:r>
        <w:r>
          <w:rPr>
            <w:noProof/>
            <w:webHidden/>
          </w:rPr>
          <w:instrText xml:space="preserve"> PAGEREF _Toc196761152 \h </w:instrText>
        </w:r>
        <w:r>
          <w:rPr>
            <w:noProof/>
            <w:webHidden/>
          </w:rPr>
        </w:r>
        <w:r>
          <w:rPr>
            <w:noProof/>
            <w:webHidden/>
          </w:rPr>
          <w:fldChar w:fldCharType="separate"/>
        </w:r>
        <w:r w:rsidR="00B10D48">
          <w:rPr>
            <w:noProof/>
            <w:webHidden/>
          </w:rPr>
          <w:t>7</w:t>
        </w:r>
        <w:r>
          <w:rPr>
            <w:noProof/>
            <w:webHidden/>
          </w:rPr>
          <w:fldChar w:fldCharType="end"/>
        </w:r>
      </w:hyperlink>
    </w:p>
    <w:p w14:paraId="48E9CB61" w14:textId="6F55B0EE"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53" w:history="1">
        <w:r w:rsidRPr="00F569E9">
          <w:rPr>
            <w:rStyle w:val="Hiperpovezava"/>
            <w:noProof/>
          </w:rPr>
          <w:t>3.1</w:t>
        </w:r>
        <w:r>
          <w:rPr>
            <w:rFonts w:asciiTheme="minorHAnsi" w:eastAsiaTheme="minorEastAsia" w:hAnsiTheme="minorHAnsi" w:cstheme="minorBidi"/>
            <w:noProof/>
            <w:kern w:val="2"/>
            <w:sz w:val="24"/>
            <w:szCs w:val="24"/>
            <w14:ligatures w14:val="standardContextual"/>
          </w:rPr>
          <w:tab/>
        </w:r>
        <w:r w:rsidRPr="00F569E9">
          <w:rPr>
            <w:rStyle w:val="Hiperpovezava"/>
            <w:noProof/>
          </w:rPr>
          <w:t>Namen javnega razpisa</w:t>
        </w:r>
        <w:r>
          <w:rPr>
            <w:noProof/>
            <w:webHidden/>
          </w:rPr>
          <w:tab/>
        </w:r>
        <w:r>
          <w:rPr>
            <w:noProof/>
            <w:webHidden/>
          </w:rPr>
          <w:fldChar w:fldCharType="begin"/>
        </w:r>
        <w:r>
          <w:rPr>
            <w:noProof/>
            <w:webHidden/>
          </w:rPr>
          <w:instrText xml:space="preserve"> PAGEREF _Toc196761153 \h </w:instrText>
        </w:r>
        <w:r>
          <w:rPr>
            <w:noProof/>
            <w:webHidden/>
          </w:rPr>
        </w:r>
        <w:r>
          <w:rPr>
            <w:noProof/>
            <w:webHidden/>
          </w:rPr>
          <w:fldChar w:fldCharType="separate"/>
        </w:r>
        <w:r w:rsidR="00B10D48">
          <w:rPr>
            <w:noProof/>
            <w:webHidden/>
          </w:rPr>
          <w:t>7</w:t>
        </w:r>
        <w:r>
          <w:rPr>
            <w:noProof/>
            <w:webHidden/>
          </w:rPr>
          <w:fldChar w:fldCharType="end"/>
        </w:r>
      </w:hyperlink>
    </w:p>
    <w:p w14:paraId="4C2C1843" w14:textId="5F4AAA0A"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54" w:history="1">
        <w:r w:rsidRPr="00F569E9">
          <w:rPr>
            <w:rStyle w:val="Hiperpovezava"/>
            <w:noProof/>
            <w:lang w:eastAsia="en-US"/>
          </w:rPr>
          <w:t>3.2</w:t>
        </w:r>
        <w:r>
          <w:rPr>
            <w:rFonts w:asciiTheme="minorHAnsi" w:eastAsiaTheme="minorEastAsia" w:hAnsiTheme="minorHAnsi" w:cstheme="minorBidi"/>
            <w:noProof/>
            <w:kern w:val="2"/>
            <w:sz w:val="24"/>
            <w:szCs w:val="24"/>
            <w14:ligatures w14:val="standardContextual"/>
          </w:rPr>
          <w:tab/>
        </w:r>
        <w:r w:rsidRPr="00F569E9">
          <w:rPr>
            <w:rStyle w:val="Hiperpovezava"/>
            <w:noProof/>
            <w:lang w:eastAsia="en-US"/>
          </w:rPr>
          <w:t>Cilj javnega razpisa</w:t>
        </w:r>
        <w:r>
          <w:rPr>
            <w:noProof/>
            <w:webHidden/>
          </w:rPr>
          <w:tab/>
        </w:r>
        <w:r>
          <w:rPr>
            <w:noProof/>
            <w:webHidden/>
          </w:rPr>
          <w:fldChar w:fldCharType="begin"/>
        </w:r>
        <w:r>
          <w:rPr>
            <w:noProof/>
            <w:webHidden/>
          </w:rPr>
          <w:instrText xml:space="preserve"> PAGEREF _Toc196761154 \h </w:instrText>
        </w:r>
        <w:r>
          <w:rPr>
            <w:noProof/>
            <w:webHidden/>
          </w:rPr>
        </w:r>
        <w:r>
          <w:rPr>
            <w:noProof/>
            <w:webHidden/>
          </w:rPr>
          <w:fldChar w:fldCharType="separate"/>
        </w:r>
        <w:r w:rsidR="00B10D48">
          <w:rPr>
            <w:noProof/>
            <w:webHidden/>
          </w:rPr>
          <w:t>8</w:t>
        </w:r>
        <w:r>
          <w:rPr>
            <w:noProof/>
            <w:webHidden/>
          </w:rPr>
          <w:fldChar w:fldCharType="end"/>
        </w:r>
      </w:hyperlink>
    </w:p>
    <w:p w14:paraId="52AB9BE1" w14:textId="4E6A18C6"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55" w:history="1">
        <w:r w:rsidRPr="00F569E9">
          <w:rPr>
            <w:rStyle w:val="Hiperpovezava"/>
            <w:noProof/>
          </w:rPr>
          <w:t>3.3</w:t>
        </w:r>
        <w:r>
          <w:rPr>
            <w:rFonts w:asciiTheme="minorHAnsi" w:eastAsiaTheme="minorEastAsia" w:hAnsiTheme="minorHAnsi" w:cstheme="minorBidi"/>
            <w:noProof/>
            <w:kern w:val="2"/>
            <w:sz w:val="24"/>
            <w:szCs w:val="24"/>
            <w14:ligatures w14:val="standardContextual"/>
          </w:rPr>
          <w:tab/>
        </w:r>
        <w:r w:rsidRPr="00F569E9">
          <w:rPr>
            <w:rStyle w:val="Hiperpovezava"/>
            <w:noProof/>
          </w:rPr>
          <w:t>Predmet javnega razpisa</w:t>
        </w:r>
        <w:r>
          <w:rPr>
            <w:noProof/>
            <w:webHidden/>
          </w:rPr>
          <w:tab/>
        </w:r>
        <w:r>
          <w:rPr>
            <w:noProof/>
            <w:webHidden/>
          </w:rPr>
          <w:fldChar w:fldCharType="begin"/>
        </w:r>
        <w:r>
          <w:rPr>
            <w:noProof/>
            <w:webHidden/>
          </w:rPr>
          <w:instrText xml:space="preserve"> PAGEREF _Toc196761155 \h </w:instrText>
        </w:r>
        <w:r>
          <w:rPr>
            <w:noProof/>
            <w:webHidden/>
          </w:rPr>
        </w:r>
        <w:r>
          <w:rPr>
            <w:noProof/>
            <w:webHidden/>
          </w:rPr>
          <w:fldChar w:fldCharType="separate"/>
        </w:r>
        <w:r w:rsidR="00B10D48">
          <w:rPr>
            <w:noProof/>
            <w:webHidden/>
          </w:rPr>
          <w:t>8</w:t>
        </w:r>
        <w:r>
          <w:rPr>
            <w:noProof/>
            <w:webHidden/>
          </w:rPr>
          <w:fldChar w:fldCharType="end"/>
        </w:r>
      </w:hyperlink>
    </w:p>
    <w:p w14:paraId="1C87E2E7" w14:textId="1E2FE8E5"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56" w:history="1">
        <w:r w:rsidRPr="00F569E9">
          <w:rPr>
            <w:rStyle w:val="Hiperpovezava"/>
            <w:noProof/>
          </w:rPr>
          <w:t>3.4</w:t>
        </w:r>
        <w:r>
          <w:rPr>
            <w:rFonts w:asciiTheme="minorHAnsi" w:eastAsiaTheme="minorEastAsia" w:hAnsiTheme="minorHAnsi" w:cstheme="minorBidi"/>
            <w:noProof/>
            <w:kern w:val="2"/>
            <w:sz w:val="24"/>
            <w:szCs w:val="24"/>
            <w14:ligatures w14:val="standardContextual"/>
          </w:rPr>
          <w:tab/>
        </w:r>
        <w:r w:rsidRPr="00F569E9">
          <w:rPr>
            <w:rStyle w:val="Hiperpovezava"/>
            <w:noProof/>
          </w:rPr>
          <w:t>Upravičeni nameni</w:t>
        </w:r>
        <w:r>
          <w:rPr>
            <w:noProof/>
            <w:webHidden/>
          </w:rPr>
          <w:tab/>
        </w:r>
        <w:r>
          <w:rPr>
            <w:noProof/>
            <w:webHidden/>
          </w:rPr>
          <w:fldChar w:fldCharType="begin"/>
        </w:r>
        <w:r>
          <w:rPr>
            <w:noProof/>
            <w:webHidden/>
          </w:rPr>
          <w:instrText xml:space="preserve"> PAGEREF _Toc196761156 \h </w:instrText>
        </w:r>
        <w:r>
          <w:rPr>
            <w:noProof/>
            <w:webHidden/>
          </w:rPr>
        </w:r>
        <w:r>
          <w:rPr>
            <w:noProof/>
            <w:webHidden/>
          </w:rPr>
          <w:fldChar w:fldCharType="separate"/>
        </w:r>
        <w:r w:rsidR="00B10D48">
          <w:rPr>
            <w:noProof/>
            <w:webHidden/>
          </w:rPr>
          <w:t>8</w:t>
        </w:r>
        <w:r>
          <w:rPr>
            <w:noProof/>
            <w:webHidden/>
          </w:rPr>
          <w:fldChar w:fldCharType="end"/>
        </w:r>
      </w:hyperlink>
    </w:p>
    <w:p w14:paraId="24187B6E" w14:textId="23EB1D6D"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57" w:history="1">
        <w:r w:rsidRPr="00F569E9">
          <w:rPr>
            <w:rStyle w:val="Hiperpovezava"/>
            <w:noProof/>
          </w:rPr>
          <w:t>4</w:t>
        </w:r>
        <w:r>
          <w:rPr>
            <w:rFonts w:asciiTheme="minorHAnsi" w:eastAsiaTheme="minorEastAsia" w:hAnsiTheme="minorHAnsi" w:cstheme="minorBidi"/>
            <w:noProof/>
            <w:kern w:val="2"/>
            <w:sz w:val="24"/>
            <w:szCs w:val="24"/>
            <w14:ligatures w14:val="standardContextual"/>
          </w:rPr>
          <w:tab/>
        </w:r>
        <w:r w:rsidRPr="00F569E9">
          <w:rPr>
            <w:rStyle w:val="Hiperpovezava"/>
            <w:noProof/>
          </w:rPr>
          <w:t>Vlagatelji in upravičenci</w:t>
        </w:r>
        <w:r>
          <w:rPr>
            <w:noProof/>
            <w:webHidden/>
          </w:rPr>
          <w:tab/>
        </w:r>
        <w:r>
          <w:rPr>
            <w:noProof/>
            <w:webHidden/>
          </w:rPr>
          <w:fldChar w:fldCharType="begin"/>
        </w:r>
        <w:r>
          <w:rPr>
            <w:noProof/>
            <w:webHidden/>
          </w:rPr>
          <w:instrText xml:space="preserve"> PAGEREF _Toc196761157 \h </w:instrText>
        </w:r>
        <w:r>
          <w:rPr>
            <w:noProof/>
            <w:webHidden/>
          </w:rPr>
        </w:r>
        <w:r>
          <w:rPr>
            <w:noProof/>
            <w:webHidden/>
          </w:rPr>
          <w:fldChar w:fldCharType="separate"/>
        </w:r>
        <w:r w:rsidR="00B10D48">
          <w:rPr>
            <w:noProof/>
            <w:webHidden/>
          </w:rPr>
          <w:t>9</w:t>
        </w:r>
        <w:r>
          <w:rPr>
            <w:noProof/>
            <w:webHidden/>
          </w:rPr>
          <w:fldChar w:fldCharType="end"/>
        </w:r>
      </w:hyperlink>
    </w:p>
    <w:p w14:paraId="5A43F7B0" w14:textId="33A07EC7"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58" w:history="1">
        <w:r w:rsidRPr="00F569E9">
          <w:rPr>
            <w:rStyle w:val="Hiperpovezava"/>
            <w:noProof/>
          </w:rPr>
          <w:t>5</w:t>
        </w:r>
        <w:r>
          <w:rPr>
            <w:rFonts w:asciiTheme="minorHAnsi" w:eastAsiaTheme="minorEastAsia" w:hAnsiTheme="minorHAnsi" w:cstheme="minorBidi"/>
            <w:noProof/>
            <w:kern w:val="2"/>
            <w:sz w:val="24"/>
            <w:szCs w:val="24"/>
            <w14:ligatures w14:val="standardContextual"/>
          </w:rPr>
          <w:tab/>
        </w:r>
        <w:r w:rsidRPr="00F569E9">
          <w:rPr>
            <w:rStyle w:val="Hiperpovezava"/>
            <w:noProof/>
          </w:rPr>
          <w:t>Podatki o sofinanciranju</w:t>
        </w:r>
        <w:r>
          <w:rPr>
            <w:noProof/>
            <w:webHidden/>
          </w:rPr>
          <w:tab/>
        </w:r>
        <w:r>
          <w:rPr>
            <w:noProof/>
            <w:webHidden/>
          </w:rPr>
          <w:fldChar w:fldCharType="begin"/>
        </w:r>
        <w:r>
          <w:rPr>
            <w:noProof/>
            <w:webHidden/>
          </w:rPr>
          <w:instrText xml:space="preserve"> PAGEREF _Toc196761158 \h </w:instrText>
        </w:r>
        <w:r>
          <w:rPr>
            <w:noProof/>
            <w:webHidden/>
          </w:rPr>
        </w:r>
        <w:r>
          <w:rPr>
            <w:noProof/>
            <w:webHidden/>
          </w:rPr>
          <w:fldChar w:fldCharType="separate"/>
        </w:r>
        <w:r w:rsidR="00B10D48">
          <w:rPr>
            <w:noProof/>
            <w:webHidden/>
          </w:rPr>
          <w:t>10</w:t>
        </w:r>
        <w:r>
          <w:rPr>
            <w:noProof/>
            <w:webHidden/>
          </w:rPr>
          <w:fldChar w:fldCharType="end"/>
        </w:r>
      </w:hyperlink>
    </w:p>
    <w:p w14:paraId="7C81F4C6" w14:textId="531E4252"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59" w:history="1">
        <w:r w:rsidRPr="00F569E9">
          <w:rPr>
            <w:rStyle w:val="Hiperpovezava"/>
            <w:noProof/>
          </w:rPr>
          <w:t>5.1</w:t>
        </w:r>
        <w:r>
          <w:rPr>
            <w:rFonts w:asciiTheme="minorHAnsi" w:eastAsiaTheme="minorEastAsia" w:hAnsiTheme="minorHAnsi" w:cstheme="minorBidi"/>
            <w:noProof/>
            <w:kern w:val="2"/>
            <w:sz w:val="24"/>
            <w:szCs w:val="24"/>
            <w14:ligatures w14:val="standardContextual"/>
          </w:rPr>
          <w:tab/>
        </w:r>
        <w:r w:rsidRPr="00F569E9">
          <w:rPr>
            <w:rStyle w:val="Hiperpovezava"/>
            <w:noProof/>
          </w:rPr>
          <w:t>Programsko območje izvajanja</w:t>
        </w:r>
        <w:r>
          <w:rPr>
            <w:noProof/>
            <w:webHidden/>
          </w:rPr>
          <w:tab/>
        </w:r>
        <w:r>
          <w:rPr>
            <w:noProof/>
            <w:webHidden/>
          </w:rPr>
          <w:fldChar w:fldCharType="begin"/>
        </w:r>
        <w:r>
          <w:rPr>
            <w:noProof/>
            <w:webHidden/>
          </w:rPr>
          <w:instrText xml:space="preserve"> PAGEREF _Toc196761159 \h </w:instrText>
        </w:r>
        <w:r>
          <w:rPr>
            <w:noProof/>
            <w:webHidden/>
          </w:rPr>
        </w:r>
        <w:r>
          <w:rPr>
            <w:noProof/>
            <w:webHidden/>
          </w:rPr>
          <w:fldChar w:fldCharType="separate"/>
        </w:r>
        <w:r w:rsidR="00B10D48">
          <w:rPr>
            <w:noProof/>
            <w:webHidden/>
          </w:rPr>
          <w:t>10</w:t>
        </w:r>
        <w:r>
          <w:rPr>
            <w:noProof/>
            <w:webHidden/>
          </w:rPr>
          <w:fldChar w:fldCharType="end"/>
        </w:r>
      </w:hyperlink>
    </w:p>
    <w:p w14:paraId="209847F8" w14:textId="0883DDAD"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0" w:history="1">
        <w:r w:rsidRPr="00F569E9">
          <w:rPr>
            <w:rStyle w:val="Hiperpovezava"/>
            <w:noProof/>
          </w:rPr>
          <w:t>5.2</w:t>
        </w:r>
        <w:r>
          <w:rPr>
            <w:rFonts w:asciiTheme="minorHAnsi" w:eastAsiaTheme="minorEastAsia" w:hAnsiTheme="minorHAnsi" w:cstheme="minorBidi"/>
            <w:noProof/>
            <w:kern w:val="2"/>
            <w:sz w:val="24"/>
            <w:szCs w:val="24"/>
            <w14:ligatures w14:val="standardContextual"/>
          </w:rPr>
          <w:tab/>
        </w:r>
        <w:r w:rsidRPr="00F569E9">
          <w:rPr>
            <w:rStyle w:val="Hiperpovezava"/>
            <w:noProof/>
          </w:rPr>
          <w:t>Višina razpoložljivih sredstev</w:t>
        </w:r>
        <w:r>
          <w:rPr>
            <w:noProof/>
            <w:webHidden/>
          </w:rPr>
          <w:tab/>
        </w:r>
        <w:r>
          <w:rPr>
            <w:noProof/>
            <w:webHidden/>
          </w:rPr>
          <w:fldChar w:fldCharType="begin"/>
        </w:r>
        <w:r>
          <w:rPr>
            <w:noProof/>
            <w:webHidden/>
          </w:rPr>
          <w:instrText xml:space="preserve"> PAGEREF _Toc196761160 \h </w:instrText>
        </w:r>
        <w:r>
          <w:rPr>
            <w:noProof/>
            <w:webHidden/>
          </w:rPr>
        </w:r>
        <w:r>
          <w:rPr>
            <w:noProof/>
            <w:webHidden/>
          </w:rPr>
          <w:fldChar w:fldCharType="separate"/>
        </w:r>
        <w:r w:rsidR="00B10D48">
          <w:rPr>
            <w:noProof/>
            <w:webHidden/>
          </w:rPr>
          <w:t>10</w:t>
        </w:r>
        <w:r>
          <w:rPr>
            <w:noProof/>
            <w:webHidden/>
          </w:rPr>
          <w:fldChar w:fldCharType="end"/>
        </w:r>
      </w:hyperlink>
    </w:p>
    <w:p w14:paraId="0D0DA846" w14:textId="57454749"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1" w:history="1">
        <w:r w:rsidRPr="00F569E9">
          <w:rPr>
            <w:rStyle w:val="Hiperpovezava"/>
            <w:noProof/>
          </w:rPr>
          <w:t>5.3</w:t>
        </w:r>
        <w:r>
          <w:rPr>
            <w:rFonts w:asciiTheme="minorHAnsi" w:eastAsiaTheme="minorEastAsia" w:hAnsiTheme="minorHAnsi" w:cstheme="minorBidi"/>
            <w:noProof/>
            <w:kern w:val="2"/>
            <w:sz w:val="24"/>
            <w:szCs w:val="24"/>
            <w14:ligatures w14:val="standardContextual"/>
          </w:rPr>
          <w:tab/>
        </w:r>
        <w:r w:rsidRPr="00F569E9">
          <w:rPr>
            <w:rStyle w:val="Hiperpovezava"/>
            <w:noProof/>
          </w:rPr>
          <w:t>Oblika podpore in višina sofinanciranja</w:t>
        </w:r>
        <w:r>
          <w:rPr>
            <w:noProof/>
            <w:webHidden/>
          </w:rPr>
          <w:tab/>
        </w:r>
        <w:r>
          <w:rPr>
            <w:noProof/>
            <w:webHidden/>
          </w:rPr>
          <w:fldChar w:fldCharType="begin"/>
        </w:r>
        <w:r>
          <w:rPr>
            <w:noProof/>
            <w:webHidden/>
          </w:rPr>
          <w:instrText xml:space="preserve"> PAGEREF _Toc196761161 \h </w:instrText>
        </w:r>
        <w:r>
          <w:rPr>
            <w:noProof/>
            <w:webHidden/>
          </w:rPr>
        </w:r>
        <w:r>
          <w:rPr>
            <w:noProof/>
            <w:webHidden/>
          </w:rPr>
          <w:fldChar w:fldCharType="separate"/>
        </w:r>
        <w:r w:rsidR="00B10D48">
          <w:rPr>
            <w:noProof/>
            <w:webHidden/>
          </w:rPr>
          <w:t>11</w:t>
        </w:r>
        <w:r>
          <w:rPr>
            <w:noProof/>
            <w:webHidden/>
          </w:rPr>
          <w:fldChar w:fldCharType="end"/>
        </w:r>
      </w:hyperlink>
    </w:p>
    <w:p w14:paraId="5FFD3B3A" w14:textId="288B1646"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2" w:history="1">
        <w:r w:rsidRPr="00F569E9">
          <w:rPr>
            <w:rStyle w:val="Hiperpovezava"/>
            <w:noProof/>
          </w:rPr>
          <w:t>5.4</w:t>
        </w:r>
        <w:r>
          <w:rPr>
            <w:rFonts w:asciiTheme="minorHAnsi" w:eastAsiaTheme="minorEastAsia" w:hAnsiTheme="minorHAnsi" w:cstheme="minorBidi"/>
            <w:noProof/>
            <w:kern w:val="2"/>
            <w:sz w:val="24"/>
            <w:szCs w:val="24"/>
            <w14:ligatures w14:val="standardContextual"/>
          </w:rPr>
          <w:tab/>
        </w:r>
        <w:r w:rsidRPr="00F569E9">
          <w:rPr>
            <w:rStyle w:val="Hiperpovezava"/>
            <w:noProof/>
          </w:rPr>
          <w:t>Upravičeni stroški</w:t>
        </w:r>
        <w:r>
          <w:rPr>
            <w:noProof/>
            <w:webHidden/>
          </w:rPr>
          <w:tab/>
        </w:r>
        <w:r>
          <w:rPr>
            <w:noProof/>
            <w:webHidden/>
          </w:rPr>
          <w:fldChar w:fldCharType="begin"/>
        </w:r>
        <w:r>
          <w:rPr>
            <w:noProof/>
            <w:webHidden/>
          </w:rPr>
          <w:instrText xml:space="preserve"> PAGEREF _Toc196761162 \h </w:instrText>
        </w:r>
        <w:r>
          <w:rPr>
            <w:noProof/>
            <w:webHidden/>
          </w:rPr>
        </w:r>
        <w:r>
          <w:rPr>
            <w:noProof/>
            <w:webHidden/>
          </w:rPr>
          <w:fldChar w:fldCharType="separate"/>
        </w:r>
        <w:r w:rsidR="00B10D48">
          <w:rPr>
            <w:noProof/>
            <w:webHidden/>
          </w:rPr>
          <w:t>11</w:t>
        </w:r>
        <w:r>
          <w:rPr>
            <w:noProof/>
            <w:webHidden/>
          </w:rPr>
          <w:fldChar w:fldCharType="end"/>
        </w:r>
      </w:hyperlink>
    </w:p>
    <w:p w14:paraId="10D609F2" w14:textId="5333E02F"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3" w:history="1">
        <w:r w:rsidRPr="00F569E9">
          <w:rPr>
            <w:rStyle w:val="Hiperpovezava"/>
            <w:noProof/>
          </w:rPr>
          <w:t>5.5</w:t>
        </w:r>
        <w:r>
          <w:rPr>
            <w:rFonts w:asciiTheme="minorHAnsi" w:eastAsiaTheme="minorEastAsia" w:hAnsiTheme="minorHAnsi" w:cstheme="minorBidi"/>
            <w:noProof/>
            <w:kern w:val="2"/>
            <w:sz w:val="24"/>
            <w:szCs w:val="24"/>
            <w14:ligatures w14:val="standardContextual"/>
          </w:rPr>
          <w:tab/>
        </w:r>
        <w:r w:rsidRPr="00F569E9">
          <w:rPr>
            <w:rStyle w:val="Hiperpovezava"/>
            <w:noProof/>
          </w:rPr>
          <w:t>Obdobje upravičenosti stroškov in izdatkov</w:t>
        </w:r>
        <w:r>
          <w:rPr>
            <w:noProof/>
            <w:webHidden/>
          </w:rPr>
          <w:tab/>
        </w:r>
        <w:r>
          <w:rPr>
            <w:noProof/>
            <w:webHidden/>
          </w:rPr>
          <w:fldChar w:fldCharType="begin"/>
        </w:r>
        <w:r>
          <w:rPr>
            <w:noProof/>
            <w:webHidden/>
          </w:rPr>
          <w:instrText xml:space="preserve"> PAGEREF _Toc196761163 \h </w:instrText>
        </w:r>
        <w:r>
          <w:rPr>
            <w:noProof/>
            <w:webHidden/>
          </w:rPr>
        </w:r>
        <w:r>
          <w:rPr>
            <w:noProof/>
            <w:webHidden/>
          </w:rPr>
          <w:fldChar w:fldCharType="separate"/>
        </w:r>
        <w:r w:rsidR="00B10D48">
          <w:rPr>
            <w:noProof/>
            <w:webHidden/>
          </w:rPr>
          <w:t>13</w:t>
        </w:r>
        <w:r>
          <w:rPr>
            <w:noProof/>
            <w:webHidden/>
          </w:rPr>
          <w:fldChar w:fldCharType="end"/>
        </w:r>
      </w:hyperlink>
    </w:p>
    <w:p w14:paraId="7E4855A3" w14:textId="2698C875"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4" w:history="1">
        <w:r w:rsidRPr="00F569E9">
          <w:rPr>
            <w:rStyle w:val="Hiperpovezava"/>
            <w:noProof/>
          </w:rPr>
          <w:t>5.6</w:t>
        </w:r>
        <w:r>
          <w:rPr>
            <w:rFonts w:asciiTheme="minorHAnsi" w:eastAsiaTheme="minorEastAsia" w:hAnsiTheme="minorHAnsi" w:cstheme="minorBidi"/>
            <w:noProof/>
            <w:kern w:val="2"/>
            <w:sz w:val="24"/>
            <w:szCs w:val="24"/>
            <w14:ligatures w14:val="standardContextual"/>
          </w:rPr>
          <w:tab/>
        </w:r>
        <w:r w:rsidRPr="00F569E9">
          <w:rPr>
            <w:rStyle w:val="Hiperpovezava"/>
            <w:noProof/>
          </w:rPr>
          <w:t>Obdobje za porabo sredstev</w:t>
        </w:r>
        <w:r>
          <w:rPr>
            <w:noProof/>
            <w:webHidden/>
          </w:rPr>
          <w:tab/>
        </w:r>
        <w:r>
          <w:rPr>
            <w:noProof/>
            <w:webHidden/>
          </w:rPr>
          <w:fldChar w:fldCharType="begin"/>
        </w:r>
        <w:r>
          <w:rPr>
            <w:noProof/>
            <w:webHidden/>
          </w:rPr>
          <w:instrText xml:space="preserve"> PAGEREF _Toc196761164 \h </w:instrText>
        </w:r>
        <w:r>
          <w:rPr>
            <w:noProof/>
            <w:webHidden/>
          </w:rPr>
        </w:r>
        <w:r>
          <w:rPr>
            <w:noProof/>
            <w:webHidden/>
          </w:rPr>
          <w:fldChar w:fldCharType="separate"/>
        </w:r>
        <w:r w:rsidR="00B10D48">
          <w:rPr>
            <w:noProof/>
            <w:webHidden/>
          </w:rPr>
          <w:t>13</w:t>
        </w:r>
        <w:r>
          <w:rPr>
            <w:noProof/>
            <w:webHidden/>
          </w:rPr>
          <w:fldChar w:fldCharType="end"/>
        </w:r>
      </w:hyperlink>
    </w:p>
    <w:p w14:paraId="380A4E6B" w14:textId="17CC8FD1"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65" w:history="1">
        <w:r w:rsidRPr="00F569E9">
          <w:rPr>
            <w:rStyle w:val="Hiperpovezava"/>
            <w:noProof/>
          </w:rPr>
          <w:t>6</w:t>
        </w:r>
        <w:r>
          <w:rPr>
            <w:rFonts w:asciiTheme="minorHAnsi" w:eastAsiaTheme="minorEastAsia" w:hAnsiTheme="minorHAnsi" w:cstheme="minorBidi"/>
            <w:noProof/>
            <w:kern w:val="2"/>
            <w:sz w:val="24"/>
            <w:szCs w:val="24"/>
            <w14:ligatures w14:val="standardContextual"/>
          </w:rPr>
          <w:tab/>
        </w:r>
        <w:r w:rsidRPr="00F569E9">
          <w:rPr>
            <w:rStyle w:val="Hiperpovezava"/>
            <w:noProof/>
          </w:rPr>
          <w:t>Pogoji za ugotavljanje upravičenosti</w:t>
        </w:r>
        <w:r>
          <w:rPr>
            <w:noProof/>
            <w:webHidden/>
          </w:rPr>
          <w:tab/>
        </w:r>
        <w:r>
          <w:rPr>
            <w:noProof/>
            <w:webHidden/>
          </w:rPr>
          <w:fldChar w:fldCharType="begin"/>
        </w:r>
        <w:r>
          <w:rPr>
            <w:noProof/>
            <w:webHidden/>
          </w:rPr>
          <w:instrText xml:space="preserve"> PAGEREF _Toc196761165 \h </w:instrText>
        </w:r>
        <w:r>
          <w:rPr>
            <w:noProof/>
            <w:webHidden/>
          </w:rPr>
        </w:r>
        <w:r>
          <w:rPr>
            <w:noProof/>
            <w:webHidden/>
          </w:rPr>
          <w:fldChar w:fldCharType="separate"/>
        </w:r>
        <w:r w:rsidR="00B10D48">
          <w:rPr>
            <w:noProof/>
            <w:webHidden/>
          </w:rPr>
          <w:t>14</w:t>
        </w:r>
        <w:r>
          <w:rPr>
            <w:noProof/>
            <w:webHidden/>
          </w:rPr>
          <w:fldChar w:fldCharType="end"/>
        </w:r>
      </w:hyperlink>
    </w:p>
    <w:p w14:paraId="7E6F309D" w14:textId="1DB605AB"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6" w:history="1">
        <w:r w:rsidRPr="00F569E9">
          <w:rPr>
            <w:rStyle w:val="Hiperpovezava"/>
            <w:noProof/>
          </w:rPr>
          <w:t>6.1</w:t>
        </w:r>
        <w:r>
          <w:rPr>
            <w:rFonts w:asciiTheme="minorHAnsi" w:eastAsiaTheme="minorEastAsia" w:hAnsiTheme="minorHAnsi" w:cstheme="minorBidi"/>
            <w:noProof/>
            <w:kern w:val="2"/>
            <w:sz w:val="24"/>
            <w:szCs w:val="24"/>
            <w14:ligatures w14:val="standardContextual"/>
          </w:rPr>
          <w:tab/>
        </w:r>
        <w:r w:rsidRPr="00F569E9">
          <w:rPr>
            <w:rStyle w:val="Hiperpovezava"/>
            <w:noProof/>
          </w:rPr>
          <w:t>Splošni pogoji za ugotavljanje upravičenosti</w:t>
        </w:r>
        <w:r>
          <w:rPr>
            <w:noProof/>
            <w:webHidden/>
          </w:rPr>
          <w:tab/>
        </w:r>
        <w:r>
          <w:rPr>
            <w:noProof/>
            <w:webHidden/>
          </w:rPr>
          <w:fldChar w:fldCharType="begin"/>
        </w:r>
        <w:r>
          <w:rPr>
            <w:noProof/>
            <w:webHidden/>
          </w:rPr>
          <w:instrText xml:space="preserve"> PAGEREF _Toc196761166 \h </w:instrText>
        </w:r>
        <w:r>
          <w:rPr>
            <w:noProof/>
            <w:webHidden/>
          </w:rPr>
        </w:r>
        <w:r>
          <w:rPr>
            <w:noProof/>
            <w:webHidden/>
          </w:rPr>
          <w:fldChar w:fldCharType="separate"/>
        </w:r>
        <w:r w:rsidR="00B10D48">
          <w:rPr>
            <w:noProof/>
            <w:webHidden/>
          </w:rPr>
          <w:t>15</w:t>
        </w:r>
        <w:r>
          <w:rPr>
            <w:noProof/>
            <w:webHidden/>
          </w:rPr>
          <w:fldChar w:fldCharType="end"/>
        </w:r>
      </w:hyperlink>
    </w:p>
    <w:p w14:paraId="0AA8FDC3" w14:textId="4DF05958"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67" w:history="1">
        <w:r w:rsidRPr="00F569E9">
          <w:rPr>
            <w:rStyle w:val="Hiperpovezava"/>
            <w:noProof/>
          </w:rPr>
          <w:t>7</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glede na vrsto ukrepa</w:t>
        </w:r>
        <w:r>
          <w:rPr>
            <w:noProof/>
            <w:webHidden/>
          </w:rPr>
          <w:tab/>
        </w:r>
        <w:r>
          <w:rPr>
            <w:noProof/>
            <w:webHidden/>
          </w:rPr>
          <w:fldChar w:fldCharType="begin"/>
        </w:r>
        <w:r>
          <w:rPr>
            <w:noProof/>
            <w:webHidden/>
          </w:rPr>
          <w:instrText xml:space="preserve"> PAGEREF _Toc196761167 \h </w:instrText>
        </w:r>
        <w:r>
          <w:rPr>
            <w:noProof/>
            <w:webHidden/>
          </w:rPr>
        </w:r>
        <w:r>
          <w:rPr>
            <w:noProof/>
            <w:webHidden/>
          </w:rPr>
          <w:fldChar w:fldCharType="separate"/>
        </w:r>
        <w:r w:rsidR="00B10D48">
          <w:rPr>
            <w:noProof/>
            <w:webHidden/>
          </w:rPr>
          <w:t>18</w:t>
        </w:r>
        <w:r>
          <w:rPr>
            <w:noProof/>
            <w:webHidden/>
          </w:rPr>
          <w:fldChar w:fldCharType="end"/>
        </w:r>
      </w:hyperlink>
    </w:p>
    <w:p w14:paraId="101BC5BC" w14:textId="5E925824"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68" w:history="1">
        <w:r w:rsidRPr="00F569E9">
          <w:rPr>
            <w:rStyle w:val="Hiperpovezava"/>
            <w:noProof/>
          </w:rPr>
          <w:t>7.1</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vse vrste podukrepov znotraj ukrepa »celovita preureditev ulic in cest«</w:t>
        </w:r>
        <w:r>
          <w:rPr>
            <w:noProof/>
            <w:webHidden/>
          </w:rPr>
          <w:tab/>
        </w:r>
        <w:r>
          <w:rPr>
            <w:noProof/>
            <w:webHidden/>
          </w:rPr>
          <w:fldChar w:fldCharType="begin"/>
        </w:r>
        <w:r>
          <w:rPr>
            <w:noProof/>
            <w:webHidden/>
          </w:rPr>
          <w:instrText xml:space="preserve"> PAGEREF _Toc196761168 \h </w:instrText>
        </w:r>
        <w:r>
          <w:rPr>
            <w:noProof/>
            <w:webHidden/>
          </w:rPr>
        </w:r>
        <w:r>
          <w:rPr>
            <w:noProof/>
            <w:webHidden/>
          </w:rPr>
          <w:fldChar w:fldCharType="separate"/>
        </w:r>
        <w:r w:rsidR="00B10D48">
          <w:rPr>
            <w:noProof/>
            <w:webHidden/>
          </w:rPr>
          <w:t>18</w:t>
        </w:r>
        <w:r>
          <w:rPr>
            <w:noProof/>
            <w:webHidden/>
          </w:rPr>
          <w:fldChar w:fldCharType="end"/>
        </w:r>
      </w:hyperlink>
    </w:p>
    <w:p w14:paraId="147D7100" w14:textId="1CA6C73B"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69" w:history="1">
        <w:r w:rsidRPr="00F569E9">
          <w:rPr>
            <w:rStyle w:val="Hiperpovezava"/>
            <w:noProof/>
          </w:rPr>
          <w:t>7.1.1</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podukrep »vzpostavitev kolesarske ulice/ceste«</w:t>
        </w:r>
        <w:r>
          <w:rPr>
            <w:noProof/>
            <w:webHidden/>
          </w:rPr>
          <w:tab/>
        </w:r>
        <w:r>
          <w:rPr>
            <w:noProof/>
            <w:webHidden/>
          </w:rPr>
          <w:fldChar w:fldCharType="begin"/>
        </w:r>
        <w:r>
          <w:rPr>
            <w:noProof/>
            <w:webHidden/>
          </w:rPr>
          <w:instrText xml:space="preserve"> PAGEREF _Toc196761169 \h </w:instrText>
        </w:r>
        <w:r>
          <w:rPr>
            <w:noProof/>
            <w:webHidden/>
          </w:rPr>
        </w:r>
        <w:r>
          <w:rPr>
            <w:noProof/>
            <w:webHidden/>
          </w:rPr>
          <w:fldChar w:fldCharType="separate"/>
        </w:r>
        <w:r w:rsidR="00B10D48">
          <w:rPr>
            <w:noProof/>
            <w:webHidden/>
          </w:rPr>
          <w:t>19</w:t>
        </w:r>
        <w:r>
          <w:rPr>
            <w:noProof/>
            <w:webHidden/>
          </w:rPr>
          <w:fldChar w:fldCharType="end"/>
        </w:r>
      </w:hyperlink>
    </w:p>
    <w:p w14:paraId="2B64CD37" w14:textId="4097F812"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70" w:history="1">
        <w:r w:rsidRPr="00F569E9">
          <w:rPr>
            <w:rStyle w:val="Hiperpovezava"/>
            <w:noProof/>
          </w:rPr>
          <w:t>7.1.2</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podukrep »območje skupnega prometnega prostora«</w:t>
        </w:r>
        <w:r>
          <w:rPr>
            <w:noProof/>
            <w:webHidden/>
          </w:rPr>
          <w:tab/>
        </w:r>
        <w:r>
          <w:rPr>
            <w:noProof/>
            <w:webHidden/>
          </w:rPr>
          <w:fldChar w:fldCharType="begin"/>
        </w:r>
        <w:r>
          <w:rPr>
            <w:noProof/>
            <w:webHidden/>
          </w:rPr>
          <w:instrText xml:space="preserve"> PAGEREF _Toc196761170 \h </w:instrText>
        </w:r>
        <w:r>
          <w:rPr>
            <w:noProof/>
            <w:webHidden/>
          </w:rPr>
        </w:r>
        <w:r>
          <w:rPr>
            <w:noProof/>
            <w:webHidden/>
          </w:rPr>
          <w:fldChar w:fldCharType="separate"/>
        </w:r>
        <w:r w:rsidR="00B10D48">
          <w:rPr>
            <w:noProof/>
            <w:webHidden/>
          </w:rPr>
          <w:t>19</w:t>
        </w:r>
        <w:r>
          <w:rPr>
            <w:noProof/>
            <w:webHidden/>
          </w:rPr>
          <w:fldChar w:fldCharType="end"/>
        </w:r>
      </w:hyperlink>
    </w:p>
    <w:p w14:paraId="55218401" w14:textId="6B042232"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71" w:history="1">
        <w:r w:rsidRPr="00F569E9">
          <w:rPr>
            <w:rStyle w:val="Hiperpovezava"/>
            <w:noProof/>
          </w:rPr>
          <w:t>7.2</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»ureditev namenskih površin za javni potniški promet (JPP)«</w:t>
        </w:r>
        <w:r>
          <w:rPr>
            <w:noProof/>
            <w:webHidden/>
          </w:rPr>
          <w:tab/>
        </w:r>
        <w:r>
          <w:rPr>
            <w:noProof/>
            <w:webHidden/>
          </w:rPr>
          <w:fldChar w:fldCharType="begin"/>
        </w:r>
        <w:r>
          <w:rPr>
            <w:noProof/>
            <w:webHidden/>
          </w:rPr>
          <w:instrText xml:space="preserve"> PAGEREF _Toc196761171 \h </w:instrText>
        </w:r>
        <w:r>
          <w:rPr>
            <w:noProof/>
            <w:webHidden/>
          </w:rPr>
        </w:r>
        <w:r>
          <w:rPr>
            <w:noProof/>
            <w:webHidden/>
          </w:rPr>
          <w:fldChar w:fldCharType="separate"/>
        </w:r>
        <w:r w:rsidR="00B10D48">
          <w:rPr>
            <w:noProof/>
            <w:webHidden/>
          </w:rPr>
          <w:t>20</w:t>
        </w:r>
        <w:r>
          <w:rPr>
            <w:noProof/>
            <w:webHidden/>
          </w:rPr>
          <w:fldChar w:fldCharType="end"/>
        </w:r>
      </w:hyperlink>
    </w:p>
    <w:p w14:paraId="01D21014" w14:textId="48EAFB31"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72" w:history="1">
        <w:r w:rsidRPr="00F569E9">
          <w:rPr>
            <w:rStyle w:val="Hiperpovezava"/>
            <w:noProof/>
          </w:rPr>
          <w:t>7.3</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»infrastruktura za pešce«</w:t>
        </w:r>
        <w:r>
          <w:rPr>
            <w:noProof/>
            <w:webHidden/>
          </w:rPr>
          <w:tab/>
        </w:r>
        <w:r>
          <w:rPr>
            <w:noProof/>
            <w:webHidden/>
          </w:rPr>
          <w:fldChar w:fldCharType="begin"/>
        </w:r>
        <w:r>
          <w:rPr>
            <w:noProof/>
            <w:webHidden/>
          </w:rPr>
          <w:instrText xml:space="preserve"> PAGEREF _Toc196761172 \h </w:instrText>
        </w:r>
        <w:r>
          <w:rPr>
            <w:noProof/>
            <w:webHidden/>
          </w:rPr>
        </w:r>
        <w:r>
          <w:rPr>
            <w:noProof/>
            <w:webHidden/>
          </w:rPr>
          <w:fldChar w:fldCharType="separate"/>
        </w:r>
        <w:r w:rsidR="00B10D48">
          <w:rPr>
            <w:noProof/>
            <w:webHidden/>
          </w:rPr>
          <w:t>20</w:t>
        </w:r>
        <w:r>
          <w:rPr>
            <w:noProof/>
            <w:webHidden/>
          </w:rPr>
          <w:fldChar w:fldCharType="end"/>
        </w:r>
      </w:hyperlink>
    </w:p>
    <w:p w14:paraId="72BF9073" w14:textId="7147687B"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73" w:history="1">
        <w:r w:rsidRPr="00F569E9">
          <w:rPr>
            <w:rStyle w:val="Hiperpovezava"/>
            <w:noProof/>
          </w:rPr>
          <w:t>7.4</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»infrastruktura za kolesarje«</w:t>
        </w:r>
        <w:r>
          <w:rPr>
            <w:noProof/>
            <w:webHidden/>
          </w:rPr>
          <w:tab/>
        </w:r>
        <w:r>
          <w:rPr>
            <w:noProof/>
            <w:webHidden/>
          </w:rPr>
          <w:fldChar w:fldCharType="begin"/>
        </w:r>
        <w:r>
          <w:rPr>
            <w:noProof/>
            <w:webHidden/>
          </w:rPr>
          <w:instrText xml:space="preserve"> PAGEREF _Toc196761173 \h </w:instrText>
        </w:r>
        <w:r>
          <w:rPr>
            <w:noProof/>
            <w:webHidden/>
          </w:rPr>
        </w:r>
        <w:r>
          <w:rPr>
            <w:noProof/>
            <w:webHidden/>
          </w:rPr>
          <w:fldChar w:fldCharType="separate"/>
        </w:r>
        <w:r w:rsidR="00B10D48">
          <w:rPr>
            <w:noProof/>
            <w:webHidden/>
          </w:rPr>
          <w:t>21</w:t>
        </w:r>
        <w:r>
          <w:rPr>
            <w:noProof/>
            <w:webHidden/>
          </w:rPr>
          <w:fldChar w:fldCharType="end"/>
        </w:r>
      </w:hyperlink>
    </w:p>
    <w:p w14:paraId="3A158D08" w14:textId="5EE949AE"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74" w:history="1">
        <w:r w:rsidRPr="00F569E9">
          <w:rPr>
            <w:rStyle w:val="Hiperpovezava"/>
            <w:noProof/>
          </w:rPr>
          <w:t>7.4.1</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»infrastruktura za kolesarje - kolesarske povezave«</w:t>
        </w:r>
        <w:r>
          <w:rPr>
            <w:noProof/>
            <w:webHidden/>
          </w:rPr>
          <w:tab/>
        </w:r>
        <w:r>
          <w:rPr>
            <w:noProof/>
            <w:webHidden/>
          </w:rPr>
          <w:fldChar w:fldCharType="begin"/>
        </w:r>
        <w:r>
          <w:rPr>
            <w:noProof/>
            <w:webHidden/>
          </w:rPr>
          <w:instrText xml:space="preserve"> PAGEREF _Toc196761174 \h </w:instrText>
        </w:r>
        <w:r>
          <w:rPr>
            <w:noProof/>
            <w:webHidden/>
          </w:rPr>
        </w:r>
        <w:r>
          <w:rPr>
            <w:noProof/>
            <w:webHidden/>
          </w:rPr>
          <w:fldChar w:fldCharType="separate"/>
        </w:r>
        <w:r w:rsidR="00B10D48">
          <w:rPr>
            <w:noProof/>
            <w:webHidden/>
          </w:rPr>
          <w:t>21</w:t>
        </w:r>
        <w:r>
          <w:rPr>
            <w:noProof/>
            <w:webHidden/>
          </w:rPr>
          <w:fldChar w:fldCharType="end"/>
        </w:r>
      </w:hyperlink>
    </w:p>
    <w:p w14:paraId="67D0430C" w14:textId="76730E43"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75" w:history="1">
        <w:r w:rsidRPr="00F569E9">
          <w:rPr>
            <w:rStyle w:val="Hiperpovezava"/>
            <w:noProof/>
          </w:rPr>
          <w:t>7.4.2</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»infrastruktura za kolesarje - parkirišča za kolesa«</w:t>
        </w:r>
        <w:r>
          <w:rPr>
            <w:noProof/>
            <w:webHidden/>
          </w:rPr>
          <w:tab/>
        </w:r>
        <w:r>
          <w:rPr>
            <w:noProof/>
            <w:webHidden/>
          </w:rPr>
          <w:fldChar w:fldCharType="begin"/>
        </w:r>
        <w:r>
          <w:rPr>
            <w:noProof/>
            <w:webHidden/>
          </w:rPr>
          <w:instrText xml:space="preserve"> PAGEREF _Toc196761175 \h </w:instrText>
        </w:r>
        <w:r>
          <w:rPr>
            <w:noProof/>
            <w:webHidden/>
          </w:rPr>
        </w:r>
        <w:r>
          <w:rPr>
            <w:noProof/>
            <w:webHidden/>
          </w:rPr>
          <w:fldChar w:fldCharType="separate"/>
        </w:r>
        <w:r w:rsidR="00B10D48">
          <w:rPr>
            <w:noProof/>
            <w:webHidden/>
          </w:rPr>
          <w:t>22</w:t>
        </w:r>
        <w:r>
          <w:rPr>
            <w:noProof/>
            <w:webHidden/>
          </w:rPr>
          <w:fldChar w:fldCharType="end"/>
        </w:r>
      </w:hyperlink>
    </w:p>
    <w:p w14:paraId="3BA906B7" w14:textId="18A0D765"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76" w:history="1">
        <w:r w:rsidRPr="00F569E9">
          <w:rPr>
            <w:rStyle w:val="Hiperpovezava"/>
            <w:noProof/>
          </w:rPr>
          <w:t>7.4.3</w:t>
        </w:r>
        <w:r>
          <w:rPr>
            <w:rFonts w:asciiTheme="minorHAnsi" w:eastAsiaTheme="minorEastAsia" w:hAnsiTheme="minorHAnsi" w:cstheme="minorBidi"/>
            <w:noProof/>
            <w:kern w:val="2"/>
            <w:sz w:val="24"/>
            <w:szCs w:val="24"/>
            <w14:ligatures w14:val="standardContextual"/>
          </w:rPr>
          <w:tab/>
        </w:r>
        <w:r w:rsidRPr="00F569E9">
          <w:rPr>
            <w:rStyle w:val="Hiperpovezava"/>
            <w:noProof/>
          </w:rPr>
          <w:t>Posebni pogoji za ukrep »infrastruktura za kolesarje - sistem izposoje javnih koles«</w:t>
        </w:r>
        <w:r>
          <w:rPr>
            <w:noProof/>
            <w:webHidden/>
          </w:rPr>
          <w:tab/>
        </w:r>
        <w:r>
          <w:rPr>
            <w:noProof/>
            <w:webHidden/>
          </w:rPr>
          <w:fldChar w:fldCharType="begin"/>
        </w:r>
        <w:r>
          <w:rPr>
            <w:noProof/>
            <w:webHidden/>
          </w:rPr>
          <w:instrText xml:space="preserve"> PAGEREF _Toc196761176 \h </w:instrText>
        </w:r>
        <w:r>
          <w:rPr>
            <w:noProof/>
            <w:webHidden/>
          </w:rPr>
        </w:r>
        <w:r>
          <w:rPr>
            <w:noProof/>
            <w:webHidden/>
          </w:rPr>
          <w:fldChar w:fldCharType="separate"/>
        </w:r>
        <w:r w:rsidR="00B10D48">
          <w:rPr>
            <w:noProof/>
            <w:webHidden/>
          </w:rPr>
          <w:t>23</w:t>
        </w:r>
        <w:r>
          <w:rPr>
            <w:noProof/>
            <w:webHidden/>
          </w:rPr>
          <w:fldChar w:fldCharType="end"/>
        </w:r>
      </w:hyperlink>
    </w:p>
    <w:p w14:paraId="5E736EC6" w14:textId="28D73D6C"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77" w:history="1">
        <w:r w:rsidRPr="00F569E9">
          <w:rPr>
            <w:rStyle w:val="Hiperpovezava"/>
            <w:noProof/>
          </w:rPr>
          <w:t>8</w:t>
        </w:r>
        <w:r>
          <w:rPr>
            <w:rFonts w:asciiTheme="minorHAnsi" w:eastAsiaTheme="minorEastAsia" w:hAnsiTheme="minorHAnsi" w:cstheme="minorBidi"/>
            <w:noProof/>
            <w:kern w:val="2"/>
            <w:sz w:val="24"/>
            <w:szCs w:val="24"/>
            <w14:ligatures w14:val="standardContextual"/>
          </w:rPr>
          <w:tab/>
        </w:r>
        <w:r w:rsidRPr="00F569E9">
          <w:rPr>
            <w:rStyle w:val="Hiperpovezava"/>
            <w:noProof/>
          </w:rPr>
          <w:t>Ostale zahteve javnega razpisa</w:t>
        </w:r>
        <w:r>
          <w:rPr>
            <w:noProof/>
            <w:webHidden/>
          </w:rPr>
          <w:tab/>
        </w:r>
        <w:r>
          <w:rPr>
            <w:noProof/>
            <w:webHidden/>
          </w:rPr>
          <w:fldChar w:fldCharType="begin"/>
        </w:r>
        <w:r>
          <w:rPr>
            <w:noProof/>
            <w:webHidden/>
          </w:rPr>
          <w:instrText xml:space="preserve"> PAGEREF _Toc196761177 \h </w:instrText>
        </w:r>
        <w:r>
          <w:rPr>
            <w:noProof/>
            <w:webHidden/>
          </w:rPr>
        </w:r>
        <w:r>
          <w:rPr>
            <w:noProof/>
            <w:webHidden/>
          </w:rPr>
          <w:fldChar w:fldCharType="separate"/>
        </w:r>
        <w:r w:rsidR="00B10D48">
          <w:rPr>
            <w:noProof/>
            <w:webHidden/>
          </w:rPr>
          <w:t>23</w:t>
        </w:r>
        <w:r>
          <w:rPr>
            <w:noProof/>
            <w:webHidden/>
          </w:rPr>
          <w:fldChar w:fldCharType="end"/>
        </w:r>
      </w:hyperlink>
    </w:p>
    <w:p w14:paraId="0D6D8909" w14:textId="3F531C13"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78" w:history="1">
        <w:r w:rsidRPr="00F569E9">
          <w:rPr>
            <w:rStyle w:val="Hiperpovezava"/>
            <w:noProof/>
          </w:rPr>
          <w:t>8.1</w:t>
        </w:r>
        <w:r>
          <w:rPr>
            <w:rFonts w:asciiTheme="minorHAnsi" w:eastAsiaTheme="minorEastAsia" w:hAnsiTheme="minorHAnsi" w:cstheme="minorBidi"/>
            <w:noProof/>
            <w:kern w:val="2"/>
            <w:sz w:val="24"/>
            <w:szCs w:val="24"/>
            <w14:ligatures w14:val="standardContextual"/>
          </w:rPr>
          <w:tab/>
        </w:r>
        <w:r w:rsidRPr="00F569E9">
          <w:rPr>
            <w:rStyle w:val="Hiperpovezava"/>
            <w:noProof/>
            <w:lang w:eastAsia="en-US"/>
          </w:rPr>
          <w:t>Vsebinske zahteve</w:t>
        </w:r>
        <w:r>
          <w:rPr>
            <w:noProof/>
            <w:webHidden/>
          </w:rPr>
          <w:tab/>
        </w:r>
        <w:r>
          <w:rPr>
            <w:noProof/>
            <w:webHidden/>
          </w:rPr>
          <w:fldChar w:fldCharType="begin"/>
        </w:r>
        <w:r>
          <w:rPr>
            <w:noProof/>
            <w:webHidden/>
          </w:rPr>
          <w:instrText xml:space="preserve"> PAGEREF _Toc196761178 \h </w:instrText>
        </w:r>
        <w:r>
          <w:rPr>
            <w:noProof/>
            <w:webHidden/>
          </w:rPr>
        </w:r>
        <w:r>
          <w:rPr>
            <w:noProof/>
            <w:webHidden/>
          </w:rPr>
          <w:fldChar w:fldCharType="separate"/>
        </w:r>
        <w:r w:rsidR="00B10D48">
          <w:rPr>
            <w:noProof/>
            <w:webHidden/>
          </w:rPr>
          <w:t>23</w:t>
        </w:r>
        <w:r>
          <w:rPr>
            <w:noProof/>
            <w:webHidden/>
          </w:rPr>
          <w:fldChar w:fldCharType="end"/>
        </w:r>
      </w:hyperlink>
    </w:p>
    <w:p w14:paraId="3E2ECF59" w14:textId="3D77E236"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79" w:history="1">
        <w:r w:rsidRPr="00F569E9">
          <w:rPr>
            <w:rStyle w:val="Hiperpovezava"/>
            <w:noProof/>
            <w:lang w:eastAsia="en-US"/>
          </w:rPr>
          <w:t>8.2</w:t>
        </w:r>
        <w:r>
          <w:rPr>
            <w:rFonts w:asciiTheme="minorHAnsi" w:eastAsiaTheme="minorEastAsia" w:hAnsiTheme="minorHAnsi" w:cstheme="minorBidi"/>
            <w:noProof/>
            <w:kern w:val="2"/>
            <w:sz w:val="24"/>
            <w:szCs w:val="24"/>
            <w14:ligatures w14:val="standardContextual"/>
          </w:rPr>
          <w:tab/>
        </w:r>
        <w:r w:rsidRPr="00F569E9">
          <w:rPr>
            <w:rStyle w:val="Hiperpovezava"/>
            <w:noProof/>
            <w:lang w:eastAsia="en-US"/>
          </w:rPr>
          <w:t>Zagotavljanje skladnosti s horizontalnimi načeli</w:t>
        </w:r>
        <w:r>
          <w:rPr>
            <w:noProof/>
            <w:webHidden/>
          </w:rPr>
          <w:tab/>
        </w:r>
        <w:r>
          <w:rPr>
            <w:noProof/>
            <w:webHidden/>
          </w:rPr>
          <w:fldChar w:fldCharType="begin"/>
        </w:r>
        <w:r>
          <w:rPr>
            <w:noProof/>
            <w:webHidden/>
          </w:rPr>
          <w:instrText xml:space="preserve"> PAGEREF _Toc196761179 \h </w:instrText>
        </w:r>
        <w:r>
          <w:rPr>
            <w:noProof/>
            <w:webHidden/>
          </w:rPr>
        </w:r>
        <w:r>
          <w:rPr>
            <w:noProof/>
            <w:webHidden/>
          </w:rPr>
          <w:fldChar w:fldCharType="separate"/>
        </w:r>
        <w:r w:rsidR="00B10D48">
          <w:rPr>
            <w:noProof/>
            <w:webHidden/>
          </w:rPr>
          <w:t>24</w:t>
        </w:r>
        <w:r>
          <w:rPr>
            <w:noProof/>
            <w:webHidden/>
          </w:rPr>
          <w:fldChar w:fldCharType="end"/>
        </w:r>
      </w:hyperlink>
    </w:p>
    <w:p w14:paraId="24D56233" w14:textId="7040DBC2"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0" w:history="1">
        <w:r w:rsidRPr="00F569E9">
          <w:rPr>
            <w:rStyle w:val="Hiperpovezava"/>
            <w:noProof/>
            <w:lang w:eastAsia="en-US"/>
          </w:rPr>
          <w:t>8.3</w:t>
        </w:r>
        <w:r>
          <w:rPr>
            <w:rFonts w:asciiTheme="minorHAnsi" w:eastAsiaTheme="minorEastAsia" w:hAnsiTheme="minorHAnsi" w:cstheme="minorBidi"/>
            <w:noProof/>
            <w:kern w:val="2"/>
            <w:sz w:val="24"/>
            <w:szCs w:val="24"/>
            <w14:ligatures w14:val="standardContextual"/>
          </w:rPr>
          <w:tab/>
        </w:r>
        <w:r w:rsidRPr="00F569E9">
          <w:rPr>
            <w:rStyle w:val="Hiperpovezava"/>
            <w:noProof/>
            <w:lang w:eastAsia="en-US"/>
          </w:rPr>
          <w:t>Skladnost z »načelom, da se ne škoduje bistveno«</w:t>
        </w:r>
        <w:r>
          <w:rPr>
            <w:noProof/>
            <w:webHidden/>
          </w:rPr>
          <w:tab/>
        </w:r>
        <w:r>
          <w:rPr>
            <w:noProof/>
            <w:webHidden/>
          </w:rPr>
          <w:fldChar w:fldCharType="begin"/>
        </w:r>
        <w:r>
          <w:rPr>
            <w:noProof/>
            <w:webHidden/>
          </w:rPr>
          <w:instrText xml:space="preserve"> PAGEREF _Toc196761180 \h </w:instrText>
        </w:r>
        <w:r>
          <w:rPr>
            <w:noProof/>
            <w:webHidden/>
          </w:rPr>
        </w:r>
        <w:r>
          <w:rPr>
            <w:noProof/>
            <w:webHidden/>
          </w:rPr>
          <w:fldChar w:fldCharType="separate"/>
        </w:r>
        <w:r w:rsidR="00B10D48">
          <w:rPr>
            <w:noProof/>
            <w:webHidden/>
          </w:rPr>
          <w:t>25</w:t>
        </w:r>
        <w:r>
          <w:rPr>
            <w:noProof/>
            <w:webHidden/>
          </w:rPr>
          <w:fldChar w:fldCharType="end"/>
        </w:r>
      </w:hyperlink>
    </w:p>
    <w:p w14:paraId="29250257" w14:textId="227F98E8"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1" w:history="1">
        <w:r w:rsidRPr="00F569E9">
          <w:rPr>
            <w:rStyle w:val="Hiperpovezava"/>
            <w:noProof/>
          </w:rPr>
          <w:t>8.4</w:t>
        </w:r>
        <w:r>
          <w:rPr>
            <w:rFonts w:asciiTheme="minorHAnsi" w:eastAsiaTheme="minorEastAsia" w:hAnsiTheme="minorHAnsi" w:cstheme="minorBidi"/>
            <w:noProof/>
            <w:kern w:val="2"/>
            <w:sz w:val="24"/>
            <w:szCs w:val="24"/>
            <w14:ligatures w14:val="standardContextual"/>
          </w:rPr>
          <w:tab/>
        </w:r>
        <w:r w:rsidRPr="00F569E9">
          <w:rPr>
            <w:rStyle w:val="Hiperpovezava"/>
            <w:noProof/>
          </w:rPr>
          <w:t>Zagotavljanje odpornosti infrastrukturnih naložb na podnebne spremembe</w:t>
        </w:r>
        <w:r>
          <w:rPr>
            <w:noProof/>
            <w:webHidden/>
          </w:rPr>
          <w:tab/>
        </w:r>
        <w:r>
          <w:rPr>
            <w:noProof/>
            <w:webHidden/>
          </w:rPr>
          <w:fldChar w:fldCharType="begin"/>
        </w:r>
        <w:r>
          <w:rPr>
            <w:noProof/>
            <w:webHidden/>
          </w:rPr>
          <w:instrText xml:space="preserve"> PAGEREF _Toc196761181 \h </w:instrText>
        </w:r>
        <w:r>
          <w:rPr>
            <w:noProof/>
            <w:webHidden/>
          </w:rPr>
        </w:r>
        <w:r>
          <w:rPr>
            <w:noProof/>
            <w:webHidden/>
          </w:rPr>
          <w:fldChar w:fldCharType="separate"/>
        </w:r>
        <w:r w:rsidR="00B10D48">
          <w:rPr>
            <w:noProof/>
            <w:webHidden/>
          </w:rPr>
          <w:t>26</w:t>
        </w:r>
        <w:r>
          <w:rPr>
            <w:noProof/>
            <w:webHidden/>
          </w:rPr>
          <w:fldChar w:fldCharType="end"/>
        </w:r>
      </w:hyperlink>
    </w:p>
    <w:p w14:paraId="0BD785D8" w14:textId="6D7401A6"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2" w:history="1">
        <w:r w:rsidRPr="00F569E9">
          <w:rPr>
            <w:rStyle w:val="Hiperpovezava"/>
            <w:noProof/>
          </w:rPr>
          <w:t>8.5</w:t>
        </w:r>
        <w:r>
          <w:rPr>
            <w:rFonts w:asciiTheme="minorHAnsi" w:eastAsiaTheme="minorEastAsia" w:hAnsiTheme="minorHAnsi" w:cstheme="minorBidi"/>
            <w:noProof/>
            <w:kern w:val="2"/>
            <w:sz w:val="24"/>
            <w:szCs w:val="24"/>
            <w14:ligatures w14:val="standardContextual"/>
          </w:rPr>
          <w:tab/>
        </w:r>
        <w:r w:rsidRPr="00F569E9">
          <w:rPr>
            <w:rStyle w:val="Hiperpovezava"/>
            <w:noProof/>
          </w:rPr>
          <w:t>Varovanje osebnih podatkov</w:t>
        </w:r>
        <w:r>
          <w:rPr>
            <w:noProof/>
            <w:webHidden/>
          </w:rPr>
          <w:tab/>
        </w:r>
        <w:r>
          <w:rPr>
            <w:noProof/>
            <w:webHidden/>
          </w:rPr>
          <w:fldChar w:fldCharType="begin"/>
        </w:r>
        <w:r>
          <w:rPr>
            <w:noProof/>
            <w:webHidden/>
          </w:rPr>
          <w:instrText xml:space="preserve"> PAGEREF _Toc196761182 \h </w:instrText>
        </w:r>
        <w:r>
          <w:rPr>
            <w:noProof/>
            <w:webHidden/>
          </w:rPr>
        </w:r>
        <w:r>
          <w:rPr>
            <w:noProof/>
            <w:webHidden/>
          </w:rPr>
          <w:fldChar w:fldCharType="separate"/>
        </w:r>
        <w:r w:rsidR="00B10D48">
          <w:rPr>
            <w:noProof/>
            <w:webHidden/>
          </w:rPr>
          <w:t>27</w:t>
        </w:r>
        <w:r>
          <w:rPr>
            <w:noProof/>
            <w:webHidden/>
          </w:rPr>
          <w:fldChar w:fldCharType="end"/>
        </w:r>
      </w:hyperlink>
    </w:p>
    <w:p w14:paraId="663678D2" w14:textId="7589FC14"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3" w:history="1">
        <w:r w:rsidRPr="00F569E9">
          <w:rPr>
            <w:rStyle w:val="Hiperpovezava"/>
            <w:noProof/>
          </w:rPr>
          <w:t>8.6</w:t>
        </w:r>
        <w:r>
          <w:rPr>
            <w:rFonts w:asciiTheme="minorHAnsi" w:eastAsiaTheme="minorEastAsia" w:hAnsiTheme="minorHAnsi" w:cstheme="minorBidi"/>
            <w:noProof/>
            <w:kern w:val="2"/>
            <w:sz w:val="24"/>
            <w:szCs w:val="24"/>
            <w14:ligatures w14:val="standardContextual"/>
          </w:rPr>
          <w:tab/>
        </w:r>
        <w:r w:rsidRPr="00F569E9">
          <w:rPr>
            <w:rStyle w:val="Hiperpovezava"/>
            <w:noProof/>
          </w:rPr>
          <w:t>Obveznost zagotavljanja podatkov o prejemnikih sredstev oziroma dejanskih lastnikih prejemnikov sredstev</w:t>
        </w:r>
        <w:r>
          <w:rPr>
            <w:noProof/>
            <w:webHidden/>
          </w:rPr>
          <w:tab/>
        </w:r>
        <w:r>
          <w:rPr>
            <w:noProof/>
            <w:webHidden/>
          </w:rPr>
          <w:fldChar w:fldCharType="begin"/>
        </w:r>
        <w:r>
          <w:rPr>
            <w:noProof/>
            <w:webHidden/>
          </w:rPr>
          <w:instrText xml:space="preserve"> PAGEREF _Toc196761183 \h </w:instrText>
        </w:r>
        <w:r>
          <w:rPr>
            <w:noProof/>
            <w:webHidden/>
          </w:rPr>
        </w:r>
        <w:r>
          <w:rPr>
            <w:noProof/>
            <w:webHidden/>
          </w:rPr>
          <w:fldChar w:fldCharType="separate"/>
        </w:r>
        <w:r w:rsidR="00B10D48">
          <w:rPr>
            <w:noProof/>
            <w:webHidden/>
          </w:rPr>
          <w:t>27</w:t>
        </w:r>
        <w:r>
          <w:rPr>
            <w:noProof/>
            <w:webHidden/>
          </w:rPr>
          <w:fldChar w:fldCharType="end"/>
        </w:r>
      </w:hyperlink>
    </w:p>
    <w:p w14:paraId="52C609D2" w14:textId="167033D8"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4" w:history="1">
        <w:r w:rsidRPr="00F569E9">
          <w:rPr>
            <w:rStyle w:val="Hiperpovezava"/>
            <w:noProof/>
          </w:rPr>
          <w:t>8.7</w:t>
        </w:r>
        <w:r>
          <w:rPr>
            <w:rFonts w:asciiTheme="minorHAnsi" w:eastAsiaTheme="minorEastAsia" w:hAnsiTheme="minorHAnsi" w:cstheme="minorBidi"/>
            <w:noProof/>
            <w:kern w:val="2"/>
            <w:sz w:val="24"/>
            <w:szCs w:val="24"/>
            <w14:ligatures w14:val="standardContextual"/>
          </w:rPr>
          <w:tab/>
        </w:r>
        <w:r w:rsidRPr="00F569E9">
          <w:rPr>
            <w:rStyle w:val="Hiperpovezava"/>
            <w:noProof/>
          </w:rPr>
          <w:t>Zahteve glede komuniciranja in prepoznavnosti</w:t>
        </w:r>
        <w:r>
          <w:rPr>
            <w:noProof/>
            <w:webHidden/>
          </w:rPr>
          <w:tab/>
        </w:r>
        <w:r>
          <w:rPr>
            <w:noProof/>
            <w:webHidden/>
          </w:rPr>
          <w:fldChar w:fldCharType="begin"/>
        </w:r>
        <w:r>
          <w:rPr>
            <w:noProof/>
            <w:webHidden/>
          </w:rPr>
          <w:instrText xml:space="preserve"> PAGEREF _Toc196761184 \h </w:instrText>
        </w:r>
        <w:r>
          <w:rPr>
            <w:noProof/>
            <w:webHidden/>
          </w:rPr>
        </w:r>
        <w:r>
          <w:rPr>
            <w:noProof/>
            <w:webHidden/>
          </w:rPr>
          <w:fldChar w:fldCharType="separate"/>
        </w:r>
        <w:r w:rsidR="00B10D48">
          <w:rPr>
            <w:noProof/>
            <w:webHidden/>
          </w:rPr>
          <w:t>28</w:t>
        </w:r>
        <w:r>
          <w:rPr>
            <w:noProof/>
            <w:webHidden/>
          </w:rPr>
          <w:fldChar w:fldCharType="end"/>
        </w:r>
      </w:hyperlink>
    </w:p>
    <w:p w14:paraId="1273AEF5" w14:textId="2DF971BC"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5" w:history="1">
        <w:r w:rsidRPr="00F569E9">
          <w:rPr>
            <w:rStyle w:val="Hiperpovezava"/>
            <w:noProof/>
          </w:rPr>
          <w:t>8.8</w:t>
        </w:r>
        <w:r>
          <w:rPr>
            <w:rFonts w:asciiTheme="minorHAnsi" w:eastAsiaTheme="minorEastAsia" w:hAnsiTheme="minorHAnsi" w:cstheme="minorBidi"/>
            <w:noProof/>
            <w:kern w:val="2"/>
            <w:sz w:val="24"/>
            <w:szCs w:val="24"/>
            <w14:ligatures w14:val="standardContextual"/>
          </w:rPr>
          <w:tab/>
        </w:r>
        <w:r w:rsidRPr="00F569E9">
          <w:rPr>
            <w:rStyle w:val="Hiperpovezava"/>
            <w:noProof/>
          </w:rPr>
          <w:t>Kazalniki operacije</w:t>
        </w:r>
        <w:r>
          <w:rPr>
            <w:noProof/>
            <w:webHidden/>
          </w:rPr>
          <w:tab/>
        </w:r>
        <w:r>
          <w:rPr>
            <w:noProof/>
            <w:webHidden/>
          </w:rPr>
          <w:fldChar w:fldCharType="begin"/>
        </w:r>
        <w:r>
          <w:rPr>
            <w:noProof/>
            <w:webHidden/>
          </w:rPr>
          <w:instrText xml:space="preserve"> PAGEREF _Toc196761185 \h </w:instrText>
        </w:r>
        <w:r>
          <w:rPr>
            <w:noProof/>
            <w:webHidden/>
          </w:rPr>
        </w:r>
        <w:r>
          <w:rPr>
            <w:noProof/>
            <w:webHidden/>
          </w:rPr>
          <w:fldChar w:fldCharType="separate"/>
        </w:r>
        <w:r w:rsidR="00B10D48">
          <w:rPr>
            <w:noProof/>
            <w:webHidden/>
          </w:rPr>
          <w:t>28</w:t>
        </w:r>
        <w:r>
          <w:rPr>
            <w:noProof/>
            <w:webHidden/>
          </w:rPr>
          <w:fldChar w:fldCharType="end"/>
        </w:r>
      </w:hyperlink>
    </w:p>
    <w:p w14:paraId="7B0BB588" w14:textId="1D9494E0"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6" w:history="1">
        <w:r w:rsidRPr="00F569E9">
          <w:rPr>
            <w:rStyle w:val="Hiperpovezava"/>
            <w:noProof/>
          </w:rPr>
          <w:t>8.9</w:t>
        </w:r>
        <w:r>
          <w:rPr>
            <w:rFonts w:asciiTheme="minorHAnsi" w:eastAsiaTheme="minorEastAsia" w:hAnsiTheme="minorHAnsi" w:cstheme="minorBidi"/>
            <w:noProof/>
            <w:kern w:val="2"/>
            <w:sz w:val="24"/>
            <w:szCs w:val="24"/>
            <w14:ligatures w14:val="standardContextual"/>
          </w:rPr>
          <w:tab/>
        </w:r>
        <w:r w:rsidRPr="00F569E9">
          <w:rPr>
            <w:rStyle w:val="Hiperpovezava"/>
            <w:noProof/>
          </w:rPr>
          <w:t>Zahtevek za izplačilo in obveznost poročanja</w:t>
        </w:r>
        <w:r>
          <w:rPr>
            <w:noProof/>
            <w:webHidden/>
          </w:rPr>
          <w:tab/>
        </w:r>
        <w:r>
          <w:rPr>
            <w:noProof/>
            <w:webHidden/>
          </w:rPr>
          <w:fldChar w:fldCharType="begin"/>
        </w:r>
        <w:r>
          <w:rPr>
            <w:noProof/>
            <w:webHidden/>
          </w:rPr>
          <w:instrText xml:space="preserve"> PAGEREF _Toc196761186 \h </w:instrText>
        </w:r>
        <w:r>
          <w:rPr>
            <w:noProof/>
            <w:webHidden/>
          </w:rPr>
        </w:r>
        <w:r>
          <w:rPr>
            <w:noProof/>
            <w:webHidden/>
          </w:rPr>
          <w:fldChar w:fldCharType="separate"/>
        </w:r>
        <w:r w:rsidR="00B10D48">
          <w:rPr>
            <w:noProof/>
            <w:webHidden/>
          </w:rPr>
          <w:t>29</w:t>
        </w:r>
        <w:r>
          <w:rPr>
            <w:noProof/>
            <w:webHidden/>
          </w:rPr>
          <w:fldChar w:fldCharType="end"/>
        </w:r>
      </w:hyperlink>
    </w:p>
    <w:p w14:paraId="0B401C05" w14:textId="6981A6BB"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7" w:history="1">
        <w:r w:rsidRPr="00F569E9">
          <w:rPr>
            <w:rStyle w:val="Hiperpovezava"/>
            <w:noProof/>
            <w:lang w:eastAsia="en-US"/>
          </w:rPr>
          <w:t>8.10</w:t>
        </w:r>
        <w:r>
          <w:rPr>
            <w:rFonts w:asciiTheme="minorHAnsi" w:eastAsiaTheme="minorEastAsia" w:hAnsiTheme="minorHAnsi" w:cstheme="minorBidi"/>
            <w:noProof/>
            <w:kern w:val="2"/>
            <w:sz w:val="24"/>
            <w:szCs w:val="24"/>
            <w14:ligatures w14:val="standardContextual"/>
          </w:rPr>
          <w:tab/>
        </w:r>
        <w:r w:rsidRPr="00F569E9">
          <w:rPr>
            <w:rStyle w:val="Hiperpovezava"/>
            <w:noProof/>
            <w:lang w:eastAsia="en-US"/>
          </w:rPr>
          <w:t>Izjava o strinjanju in sprejemanju pogojev in zahtev javnega razpisa</w:t>
        </w:r>
        <w:r>
          <w:rPr>
            <w:noProof/>
            <w:webHidden/>
          </w:rPr>
          <w:tab/>
        </w:r>
        <w:r>
          <w:rPr>
            <w:noProof/>
            <w:webHidden/>
          </w:rPr>
          <w:fldChar w:fldCharType="begin"/>
        </w:r>
        <w:r>
          <w:rPr>
            <w:noProof/>
            <w:webHidden/>
          </w:rPr>
          <w:instrText xml:space="preserve"> PAGEREF _Toc196761187 \h </w:instrText>
        </w:r>
        <w:r>
          <w:rPr>
            <w:noProof/>
            <w:webHidden/>
          </w:rPr>
        </w:r>
        <w:r>
          <w:rPr>
            <w:noProof/>
            <w:webHidden/>
          </w:rPr>
          <w:fldChar w:fldCharType="separate"/>
        </w:r>
        <w:r w:rsidR="00B10D48">
          <w:rPr>
            <w:noProof/>
            <w:webHidden/>
          </w:rPr>
          <w:t>30</w:t>
        </w:r>
        <w:r>
          <w:rPr>
            <w:noProof/>
            <w:webHidden/>
          </w:rPr>
          <w:fldChar w:fldCharType="end"/>
        </w:r>
      </w:hyperlink>
    </w:p>
    <w:p w14:paraId="357F97CD" w14:textId="11D43325"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88" w:history="1">
        <w:r w:rsidRPr="00F569E9">
          <w:rPr>
            <w:rStyle w:val="Hiperpovezava"/>
            <w:noProof/>
          </w:rPr>
          <w:t>9</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ocenjevanje vlog</w:t>
        </w:r>
        <w:r>
          <w:rPr>
            <w:noProof/>
            <w:webHidden/>
          </w:rPr>
          <w:tab/>
        </w:r>
        <w:r>
          <w:rPr>
            <w:noProof/>
            <w:webHidden/>
          </w:rPr>
          <w:fldChar w:fldCharType="begin"/>
        </w:r>
        <w:r>
          <w:rPr>
            <w:noProof/>
            <w:webHidden/>
          </w:rPr>
          <w:instrText xml:space="preserve"> PAGEREF _Toc196761188 \h </w:instrText>
        </w:r>
        <w:r>
          <w:rPr>
            <w:noProof/>
            <w:webHidden/>
          </w:rPr>
        </w:r>
        <w:r>
          <w:rPr>
            <w:noProof/>
            <w:webHidden/>
          </w:rPr>
          <w:fldChar w:fldCharType="separate"/>
        </w:r>
        <w:r w:rsidR="00B10D48">
          <w:rPr>
            <w:noProof/>
            <w:webHidden/>
          </w:rPr>
          <w:t>31</w:t>
        </w:r>
        <w:r>
          <w:rPr>
            <w:noProof/>
            <w:webHidden/>
          </w:rPr>
          <w:fldChar w:fldCharType="end"/>
        </w:r>
      </w:hyperlink>
    </w:p>
    <w:p w14:paraId="7AEF5ED9" w14:textId="2DE635CB"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89" w:history="1">
        <w:r w:rsidRPr="00F569E9">
          <w:rPr>
            <w:rStyle w:val="Hiperpovezava"/>
            <w:noProof/>
          </w:rPr>
          <w:t>9.1</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»celovita preureditev ulic in cest«</w:t>
        </w:r>
        <w:r>
          <w:rPr>
            <w:noProof/>
            <w:webHidden/>
          </w:rPr>
          <w:tab/>
        </w:r>
        <w:r>
          <w:rPr>
            <w:noProof/>
            <w:webHidden/>
          </w:rPr>
          <w:fldChar w:fldCharType="begin"/>
        </w:r>
        <w:r>
          <w:rPr>
            <w:noProof/>
            <w:webHidden/>
          </w:rPr>
          <w:instrText xml:space="preserve"> PAGEREF _Toc196761189 \h </w:instrText>
        </w:r>
        <w:r>
          <w:rPr>
            <w:noProof/>
            <w:webHidden/>
          </w:rPr>
        </w:r>
        <w:r>
          <w:rPr>
            <w:noProof/>
            <w:webHidden/>
          </w:rPr>
          <w:fldChar w:fldCharType="separate"/>
        </w:r>
        <w:r w:rsidR="00B10D48">
          <w:rPr>
            <w:noProof/>
            <w:webHidden/>
          </w:rPr>
          <w:t>32</w:t>
        </w:r>
        <w:r>
          <w:rPr>
            <w:noProof/>
            <w:webHidden/>
          </w:rPr>
          <w:fldChar w:fldCharType="end"/>
        </w:r>
      </w:hyperlink>
    </w:p>
    <w:p w14:paraId="4C16A0B2" w14:textId="73AA68C3"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0" w:history="1">
        <w:r w:rsidRPr="00F569E9">
          <w:rPr>
            <w:rStyle w:val="Hiperpovezava"/>
            <w:noProof/>
          </w:rPr>
          <w:t>9.2</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»ureditev namenskih površin za javni potniški promet (JPP)«</w:t>
        </w:r>
        <w:r>
          <w:rPr>
            <w:noProof/>
            <w:webHidden/>
          </w:rPr>
          <w:tab/>
        </w:r>
        <w:r>
          <w:rPr>
            <w:noProof/>
            <w:webHidden/>
          </w:rPr>
          <w:fldChar w:fldCharType="begin"/>
        </w:r>
        <w:r>
          <w:rPr>
            <w:noProof/>
            <w:webHidden/>
          </w:rPr>
          <w:instrText xml:space="preserve"> PAGEREF _Toc196761190 \h </w:instrText>
        </w:r>
        <w:r>
          <w:rPr>
            <w:noProof/>
            <w:webHidden/>
          </w:rPr>
        </w:r>
        <w:r>
          <w:rPr>
            <w:noProof/>
            <w:webHidden/>
          </w:rPr>
          <w:fldChar w:fldCharType="separate"/>
        </w:r>
        <w:r w:rsidR="00B10D48">
          <w:rPr>
            <w:noProof/>
            <w:webHidden/>
          </w:rPr>
          <w:t>33</w:t>
        </w:r>
        <w:r>
          <w:rPr>
            <w:noProof/>
            <w:webHidden/>
          </w:rPr>
          <w:fldChar w:fldCharType="end"/>
        </w:r>
      </w:hyperlink>
    </w:p>
    <w:p w14:paraId="1B1F9BDE" w14:textId="7557AB87"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1" w:history="1">
        <w:r w:rsidRPr="00F569E9">
          <w:rPr>
            <w:rStyle w:val="Hiperpovezava"/>
            <w:noProof/>
          </w:rPr>
          <w:t>9.3</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»infrastruktura za pešce«</w:t>
        </w:r>
        <w:r>
          <w:rPr>
            <w:noProof/>
            <w:webHidden/>
          </w:rPr>
          <w:tab/>
        </w:r>
        <w:r>
          <w:rPr>
            <w:noProof/>
            <w:webHidden/>
          </w:rPr>
          <w:fldChar w:fldCharType="begin"/>
        </w:r>
        <w:r>
          <w:rPr>
            <w:noProof/>
            <w:webHidden/>
          </w:rPr>
          <w:instrText xml:space="preserve"> PAGEREF _Toc196761191 \h </w:instrText>
        </w:r>
        <w:r>
          <w:rPr>
            <w:noProof/>
            <w:webHidden/>
          </w:rPr>
        </w:r>
        <w:r>
          <w:rPr>
            <w:noProof/>
            <w:webHidden/>
          </w:rPr>
          <w:fldChar w:fldCharType="separate"/>
        </w:r>
        <w:r w:rsidR="00B10D48">
          <w:rPr>
            <w:noProof/>
            <w:webHidden/>
          </w:rPr>
          <w:t>33</w:t>
        </w:r>
        <w:r>
          <w:rPr>
            <w:noProof/>
            <w:webHidden/>
          </w:rPr>
          <w:fldChar w:fldCharType="end"/>
        </w:r>
      </w:hyperlink>
    </w:p>
    <w:p w14:paraId="26AB46E7" w14:textId="54B717F1"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2" w:history="1">
        <w:r w:rsidRPr="00F569E9">
          <w:rPr>
            <w:rStyle w:val="Hiperpovezava"/>
            <w:noProof/>
          </w:rPr>
          <w:t>9.4</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»infrastruktura za kolesarje«</w:t>
        </w:r>
        <w:r>
          <w:rPr>
            <w:noProof/>
            <w:webHidden/>
          </w:rPr>
          <w:tab/>
        </w:r>
        <w:r>
          <w:rPr>
            <w:noProof/>
            <w:webHidden/>
          </w:rPr>
          <w:fldChar w:fldCharType="begin"/>
        </w:r>
        <w:r>
          <w:rPr>
            <w:noProof/>
            <w:webHidden/>
          </w:rPr>
          <w:instrText xml:space="preserve"> PAGEREF _Toc196761192 \h </w:instrText>
        </w:r>
        <w:r>
          <w:rPr>
            <w:noProof/>
            <w:webHidden/>
          </w:rPr>
        </w:r>
        <w:r>
          <w:rPr>
            <w:noProof/>
            <w:webHidden/>
          </w:rPr>
          <w:fldChar w:fldCharType="separate"/>
        </w:r>
        <w:r w:rsidR="00B10D48">
          <w:rPr>
            <w:noProof/>
            <w:webHidden/>
          </w:rPr>
          <w:t>34</w:t>
        </w:r>
        <w:r>
          <w:rPr>
            <w:noProof/>
            <w:webHidden/>
          </w:rPr>
          <w:fldChar w:fldCharType="end"/>
        </w:r>
      </w:hyperlink>
    </w:p>
    <w:p w14:paraId="13CBC8B0" w14:textId="1982358C"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93" w:history="1">
        <w:r w:rsidRPr="00F569E9">
          <w:rPr>
            <w:rStyle w:val="Hiperpovezava"/>
            <w:noProof/>
          </w:rPr>
          <w:t>9.4.1</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»infrastruktura za kolesarje - kolesarske povezave«</w:t>
        </w:r>
        <w:r>
          <w:rPr>
            <w:noProof/>
            <w:webHidden/>
          </w:rPr>
          <w:tab/>
        </w:r>
        <w:r>
          <w:rPr>
            <w:noProof/>
            <w:webHidden/>
          </w:rPr>
          <w:fldChar w:fldCharType="begin"/>
        </w:r>
        <w:r>
          <w:rPr>
            <w:noProof/>
            <w:webHidden/>
          </w:rPr>
          <w:instrText xml:space="preserve"> PAGEREF _Toc196761193 \h </w:instrText>
        </w:r>
        <w:r>
          <w:rPr>
            <w:noProof/>
            <w:webHidden/>
          </w:rPr>
        </w:r>
        <w:r>
          <w:rPr>
            <w:noProof/>
            <w:webHidden/>
          </w:rPr>
          <w:fldChar w:fldCharType="separate"/>
        </w:r>
        <w:r w:rsidR="00B10D48">
          <w:rPr>
            <w:noProof/>
            <w:webHidden/>
          </w:rPr>
          <w:t>34</w:t>
        </w:r>
        <w:r>
          <w:rPr>
            <w:noProof/>
            <w:webHidden/>
          </w:rPr>
          <w:fldChar w:fldCharType="end"/>
        </w:r>
      </w:hyperlink>
    </w:p>
    <w:p w14:paraId="0BDEC755" w14:textId="6B81EDA2"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94" w:history="1">
        <w:r w:rsidRPr="00F569E9">
          <w:rPr>
            <w:rStyle w:val="Hiperpovezava"/>
            <w:noProof/>
          </w:rPr>
          <w:t>9.4.2</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»infrastruktura za kolesarje - parkirišča za kolesa«</w:t>
        </w:r>
        <w:r>
          <w:rPr>
            <w:noProof/>
            <w:webHidden/>
          </w:rPr>
          <w:tab/>
        </w:r>
        <w:r>
          <w:rPr>
            <w:noProof/>
            <w:webHidden/>
          </w:rPr>
          <w:fldChar w:fldCharType="begin"/>
        </w:r>
        <w:r>
          <w:rPr>
            <w:noProof/>
            <w:webHidden/>
          </w:rPr>
          <w:instrText xml:space="preserve"> PAGEREF _Toc196761194 \h </w:instrText>
        </w:r>
        <w:r>
          <w:rPr>
            <w:noProof/>
            <w:webHidden/>
          </w:rPr>
        </w:r>
        <w:r>
          <w:rPr>
            <w:noProof/>
            <w:webHidden/>
          </w:rPr>
          <w:fldChar w:fldCharType="separate"/>
        </w:r>
        <w:r w:rsidR="00B10D48">
          <w:rPr>
            <w:noProof/>
            <w:webHidden/>
          </w:rPr>
          <w:t>36</w:t>
        </w:r>
        <w:r>
          <w:rPr>
            <w:noProof/>
            <w:webHidden/>
          </w:rPr>
          <w:fldChar w:fldCharType="end"/>
        </w:r>
      </w:hyperlink>
    </w:p>
    <w:p w14:paraId="7C91AE9D" w14:textId="07ABCA5A"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195" w:history="1">
        <w:r w:rsidRPr="00F569E9">
          <w:rPr>
            <w:rStyle w:val="Hiperpovezava"/>
            <w:noProof/>
          </w:rPr>
          <w:t>9.4.3</w:t>
        </w:r>
        <w:r>
          <w:rPr>
            <w:rFonts w:asciiTheme="minorHAnsi" w:eastAsiaTheme="minorEastAsia" w:hAnsiTheme="minorHAnsi" w:cstheme="minorBidi"/>
            <w:noProof/>
            <w:kern w:val="2"/>
            <w:sz w:val="24"/>
            <w:szCs w:val="24"/>
            <w14:ligatures w14:val="standardContextual"/>
          </w:rPr>
          <w:tab/>
        </w:r>
        <w:r w:rsidRPr="00F569E9">
          <w:rPr>
            <w:rStyle w:val="Hiperpovezava"/>
            <w:noProof/>
          </w:rPr>
          <w:t>Merila za ukrep »infrastruktura za kolesarje - sistem izposoje javnih koles«</w:t>
        </w:r>
        <w:r>
          <w:rPr>
            <w:noProof/>
            <w:webHidden/>
          </w:rPr>
          <w:tab/>
        </w:r>
        <w:r>
          <w:rPr>
            <w:noProof/>
            <w:webHidden/>
          </w:rPr>
          <w:fldChar w:fldCharType="begin"/>
        </w:r>
        <w:r>
          <w:rPr>
            <w:noProof/>
            <w:webHidden/>
          </w:rPr>
          <w:instrText xml:space="preserve"> PAGEREF _Toc196761195 \h </w:instrText>
        </w:r>
        <w:r>
          <w:rPr>
            <w:noProof/>
            <w:webHidden/>
          </w:rPr>
        </w:r>
        <w:r>
          <w:rPr>
            <w:noProof/>
            <w:webHidden/>
          </w:rPr>
          <w:fldChar w:fldCharType="separate"/>
        </w:r>
        <w:r w:rsidR="00B10D48">
          <w:rPr>
            <w:noProof/>
            <w:webHidden/>
          </w:rPr>
          <w:t>36</w:t>
        </w:r>
        <w:r>
          <w:rPr>
            <w:noProof/>
            <w:webHidden/>
          </w:rPr>
          <w:fldChar w:fldCharType="end"/>
        </w:r>
      </w:hyperlink>
    </w:p>
    <w:p w14:paraId="7BE4B9B6" w14:textId="72865629"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6" w:history="1">
        <w:r w:rsidRPr="00F569E9">
          <w:rPr>
            <w:rStyle w:val="Hiperpovezava"/>
            <w:noProof/>
          </w:rPr>
          <w:t>9.5</w:t>
        </w:r>
        <w:r>
          <w:rPr>
            <w:rFonts w:asciiTheme="minorHAnsi" w:eastAsiaTheme="minorEastAsia" w:hAnsiTheme="minorHAnsi" w:cstheme="minorBidi"/>
            <w:noProof/>
            <w:kern w:val="2"/>
            <w:sz w:val="24"/>
            <w:szCs w:val="24"/>
            <w14:ligatures w14:val="standardContextual"/>
          </w:rPr>
          <w:tab/>
        </w:r>
        <w:r w:rsidRPr="00F569E9">
          <w:rPr>
            <w:rStyle w:val="Hiperpovezava"/>
            <w:noProof/>
          </w:rPr>
          <w:t>Ocenjevanje vlog</w:t>
        </w:r>
        <w:r>
          <w:rPr>
            <w:noProof/>
            <w:webHidden/>
          </w:rPr>
          <w:tab/>
        </w:r>
        <w:r>
          <w:rPr>
            <w:noProof/>
            <w:webHidden/>
          </w:rPr>
          <w:fldChar w:fldCharType="begin"/>
        </w:r>
        <w:r>
          <w:rPr>
            <w:noProof/>
            <w:webHidden/>
          </w:rPr>
          <w:instrText xml:space="preserve"> PAGEREF _Toc196761196 \h </w:instrText>
        </w:r>
        <w:r>
          <w:rPr>
            <w:noProof/>
            <w:webHidden/>
          </w:rPr>
        </w:r>
        <w:r>
          <w:rPr>
            <w:noProof/>
            <w:webHidden/>
          </w:rPr>
          <w:fldChar w:fldCharType="separate"/>
        </w:r>
        <w:r w:rsidR="00B10D48">
          <w:rPr>
            <w:noProof/>
            <w:webHidden/>
          </w:rPr>
          <w:t>37</w:t>
        </w:r>
        <w:r>
          <w:rPr>
            <w:noProof/>
            <w:webHidden/>
          </w:rPr>
          <w:fldChar w:fldCharType="end"/>
        </w:r>
      </w:hyperlink>
    </w:p>
    <w:p w14:paraId="10B584EA" w14:textId="26A45BE8"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197" w:history="1">
        <w:r w:rsidRPr="00F569E9">
          <w:rPr>
            <w:rStyle w:val="Hiperpovezava"/>
            <w:noProof/>
          </w:rPr>
          <w:t>10</w:t>
        </w:r>
        <w:r>
          <w:rPr>
            <w:rFonts w:asciiTheme="minorHAnsi" w:eastAsiaTheme="minorEastAsia" w:hAnsiTheme="minorHAnsi" w:cstheme="minorBidi"/>
            <w:noProof/>
            <w:kern w:val="2"/>
            <w:sz w:val="24"/>
            <w:szCs w:val="24"/>
            <w14:ligatures w14:val="standardContextual"/>
          </w:rPr>
          <w:tab/>
        </w:r>
        <w:r w:rsidRPr="00F569E9">
          <w:rPr>
            <w:rStyle w:val="Hiperpovezava"/>
            <w:noProof/>
          </w:rPr>
          <w:t>Način in roki za predložitev vlog</w:t>
        </w:r>
        <w:r>
          <w:rPr>
            <w:noProof/>
            <w:webHidden/>
          </w:rPr>
          <w:tab/>
        </w:r>
        <w:r>
          <w:rPr>
            <w:noProof/>
            <w:webHidden/>
          </w:rPr>
          <w:fldChar w:fldCharType="begin"/>
        </w:r>
        <w:r>
          <w:rPr>
            <w:noProof/>
            <w:webHidden/>
          </w:rPr>
          <w:instrText xml:space="preserve"> PAGEREF _Toc196761197 \h </w:instrText>
        </w:r>
        <w:r>
          <w:rPr>
            <w:noProof/>
            <w:webHidden/>
          </w:rPr>
        </w:r>
        <w:r>
          <w:rPr>
            <w:noProof/>
            <w:webHidden/>
          </w:rPr>
          <w:fldChar w:fldCharType="separate"/>
        </w:r>
        <w:r w:rsidR="00B10D48">
          <w:rPr>
            <w:noProof/>
            <w:webHidden/>
          </w:rPr>
          <w:t>38</w:t>
        </w:r>
        <w:r>
          <w:rPr>
            <w:noProof/>
            <w:webHidden/>
          </w:rPr>
          <w:fldChar w:fldCharType="end"/>
        </w:r>
      </w:hyperlink>
    </w:p>
    <w:p w14:paraId="1EB8B9FC" w14:textId="0A66943F"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8" w:history="1">
        <w:r w:rsidRPr="00F569E9">
          <w:rPr>
            <w:rStyle w:val="Hiperpovezava"/>
            <w:noProof/>
          </w:rPr>
          <w:t>10.1</w:t>
        </w:r>
        <w:r>
          <w:rPr>
            <w:rFonts w:asciiTheme="minorHAnsi" w:eastAsiaTheme="minorEastAsia" w:hAnsiTheme="minorHAnsi" w:cstheme="minorBidi"/>
            <w:noProof/>
            <w:kern w:val="2"/>
            <w:sz w:val="24"/>
            <w:szCs w:val="24"/>
            <w14:ligatures w14:val="standardContextual"/>
          </w:rPr>
          <w:tab/>
        </w:r>
        <w:r w:rsidRPr="00F569E9">
          <w:rPr>
            <w:rStyle w:val="Hiperpovezava"/>
            <w:noProof/>
          </w:rPr>
          <w:t>Splošno</w:t>
        </w:r>
        <w:r>
          <w:rPr>
            <w:noProof/>
            <w:webHidden/>
          </w:rPr>
          <w:tab/>
        </w:r>
        <w:r>
          <w:rPr>
            <w:noProof/>
            <w:webHidden/>
          </w:rPr>
          <w:fldChar w:fldCharType="begin"/>
        </w:r>
        <w:r>
          <w:rPr>
            <w:noProof/>
            <w:webHidden/>
          </w:rPr>
          <w:instrText xml:space="preserve"> PAGEREF _Toc196761198 \h </w:instrText>
        </w:r>
        <w:r>
          <w:rPr>
            <w:noProof/>
            <w:webHidden/>
          </w:rPr>
        </w:r>
        <w:r>
          <w:rPr>
            <w:noProof/>
            <w:webHidden/>
          </w:rPr>
          <w:fldChar w:fldCharType="separate"/>
        </w:r>
        <w:r w:rsidR="00B10D48">
          <w:rPr>
            <w:noProof/>
            <w:webHidden/>
          </w:rPr>
          <w:t>38</w:t>
        </w:r>
        <w:r>
          <w:rPr>
            <w:noProof/>
            <w:webHidden/>
          </w:rPr>
          <w:fldChar w:fldCharType="end"/>
        </w:r>
      </w:hyperlink>
    </w:p>
    <w:p w14:paraId="2FC3BC22" w14:textId="1C51FADF"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199" w:history="1">
        <w:r w:rsidRPr="00F569E9">
          <w:rPr>
            <w:rStyle w:val="Hiperpovezava"/>
            <w:noProof/>
          </w:rPr>
          <w:t>10.2</w:t>
        </w:r>
        <w:r>
          <w:rPr>
            <w:rFonts w:asciiTheme="minorHAnsi" w:eastAsiaTheme="minorEastAsia" w:hAnsiTheme="minorHAnsi" w:cstheme="minorBidi"/>
            <w:noProof/>
            <w:kern w:val="2"/>
            <w:sz w:val="24"/>
            <w:szCs w:val="24"/>
            <w14:ligatures w14:val="standardContextual"/>
          </w:rPr>
          <w:tab/>
        </w:r>
        <w:r w:rsidRPr="00F569E9">
          <w:rPr>
            <w:rStyle w:val="Hiperpovezava"/>
            <w:noProof/>
          </w:rPr>
          <w:t>Vsebina vloge</w:t>
        </w:r>
        <w:r>
          <w:rPr>
            <w:noProof/>
            <w:webHidden/>
          </w:rPr>
          <w:tab/>
        </w:r>
        <w:r>
          <w:rPr>
            <w:noProof/>
            <w:webHidden/>
          </w:rPr>
          <w:fldChar w:fldCharType="begin"/>
        </w:r>
        <w:r>
          <w:rPr>
            <w:noProof/>
            <w:webHidden/>
          </w:rPr>
          <w:instrText xml:space="preserve"> PAGEREF _Toc196761199 \h </w:instrText>
        </w:r>
        <w:r>
          <w:rPr>
            <w:noProof/>
            <w:webHidden/>
          </w:rPr>
        </w:r>
        <w:r>
          <w:rPr>
            <w:noProof/>
            <w:webHidden/>
          </w:rPr>
          <w:fldChar w:fldCharType="separate"/>
        </w:r>
        <w:r w:rsidR="00B10D48">
          <w:rPr>
            <w:noProof/>
            <w:webHidden/>
          </w:rPr>
          <w:t>39</w:t>
        </w:r>
        <w:r>
          <w:rPr>
            <w:noProof/>
            <w:webHidden/>
          </w:rPr>
          <w:fldChar w:fldCharType="end"/>
        </w:r>
      </w:hyperlink>
    </w:p>
    <w:p w14:paraId="0315380D" w14:textId="10120984"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200" w:history="1">
        <w:r w:rsidRPr="00F569E9">
          <w:rPr>
            <w:rStyle w:val="Hiperpovezava"/>
            <w:noProof/>
          </w:rPr>
          <w:t>10.3</w:t>
        </w:r>
        <w:r>
          <w:rPr>
            <w:rFonts w:asciiTheme="minorHAnsi" w:eastAsiaTheme="minorEastAsia" w:hAnsiTheme="minorHAnsi" w:cstheme="minorBidi"/>
            <w:noProof/>
            <w:kern w:val="2"/>
            <w:sz w:val="24"/>
            <w:szCs w:val="24"/>
            <w14:ligatures w14:val="standardContextual"/>
          </w:rPr>
          <w:tab/>
        </w:r>
        <w:r w:rsidRPr="00F569E9">
          <w:rPr>
            <w:rStyle w:val="Hiperpovezava"/>
            <w:noProof/>
          </w:rPr>
          <w:t>Roki za predložitev vlog in oddaja vloge</w:t>
        </w:r>
        <w:r>
          <w:rPr>
            <w:noProof/>
            <w:webHidden/>
          </w:rPr>
          <w:tab/>
        </w:r>
        <w:r>
          <w:rPr>
            <w:noProof/>
            <w:webHidden/>
          </w:rPr>
          <w:fldChar w:fldCharType="begin"/>
        </w:r>
        <w:r>
          <w:rPr>
            <w:noProof/>
            <w:webHidden/>
          </w:rPr>
          <w:instrText xml:space="preserve"> PAGEREF _Toc196761200 \h </w:instrText>
        </w:r>
        <w:r>
          <w:rPr>
            <w:noProof/>
            <w:webHidden/>
          </w:rPr>
        </w:r>
        <w:r>
          <w:rPr>
            <w:noProof/>
            <w:webHidden/>
          </w:rPr>
          <w:fldChar w:fldCharType="separate"/>
        </w:r>
        <w:r w:rsidR="00B10D48">
          <w:rPr>
            <w:noProof/>
            <w:webHidden/>
          </w:rPr>
          <w:t>42</w:t>
        </w:r>
        <w:r>
          <w:rPr>
            <w:noProof/>
            <w:webHidden/>
          </w:rPr>
          <w:fldChar w:fldCharType="end"/>
        </w:r>
      </w:hyperlink>
    </w:p>
    <w:p w14:paraId="6013FA13" w14:textId="1F03D1E4"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201" w:history="1">
        <w:r w:rsidRPr="00F569E9">
          <w:rPr>
            <w:rStyle w:val="Hiperpovezava"/>
            <w:noProof/>
          </w:rPr>
          <w:t>10.3.1</w:t>
        </w:r>
        <w:r>
          <w:rPr>
            <w:rFonts w:asciiTheme="minorHAnsi" w:eastAsiaTheme="minorEastAsia" w:hAnsiTheme="minorHAnsi" w:cstheme="minorBidi"/>
            <w:noProof/>
            <w:kern w:val="2"/>
            <w:sz w:val="24"/>
            <w:szCs w:val="24"/>
            <w14:ligatures w14:val="standardContextual"/>
          </w:rPr>
          <w:tab/>
        </w:r>
        <w:r w:rsidRPr="00F569E9">
          <w:rPr>
            <w:rStyle w:val="Hiperpovezava"/>
            <w:noProof/>
          </w:rPr>
          <w:t>Roki za predložitev vlog</w:t>
        </w:r>
        <w:r>
          <w:rPr>
            <w:noProof/>
            <w:webHidden/>
          </w:rPr>
          <w:tab/>
        </w:r>
        <w:r>
          <w:rPr>
            <w:noProof/>
            <w:webHidden/>
          </w:rPr>
          <w:fldChar w:fldCharType="begin"/>
        </w:r>
        <w:r>
          <w:rPr>
            <w:noProof/>
            <w:webHidden/>
          </w:rPr>
          <w:instrText xml:space="preserve"> PAGEREF _Toc196761201 \h </w:instrText>
        </w:r>
        <w:r>
          <w:rPr>
            <w:noProof/>
            <w:webHidden/>
          </w:rPr>
        </w:r>
        <w:r>
          <w:rPr>
            <w:noProof/>
            <w:webHidden/>
          </w:rPr>
          <w:fldChar w:fldCharType="separate"/>
        </w:r>
        <w:r w:rsidR="00B10D48">
          <w:rPr>
            <w:noProof/>
            <w:webHidden/>
          </w:rPr>
          <w:t>42</w:t>
        </w:r>
        <w:r>
          <w:rPr>
            <w:noProof/>
            <w:webHidden/>
          </w:rPr>
          <w:fldChar w:fldCharType="end"/>
        </w:r>
      </w:hyperlink>
    </w:p>
    <w:p w14:paraId="796DA350" w14:textId="7097CF7F" w:rsidR="0029579B" w:rsidRDefault="0029579B">
      <w:pPr>
        <w:pStyle w:val="Kazalovsebine3"/>
        <w:rPr>
          <w:rFonts w:asciiTheme="minorHAnsi" w:eastAsiaTheme="minorEastAsia" w:hAnsiTheme="minorHAnsi" w:cstheme="minorBidi"/>
          <w:noProof/>
          <w:kern w:val="2"/>
          <w:sz w:val="24"/>
          <w:szCs w:val="24"/>
          <w14:ligatures w14:val="standardContextual"/>
        </w:rPr>
      </w:pPr>
      <w:hyperlink w:anchor="_Toc196761202" w:history="1">
        <w:r w:rsidRPr="00F569E9">
          <w:rPr>
            <w:rStyle w:val="Hiperpovezava"/>
            <w:noProof/>
          </w:rPr>
          <w:t>10.3.2</w:t>
        </w:r>
        <w:r>
          <w:rPr>
            <w:rFonts w:asciiTheme="minorHAnsi" w:eastAsiaTheme="minorEastAsia" w:hAnsiTheme="minorHAnsi" w:cstheme="minorBidi"/>
            <w:noProof/>
            <w:kern w:val="2"/>
            <w:sz w:val="24"/>
            <w:szCs w:val="24"/>
            <w14:ligatures w14:val="standardContextual"/>
          </w:rPr>
          <w:tab/>
        </w:r>
        <w:r w:rsidRPr="00F569E9">
          <w:rPr>
            <w:rStyle w:val="Hiperpovezava"/>
            <w:noProof/>
          </w:rPr>
          <w:t>Oddaja vloge</w:t>
        </w:r>
        <w:r>
          <w:rPr>
            <w:noProof/>
            <w:webHidden/>
          </w:rPr>
          <w:tab/>
        </w:r>
        <w:r>
          <w:rPr>
            <w:noProof/>
            <w:webHidden/>
          </w:rPr>
          <w:fldChar w:fldCharType="begin"/>
        </w:r>
        <w:r>
          <w:rPr>
            <w:noProof/>
            <w:webHidden/>
          </w:rPr>
          <w:instrText xml:space="preserve"> PAGEREF _Toc196761202 \h </w:instrText>
        </w:r>
        <w:r>
          <w:rPr>
            <w:noProof/>
            <w:webHidden/>
          </w:rPr>
        </w:r>
        <w:r>
          <w:rPr>
            <w:noProof/>
            <w:webHidden/>
          </w:rPr>
          <w:fldChar w:fldCharType="separate"/>
        </w:r>
        <w:r w:rsidR="00B10D48">
          <w:rPr>
            <w:noProof/>
            <w:webHidden/>
          </w:rPr>
          <w:t>42</w:t>
        </w:r>
        <w:r>
          <w:rPr>
            <w:noProof/>
            <w:webHidden/>
          </w:rPr>
          <w:fldChar w:fldCharType="end"/>
        </w:r>
      </w:hyperlink>
    </w:p>
    <w:p w14:paraId="7E1F20EE" w14:textId="0B0039C5"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203" w:history="1">
        <w:r w:rsidRPr="00F569E9">
          <w:rPr>
            <w:rStyle w:val="Hiperpovezava"/>
            <w:noProof/>
          </w:rPr>
          <w:t>11</w:t>
        </w:r>
        <w:r>
          <w:rPr>
            <w:rFonts w:asciiTheme="minorHAnsi" w:eastAsiaTheme="minorEastAsia" w:hAnsiTheme="minorHAnsi" w:cstheme="minorBidi"/>
            <w:noProof/>
            <w:kern w:val="2"/>
            <w:sz w:val="24"/>
            <w:szCs w:val="24"/>
            <w14:ligatures w14:val="standardContextual"/>
          </w:rPr>
          <w:tab/>
        </w:r>
        <w:r w:rsidRPr="00F569E9">
          <w:rPr>
            <w:rStyle w:val="Hiperpovezava"/>
            <w:noProof/>
          </w:rPr>
          <w:t>Postopek in način izbora vlog</w:t>
        </w:r>
        <w:r>
          <w:rPr>
            <w:noProof/>
            <w:webHidden/>
          </w:rPr>
          <w:tab/>
        </w:r>
        <w:r>
          <w:rPr>
            <w:noProof/>
            <w:webHidden/>
          </w:rPr>
          <w:fldChar w:fldCharType="begin"/>
        </w:r>
        <w:r>
          <w:rPr>
            <w:noProof/>
            <w:webHidden/>
          </w:rPr>
          <w:instrText xml:space="preserve"> PAGEREF _Toc196761203 \h </w:instrText>
        </w:r>
        <w:r>
          <w:rPr>
            <w:noProof/>
            <w:webHidden/>
          </w:rPr>
        </w:r>
        <w:r>
          <w:rPr>
            <w:noProof/>
            <w:webHidden/>
          </w:rPr>
          <w:fldChar w:fldCharType="separate"/>
        </w:r>
        <w:r w:rsidR="00B10D48">
          <w:rPr>
            <w:noProof/>
            <w:webHidden/>
          </w:rPr>
          <w:t>43</w:t>
        </w:r>
        <w:r>
          <w:rPr>
            <w:noProof/>
            <w:webHidden/>
          </w:rPr>
          <w:fldChar w:fldCharType="end"/>
        </w:r>
      </w:hyperlink>
    </w:p>
    <w:p w14:paraId="0B3F47D2" w14:textId="22B4ED25"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204" w:history="1">
        <w:r w:rsidRPr="00F569E9">
          <w:rPr>
            <w:rStyle w:val="Hiperpovezava"/>
            <w:noProof/>
          </w:rPr>
          <w:t>11.1</w:t>
        </w:r>
        <w:r>
          <w:rPr>
            <w:rFonts w:asciiTheme="minorHAnsi" w:eastAsiaTheme="minorEastAsia" w:hAnsiTheme="minorHAnsi" w:cstheme="minorBidi"/>
            <w:noProof/>
            <w:kern w:val="2"/>
            <w:sz w:val="24"/>
            <w:szCs w:val="24"/>
            <w14:ligatures w14:val="standardContextual"/>
          </w:rPr>
          <w:tab/>
        </w:r>
        <w:r w:rsidRPr="00F569E9">
          <w:rPr>
            <w:rStyle w:val="Hiperpovezava"/>
            <w:noProof/>
          </w:rPr>
          <w:t>Odpiranje vlog</w:t>
        </w:r>
        <w:r>
          <w:rPr>
            <w:noProof/>
            <w:webHidden/>
          </w:rPr>
          <w:tab/>
        </w:r>
        <w:r>
          <w:rPr>
            <w:noProof/>
            <w:webHidden/>
          </w:rPr>
          <w:fldChar w:fldCharType="begin"/>
        </w:r>
        <w:r>
          <w:rPr>
            <w:noProof/>
            <w:webHidden/>
          </w:rPr>
          <w:instrText xml:space="preserve"> PAGEREF _Toc196761204 \h </w:instrText>
        </w:r>
        <w:r>
          <w:rPr>
            <w:noProof/>
            <w:webHidden/>
          </w:rPr>
        </w:r>
        <w:r>
          <w:rPr>
            <w:noProof/>
            <w:webHidden/>
          </w:rPr>
          <w:fldChar w:fldCharType="separate"/>
        </w:r>
        <w:r w:rsidR="00B10D48">
          <w:rPr>
            <w:noProof/>
            <w:webHidden/>
          </w:rPr>
          <w:t>43</w:t>
        </w:r>
        <w:r>
          <w:rPr>
            <w:noProof/>
            <w:webHidden/>
          </w:rPr>
          <w:fldChar w:fldCharType="end"/>
        </w:r>
      </w:hyperlink>
    </w:p>
    <w:p w14:paraId="15B2F26C" w14:textId="11FA6F39"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205" w:history="1">
        <w:r w:rsidRPr="00F569E9">
          <w:rPr>
            <w:rStyle w:val="Hiperpovezava"/>
            <w:noProof/>
          </w:rPr>
          <w:t>11.2</w:t>
        </w:r>
        <w:r>
          <w:rPr>
            <w:rFonts w:asciiTheme="minorHAnsi" w:eastAsiaTheme="minorEastAsia" w:hAnsiTheme="minorHAnsi" w:cstheme="minorBidi"/>
            <w:noProof/>
            <w:kern w:val="2"/>
            <w:sz w:val="24"/>
            <w:szCs w:val="24"/>
            <w14:ligatures w14:val="standardContextual"/>
          </w:rPr>
          <w:tab/>
        </w:r>
        <w:r w:rsidRPr="00F569E9">
          <w:rPr>
            <w:rStyle w:val="Hiperpovezava"/>
            <w:noProof/>
          </w:rPr>
          <w:t>Dopolnjevanje vlog</w:t>
        </w:r>
        <w:r>
          <w:rPr>
            <w:noProof/>
            <w:webHidden/>
          </w:rPr>
          <w:tab/>
        </w:r>
        <w:r>
          <w:rPr>
            <w:noProof/>
            <w:webHidden/>
          </w:rPr>
          <w:fldChar w:fldCharType="begin"/>
        </w:r>
        <w:r>
          <w:rPr>
            <w:noProof/>
            <w:webHidden/>
          </w:rPr>
          <w:instrText xml:space="preserve"> PAGEREF _Toc196761205 \h </w:instrText>
        </w:r>
        <w:r>
          <w:rPr>
            <w:noProof/>
            <w:webHidden/>
          </w:rPr>
        </w:r>
        <w:r>
          <w:rPr>
            <w:noProof/>
            <w:webHidden/>
          </w:rPr>
          <w:fldChar w:fldCharType="separate"/>
        </w:r>
        <w:r w:rsidR="00B10D48">
          <w:rPr>
            <w:noProof/>
            <w:webHidden/>
          </w:rPr>
          <w:t>43</w:t>
        </w:r>
        <w:r>
          <w:rPr>
            <w:noProof/>
            <w:webHidden/>
          </w:rPr>
          <w:fldChar w:fldCharType="end"/>
        </w:r>
      </w:hyperlink>
    </w:p>
    <w:p w14:paraId="0D0AD661" w14:textId="4F899BD2"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206" w:history="1">
        <w:r w:rsidRPr="00F569E9">
          <w:rPr>
            <w:rStyle w:val="Hiperpovezava"/>
            <w:noProof/>
          </w:rPr>
          <w:t>11.3</w:t>
        </w:r>
        <w:r>
          <w:rPr>
            <w:rFonts w:asciiTheme="minorHAnsi" w:eastAsiaTheme="minorEastAsia" w:hAnsiTheme="minorHAnsi" w:cstheme="minorBidi"/>
            <w:noProof/>
            <w:kern w:val="2"/>
            <w:sz w:val="24"/>
            <w:szCs w:val="24"/>
            <w14:ligatures w14:val="standardContextual"/>
          </w:rPr>
          <w:tab/>
        </w:r>
        <w:r w:rsidRPr="00F569E9">
          <w:rPr>
            <w:rStyle w:val="Hiperpovezava"/>
            <w:noProof/>
          </w:rPr>
          <w:t>Strokovni pregled popolnih vlog</w:t>
        </w:r>
        <w:r>
          <w:rPr>
            <w:noProof/>
            <w:webHidden/>
          </w:rPr>
          <w:tab/>
        </w:r>
        <w:r>
          <w:rPr>
            <w:noProof/>
            <w:webHidden/>
          </w:rPr>
          <w:fldChar w:fldCharType="begin"/>
        </w:r>
        <w:r>
          <w:rPr>
            <w:noProof/>
            <w:webHidden/>
          </w:rPr>
          <w:instrText xml:space="preserve"> PAGEREF _Toc196761206 \h </w:instrText>
        </w:r>
        <w:r>
          <w:rPr>
            <w:noProof/>
            <w:webHidden/>
          </w:rPr>
        </w:r>
        <w:r>
          <w:rPr>
            <w:noProof/>
            <w:webHidden/>
          </w:rPr>
          <w:fldChar w:fldCharType="separate"/>
        </w:r>
        <w:r w:rsidR="00B10D48">
          <w:rPr>
            <w:noProof/>
            <w:webHidden/>
          </w:rPr>
          <w:t>43</w:t>
        </w:r>
        <w:r>
          <w:rPr>
            <w:noProof/>
            <w:webHidden/>
          </w:rPr>
          <w:fldChar w:fldCharType="end"/>
        </w:r>
      </w:hyperlink>
    </w:p>
    <w:p w14:paraId="73CF031A" w14:textId="6D2BB761" w:rsidR="0029579B" w:rsidRDefault="0029579B">
      <w:pPr>
        <w:pStyle w:val="Kazalovsebine2"/>
        <w:rPr>
          <w:rFonts w:asciiTheme="minorHAnsi" w:eastAsiaTheme="minorEastAsia" w:hAnsiTheme="minorHAnsi" w:cstheme="minorBidi"/>
          <w:noProof/>
          <w:kern w:val="2"/>
          <w:sz w:val="24"/>
          <w:szCs w:val="24"/>
          <w14:ligatures w14:val="standardContextual"/>
        </w:rPr>
      </w:pPr>
      <w:hyperlink w:anchor="_Toc196761207" w:history="1">
        <w:r w:rsidRPr="00F569E9">
          <w:rPr>
            <w:rStyle w:val="Hiperpovezava"/>
            <w:noProof/>
          </w:rPr>
          <w:t>11.4</w:t>
        </w:r>
        <w:r>
          <w:rPr>
            <w:rFonts w:asciiTheme="minorHAnsi" w:eastAsiaTheme="minorEastAsia" w:hAnsiTheme="minorHAnsi" w:cstheme="minorBidi"/>
            <w:noProof/>
            <w:kern w:val="2"/>
            <w:sz w:val="24"/>
            <w:szCs w:val="24"/>
            <w14:ligatures w14:val="standardContextual"/>
          </w:rPr>
          <w:tab/>
        </w:r>
        <w:r w:rsidRPr="00F569E9">
          <w:rPr>
            <w:rStyle w:val="Hiperpovezava"/>
            <w:noProof/>
          </w:rPr>
          <w:t>Odločanje in obveščanje o rezultatih izbora</w:t>
        </w:r>
        <w:r>
          <w:rPr>
            <w:noProof/>
            <w:webHidden/>
          </w:rPr>
          <w:tab/>
        </w:r>
        <w:r>
          <w:rPr>
            <w:noProof/>
            <w:webHidden/>
          </w:rPr>
          <w:fldChar w:fldCharType="begin"/>
        </w:r>
        <w:r>
          <w:rPr>
            <w:noProof/>
            <w:webHidden/>
          </w:rPr>
          <w:instrText xml:space="preserve"> PAGEREF _Toc196761207 \h </w:instrText>
        </w:r>
        <w:r>
          <w:rPr>
            <w:noProof/>
            <w:webHidden/>
          </w:rPr>
        </w:r>
        <w:r>
          <w:rPr>
            <w:noProof/>
            <w:webHidden/>
          </w:rPr>
          <w:fldChar w:fldCharType="separate"/>
        </w:r>
        <w:r w:rsidR="00B10D48">
          <w:rPr>
            <w:noProof/>
            <w:webHidden/>
          </w:rPr>
          <w:t>44</w:t>
        </w:r>
        <w:r>
          <w:rPr>
            <w:noProof/>
            <w:webHidden/>
          </w:rPr>
          <w:fldChar w:fldCharType="end"/>
        </w:r>
      </w:hyperlink>
    </w:p>
    <w:p w14:paraId="67B701AA" w14:textId="4126FA40" w:rsidR="0029579B" w:rsidRDefault="0029579B">
      <w:pPr>
        <w:pStyle w:val="Kazalovsebine1"/>
        <w:rPr>
          <w:rFonts w:asciiTheme="minorHAnsi" w:eastAsiaTheme="minorEastAsia" w:hAnsiTheme="minorHAnsi" w:cstheme="minorBidi"/>
          <w:noProof/>
          <w:kern w:val="2"/>
          <w:sz w:val="24"/>
          <w:szCs w:val="24"/>
          <w14:ligatures w14:val="standardContextual"/>
        </w:rPr>
      </w:pPr>
      <w:hyperlink w:anchor="_Toc196761208" w:history="1">
        <w:r w:rsidRPr="00F569E9">
          <w:rPr>
            <w:rStyle w:val="Hiperpovezava"/>
            <w:noProof/>
          </w:rPr>
          <w:t>12</w:t>
        </w:r>
        <w:r>
          <w:rPr>
            <w:rFonts w:asciiTheme="minorHAnsi" w:eastAsiaTheme="minorEastAsia" w:hAnsiTheme="minorHAnsi" w:cstheme="minorBidi"/>
            <w:noProof/>
            <w:kern w:val="2"/>
            <w:sz w:val="24"/>
            <w:szCs w:val="24"/>
            <w14:ligatures w14:val="standardContextual"/>
          </w:rPr>
          <w:tab/>
        </w:r>
        <w:r w:rsidRPr="00F569E9">
          <w:rPr>
            <w:rStyle w:val="Hiperpovezava"/>
            <w:noProof/>
          </w:rPr>
          <w:t>Razpisna dokumentacija in dodatne informacije</w:t>
        </w:r>
        <w:r>
          <w:rPr>
            <w:noProof/>
            <w:webHidden/>
          </w:rPr>
          <w:tab/>
        </w:r>
        <w:r>
          <w:rPr>
            <w:noProof/>
            <w:webHidden/>
          </w:rPr>
          <w:fldChar w:fldCharType="begin"/>
        </w:r>
        <w:r>
          <w:rPr>
            <w:noProof/>
            <w:webHidden/>
          </w:rPr>
          <w:instrText xml:space="preserve"> PAGEREF _Toc196761208 \h </w:instrText>
        </w:r>
        <w:r>
          <w:rPr>
            <w:noProof/>
            <w:webHidden/>
          </w:rPr>
        </w:r>
        <w:r>
          <w:rPr>
            <w:noProof/>
            <w:webHidden/>
          </w:rPr>
          <w:fldChar w:fldCharType="separate"/>
        </w:r>
        <w:r w:rsidR="00B10D48">
          <w:rPr>
            <w:noProof/>
            <w:webHidden/>
          </w:rPr>
          <w:t>44</w:t>
        </w:r>
        <w:r>
          <w:rPr>
            <w:noProof/>
            <w:webHidden/>
          </w:rPr>
          <w:fldChar w:fldCharType="end"/>
        </w:r>
      </w:hyperlink>
    </w:p>
    <w:p w14:paraId="14C46573" w14:textId="72C7D575" w:rsidR="00A04355" w:rsidRPr="00150CDF" w:rsidRDefault="00C7462F" w:rsidP="002B4C9B">
      <w:pPr>
        <w:spacing w:line="276" w:lineRule="auto"/>
        <w:jc w:val="both"/>
        <w:rPr>
          <w:rFonts w:ascii="Calibri" w:hAnsi="Calibri" w:cs="Calibri"/>
          <w:sz w:val="20"/>
          <w:szCs w:val="20"/>
          <w:lang w:eastAsia="en-US"/>
        </w:rPr>
      </w:pPr>
      <w:r w:rsidRPr="00150CDF">
        <w:rPr>
          <w:rFonts w:ascii="Calibri" w:hAnsi="Calibri" w:cs="Calibri"/>
          <w:sz w:val="20"/>
          <w:szCs w:val="20"/>
          <w:highlight w:val="yellow"/>
          <w:lang w:eastAsia="en-US"/>
        </w:rPr>
        <w:fldChar w:fldCharType="end"/>
      </w:r>
    </w:p>
    <w:p w14:paraId="4D74BC0D" w14:textId="77777777" w:rsidR="00A04355" w:rsidRPr="00150CDF" w:rsidRDefault="00A04355" w:rsidP="002B4C9B">
      <w:pPr>
        <w:spacing w:line="276" w:lineRule="auto"/>
        <w:jc w:val="both"/>
        <w:rPr>
          <w:rFonts w:ascii="Calibri" w:hAnsi="Calibri" w:cs="Calibri"/>
          <w:sz w:val="20"/>
          <w:szCs w:val="20"/>
        </w:rPr>
      </w:pPr>
    </w:p>
    <w:p w14:paraId="125F1F4F" w14:textId="77777777" w:rsidR="00E42112" w:rsidRPr="00150CDF" w:rsidRDefault="00E42112" w:rsidP="000D5764">
      <w:pPr>
        <w:pStyle w:val="Naslov1"/>
        <w:numPr>
          <w:ilvl w:val="0"/>
          <w:numId w:val="0"/>
        </w:numPr>
        <w:ind w:left="360"/>
        <w:rPr>
          <w:lang w:eastAsia="en-US"/>
        </w:rPr>
      </w:pPr>
    </w:p>
    <w:p w14:paraId="6640D258" w14:textId="77777777" w:rsidR="00AA5F7B" w:rsidRPr="003D4302" w:rsidRDefault="00AA5F7B" w:rsidP="000D5764">
      <w:pPr>
        <w:pStyle w:val="Naslov1"/>
        <w:rPr>
          <w:rStyle w:val="Krepko"/>
          <w:b w:val="0"/>
          <w:bCs/>
        </w:rPr>
      </w:pPr>
      <w:r w:rsidRPr="00150CDF">
        <w:rPr>
          <w:lang w:eastAsia="en-US"/>
        </w:rPr>
        <w:br w:type="page"/>
      </w:r>
      <w:bookmarkStart w:id="2" w:name="_Toc196761150"/>
      <w:r w:rsidR="003E7EC4" w:rsidRPr="003D4302">
        <w:rPr>
          <w:rStyle w:val="Krepko"/>
          <w:b w:val="0"/>
          <w:bCs/>
        </w:rPr>
        <w:lastRenderedPageBreak/>
        <w:t>N</w:t>
      </w:r>
      <w:r w:rsidRPr="003D4302">
        <w:rPr>
          <w:rStyle w:val="Krepko"/>
          <w:b w:val="0"/>
          <w:bCs/>
        </w:rPr>
        <w:t xml:space="preserve">aziv in sedež </w:t>
      </w:r>
      <w:r w:rsidR="003E7EC4" w:rsidRPr="003D4302">
        <w:rPr>
          <w:rStyle w:val="Krepko"/>
          <w:b w:val="0"/>
          <w:bCs/>
        </w:rPr>
        <w:t>posredniškega telesa, ki dodeljuje sredstva</w:t>
      </w:r>
      <w:bookmarkEnd w:id="2"/>
    </w:p>
    <w:p w14:paraId="5FD26018" w14:textId="77777777" w:rsidR="003E7EC4" w:rsidRPr="00150CDF" w:rsidRDefault="003E7EC4" w:rsidP="00714898">
      <w:pPr>
        <w:spacing w:line="276" w:lineRule="auto"/>
        <w:jc w:val="both"/>
        <w:rPr>
          <w:rFonts w:ascii="Calibri" w:hAnsi="Calibri" w:cs="Calibri"/>
          <w:sz w:val="20"/>
        </w:rPr>
      </w:pPr>
      <w:r w:rsidRPr="00150CDF">
        <w:rPr>
          <w:rFonts w:ascii="Calibri" w:hAnsi="Calibri" w:cs="Calibri"/>
          <w:sz w:val="20"/>
        </w:rPr>
        <w:t>Neposredni proračunski uporabnik, ki dodeljuje sredstva, je Republika Slovenija, Ministrstvo za</w:t>
      </w:r>
      <w:r w:rsidR="008E1F4B" w:rsidRPr="00150CDF">
        <w:rPr>
          <w:rFonts w:ascii="Calibri" w:hAnsi="Calibri" w:cs="Calibri"/>
          <w:sz w:val="20"/>
        </w:rPr>
        <w:t xml:space="preserve"> </w:t>
      </w:r>
      <w:r w:rsidRPr="00150CDF">
        <w:rPr>
          <w:rFonts w:ascii="Calibri" w:hAnsi="Calibri" w:cs="Calibri"/>
          <w:sz w:val="20"/>
        </w:rPr>
        <w:t>okolje, podnebje in energijo, Langusova ulica 4, 1000 Ljubljana (v nadalj</w:t>
      </w:r>
      <w:r w:rsidR="00BD0806" w:rsidRPr="00150CDF">
        <w:rPr>
          <w:rFonts w:ascii="Calibri" w:hAnsi="Calibri" w:cs="Calibri"/>
          <w:sz w:val="20"/>
        </w:rPr>
        <w:t>njem besedilu</w:t>
      </w:r>
      <w:r w:rsidRPr="00150CDF">
        <w:rPr>
          <w:rFonts w:ascii="Calibri" w:hAnsi="Calibri" w:cs="Calibri"/>
          <w:sz w:val="20"/>
        </w:rPr>
        <w:t>: ministrstvo).</w:t>
      </w:r>
    </w:p>
    <w:p w14:paraId="24BD68AA" w14:textId="77777777" w:rsidR="008E1F4B" w:rsidRPr="00150CDF" w:rsidRDefault="008E1F4B" w:rsidP="00714898">
      <w:pPr>
        <w:spacing w:line="276" w:lineRule="auto"/>
        <w:jc w:val="both"/>
        <w:rPr>
          <w:rFonts w:ascii="Calibri" w:hAnsi="Calibri" w:cs="Calibri"/>
          <w:sz w:val="20"/>
        </w:rPr>
      </w:pPr>
    </w:p>
    <w:p w14:paraId="5AC2EE8F" w14:textId="0F5B4664" w:rsidR="00054634" w:rsidRPr="00583E61" w:rsidRDefault="008E1F4B" w:rsidP="00583E61">
      <w:pPr>
        <w:spacing w:line="276" w:lineRule="auto"/>
        <w:jc w:val="both"/>
        <w:rPr>
          <w:rFonts w:ascii="Calibri" w:hAnsi="Calibri" w:cs="Calibri"/>
          <w:sz w:val="20"/>
        </w:rPr>
      </w:pPr>
      <w:r w:rsidRPr="00150CDF">
        <w:rPr>
          <w:rFonts w:ascii="Calibri" w:hAnsi="Calibri" w:cs="Calibri"/>
          <w:sz w:val="20"/>
          <w:szCs w:val="20"/>
        </w:rPr>
        <w:t>Na podlagi sedmega odstavka 37. člena Zakona o celostnem prometnem načrtovanju (Uradni list RS, št. 130/22</w:t>
      </w:r>
      <w:r w:rsidR="00875F96">
        <w:rPr>
          <w:rFonts w:ascii="Calibri" w:hAnsi="Calibri" w:cs="Calibri"/>
          <w:sz w:val="20"/>
          <w:szCs w:val="20"/>
        </w:rPr>
        <w:t xml:space="preserve"> in 22/25</w:t>
      </w:r>
      <w:r w:rsidRPr="00150CDF">
        <w:rPr>
          <w:rFonts w:ascii="Calibri" w:hAnsi="Calibri" w:cs="Calibri"/>
          <w:sz w:val="20"/>
          <w:szCs w:val="20"/>
        </w:rPr>
        <w:t>), 18. člena Uredbe o izvajanju uredb (EU) in (Euratom) na področju izvajanja evropske kohezijske politike v obdobju 2021-2027 za cilj naložbe za rast in delovna mesta (Uradni list RS, št. 21/23</w:t>
      </w:r>
      <w:r w:rsidR="00875F96">
        <w:rPr>
          <w:rFonts w:ascii="Calibri" w:hAnsi="Calibri" w:cs="Calibri"/>
          <w:sz w:val="20"/>
          <w:szCs w:val="20"/>
        </w:rPr>
        <w:t xml:space="preserve"> in 13/25</w:t>
      </w:r>
      <w:r w:rsidRPr="00150CDF">
        <w:rPr>
          <w:rFonts w:ascii="Calibri" w:hAnsi="Calibri" w:cs="Calibri"/>
          <w:sz w:val="20"/>
          <w:szCs w:val="20"/>
        </w:rPr>
        <w:t>) in 219. člena Pravilnika o postopkih za izvrševanje proračuna Republike Slovenije (Uradni list RS, št. 50/07, 61/08, 99/09 – ZIPRS1011, 3/13, 81/16, 11/22, 96/22, 105/22 – ZZNŠPP</w:t>
      </w:r>
      <w:r w:rsidR="004150DD">
        <w:rPr>
          <w:rFonts w:ascii="Calibri" w:hAnsi="Calibri" w:cs="Calibri"/>
          <w:sz w:val="20"/>
          <w:szCs w:val="20"/>
        </w:rPr>
        <w:t>,</w:t>
      </w:r>
      <w:r w:rsidRPr="00150CDF">
        <w:rPr>
          <w:rFonts w:ascii="Calibri" w:hAnsi="Calibri" w:cs="Calibri"/>
          <w:sz w:val="20"/>
          <w:szCs w:val="20"/>
        </w:rPr>
        <w:t xml:space="preserve"> 149/22</w:t>
      </w:r>
      <w:r w:rsidR="004150DD">
        <w:rPr>
          <w:rFonts w:ascii="Calibri" w:hAnsi="Calibri" w:cs="Calibri"/>
          <w:sz w:val="20"/>
          <w:szCs w:val="20"/>
        </w:rPr>
        <w:t>, 106/23 in 88/24</w:t>
      </w:r>
      <w:r w:rsidRPr="00150CDF">
        <w:rPr>
          <w:rFonts w:ascii="Calibri" w:hAnsi="Calibri" w:cs="Calibri"/>
          <w:sz w:val="20"/>
          <w:szCs w:val="20"/>
        </w:rPr>
        <w:t xml:space="preserve">) </w:t>
      </w:r>
      <w:r w:rsidR="003E7EC4" w:rsidRPr="00150CDF">
        <w:rPr>
          <w:rFonts w:ascii="Calibri" w:hAnsi="Calibri" w:cs="Calibri"/>
          <w:sz w:val="20"/>
        </w:rPr>
        <w:t xml:space="preserve">ministrstvo objavlja </w:t>
      </w:r>
      <w:r w:rsidRPr="00150CDF">
        <w:rPr>
          <w:rFonts w:ascii="Calibri" w:hAnsi="Calibri" w:cs="Calibri"/>
          <w:sz w:val="20"/>
        </w:rPr>
        <w:t>Javni razpis za sofinanciranje</w:t>
      </w:r>
      <w:r w:rsidR="00C31367">
        <w:rPr>
          <w:rFonts w:ascii="Calibri" w:hAnsi="Calibri" w:cs="Calibri"/>
          <w:sz w:val="20"/>
        </w:rPr>
        <w:t xml:space="preserve"> ukrepov trajnostne mobilnosti</w:t>
      </w:r>
      <w:r w:rsidR="00940ABA">
        <w:rPr>
          <w:rFonts w:ascii="Calibri" w:hAnsi="Calibri" w:cs="Calibri"/>
          <w:sz w:val="20"/>
        </w:rPr>
        <w:t xml:space="preserve"> v obdobju 2024–2028 (</w:t>
      </w:r>
      <w:r w:rsidR="00BD0806" w:rsidRPr="00150CDF">
        <w:rPr>
          <w:rFonts w:ascii="Calibri" w:hAnsi="Calibri" w:cs="Calibri"/>
          <w:sz w:val="20"/>
        </w:rPr>
        <w:t>oznak</w:t>
      </w:r>
      <w:r w:rsidR="00940ABA">
        <w:rPr>
          <w:rFonts w:ascii="Calibri" w:hAnsi="Calibri" w:cs="Calibri"/>
          <w:sz w:val="20"/>
        </w:rPr>
        <w:t>a</w:t>
      </w:r>
      <w:r w:rsidR="003E7EC4" w:rsidRPr="00150CDF">
        <w:rPr>
          <w:rFonts w:ascii="Calibri" w:hAnsi="Calibri" w:cs="Calibri"/>
          <w:sz w:val="20"/>
        </w:rPr>
        <w:t>: JR</w:t>
      </w:r>
      <w:r w:rsidRPr="00150CDF">
        <w:rPr>
          <w:rFonts w:ascii="Calibri" w:hAnsi="Calibri" w:cs="Calibri"/>
          <w:sz w:val="20"/>
        </w:rPr>
        <w:t xml:space="preserve"> </w:t>
      </w:r>
      <w:r w:rsidR="00CD16C3">
        <w:rPr>
          <w:rFonts w:ascii="Calibri" w:hAnsi="Calibri" w:cs="Calibri"/>
          <w:sz w:val="20"/>
        </w:rPr>
        <w:t>UTM</w:t>
      </w:r>
      <w:r w:rsidR="00C31367">
        <w:rPr>
          <w:rFonts w:ascii="Calibri" w:hAnsi="Calibri" w:cs="Calibri"/>
          <w:sz w:val="20"/>
        </w:rPr>
        <w:t xml:space="preserve"> </w:t>
      </w:r>
      <w:r w:rsidR="004150DD">
        <w:rPr>
          <w:rFonts w:ascii="Calibri" w:hAnsi="Calibri" w:cs="Calibri"/>
          <w:sz w:val="20"/>
        </w:rPr>
        <w:t>202</w:t>
      </w:r>
      <w:r w:rsidR="00DA3554">
        <w:rPr>
          <w:rFonts w:ascii="Calibri" w:hAnsi="Calibri" w:cs="Calibri"/>
          <w:sz w:val="20"/>
        </w:rPr>
        <w:t>5</w:t>
      </w:r>
      <w:r w:rsidR="00940ABA">
        <w:rPr>
          <w:rFonts w:ascii="Calibri" w:hAnsi="Calibri" w:cs="Calibri"/>
          <w:sz w:val="20"/>
        </w:rPr>
        <w:t>)</w:t>
      </w:r>
      <w:r w:rsidR="00BD0806" w:rsidRPr="00150CDF">
        <w:rPr>
          <w:rFonts w:ascii="Calibri" w:hAnsi="Calibri" w:cs="Calibri"/>
          <w:sz w:val="20"/>
        </w:rPr>
        <w:t xml:space="preserve"> (v nadaljnjem besedilu: javni razpis</w:t>
      </w:r>
      <w:r w:rsidR="003E7EC4" w:rsidRPr="00150CDF">
        <w:rPr>
          <w:rFonts w:ascii="Calibri" w:hAnsi="Calibri" w:cs="Calibri"/>
          <w:sz w:val="20"/>
        </w:rPr>
        <w:t xml:space="preserve">), </w:t>
      </w:r>
      <w:r w:rsidRPr="00150CDF">
        <w:rPr>
          <w:rFonts w:ascii="Calibri" w:hAnsi="Calibri" w:cs="Calibri"/>
          <w:sz w:val="20"/>
        </w:rPr>
        <w:t xml:space="preserve">in sicer v okviru Programa evropske kohezijske politike v obdobju </w:t>
      </w:r>
      <w:r w:rsidR="009648F1" w:rsidRPr="00150CDF">
        <w:rPr>
          <w:rFonts w:ascii="Calibri" w:eastAsia="Calibri" w:hAnsi="Calibri" w:cs="Calibri"/>
          <w:sz w:val="20"/>
          <w:szCs w:val="20"/>
        </w:rPr>
        <w:t>20</w:t>
      </w:r>
      <w:r w:rsidR="009648F1" w:rsidRPr="00150CDF">
        <w:rPr>
          <w:rFonts w:ascii="Calibri" w:hAnsi="Calibri" w:cs="Calibri"/>
          <w:sz w:val="20"/>
          <w:szCs w:val="20"/>
          <w:lang w:eastAsia="en-US"/>
        </w:rPr>
        <w:t>21–20</w:t>
      </w:r>
      <w:r w:rsidR="009648F1" w:rsidRPr="00150CDF">
        <w:rPr>
          <w:rFonts w:ascii="Calibri" w:eastAsia="Calibri" w:hAnsi="Calibri" w:cs="Calibri"/>
          <w:sz w:val="20"/>
          <w:szCs w:val="20"/>
        </w:rPr>
        <w:t>27</w:t>
      </w:r>
      <w:r w:rsidRPr="00150CDF">
        <w:rPr>
          <w:rFonts w:ascii="Calibri" w:hAnsi="Calibri" w:cs="Calibri"/>
          <w:sz w:val="20"/>
        </w:rPr>
        <w:t xml:space="preserve"> v Sloveniji, prednostne naloge 5 »Trajnostna (čez)regionalna mobilnost in povezljivost«, specifičnega cilja RSO 3.2 »Razvoj in krepitev trajnostne, pametne in intermodalne nacionalne, regionalne in lokalne mobilnosti, odporne proti podnebnim spremembam, vključno z boljšim dostopom do omrežja TEN-T in čezmejno mobilnostjo«</w:t>
      </w:r>
      <w:r w:rsidR="00C95D19">
        <w:rPr>
          <w:rFonts w:ascii="Calibri" w:hAnsi="Calibri" w:cs="Calibri"/>
          <w:sz w:val="20"/>
        </w:rPr>
        <w:t xml:space="preserve"> ter </w:t>
      </w:r>
      <w:r w:rsidR="00583E61" w:rsidRPr="00583E61">
        <w:rPr>
          <w:rFonts w:ascii="Calibri" w:hAnsi="Calibri" w:cs="Calibri"/>
          <w:sz w:val="20"/>
        </w:rPr>
        <w:t>v skladu z Odlokom o Programu porabe sredstev Podnebnega sklada za leta 2025 – 2028, v okviru ukrepa 2.1 Naložbe v infrastrukturo za trajnostno mobilnost</w:t>
      </w:r>
      <w:r w:rsidR="00583E61">
        <w:rPr>
          <w:rFonts w:ascii="Calibri" w:hAnsi="Calibri" w:cs="Calibri"/>
          <w:sz w:val="20"/>
        </w:rPr>
        <w:t>.</w:t>
      </w:r>
    </w:p>
    <w:p w14:paraId="6B42F7E5" w14:textId="77777777" w:rsidR="008E1F4B" w:rsidRPr="00150CDF" w:rsidRDefault="008E1F4B" w:rsidP="00714898">
      <w:pPr>
        <w:spacing w:line="276" w:lineRule="auto"/>
        <w:jc w:val="both"/>
        <w:rPr>
          <w:rFonts w:ascii="Calibri" w:hAnsi="Calibri" w:cs="Calibri"/>
          <w:sz w:val="20"/>
        </w:rPr>
      </w:pPr>
    </w:p>
    <w:p w14:paraId="6FD46C5F" w14:textId="2D3DDB21" w:rsidR="00B610DD" w:rsidRPr="00150CDF" w:rsidRDefault="003E7EC4" w:rsidP="00714898">
      <w:pPr>
        <w:spacing w:line="276" w:lineRule="auto"/>
        <w:jc w:val="both"/>
        <w:rPr>
          <w:rFonts w:ascii="Calibri" w:hAnsi="Calibri" w:cs="Calibri"/>
          <w:sz w:val="20"/>
        </w:rPr>
      </w:pPr>
      <w:r w:rsidRPr="00150CDF">
        <w:rPr>
          <w:rFonts w:ascii="Calibri" w:hAnsi="Calibri" w:cs="Calibri"/>
          <w:sz w:val="20"/>
        </w:rPr>
        <w:t xml:space="preserve">Ministrstvo pri izvedbi predmetnega javnega razpisa </w:t>
      </w:r>
      <w:r w:rsidR="008E1F4B" w:rsidRPr="00150CDF">
        <w:rPr>
          <w:rFonts w:ascii="Calibri" w:hAnsi="Calibri" w:cs="Calibri"/>
          <w:sz w:val="20"/>
        </w:rPr>
        <w:t xml:space="preserve">nastopa </w:t>
      </w:r>
      <w:r w:rsidRPr="00150CDF">
        <w:rPr>
          <w:rFonts w:ascii="Calibri" w:hAnsi="Calibri" w:cs="Calibri"/>
          <w:sz w:val="20"/>
        </w:rPr>
        <w:t xml:space="preserve">v vlogi </w:t>
      </w:r>
      <w:r w:rsidR="008E1F4B" w:rsidRPr="00150CDF">
        <w:rPr>
          <w:rFonts w:ascii="Calibri" w:hAnsi="Calibri" w:cs="Calibri"/>
          <w:sz w:val="20"/>
        </w:rPr>
        <w:t>posredniškega telesa</w:t>
      </w:r>
      <w:r w:rsidRPr="00150CDF">
        <w:rPr>
          <w:rFonts w:ascii="Calibri" w:hAnsi="Calibri" w:cs="Calibri"/>
          <w:sz w:val="20"/>
        </w:rPr>
        <w:t xml:space="preserve"> in izvajalca</w:t>
      </w:r>
      <w:r w:rsidR="008E1F4B" w:rsidRPr="00150CDF">
        <w:rPr>
          <w:rFonts w:ascii="Calibri" w:hAnsi="Calibri" w:cs="Calibri"/>
          <w:sz w:val="20"/>
        </w:rPr>
        <w:t xml:space="preserve"> </w:t>
      </w:r>
      <w:r w:rsidRPr="00150CDF">
        <w:rPr>
          <w:rFonts w:ascii="Calibri" w:hAnsi="Calibri" w:cs="Calibri"/>
          <w:sz w:val="20"/>
        </w:rPr>
        <w:t>javnega razpisa.</w:t>
      </w:r>
    </w:p>
    <w:p w14:paraId="434E60AA" w14:textId="77777777" w:rsidR="00272371" w:rsidRPr="003D4302" w:rsidRDefault="008E1F4B" w:rsidP="000D5764">
      <w:pPr>
        <w:pStyle w:val="Naslov1"/>
      </w:pPr>
      <w:bookmarkStart w:id="3" w:name="_Toc196761151"/>
      <w:r w:rsidRPr="003D4302">
        <w:t>Pravne in druge podlage</w:t>
      </w:r>
      <w:r w:rsidR="00AA5F7B" w:rsidRPr="003D4302">
        <w:t xml:space="preserve"> za izvedbo javnega razpisa</w:t>
      </w:r>
      <w:bookmarkEnd w:id="3"/>
    </w:p>
    <w:p w14:paraId="482983BF" w14:textId="3E0012C7" w:rsidR="00940ABA" w:rsidRDefault="00940ABA" w:rsidP="00940ABA">
      <w:pPr>
        <w:spacing w:line="276" w:lineRule="auto"/>
        <w:jc w:val="both"/>
        <w:rPr>
          <w:rFonts w:asciiTheme="minorHAnsi" w:eastAsia="Calibri" w:hAnsiTheme="minorHAnsi" w:cstheme="minorHAnsi"/>
          <w:sz w:val="20"/>
          <w:szCs w:val="20"/>
        </w:rPr>
      </w:pPr>
      <w:r w:rsidRPr="00940ABA">
        <w:rPr>
          <w:rFonts w:asciiTheme="minorHAnsi" w:eastAsia="Calibri" w:hAnsiTheme="minorHAnsi" w:cstheme="minorHAnsi"/>
          <w:sz w:val="20"/>
          <w:szCs w:val="20"/>
        </w:rPr>
        <w:t>Pravne in druge podlage za izvedbo javnega razpisa so navedene v nadaljevanju:</w:t>
      </w:r>
    </w:p>
    <w:p w14:paraId="51CF7163" w14:textId="0BBB95D7" w:rsidR="008B6ABC" w:rsidRPr="000D5764" w:rsidRDefault="008B6ABC" w:rsidP="00B8265A">
      <w:pPr>
        <w:pStyle w:val="Odstavekseznama"/>
        <w:numPr>
          <w:ilvl w:val="0"/>
          <w:numId w:val="27"/>
        </w:numPr>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Sveta (EU, Euratom) 2020/2093 z dne 17. decembra 2020 o določitvi večletnega finančnega okvira za obdobje 2021–2027 (UL L št. 433I z dne 22. 12. 2020, str. 11), zadnjič spremenjena z Uredbo Sveta (EU, Euratom) 2024/765 z dne 29. februarja 2024 o spremembi Uredbe (EU, Euratom)</w:t>
      </w:r>
      <w:r w:rsidRPr="00AF7C0D">
        <w:rPr>
          <w:rFonts w:asciiTheme="minorHAnsi" w:eastAsia="Calibri" w:hAnsiTheme="minorHAnsi" w:cstheme="minorHAnsi"/>
          <w:sz w:val="20"/>
          <w:szCs w:val="20"/>
        </w:rPr>
        <w:t xml:space="preserve"> </w:t>
      </w:r>
      <w:r w:rsidRPr="000D5764">
        <w:rPr>
          <w:rFonts w:asciiTheme="minorHAnsi" w:eastAsia="Calibri" w:hAnsiTheme="minorHAnsi" w:cstheme="minorHAnsi"/>
          <w:sz w:val="20"/>
          <w:szCs w:val="20"/>
        </w:rPr>
        <w:t>2020/2093 o določitvi večletnega finančnega okvira za obdobje 2021–2027 (UL L, 2024/765 z dne 29. 2. 2024);</w:t>
      </w:r>
    </w:p>
    <w:p w14:paraId="76BC56FC" w14:textId="77777777" w:rsidR="008B6ABC" w:rsidRPr="000D5764" w:rsidRDefault="008B6ABC" w:rsidP="00B8265A">
      <w:pPr>
        <w:pStyle w:val="Odstavekseznama"/>
        <w:numPr>
          <w:ilvl w:val="0"/>
          <w:numId w:val="27"/>
        </w:numPr>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(EU, Euratom) 2020/2092 Evropskega parlamenta in Sveta z dne 16. decembra 2020 o splošnem režimu pogojenosti za zaščito proračuna Unije (UL L št. 433I z dne 22. 12. 2020, str. 1), zadnjič popravljena s Popravkom Uredbe (EU, Euratom) 2020/2092 Evropskega parlamenta in Sveta z dne 16. decembra 2020 o splošnem režimu pogojenosti za zaščito proračuna Unije (UL L, 2023/90149 z dne 5. 12. 2023);</w:t>
      </w:r>
    </w:p>
    <w:p w14:paraId="14D4ACF7" w14:textId="77777777" w:rsidR="008B6ABC" w:rsidRPr="000D5764" w:rsidRDefault="008B6ABC" w:rsidP="00B8265A">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 (v nadaljnjem besedilu: Uredba (EU) 2021/1060);</w:t>
      </w:r>
    </w:p>
    <w:p w14:paraId="6CBD1B77" w14:textId="77777777" w:rsidR="008B6ABC" w:rsidRPr="000D5764" w:rsidRDefault="008B6ABC" w:rsidP="00B8265A">
      <w:pPr>
        <w:pStyle w:val="Odstavekseznama"/>
        <w:numPr>
          <w:ilvl w:val="0"/>
          <w:numId w:val="11"/>
        </w:numPr>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(EU) 2021/1058 Evropskega parlamenta in Sveta z dne 24. junija 2021 o Evropskem skladu za regionalni razvoj in Kohezijskem skladu (UL L št. 231 z dne 30. 6. 2021, str. 60),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w:t>
      </w:r>
    </w:p>
    <w:p w14:paraId="5EEA0106" w14:textId="3D423918" w:rsidR="00DB7890" w:rsidRPr="000D5764" w:rsidRDefault="00DB7890" w:rsidP="00B8265A">
      <w:pPr>
        <w:numPr>
          <w:ilvl w:val="0"/>
          <w:numId w:val="11"/>
        </w:numPr>
        <w:spacing w:line="276" w:lineRule="auto"/>
        <w:jc w:val="both"/>
        <w:rPr>
          <w:rFonts w:asciiTheme="minorHAnsi" w:eastAsia="Calibri" w:hAnsiTheme="minorHAnsi" w:cstheme="minorHAnsi"/>
          <w:sz w:val="20"/>
          <w:szCs w:val="20"/>
        </w:rPr>
      </w:pPr>
      <w:r w:rsidRPr="00AF7C0D">
        <w:rPr>
          <w:rFonts w:asciiTheme="minorHAnsi" w:eastAsia="Calibri" w:hAnsiTheme="minorHAnsi" w:cstheme="minorHAnsi"/>
          <w:sz w:val="20"/>
          <w:szCs w:val="20"/>
        </w:rPr>
        <w:t>Uredba (EU, Euratom) 2024/2509 Evropskega parlamenta in Sveta z dne 23</w:t>
      </w:r>
      <w:r w:rsidRPr="00767AD3">
        <w:rPr>
          <w:rFonts w:asciiTheme="minorHAnsi" w:eastAsia="Calibri" w:hAnsiTheme="minorHAnsi" w:cstheme="minorHAnsi"/>
          <w:sz w:val="20"/>
          <w:szCs w:val="20"/>
        </w:rPr>
        <w:t>. septembra 2024 o finančnih pravilih, ki se upor</w:t>
      </w:r>
      <w:r w:rsidRPr="000D5764">
        <w:rPr>
          <w:rFonts w:asciiTheme="minorHAnsi" w:eastAsia="Calibri" w:hAnsiTheme="minorHAnsi" w:cstheme="minorHAnsi"/>
          <w:sz w:val="20"/>
          <w:szCs w:val="20"/>
        </w:rPr>
        <w:t>abljajo za splošni proračun Unije (UL L, 2024/2509 z dne 26. 9. 2024);</w:t>
      </w:r>
    </w:p>
    <w:p w14:paraId="1B20BDFA" w14:textId="77777777" w:rsidR="00DB7890" w:rsidRPr="000D5764" w:rsidRDefault="00DB7890" w:rsidP="00B8265A">
      <w:pPr>
        <w:pStyle w:val="Odstavekseznama"/>
        <w:numPr>
          <w:ilvl w:val="0"/>
          <w:numId w:val="11"/>
        </w:numPr>
        <w:jc w:val="both"/>
        <w:rPr>
          <w:rFonts w:asciiTheme="minorHAnsi" w:eastAsia="Calibri" w:hAnsiTheme="minorHAnsi" w:cstheme="minorHAnsi"/>
          <w:sz w:val="20"/>
          <w:szCs w:val="20"/>
        </w:rPr>
      </w:pPr>
      <w:r w:rsidRPr="00AF7C0D">
        <w:rPr>
          <w:rFonts w:asciiTheme="minorHAnsi" w:eastAsia="Calibri" w:hAnsiTheme="minorHAnsi" w:cstheme="minorHAnsi"/>
          <w:sz w:val="20"/>
          <w:szCs w:val="20"/>
        </w:rPr>
        <w:lastRenderedPageBreak/>
        <w:t>Uredba (EU) 2020/852 Evropskega parlamenta in Sveta z dne 18. junija 2020 o vzpostavitvi okvira za</w:t>
      </w:r>
      <w:r w:rsidRPr="00767AD3">
        <w:rPr>
          <w:rFonts w:asciiTheme="minorHAnsi" w:eastAsia="Calibri" w:hAnsiTheme="minorHAnsi" w:cstheme="minorHAnsi"/>
          <w:sz w:val="20"/>
          <w:szCs w:val="20"/>
        </w:rPr>
        <w:t xml:space="preserve"> spodbujanje trajnostnih naložb ter spremembi Uredbe (EU) 2019/2088 (UL L št. 198 z dne 22. 6. 2020, str. 13), zadnjič popravljena s Popravkom Uredbe (EU) 2020/852 Evropskega parlamenta in Sveta z dne 18. junija 2020 o vzpostavitvi okvira za spodbuj</w:t>
      </w:r>
      <w:r w:rsidRPr="000D5764">
        <w:rPr>
          <w:rFonts w:asciiTheme="minorHAnsi" w:eastAsia="Calibri" w:hAnsiTheme="minorHAnsi" w:cstheme="minorHAnsi"/>
          <w:sz w:val="20"/>
          <w:szCs w:val="20"/>
        </w:rPr>
        <w:t>anje trajnostnih naložb ter spremembi Uredbe (EU) 2019/2088 (UL L, 2024/90104 z dne 15. 2. 2024) (v nadaljnjem besedilu: Uredba (EU) 2020/852);</w:t>
      </w:r>
    </w:p>
    <w:p w14:paraId="5D9B5EC6" w14:textId="77777777" w:rsidR="00DB7890" w:rsidRPr="000D5764" w:rsidRDefault="00DB7890" w:rsidP="00B8265A">
      <w:pPr>
        <w:pStyle w:val="Odstavekseznama"/>
        <w:numPr>
          <w:ilvl w:val="0"/>
          <w:numId w:val="11"/>
        </w:numPr>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št. 442 z dne 9. 12. 2021, str. 1), zadnjič spremenjena z Delegirano uredbo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okoljskih ciljev (UL L, 2023/2485 z dne 21. 11. 2023);</w:t>
      </w:r>
    </w:p>
    <w:p w14:paraId="553438AA" w14:textId="0C3C9998" w:rsidR="00DB7890" w:rsidRPr="000D5764" w:rsidRDefault="00DB7890" w:rsidP="00B8265A">
      <w:pPr>
        <w:pStyle w:val="Odstavekseznama"/>
        <w:numPr>
          <w:ilvl w:val="0"/>
          <w:numId w:val="11"/>
        </w:numPr>
        <w:jc w:val="both"/>
        <w:rPr>
          <w:rFonts w:asciiTheme="minorHAnsi" w:hAnsiTheme="minorHAnsi" w:cstheme="minorHAnsi"/>
          <w:sz w:val="20"/>
          <w:szCs w:val="20"/>
        </w:rPr>
      </w:pPr>
      <w:r w:rsidRPr="000D5764">
        <w:rPr>
          <w:rFonts w:asciiTheme="minorHAnsi" w:hAnsiTheme="minorHAnsi" w:cstheme="minorHAnsi"/>
          <w:sz w:val="20"/>
          <w:szCs w:val="20"/>
        </w:rPr>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w:t>
      </w:r>
      <w:r w:rsidRPr="00AF7C0D">
        <w:rPr>
          <w:rFonts w:asciiTheme="minorHAnsi" w:hAnsiTheme="minorHAnsi" w:cstheme="minorHAnsi"/>
          <w:sz w:val="20"/>
          <w:szCs w:val="20"/>
        </w:rPr>
        <w:t xml:space="preserve"> </w:t>
      </w:r>
      <w:r w:rsidRPr="000D5764">
        <w:rPr>
          <w:rFonts w:asciiTheme="minorHAnsi" w:hAnsiTheme="minorHAnsi" w:cstheme="minorHAnsi"/>
          <w:sz w:val="20"/>
          <w:szCs w:val="20"/>
        </w:rPr>
        <w:t xml:space="preserve"> </w:t>
      </w:r>
      <w:hyperlink r:id="rId16" w:history="1">
        <w:r w:rsidRPr="000D5764">
          <w:rPr>
            <w:rStyle w:val="Hiperpovezava"/>
            <w:rFonts w:asciiTheme="minorHAnsi" w:hAnsiTheme="minorHAnsi" w:cstheme="minorHAnsi"/>
            <w:color w:val="auto"/>
            <w:sz w:val="20"/>
            <w:szCs w:val="20"/>
          </w:rPr>
          <w:t>https://ec.europa.eu/regional_policy/sources/guidance/GL_corrections_pp_irregularities_SL.pdf</w:t>
        </w:r>
      </w:hyperlink>
      <w:r w:rsidRPr="00AF7C0D">
        <w:rPr>
          <w:rFonts w:asciiTheme="minorHAnsi" w:hAnsiTheme="minorHAnsi" w:cstheme="minorHAnsi"/>
          <w:sz w:val="20"/>
          <w:szCs w:val="20"/>
        </w:rPr>
        <w:t xml:space="preserve"> </w:t>
      </w:r>
      <w:r w:rsidRPr="000D5764">
        <w:rPr>
          <w:rFonts w:asciiTheme="minorHAnsi" w:hAnsiTheme="minorHAnsi" w:cstheme="minorHAnsi"/>
          <w:sz w:val="20"/>
          <w:szCs w:val="20"/>
        </w:rPr>
        <w:t xml:space="preserve">in </w:t>
      </w:r>
      <w:hyperlink r:id="rId17" w:history="1">
        <w:r w:rsidRPr="000D5764">
          <w:rPr>
            <w:rStyle w:val="Hiperpovezava"/>
            <w:rFonts w:asciiTheme="minorHAnsi" w:hAnsiTheme="minorHAnsi" w:cstheme="minorHAnsi"/>
            <w:color w:val="auto"/>
            <w:sz w:val="20"/>
            <w:szCs w:val="20"/>
          </w:rPr>
          <w:t>https://ec.europa.eu/regional_policy/sources/guidance/GL_corrections_pp_irregularities_annex_SL.pdf</w:t>
        </w:r>
      </w:hyperlink>
      <w:r w:rsidRPr="000D5764">
        <w:rPr>
          <w:rFonts w:asciiTheme="minorHAnsi" w:hAnsiTheme="minorHAnsi" w:cstheme="minorHAnsi"/>
          <w:sz w:val="20"/>
          <w:szCs w:val="20"/>
        </w:rPr>
        <w:t>;</w:t>
      </w:r>
    </w:p>
    <w:p w14:paraId="03FFF322" w14:textId="77777777" w:rsidR="00DB7890" w:rsidRPr="000D5764" w:rsidRDefault="00DB7890" w:rsidP="00B8265A">
      <w:pPr>
        <w:pStyle w:val="Odstavekseznama"/>
        <w:numPr>
          <w:ilvl w:val="0"/>
          <w:numId w:val="11"/>
        </w:numPr>
        <w:jc w:val="both"/>
        <w:rPr>
          <w:rFonts w:asciiTheme="minorHAnsi" w:eastAsia="Calibri" w:hAnsiTheme="minorHAnsi" w:cstheme="minorHAnsi"/>
          <w:sz w:val="20"/>
          <w:szCs w:val="20"/>
        </w:rPr>
      </w:pPr>
      <w:r w:rsidRPr="00767AD3">
        <w:rPr>
          <w:rFonts w:asciiTheme="minorHAnsi" w:eastAsia="Calibri" w:hAnsiTheme="minorHAnsi" w:cstheme="minorHAnsi"/>
          <w:sz w:val="20"/>
          <w:szCs w:val="20"/>
        </w:rPr>
        <w:t>Ure</w:t>
      </w:r>
      <w:r w:rsidRPr="000D5764">
        <w:rPr>
          <w:rFonts w:asciiTheme="minorHAnsi" w:eastAsia="Calibri" w:hAnsiTheme="minorHAnsi" w:cstheme="minorHAnsi"/>
          <w:sz w:val="20"/>
          <w:szCs w:val="20"/>
        </w:rPr>
        <w:t>dba (EU) 2016/679 Evropskega parlamenta in Sveta z dne 27. aprila 2016 o varstvu posameznikov pri obdelavi osebnih podatkov in o prostem pretoku takih podatkov ter o razveljavitvi Direktive 95/46/ES (Splošna uredba o varstvu podatkov) (UL L št. 119 str. 4. 5. 2016, str. 1), zadnjič popravljena s Popravkom Uredbe (EU) 2016/679 Evropskega parlamenta in Sveta z dne 27. aprila 2016 o varstvu posameznikov pri obdelavi osebnih podatkov in o prostem pretoku takih podatkov ter o razveljavitvi Direktive 95/46/ES (Splošna uredba o varstvu podatkov) (UL L št. 127 z dne 23. 5. 2018, str. 2) (v nadaljnjem besedilu: Uredba (EU) 2016/679);</w:t>
      </w:r>
    </w:p>
    <w:p w14:paraId="34598FE2" w14:textId="77777777" w:rsidR="000131AE" w:rsidRPr="000D5764" w:rsidRDefault="000131AE" w:rsidP="00B8265A">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25.10.2022, str. 23);</w:t>
      </w:r>
    </w:p>
    <w:p w14:paraId="6AF1B188" w14:textId="360C0705" w:rsidR="000131AE" w:rsidRPr="00AF7C0D" w:rsidRDefault="000131AE" w:rsidP="00B8265A">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drugi delegirani in izvedbeni akti, ki jih Komisija sprejme v skladu s</w:t>
      </w:r>
      <w:r w:rsidR="00DA3554" w:rsidRPr="000D5764">
        <w:rPr>
          <w:rFonts w:asciiTheme="minorHAnsi" w:eastAsia="Calibri" w:hAnsiTheme="minorHAnsi" w:cstheme="minorHAnsi"/>
          <w:sz w:val="20"/>
          <w:szCs w:val="20"/>
        </w:rPr>
        <w:t xml:space="preserve"> </w:t>
      </w:r>
      <w:r w:rsidRPr="000D5764">
        <w:rPr>
          <w:rFonts w:asciiTheme="minorHAnsi" w:eastAsia="Calibri" w:hAnsiTheme="minorHAnsi" w:cstheme="minorHAnsi"/>
          <w:sz w:val="20"/>
          <w:szCs w:val="20"/>
        </w:rPr>
        <w:t xml:space="preserve">113. in 114. členom Uredbe </w:t>
      </w:r>
      <w:r w:rsidR="00DB7890" w:rsidRPr="000D5764">
        <w:rPr>
          <w:rFonts w:asciiTheme="minorHAnsi" w:eastAsia="Calibri" w:hAnsiTheme="minorHAnsi" w:cstheme="minorHAnsi"/>
          <w:sz w:val="20"/>
          <w:szCs w:val="20"/>
        </w:rPr>
        <w:t xml:space="preserve">(EU) </w:t>
      </w:r>
      <w:r w:rsidRPr="000D5764">
        <w:rPr>
          <w:rFonts w:asciiTheme="minorHAnsi" w:eastAsia="Calibri" w:hAnsiTheme="minorHAnsi" w:cstheme="minorHAnsi"/>
          <w:sz w:val="20"/>
          <w:szCs w:val="20"/>
        </w:rPr>
        <w:t>2021/1060 z vsemi spremembami;</w:t>
      </w:r>
    </w:p>
    <w:p w14:paraId="73A1A86F" w14:textId="77777777" w:rsidR="00DB7890" w:rsidRPr="000D5764" w:rsidRDefault="00DB7890" w:rsidP="00B8265A">
      <w:pPr>
        <w:pStyle w:val="Odstavekseznama"/>
        <w:numPr>
          <w:ilvl w:val="0"/>
          <w:numId w:val="11"/>
        </w:numPr>
        <w:jc w:val="both"/>
        <w:rPr>
          <w:rFonts w:asciiTheme="minorHAnsi" w:eastAsia="Calibri" w:hAnsiTheme="minorHAnsi" w:cstheme="minorHAnsi"/>
          <w:sz w:val="20"/>
          <w:szCs w:val="20"/>
        </w:rPr>
      </w:pPr>
      <w:r w:rsidRPr="00767AD3">
        <w:rPr>
          <w:rFonts w:asciiTheme="minorHAnsi" w:eastAsia="Calibri" w:hAnsiTheme="minorHAnsi" w:cstheme="minorHAnsi"/>
          <w:sz w:val="20"/>
          <w:szCs w:val="20"/>
        </w:rPr>
        <w:t>Direktiva (EU) 2015/849 Evropskega parlamenta in Sveta z dne 20. maja 2015 o preprečevanju uporabe finančnega sistema za pranje denarja ali financiranje terorizma, spremembi Uredbe (EU) št. 648/20</w:t>
      </w:r>
      <w:r w:rsidRPr="000D5764">
        <w:rPr>
          <w:rFonts w:asciiTheme="minorHAnsi" w:eastAsia="Calibri" w:hAnsiTheme="minorHAnsi" w:cstheme="minorHAnsi"/>
          <w:sz w:val="20"/>
          <w:szCs w:val="20"/>
        </w:rPr>
        <w:t>12 Evropskega parlamenta in Sveta ter razveljavitvi Direktive 2005/60/ES Evropskega parlamenta in Sveta in Direktive Komisije 2006/70/ES (UL L št. 141 z dne 5. 6. 2015, str. 73) (v nadaljnjem besedilu: Direktiva 2015/849/EU);</w:t>
      </w:r>
    </w:p>
    <w:p w14:paraId="5534A5D7" w14:textId="3FC0FAA2" w:rsidR="000131AE" w:rsidRPr="000D5764" w:rsidRDefault="000131AE" w:rsidP="00B8265A">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Listina Evropske unije o temeljnih pravicah (UL L št. 326 z dne 26.</w:t>
      </w:r>
      <w:r w:rsidR="00DB7890" w:rsidRPr="000D5764">
        <w:rPr>
          <w:rFonts w:asciiTheme="minorHAnsi" w:eastAsia="Calibri" w:hAnsiTheme="minorHAnsi" w:cstheme="minorHAnsi"/>
          <w:sz w:val="20"/>
          <w:szCs w:val="20"/>
        </w:rPr>
        <w:t> </w:t>
      </w:r>
      <w:r w:rsidRPr="000D5764">
        <w:rPr>
          <w:rFonts w:asciiTheme="minorHAnsi" w:eastAsia="Calibri" w:hAnsiTheme="minorHAnsi" w:cstheme="minorHAnsi"/>
          <w:sz w:val="20"/>
          <w:szCs w:val="20"/>
        </w:rPr>
        <w:t>10.</w:t>
      </w:r>
      <w:r w:rsidR="00DB7890" w:rsidRPr="000D5764">
        <w:rPr>
          <w:rFonts w:asciiTheme="minorHAnsi" w:eastAsia="Calibri" w:hAnsiTheme="minorHAnsi" w:cstheme="minorHAnsi"/>
          <w:sz w:val="20"/>
          <w:szCs w:val="20"/>
        </w:rPr>
        <w:t> </w:t>
      </w:r>
      <w:r w:rsidRPr="000D5764">
        <w:rPr>
          <w:rFonts w:asciiTheme="minorHAnsi" w:eastAsia="Calibri" w:hAnsiTheme="minorHAnsi" w:cstheme="minorHAnsi"/>
          <w:sz w:val="20"/>
          <w:szCs w:val="20"/>
        </w:rPr>
        <w:t>2012, st</w:t>
      </w:r>
      <w:r w:rsidR="00DB7890" w:rsidRPr="000D5764">
        <w:rPr>
          <w:rFonts w:asciiTheme="minorHAnsi" w:eastAsia="Calibri" w:hAnsiTheme="minorHAnsi" w:cstheme="minorHAnsi"/>
          <w:sz w:val="20"/>
          <w:szCs w:val="20"/>
        </w:rPr>
        <w:t>r</w:t>
      </w:r>
      <w:r w:rsidRPr="000D5764">
        <w:rPr>
          <w:rFonts w:asciiTheme="minorHAnsi" w:eastAsia="Calibri" w:hAnsiTheme="minorHAnsi" w:cstheme="minorHAnsi"/>
          <w:sz w:val="20"/>
          <w:szCs w:val="20"/>
        </w:rPr>
        <w:t>. 391);</w:t>
      </w:r>
    </w:p>
    <w:p w14:paraId="41B3FC01" w14:textId="0C1B16F6" w:rsidR="00BD13E9" w:rsidRPr="000D5764" w:rsidRDefault="00BD13E9" w:rsidP="00887D68">
      <w:pPr>
        <w:pStyle w:val="Nastevanje"/>
        <w:numPr>
          <w:ilvl w:val="0"/>
          <w:numId w:val="28"/>
        </w:numPr>
        <w:spacing w:after="0"/>
        <w:ind w:left="426" w:hanging="426"/>
        <w:rPr>
          <w:sz w:val="20"/>
        </w:rPr>
      </w:pPr>
      <w:r w:rsidRPr="000D5764">
        <w:rPr>
          <w:sz w:val="20"/>
        </w:rPr>
        <w:t xml:space="preserve">Smernice o načelih, merilih in okvirnih lestvicah, ki se morajo uporabljati v zvezi s finančnimi popravki, ki jih Komisija izvede v skladu s členoma 99 in 100 Uredbe Sveta (ES) št. 1083/2006, z dne 11. julija 2006, objavljene na </w:t>
      </w:r>
      <w:hyperlink r:id="rId18" w:history="1">
        <w:r w:rsidRPr="000D5764">
          <w:rPr>
            <w:rStyle w:val="Hiperpovezava"/>
            <w:rFonts w:eastAsiaTheme="majorEastAsia"/>
            <w:color w:val="auto"/>
            <w:sz w:val="20"/>
          </w:rPr>
          <w:t>https://www.eu-skladi.si/sl/dokumenti/navodila/skmbt_c654e16032914450.pdf</w:t>
        </w:r>
      </w:hyperlink>
      <w:r w:rsidRPr="000D5764">
        <w:rPr>
          <w:sz w:val="20"/>
        </w:rPr>
        <w:t>;</w:t>
      </w:r>
    </w:p>
    <w:p w14:paraId="30D77A39" w14:textId="77777777" w:rsidR="00BD13E9" w:rsidRPr="000D5764" w:rsidRDefault="00BD13E9" w:rsidP="00887D68">
      <w:pPr>
        <w:pStyle w:val="Nastevanje"/>
        <w:numPr>
          <w:ilvl w:val="0"/>
          <w:numId w:val="28"/>
        </w:numPr>
        <w:spacing w:after="0"/>
        <w:ind w:hanging="413"/>
        <w:rPr>
          <w:sz w:val="20"/>
        </w:rPr>
      </w:pPr>
      <w:r w:rsidRPr="000D5764">
        <w:rPr>
          <w:sz w:val="20"/>
        </w:rPr>
        <w:t xml:space="preserve">Obvestilo Komisije Smernice o izogibanju in obvladovanju nasprotja interesov v skladu s finančno uredbo (2021/C 121/01), objavljeno na </w:t>
      </w:r>
      <w:hyperlink r:id="rId19" w:history="1">
        <w:r w:rsidRPr="000D5764">
          <w:rPr>
            <w:rStyle w:val="Hiperpovezava"/>
            <w:rFonts w:eastAsiaTheme="majorEastAsia"/>
            <w:color w:val="auto"/>
            <w:sz w:val="20"/>
          </w:rPr>
          <w:t>https://eur-lex.europa.eu/legal-content/SL/TXT/PDF/?uri=CELEX:52021XC0409(01)&amp;from=SL</w:t>
        </w:r>
      </w:hyperlink>
      <w:r w:rsidRPr="000D5764">
        <w:rPr>
          <w:sz w:val="20"/>
        </w:rPr>
        <w:t>;</w:t>
      </w:r>
    </w:p>
    <w:p w14:paraId="5578979A" w14:textId="77777777" w:rsidR="00BD13E9" w:rsidRPr="000D5764" w:rsidRDefault="00BD13E9" w:rsidP="00887D68">
      <w:pPr>
        <w:numPr>
          <w:ilvl w:val="0"/>
          <w:numId w:val="28"/>
        </w:numPr>
        <w:tabs>
          <w:tab w:val="left" w:pos="0"/>
        </w:tabs>
        <w:spacing w:line="276" w:lineRule="auto"/>
        <w:ind w:hanging="413"/>
        <w:jc w:val="both"/>
        <w:rPr>
          <w:rFonts w:asciiTheme="minorHAnsi" w:hAnsiTheme="minorHAnsi" w:cstheme="minorHAnsi"/>
          <w:sz w:val="20"/>
          <w:szCs w:val="20"/>
        </w:rPr>
      </w:pPr>
      <w:r w:rsidRPr="000D5764">
        <w:rPr>
          <w:rFonts w:asciiTheme="minorHAnsi" w:hAnsiTheme="minorHAnsi" w:cstheme="minorHAnsi"/>
          <w:sz w:val="20"/>
          <w:szCs w:val="20"/>
        </w:rPr>
        <w:t xml:space="preserve">Sporazum o partnerstvu med Slovenijo in Evropsko komisijo za obdobje 2021–2027, št. CCI 2021SI16FFPA001, z dne 12. 9. 2022, objavljen na spletni strani </w:t>
      </w:r>
      <w:hyperlink r:id="rId20" w:history="1">
        <w:r w:rsidRPr="000D5764">
          <w:rPr>
            <w:rStyle w:val="Hiperpovezava"/>
            <w:rFonts w:asciiTheme="minorHAnsi" w:hAnsiTheme="minorHAnsi" w:cstheme="minorHAnsi"/>
            <w:color w:val="auto"/>
            <w:sz w:val="20"/>
            <w:szCs w:val="20"/>
          </w:rPr>
          <w:t>https://evropskasredstva.si/evropska-kohezijska-politika/kljucni-dokumenti/programski-dokumenti-za-obdobje-2021-2027/</w:t>
        </w:r>
      </w:hyperlink>
      <w:r w:rsidRPr="000D5764">
        <w:rPr>
          <w:rFonts w:asciiTheme="minorHAnsi" w:hAnsiTheme="minorHAnsi" w:cstheme="minorHAnsi"/>
          <w:sz w:val="20"/>
          <w:szCs w:val="20"/>
        </w:rPr>
        <w:t>;</w:t>
      </w:r>
    </w:p>
    <w:p w14:paraId="0E5CBFF2" w14:textId="77777777" w:rsidR="00BD13E9" w:rsidRPr="000D5764" w:rsidRDefault="00BD13E9" w:rsidP="00887D68">
      <w:pPr>
        <w:numPr>
          <w:ilvl w:val="0"/>
          <w:numId w:val="28"/>
        </w:numPr>
        <w:spacing w:line="259" w:lineRule="auto"/>
        <w:ind w:hanging="413"/>
        <w:jc w:val="both"/>
        <w:rPr>
          <w:rFonts w:asciiTheme="minorHAnsi" w:hAnsiTheme="minorHAnsi" w:cstheme="minorHAnsi"/>
          <w:sz w:val="20"/>
          <w:szCs w:val="20"/>
        </w:rPr>
      </w:pPr>
      <w:r w:rsidRPr="000D5764">
        <w:rPr>
          <w:rFonts w:asciiTheme="minorHAnsi" w:hAnsiTheme="minorHAnsi" w:cstheme="minorHAnsi"/>
          <w:sz w:val="20"/>
          <w:szCs w:val="20"/>
        </w:rPr>
        <w:t xml:space="preserve">Program evropske kohezijske politike v obdobju 2021-2027 v Sloveniji, št. CCI 2021SI16FFPR001, z dne 22. 11. 2024, objavljen na spletni strani </w:t>
      </w:r>
      <w:hyperlink r:id="rId21" w:history="1">
        <w:r w:rsidRPr="000D5764">
          <w:rPr>
            <w:rFonts w:asciiTheme="minorHAnsi" w:hAnsiTheme="minorHAnsi" w:cstheme="minorHAnsi"/>
            <w:sz w:val="20"/>
            <w:szCs w:val="20"/>
            <w:u w:val="single"/>
          </w:rPr>
          <w:t>https://evropskasredstva.si/evropska-kohezijska-politika/kljucni-dokumenti/programski-dokumenti-za-obdobje-2021-2027/</w:t>
        </w:r>
      </w:hyperlink>
      <w:r w:rsidRPr="000D5764">
        <w:rPr>
          <w:rFonts w:asciiTheme="minorHAnsi" w:hAnsiTheme="minorHAnsi" w:cstheme="minorHAnsi"/>
          <w:sz w:val="20"/>
          <w:szCs w:val="20"/>
        </w:rPr>
        <w:t>;</w:t>
      </w:r>
    </w:p>
    <w:p w14:paraId="03C35762"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bookmarkStart w:id="4" w:name="_Hlk196745337"/>
      <w:r w:rsidRPr="000D5764">
        <w:rPr>
          <w:rFonts w:asciiTheme="minorHAnsi" w:hAnsiTheme="minorHAnsi" w:cstheme="minorHAnsi"/>
          <w:sz w:val="20"/>
          <w:szCs w:val="20"/>
        </w:rPr>
        <w:lastRenderedPageBreak/>
        <w:t>Zakon o javnih financah (Uradni list RS, št. 11/11 – uradno prečiščeno besedilo, 14/13 – popr., 101/13, 55/15 – ZFisP, 96/15 – ZIPRS1617, 13/18, 195/20 – odl. US, 18/23 – ZDU-1O</w:t>
      </w:r>
      <w:r>
        <w:rPr>
          <w:rFonts w:asciiTheme="minorHAnsi" w:hAnsiTheme="minorHAnsi" w:cstheme="minorHAnsi"/>
          <w:sz w:val="20"/>
          <w:szCs w:val="20"/>
        </w:rPr>
        <w:t xml:space="preserve">, </w:t>
      </w:r>
      <w:r w:rsidRPr="000D5764">
        <w:rPr>
          <w:rFonts w:asciiTheme="minorHAnsi" w:hAnsiTheme="minorHAnsi" w:cstheme="minorHAnsi"/>
          <w:sz w:val="20"/>
          <w:szCs w:val="20"/>
        </w:rPr>
        <w:t>76/23</w:t>
      </w:r>
      <w:r w:rsidRPr="003C5B9D">
        <w:t xml:space="preserve"> </w:t>
      </w:r>
      <w:r w:rsidRPr="003C5B9D">
        <w:rPr>
          <w:rFonts w:asciiTheme="minorHAnsi" w:hAnsiTheme="minorHAnsi" w:cstheme="minorHAnsi"/>
          <w:sz w:val="20"/>
          <w:szCs w:val="20"/>
        </w:rPr>
        <w:t>in 24/25 – ZFisP-1</w:t>
      </w:r>
      <w:r w:rsidRPr="000D5764">
        <w:rPr>
          <w:rFonts w:asciiTheme="minorHAnsi" w:hAnsiTheme="minorHAnsi" w:cstheme="minorHAnsi"/>
          <w:sz w:val="20"/>
          <w:szCs w:val="20"/>
        </w:rPr>
        <w:t xml:space="preserve">); </w:t>
      </w:r>
    </w:p>
    <w:p w14:paraId="77FBEEA4"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Proračun Republike Slovenije za leto 2025 (Uradni list RS, št. 123/23 in 104/24);</w:t>
      </w:r>
    </w:p>
    <w:p w14:paraId="16FF0893"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bookmarkStart w:id="5" w:name="_Hlk196744634"/>
      <w:r w:rsidRPr="00AF7C0D">
        <w:rPr>
          <w:rFonts w:asciiTheme="minorHAnsi" w:eastAsia="Calibri" w:hAnsiTheme="minorHAnsi" w:cstheme="minorHAnsi"/>
          <w:sz w:val="20"/>
          <w:szCs w:val="20"/>
        </w:rPr>
        <w:t>Proračun Republike</w:t>
      </w:r>
      <w:r w:rsidRPr="00767AD3">
        <w:rPr>
          <w:rFonts w:asciiTheme="minorHAnsi" w:eastAsia="Calibri" w:hAnsiTheme="minorHAnsi" w:cstheme="minorHAnsi"/>
          <w:sz w:val="20"/>
          <w:szCs w:val="20"/>
        </w:rPr>
        <w:t xml:space="preserve"> Slovenije za leto 2026 (Uradni list RS, št.</w:t>
      </w:r>
      <w:r w:rsidRPr="000D5764">
        <w:rPr>
          <w:rFonts w:asciiTheme="minorHAnsi" w:eastAsia="Calibri" w:hAnsiTheme="minorHAnsi" w:cstheme="minorHAnsi"/>
          <w:sz w:val="20"/>
          <w:szCs w:val="20"/>
        </w:rPr>
        <w:t xml:space="preserve"> 104/24);</w:t>
      </w:r>
    </w:p>
    <w:bookmarkEnd w:id="5"/>
    <w:p w14:paraId="50F8B576" w14:textId="77777777" w:rsidR="00875F96" w:rsidRPr="00AF7C0D"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Zakon o izvrševanju proračunov Republike Slovenije za leti 2025 in 2026 (Uradni list RS, št. 104/24</w:t>
      </w:r>
      <w:r>
        <w:rPr>
          <w:rFonts w:asciiTheme="minorHAnsi" w:eastAsia="Calibri" w:hAnsiTheme="minorHAnsi" w:cstheme="minorHAnsi"/>
          <w:sz w:val="20"/>
          <w:szCs w:val="20"/>
        </w:rPr>
        <w:t xml:space="preserve"> </w:t>
      </w:r>
      <w:r w:rsidRPr="00735C4F">
        <w:rPr>
          <w:rFonts w:asciiTheme="minorHAnsi" w:eastAsia="Calibri" w:hAnsiTheme="minorHAnsi" w:cstheme="minorHAnsi"/>
          <w:sz w:val="20"/>
          <w:szCs w:val="20"/>
        </w:rPr>
        <w:t>in 17/25 – ZFO-1E</w:t>
      </w:r>
      <w:r w:rsidRPr="00002889">
        <w:rPr>
          <w:rFonts w:asciiTheme="minorHAnsi" w:eastAsia="Calibri" w:hAnsiTheme="minorHAnsi" w:cstheme="minorHAnsi"/>
          <w:sz w:val="20"/>
          <w:szCs w:val="20"/>
        </w:rPr>
        <w:t>)</w:t>
      </w:r>
      <w:r w:rsidRPr="000D5764">
        <w:rPr>
          <w:rFonts w:asciiTheme="minorHAnsi" w:eastAsia="Calibri" w:hAnsiTheme="minorHAnsi" w:cstheme="minorHAnsi"/>
          <w:sz w:val="20"/>
          <w:szCs w:val="20"/>
        </w:rPr>
        <w:t>;</w:t>
      </w:r>
    </w:p>
    <w:p w14:paraId="70564356" w14:textId="77777777" w:rsidR="00875F96" w:rsidRDefault="00875F96" w:rsidP="00875F96">
      <w:pPr>
        <w:numPr>
          <w:ilvl w:val="0"/>
          <w:numId w:val="11"/>
        </w:numPr>
        <w:spacing w:line="276" w:lineRule="auto"/>
        <w:jc w:val="both"/>
        <w:rPr>
          <w:rFonts w:asciiTheme="minorHAnsi" w:eastAsia="Calibri" w:hAnsiTheme="minorHAnsi" w:cstheme="minorHAnsi"/>
          <w:sz w:val="20"/>
          <w:szCs w:val="20"/>
        </w:rPr>
      </w:pPr>
      <w:bookmarkStart w:id="6" w:name="_Hlk196744908"/>
      <w:r w:rsidRPr="00EA152D">
        <w:rPr>
          <w:rFonts w:asciiTheme="minorHAnsi" w:eastAsia="Calibri" w:hAnsiTheme="minorHAnsi" w:cstheme="minorHAnsi"/>
          <w:sz w:val="20"/>
          <w:szCs w:val="20"/>
        </w:rPr>
        <w:t>Zakon o davku na dodano v</w:t>
      </w:r>
      <w:r>
        <w:rPr>
          <w:rFonts w:asciiTheme="minorHAnsi" w:eastAsia="Calibri" w:hAnsiTheme="minorHAnsi" w:cstheme="minorHAnsi"/>
          <w:sz w:val="20"/>
          <w:szCs w:val="20"/>
        </w:rPr>
        <w:t>rednost (</w:t>
      </w:r>
      <w:r w:rsidRPr="00EA152D">
        <w:rPr>
          <w:rFonts w:asciiTheme="minorHAnsi" w:eastAsia="Calibri" w:hAnsiTheme="minorHAnsi" w:cstheme="minorHAnsi"/>
          <w:sz w:val="20"/>
          <w:szCs w:val="20"/>
        </w:rPr>
        <w:t>Uradni list RS, št. 13/11 – uradno prečiščeno besedilo, 18/11, 78/11, 38/12, 83/12, 86/14, 90/15, 77/18, 59/19, 72/19, 196/21 – ZDOsk, 3/22, 29/22 – ZUOPDCE, 40/23 – ZDavPR-B, 122/23 in 104/24</w:t>
      </w:r>
      <w:r>
        <w:rPr>
          <w:rFonts w:asciiTheme="minorHAnsi" w:eastAsia="Calibri" w:hAnsiTheme="minorHAnsi" w:cstheme="minorHAnsi"/>
          <w:sz w:val="20"/>
          <w:szCs w:val="20"/>
        </w:rPr>
        <w:t>; v nadaljnjem besedilu: ZDDV-1);</w:t>
      </w:r>
    </w:p>
    <w:bookmarkEnd w:id="6"/>
    <w:p w14:paraId="3862216B" w14:textId="77777777" w:rsidR="00875F96" w:rsidRDefault="00875F96" w:rsidP="00875F96">
      <w:pPr>
        <w:numPr>
          <w:ilvl w:val="0"/>
          <w:numId w:val="11"/>
        </w:numPr>
        <w:spacing w:line="276" w:lineRule="auto"/>
        <w:jc w:val="both"/>
        <w:rPr>
          <w:rFonts w:asciiTheme="minorHAnsi" w:eastAsia="Calibri" w:hAnsiTheme="minorHAnsi" w:cstheme="minorHAnsi"/>
          <w:sz w:val="20"/>
          <w:szCs w:val="20"/>
        </w:rPr>
      </w:pPr>
      <w:r w:rsidRPr="00EA152D">
        <w:rPr>
          <w:rFonts w:asciiTheme="minorHAnsi" w:eastAsia="Calibri" w:hAnsiTheme="minorHAnsi" w:cstheme="minorHAnsi"/>
          <w:sz w:val="20"/>
          <w:szCs w:val="20"/>
        </w:rPr>
        <w:t>Zakon o javnem naročanju (Uradni list RS, št. 91/15, 14/18, 121/21, 10/22, 74/22 – odl. US, 100/22 – ZNUZSZS, 28/23 in 88/23 – ZOPNN-F);</w:t>
      </w:r>
    </w:p>
    <w:p w14:paraId="19888251" w14:textId="77777777" w:rsidR="00C534E6" w:rsidRPr="00C534E6" w:rsidRDefault="00C534E6" w:rsidP="00C534E6">
      <w:pPr>
        <w:pStyle w:val="Odstavekseznama"/>
        <w:numPr>
          <w:ilvl w:val="0"/>
          <w:numId w:val="11"/>
        </w:numPr>
        <w:rPr>
          <w:rFonts w:asciiTheme="minorHAnsi" w:eastAsia="Calibri" w:hAnsiTheme="minorHAnsi" w:cstheme="minorHAnsi"/>
          <w:sz w:val="20"/>
          <w:szCs w:val="20"/>
        </w:rPr>
      </w:pPr>
      <w:r w:rsidRPr="00C534E6">
        <w:rPr>
          <w:rFonts w:asciiTheme="minorHAnsi" w:eastAsia="Calibri" w:hAnsiTheme="minorHAnsi" w:cstheme="minorHAnsi"/>
          <w:sz w:val="20"/>
          <w:szCs w:val="20"/>
        </w:rPr>
        <w:t>Zakon o pravnem varstvu v postopkih javnega naročanja (Uradni list RS, št. 43/11, 60/11 – ZTP-D, 63/13, 90/14 – ZDU-1I, 60/17 in 72/19);</w:t>
      </w:r>
    </w:p>
    <w:p w14:paraId="27A8E45C"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 xml:space="preserve">Zakon o splošnem upravnem postopku (Uradni list RS, št. 24/06 – uradno prečiščeno besedilo, 105/06 – ZUS-1, 126/07, 65/08, 8/10, 82/13 in 175/20 – ZIUOPDVE in 3/22 – ZDeb); </w:t>
      </w:r>
    </w:p>
    <w:p w14:paraId="154D52C6"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Zakon o varstvu osebnih podatkov (Uradni list RS, št. 163/22);</w:t>
      </w:r>
    </w:p>
    <w:p w14:paraId="526D35FE" w14:textId="77777777" w:rsidR="00875F96" w:rsidRPr="00767AD3" w:rsidRDefault="00875F96" w:rsidP="00875F96">
      <w:pPr>
        <w:numPr>
          <w:ilvl w:val="0"/>
          <w:numId w:val="11"/>
        </w:numPr>
        <w:spacing w:line="276" w:lineRule="auto"/>
        <w:jc w:val="both"/>
        <w:rPr>
          <w:rFonts w:asciiTheme="minorHAnsi" w:eastAsia="Calibri" w:hAnsiTheme="minorHAnsi" w:cstheme="minorHAnsi"/>
          <w:sz w:val="20"/>
          <w:szCs w:val="20"/>
        </w:rPr>
      </w:pPr>
      <w:r w:rsidRPr="00AF7C0D">
        <w:rPr>
          <w:rFonts w:asciiTheme="minorHAnsi" w:eastAsia="Calibri" w:hAnsiTheme="minorHAnsi" w:cstheme="minorHAnsi"/>
          <w:sz w:val="20"/>
          <w:szCs w:val="20"/>
        </w:rPr>
        <w:t>Zakon o poslovni skrivnosti (Uradni list RS, št. 22/19);</w:t>
      </w:r>
    </w:p>
    <w:p w14:paraId="42BD36BA"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 xml:space="preserve">Zakon o integriteti in preprečevanju korupcije </w:t>
      </w:r>
      <w:r w:rsidRPr="00002889">
        <w:rPr>
          <w:rFonts w:asciiTheme="minorHAnsi" w:eastAsia="Calibri" w:hAnsiTheme="minorHAnsi" w:cstheme="minorHAnsi"/>
          <w:sz w:val="20"/>
          <w:szCs w:val="20"/>
        </w:rPr>
        <w:t>(Uradni list RS, št. 69/11 – uradno prečiščeno besedilo, 158/20, 3/22 – ZDeb in 16/23 – ZZPri)</w:t>
      </w:r>
      <w:r w:rsidRPr="000D5764">
        <w:rPr>
          <w:rFonts w:asciiTheme="minorHAnsi" w:eastAsia="Calibri" w:hAnsiTheme="minorHAnsi" w:cstheme="minorHAnsi"/>
          <w:sz w:val="20"/>
          <w:szCs w:val="20"/>
        </w:rPr>
        <w:t>;</w:t>
      </w:r>
    </w:p>
    <w:p w14:paraId="6FE95529"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Zakon o preprečevanju pranja denarja in financiranja terorizma (Uradni list RS, št. 48/22 in 145/22; v nadaljnjem besedilu: ZPPDFT-2);</w:t>
      </w:r>
    </w:p>
    <w:p w14:paraId="6574ECB2"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Zakon o finančnem poslovanju, postopkih zaradi insolventnosti in prisilnem prenehanju (Uradni list RS, št. 176/21 – uradno prečiščeno besedilo, 178/21 – popr., 196/21 – odl. US, 157/22 – odl. US, 35/23 – odl. US, 57/23 – odl. US</w:t>
      </w:r>
      <w:r>
        <w:rPr>
          <w:rFonts w:asciiTheme="minorHAnsi" w:eastAsia="Calibri" w:hAnsiTheme="minorHAnsi" w:cstheme="minorHAnsi"/>
          <w:sz w:val="20"/>
          <w:szCs w:val="20"/>
        </w:rPr>
        <w:t xml:space="preserve">, </w:t>
      </w:r>
      <w:r w:rsidRPr="00002889">
        <w:rPr>
          <w:rFonts w:asciiTheme="minorHAnsi" w:eastAsia="Calibri" w:hAnsiTheme="minorHAnsi" w:cstheme="minorHAnsi"/>
          <w:sz w:val="20"/>
          <w:szCs w:val="20"/>
        </w:rPr>
        <w:t>102/23</w:t>
      </w:r>
      <w:r w:rsidRPr="00431A20">
        <w:t xml:space="preserve"> </w:t>
      </w:r>
      <w:r w:rsidRPr="00431A20">
        <w:rPr>
          <w:rFonts w:asciiTheme="minorHAnsi" w:eastAsia="Calibri" w:hAnsiTheme="minorHAnsi" w:cstheme="minorHAnsi"/>
          <w:sz w:val="20"/>
          <w:szCs w:val="20"/>
        </w:rPr>
        <w:t>in 25/25 – odl. US</w:t>
      </w:r>
      <w:r w:rsidRPr="00002889">
        <w:rPr>
          <w:rFonts w:asciiTheme="minorHAnsi" w:eastAsia="Calibri" w:hAnsiTheme="minorHAnsi" w:cstheme="minorHAnsi"/>
          <w:sz w:val="20"/>
          <w:szCs w:val="20"/>
        </w:rPr>
        <w:t>);</w:t>
      </w:r>
    </w:p>
    <w:p w14:paraId="51A94A98" w14:textId="77777777" w:rsidR="00875F96" w:rsidRPr="00767AD3" w:rsidRDefault="00875F96" w:rsidP="00875F96">
      <w:pPr>
        <w:numPr>
          <w:ilvl w:val="0"/>
          <w:numId w:val="11"/>
        </w:numPr>
        <w:spacing w:line="276" w:lineRule="auto"/>
        <w:jc w:val="both"/>
        <w:rPr>
          <w:rFonts w:asciiTheme="minorHAnsi" w:eastAsia="Calibri" w:hAnsiTheme="minorHAnsi" w:cstheme="minorHAnsi"/>
          <w:sz w:val="20"/>
          <w:szCs w:val="20"/>
        </w:rPr>
      </w:pPr>
      <w:r w:rsidRPr="00AF7C0D">
        <w:rPr>
          <w:rFonts w:asciiTheme="minorHAnsi" w:eastAsia="Calibri" w:hAnsiTheme="minorHAnsi" w:cstheme="minorHAnsi"/>
          <w:sz w:val="20"/>
          <w:szCs w:val="20"/>
        </w:rPr>
        <w:t>Zakon o ratifikaciji Konvencije o pravicah invalidov in Izbirnega protokola h Konvenciji o pravicah invalidov (Uradni list RS - Mednarodne pogodbe, št. 10/08)</w:t>
      </w:r>
      <w:r w:rsidRPr="00767AD3">
        <w:rPr>
          <w:rFonts w:asciiTheme="minorHAnsi" w:eastAsia="Calibri" w:hAnsiTheme="minorHAnsi" w:cstheme="minorHAnsi"/>
          <w:sz w:val="20"/>
          <w:szCs w:val="20"/>
        </w:rPr>
        <w:t>;</w:t>
      </w:r>
    </w:p>
    <w:p w14:paraId="669F9291"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Zakon o varstvu okolja (Uradni list RS, št. 44/22, 18/23 – ZDU-1O, 78/23 – ZUNPEOVE</w:t>
      </w:r>
      <w:r>
        <w:rPr>
          <w:rFonts w:asciiTheme="minorHAnsi" w:eastAsia="Calibri" w:hAnsiTheme="minorHAnsi" w:cstheme="minorHAnsi"/>
          <w:sz w:val="20"/>
          <w:szCs w:val="20"/>
        </w:rPr>
        <w:t xml:space="preserve">, </w:t>
      </w:r>
      <w:r w:rsidRPr="00002889">
        <w:rPr>
          <w:rFonts w:asciiTheme="minorHAnsi" w:eastAsia="Calibri" w:hAnsiTheme="minorHAnsi" w:cstheme="minorHAnsi"/>
          <w:sz w:val="20"/>
          <w:szCs w:val="20"/>
        </w:rPr>
        <w:t>23/24</w:t>
      </w:r>
      <w:r w:rsidRPr="00431A20">
        <w:t xml:space="preserve"> </w:t>
      </w:r>
      <w:r w:rsidRPr="00431A20">
        <w:rPr>
          <w:rFonts w:asciiTheme="minorHAnsi" w:eastAsia="Calibri" w:hAnsiTheme="minorHAnsi" w:cstheme="minorHAnsi"/>
          <w:sz w:val="20"/>
          <w:szCs w:val="20"/>
        </w:rPr>
        <w:t>in 21/25 – ZOPVOOV</w:t>
      </w:r>
      <w:r w:rsidRPr="00002889">
        <w:rPr>
          <w:rFonts w:asciiTheme="minorHAnsi" w:eastAsia="Calibri" w:hAnsiTheme="minorHAnsi" w:cstheme="minorHAnsi"/>
          <w:sz w:val="20"/>
          <w:szCs w:val="20"/>
        </w:rPr>
        <w:t>);</w:t>
      </w:r>
    </w:p>
    <w:p w14:paraId="12C6AD5B"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Gradbeni zakon (Uradni list RS, št. 199/21, 105/22 – ZZNŠPP, 133/23 in 85/24 – ZAID-A; v nadaljnjem besedilu: GZ-1);</w:t>
      </w:r>
    </w:p>
    <w:p w14:paraId="6AF52604" w14:textId="77777777" w:rsidR="00875F96" w:rsidRPr="00BD13E9" w:rsidRDefault="00875F96" w:rsidP="00875F96">
      <w:pPr>
        <w:numPr>
          <w:ilvl w:val="0"/>
          <w:numId w:val="11"/>
        </w:numPr>
        <w:spacing w:line="276" w:lineRule="auto"/>
        <w:jc w:val="both"/>
        <w:rPr>
          <w:rFonts w:asciiTheme="minorHAnsi" w:eastAsia="Calibri" w:hAnsiTheme="minorHAnsi" w:cstheme="minorHAnsi"/>
          <w:sz w:val="20"/>
          <w:szCs w:val="20"/>
        </w:rPr>
      </w:pPr>
      <w:r w:rsidRPr="00BD13E9">
        <w:rPr>
          <w:rFonts w:asciiTheme="minorHAnsi" w:eastAsia="Calibri" w:hAnsiTheme="minorHAnsi" w:cstheme="minorHAnsi"/>
          <w:sz w:val="20"/>
          <w:szCs w:val="20"/>
        </w:rPr>
        <w:t>Zakon o celostnem prometnem načrtovanju (Uradni list RS, št. 130/22</w:t>
      </w:r>
      <w:r w:rsidRPr="00431A20">
        <w:t xml:space="preserve"> </w:t>
      </w:r>
      <w:r w:rsidRPr="00431A20">
        <w:rPr>
          <w:rFonts w:asciiTheme="minorHAnsi" w:eastAsia="Calibri" w:hAnsiTheme="minorHAnsi" w:cstheme="minorHAnsi"/>
          <w:sz w:val="20"/>
          <w:szCs w:val="20"/>
        </w:rPr>
        <w:t>in 22/25</w:t>
      </w:r>
      <w:r>
        <w:rPr>
          <w:rFonts w:asciiTheme="minorHAnsi" w:eastAsia="Calibri" w:hAnsiTheme="minorHAnsi" w:cstheme="minorHAnsi"/>
          <w:sz w:val="20"/>
          <w:szCs w:val="20"/>
        </w:rPr>
        <w:t>; v nadaljnjem besedilu: ZCPN</w:t>
      </w:r>
      <w:r w:rsidRPr="00BD13E9">
        <w:rPr>
          <w:rFonts w:asciiTheme="minorHAnsi" w:eastAsia="Calibri" w:hAnsiTheme="minorHAnsi" w:cstheme="minorHAnsi"/>
          <w:sz w:val="20"/>
          <w:szCs w:val="20"/>
        </w:rPr>
        <w:t>);</w:t>
      </w:r>
    </w:p>
    <w:p w14:paraId="59C05CDD" w14:textId="77777777" w:rsidR="00875F96" w:rsidRPr="00BD13E9" w:rsidRDefault="00875F96" w:rsidP="00875F96">
      <w:pPr>
        <w:numPr>
          <w:ilvl w:val="0"/>
          <w:numId w:val="11"/>
        </w:numPr>
        <w:spacing w:line="276" w:lineRule="auto"/>
        <w:jc w:val="both"/>
        <w:rPr>
          <w:rFonts w:asciiTheme="minorHAnsi" w:eastAsia="Calibri" w:hAnsiTheme="minorHAnsi" w:cstheme="minorHAnsi"/>
          <w:sz w:val="20"/>
          <w:szCs w:val="20"/>
        </w:rPr>
      </w:pPr>
      <w:r w:rsidRPr="00BD13E9">
        <w:rPr>
          <w:rFonts w:asciiTheme="minorHAnsi" w:eastAsia="Calibri" w:hAnsiTheme="minorHAnsi" w:cstheme="minorHAnsi"/>
          <w:sz w:val="20"/>
          <w:szCs w:val="20"/>
        </w:rPr>
        <w:t>Zakon o cestah (Uradni list RS, št. 132/22, 140/22 – ZSDH-1A, 29/23 in 78/23 – ZUNPEOVE</w:t>
      </w:r>
      <w:r>
        <w:rPr>
          <w:rFonts w:asciiTheme="minorHAnsi" w:eastAsia="Calibri" w:hAnsiTheme="minorHAnsi" w:cstheme="minorHAnsi"/>
          <w:sz w:val="20"/>
          <w:szCs w:val="20"/>
        </w:rPr>
        <w:t>; v nadaljnjem besedilu: ZCes-2</w:t>
      </w:r>
      <w:r w:rsidRPr="00BD13E9">
        <w:rPr>
          <w:rFonts w:asciiTheme="minorHAnsi" w:eastAsia="Calibri" w:hAnsiTheme="minorHAnsi" w:cstheme="minorHAnsi"/>
          <w:sz w:val="20"/>
          <w:szCs w:val="20"/>
        </w:rPr>
        <w:t>);</w:t>
      </w:r>
    </w:p>
    <w:p w14:paraId="43B77C67" w14:textId="503E51B2" w:rsidR="00875F96" w:rsidRPr="00BD13E9" w:rsidRDefault="00875F96" w:rsidP="00875F96">
      <w:pPr>
        <w:numPr>
          <w:ilvl w:val="0"/>
          <w:numId w:val="11"/>
        </w:numPr>
        <w:spacing w:line="276" w:lineRule="auto"/>
        <w:jc w:val="both"/>
        <w:rPr>
          <w:rFonts w:asciiTheme="minorHAnsi" w:eastAsia="Calibri" w:hAnsiTheme="minorHAnsi" w:cstheme="minorHAnsi"/>
          <w:sz w:val="20"/>
          <w:szCs w:val="20"/>
        </w:rPr>
      </w:pPr>
      <w:r w:rsidRPr="00BD13E9">
        <w:rPr>
          <w:rFonts w:asciiTheme="minorHAnsi" w:eastAsia="Calibri" w:hAnsiTheme="minorHAnsi" w:cstheme="minorHAnsi"/>
          <w:sz w:val="20"/>
          <w:szCs w:val="20"/>
        </w:rPr>
        <w:t>Zakon o dostopnosti do proizvodov in storitev</w:t>
      </w:r>
      <w:r>
        <w:rPr>
          <w:rFonts w:asciiTheme="minorHAnsi" w:eastAsia="Calibri" w:hAnsiTheme="minorHAnsi" w:cstheme="minorHAnsi"/>
          <w:sz w:val="20"/>
          <w:szCs w:val="20"/>
        </w:rPr>
        <w:t xml:space="preserve"> za invalide</w:t>
      </w:r>
      <w:r w:rsidRPr="00BD13E9">
        <w:rPr>
          <w:rFonts w:asciiTheme="minorHAnsi" w:eastAsia="Calibri" w:hAnsiTheme="minorHAnsi" w:cstheme="minorHAnsi"/>
          <w:sz w:val="20"/>
          <w:szCs w:val="20"/>
        </w:rPr>
        <w:t xml:space="preserve"> (Uradni list RS, št. 14/23</w:t>
      </w:r>
      <w:r>
        <w:rPr>
          <w:rFonts w:asciiTheme="minorHAnsi" w:eastAsia="Calibri" w:hAnsiTheme="minorHAnsi" w:cstheme="minorHAnsi"/>
          <w:sz w:val="20"/>
          <w:szCs w:val="20"/>
        </w:rPr>
        <w:t>; v nadaljnjem besedilu: ZDPSI</w:t>
      </w:r>
      <w:r w:rsidRPr="00BD13E9">
        <w:rPr>
          <w:rFonts w:asciiTheme="minorHAnsi" w:eastAsia="Calibri" w:hAnsiTheme="minorHAnsi" w:cstheme="minorHAnsi"/>
          <w:sz w:val="20"/>
          <w:szCs w:val="20"/>
        </w:rPr>
        <w:t>);</w:t>
      </w:r>
    </w:p>
    <w:p w14:paraId="712C4765" w14:textId="77777777" w:rsidR="00875F96" w:rsidRDefault="00875F96" w:rsidP="00875F96">
      <w:pPr>
        <w:numPr>
          <w:ilvl w:val="0"/>
          <w:numId w:val="11"/>
        </w:numPr>
        <w:spacing w:line="276" w:lineRule="auto"/>
        <w:jc w:val="both"/>
        <w:rPr>
          <w:rFonts w:asciiTheme="minorHAnsi" w:eastAsia="Calibri" w:hAnsiTheme="minorHAnsi" w:cstheme="minorHAnsi"/>
          <w:sz w:val="20"/>
          <w:szCs w:val="20"/>
        </w:rPr>
      </w:pPr>
      <w:r w:rsidRPr="00BD13E9">
        <w:rPr>
          <w:rFonts w:asciiTheme="minorHAnsi" w:eastAsia="Calibri" w:hAnsiTheme="minorHAnsi" w:cstheme="minorHAnsi"/>
          <w:sz w:val="20"/>
          <w:szCs w:val="20"/>
        </w:rPr>
        <w:t>Zakon o infrastrukturi za alternativna goriva in spodbujanju prehoda na alternativna goriva v prometu (Uradni list RS, št. 62/23);</w:t>
      </w:r>
    </w:p>
    <w:p w14:paraId="7E2F9038" w14:textId="77777777" w:rsidR="00C534E6" w:rsidRPr="00C534E6" w:rsidRDefault="00C534E6" w:rsidP="00C534E6">
      <w:pPr>
        <w:numPr>
          <w:ilvl w:val="0"/>
          <w:numId w:val="11"/>
        </w:numPr>
        <w:spacing w:line="276" w:lineRule="auto"/>
        <w:jc w:val="both"/>
        <w:rPr>
          <w:rFonts w:asciiTheme="minorHAnsi" w:eastAsia="Calibri" w:hAnsiTheme="minorHAnsi" w:cstheme="minorHAnsi"/>
          <w:sz w:val="20"/>
          <w:szCs w:val="20"/>
        </w:rPr>
      </w:pPr>
      <w:r w:rsidRPr="00C534E6">
        <w:rPr>
          <w:rFonts w:asciiTheme="minorHAnsi" w:eastAsia="Calibri" w:hAnsiTheme="minorHAnsi" w:cstheme="minorHAnsi"/>
          <w:sz w:val="20"/>
          <w:szCs w:val="20"/>
        </w:rPr>
        <w:t>Kazenski zakonik (Uradni list RS, št. 50/12 – uradno prečiščeno besedilo, 54/15, 6/16 – popr., 38/16, 27/17, 23/20, 91/20, 95/21, 186/21, 105/22 – ZZNŠPP, 16/23 in 107/24 – odl. US; v nadaljnjem besedilu: KZ-1);</w:t>
      </w:r>
    </w:p>
    <w:p w14:paraId="01BC9E5F" w14:textId="77777777" w:rsidR="00C534E6" w:rsidRDefault="00C534E6" w:rsidP="00C534E6">
      <w:pPr>
        <w:numPr>
          <w:ilvl w:val="0"/>
          <w:numId w:val="11"/>
        </w:numPr>
        <w:spacing w:line="276" w:lineRule="auto"/>
        <w:jc w:val="both"/>
        <w:rPr>
          <w:rFonts w:asciiTheme="minorHAnsi" w:eastAsia="Calibri" w:hAnsiTheme="minorHAnsi" w:cstheme="minorHAnsi"/>
          <w:sz w:val="20"/>
          <w:szCs w:val="20"/>
        </w:rPr>
      </w:pPr>
      <w:r w:rsidRPr="00C534E6">
        <w:rPr>
          <w:rFonts w:asciiTheme="minorHAnsi" w:eastAsia="Calibri" w:hAnsiTheme="minorHAnsi" w:cstheme="minorHAnsi"/>
          <w:sz w:val="20"/>
          <w:szCs w:val="20"/>
        </w:rPr>
        <w:t>Obligacijski zakonik (Uradni list RS, št. 97/07 – uradno prečiščeno besedilo, 64/16 – odl. US in 20/18 – OROZ631; v nadaljnjem besedilu: OZ);</w:t>
      </w:r>
    </w:p>
    <w:p w14:paraId="3B156B04" w14:textId="037C24D6" w:rsidR="001B660A" w:rsidRPr="00C534E6" w:rsidRDefault="001B660A" w:rsidP="00C534E6">
      <w:pPr>
        <w:numPr>
          <w:ilvl w:val="0"/>
          <w:numId w:val="11"/>
        </w:numPr>
        <w:spacing w:line="276"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Podnebni zakon (</w:t>
      </w:r>
      <w:r w:rsidRPr="001B660A">
        <w:rPr>
          <w:rFonts w:asciiTheme="minorHAnsi" w:eastAsia="Calibri" w:hAnsiTheme="minorHAnsi" w:cstheme="minorHAnsi"/>
          <w:sz w:val="20"/>
          <w:szCs w:val="20"/>
        </w:rPr>
        <w:t>Uradni list RS, št. 56/25</w:t>
      </w:r>
      <w:r>
        <w:rPr>
          <w:rFonts w:asciiTheme="minorHAnsi" w:eastAsia="Calibri" w:hAnsiTheme="minorHAnsi" w:cstheme="minorHAnsi"/>
          <w:sz w:val="20"/>
          <w:szCs w:val="20"/>
        </w:rPr>
        <w:t>; v nadaljnjem besedilu_PoZ);</w:t>
      </w:r>
    </w:p>
    <w:p w14:paraId="4ABBCE93" w14:textId="77777777" w:rsidR="00875F96" w:rsidRPr="00E83B9A" w:rsidRDefault="00875F96" w:rsidP="00875F96">
      <w:pPr>
        <w:numPr>
          <w:ilvl w:val="0"/>
          <w:numId w:val="11"/>
        </w:numPr>
        <w:spacing w:line="276" w:lineRule="auto"/>
        <w:jc w:val="both"/>
        <w:rPr>
          <w:rFonts w:asciiTheme="minorHAnsi" w:eastAsia="Calibri" w:hAnsiTheme="minorHAnsi" w:cstheme="minorHAnsi"/>
          <w:sz w:val="20"/>
          <w:szCs w:val="20"/>
        </w:rPr>
      </w:pPr>
      <w:bookmarkStart w:id="7" w:name="_Hlk196745449"/>
      <w:bookmarkEnd w:id="4"/>
      <w:r w:rsidRPr="00E83B9A">
        <w:rPr>
          <w:rFonts w:asciiTheme="minorHAnsi" w:eastAsia="Calibri" w:hAnsiTheme="minorHAnsi" w:cstheme="minorHAnsi"/>
          <w:sz w:val="20"/>
          <w:szCs w:val="20"/>
        </w:rPr>
        <w:t>Uredba o izvajanju uredb (EU) in (Euratom) na področju izvajanja evropske kohezijske politike v obdobju 2021–2027 za cilj naložbe za rast in delovna mesta (Uradni list RS št. 21/23</w:t>
      </w:r>
      <w:r w:rsidRPr="00913C76">
        <w:t xml:space="preserve"> </w:t>
      </w:r>
      <w:r w:rsidRPr="00913C76">
        <w:rPr>
          <w:rFonts w:asciiTheme="minorHAnsi" w:eastAsia="Calibri" w:hAnsiTheme="minorHAnsi" w:cstheme="minorHAnsi"/>
          <w:sz w:val="20"/>
          <w:szCs w:val="20"/>
        </w:rPr>
        <w:t>in 13/25</w:t>
      </w:r>
      <w:r w:rsidRPr="00E83B9A">
        <w:rPr>
          <w:rFonts w:asciiTheme="minorHAnsi" w:eastAsia="Calibri" w:hAnsiTheme="minorHAnsi" w:cstheme="minorHAnsi"/>
          <w:sz w:val="20"/>
          <w:szCs w:val="20"/>
        </w:rPr>
        <w:t>);</w:t>
      </w:r>
    </w:p>
    <w:p w14:paraId="21F0B200"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o zelenem javnem naročanju (Uradni list RS, št. 51/17, 64/19,</w:t>
      </w:r>
      <w:r w:rsidRPr="00AF7C0D">
        <w:rPr>
          <w:rFonts w:asciiTheme="minorHAnsi" w:eastAsia="Calibri" w:hAnsiTheme="minorHAnsi" w:cstheme="minorHAnsi"/>
          <w:sz w:val="20"/>
          <w:szCs w:val="20"/>
        </w:rPr>
        <w:t xml:space="preserve"> </w:t>
      </w:r>
      <w:r w:rsidRPr="000D5764">
        <w:rPr>
          <w:rFonts w:asciiTheme="minorHAnsi" w:eastAsia="Calibri" w:hAnsiTheme="minorHAnsi" w:cstheme="minorHAnsi"/>
          <w:sz w:val="20"/>
          <w:szCs w:val="20"/>
        </w:rPr>
        <w:t>121/21 in 132/23);</w:t>
      </w:r>
    </w:p>
    <w:p w14:paraId="29E96040"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Uredba o postopku, merilih in načinih dodeljevanja sredstev za spodbujanje razvojnih programov in prednostnih nalog  (Uradni list RS, št. 56/11);</w:t>
      </w:r>
    </w:p>
    <w:p w14:paraId="791E3E34" w14:textId="77777777" w:rsidR="00875F96"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lastRenderedPageBreak/>
        <w:t>Uredba o enotni metodologiji za pripravo in obravnavo investicijske dokumentacije na področju javnih financ (Uradni list RS, št. 60/06, 54/10 in 27/16; v nadaljnjem besedilu: UEM);</w:t>
      </w:r>
    </w:p>
    <w:p w14:paraId="1845519F" w14:textId="77777777" w:rsidR="00875F96" w:rsidRPr="00E83B9A" w:rsidRDefault="00875F96" w:rsidP="00875F96">
      <w:pPr>
        <w:numPr>
          <w:ilvl w:val="0"/>
          <w:numId w:val="11"/>
        </w:numPr>
        <w:spacing w:line="276" w:lineRule="auto"/>
        <w:jc w:val="both"/>
        <w:rPr>
          <w:rFonts w:asciiTheme="minorHAnsi" w:eastAsia="Calibri" w:hAnsiTheme="minorHAnsi" w:cstheme="minorHAnsi"/>
          <w:sz w:val="20"/>
          <w:szCs w:val="20"/>
        </w:rPr>
      </w:pPr>
      <w:r w:rsidRPr="00E83B9A">
        <w:rPr>
          <w:rFonts w:asciiTheme="minorHAnsi" w:eastAsia="Calibri" w:hAnsiTheme="minorHAnsi" w:cstheme="minorHAnsi"/>
          <w:sz w:val="20"/>
          <w:szCs w:val="20"/>
        </w:rPr>
        <w:t>Uredba o razvrščanju objektov (Uradni list RS, št. 96/22);</w:t>
      </w:r>
    </w:p>
    <w:p w14:paraId="3658F6A3" w14:textId="77777777" w:rsidR="00875F96" w:rsidRPr="00E83B9A" w:rsidRDefault="00875F96" w:rsidP="00875F96">
      <w:pPr>
        <w:numPr>
          <w:ilvl w:val="0"/>
          <w:numId w:val="11"/>
        </w:numPr>
        <w:spacing w:line="276" w:lineRule="auto"/>
        <w:jc w:val="both"/>
        <w:rPr>
          <w:rFonts w:asciiTheme="minorHAnsi" w:eastAsia="Calibri" w:hAnsiTheme="minorHAnsi" w:cstheme="minorHAnsi"/>
          <w:sz w:val="20"/>
          <w:szCs w:val="20"/>
        </w:rPr>
      </w:pPr>
      <w:r w:rsidRPr="00E83B9A">
        <w:rPr>
          <w:rFonts w:asciiTheme="minorHAnsi" w:eastAsia="Calibri" w:hAnsiTheme="minorHAnsi" w:cstheme="minorHAnsi"/>
          <w:sz w:val="20"/>
          <w:szCs w:val="20"/>
        </w:rPr>
        <w:t>Uredba o posegih v okolje, za katere je treba izvesti presojo vplivov na okolje (Uradni list RS, št. 51/14, 57/15, 26/17, 105/20 in 44/22 – ZVO-2);</w:t>
      </w:r>
    </w:p>
    <w:p w14:paraId="0DFA95B2" w14:textId="77777777" w:rsidR="00875F96" w:rsidRPr="00E83B9A" w:rsidRDefault="00875F96" w:rsidP="00875F96">
      <w:pPr>
        <w:numPr>
          <w:ilvl w:val="0"/>
          <w:numId w:val="11"/>
        </w:numPr>
        <w:spacing w:line="276" w:lineRule="auto"/>
        <w:jc w:val="both"/>
        <w:rPr>
          <w:rFonts w:asciiTheme="minorHAnsi" w:eastAsia="Calibri" w:hAnsiTheme="minorHAnsi" w:cstheme="minorHAnsi"/>
          <w:sz w:val="20"/>
          <w:szCs w:val="20"/>
        </w:rPr>
      </w:pPr>
      <w:r w:rsidRPr="00E83B9A">
        <w:rPr>
          <w:rFonts w:asciiTheme="minorHAnsi" w:eastAsia="Calibri" w:hAnsiTheme="minorHAnsi" w:cstheme="minorHAnsi"/>
          <w:sz w:val="20"/>
          <w:szCs w:val="20"/>
        </w:rPr>
        <w:t>Uredba o upravnem poslovanju (Uradni list RS, št. 9/18, 14/20, 167/20, 172/21, 68/22, 89/22, 135/22, 77/23 in 24/24);</w:t>
      </w:r>
    </w:p>
    <w:p w14:paraId="614D9645"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Pravilnik o postopkih za izvrševanje proračuna Republike Slovenije (Uradni list RS, št. 50/07, 61/08, 99/09 – ZIPRS1011, 3/13, 81/16, 11/22, 96/22, 105/22 – ZZNŠPP, 149/22, 106/23 in 88/24)</w:t>
      </w:r>
      <w:r w:rsidRPr="000D5764">
        <w:rPr>
          <w:rFonts w:asciiTheme="minorHAnsi" w:eastAsia="Calibri" w:hAnsiTheme="minorHAnsi" w:cstheme="minorHAnsi"/>
          <w:sz w:val="20"/>
          <w:szCs w:val="20"/>
        </w:rPr>
        <w:t>;</w:t>
      </w:r>
    </w:p>
    <w:p w14:paraId="788AAF47" w14:textId="77777777" w:rsidR="00875F96" w:rsidRPr="00767AD3" w:rsidRDefault="00875F96" w:rsidP="00875F96">
      <w:pPr>
        <w:numPr>
          <w:ilvl w:val="0"/>
          <w:numId w:val="11"/>
        </w:numPr>
        <w:spacing w:line="276" w:lineRule="auto"/>
        <w:jc w:val="both"/>
        <w:rPr>
          <w:rFonts w:asciiTheme="minorHAnsi" w:eastAsia="Calibri" w:hAnsiTheme="minorHAnsi" w:cstheme="minorHAnsi"/>
          <w:sz w:val="20"/>
          <w:szCs w:val="20"/>
        </w:rPr>
      </w:pPr>
      <w:r w:rsidRPr="00AF7C0D">
        <w:rPr>
          <w:rFonts w:asciiTheme="minorHAnsi" w:eastAsia="Calibri" w:hAnsiTheme="minorHAnsi" w:cstheme="minorHAnsi"/>
          <w:sz w:val="20"/>
          <w:szCs w:val="20"/>
        </w:rPr>
        <w:t>Pravilnik o projektni in drugi dokumentaciji ter obrazcih pri graditvi objektov (Uradni list RS, št. 30/23);</w:t>
      </w:r>
    </w:p>
    <w:p w14:paraId="7B732B4E" w14:textId="77777777" w:rsidR="00875F96" w:rsidRPr="000D5764" w:rsidRDefault="00875F96" w:rsidP="00875F96">
      <w:pPr>
        <w:numPr>
          <w:ilvl w:val="0"/>
          <w:numId w:val="11"/>
        </w:numPr>
        <w:spacing w:line="276" w:lineRule="auto"/>
        <w:jc w:val="both"/>
        <w:rPr>
          <w:rFonts w:asciiTheme="minorHAnsi" w:eastAsia="Calibri" w:hAnsiTheme="minorHAnsi" w:cstheme="minorHAnsi"/>
          <w:sz w:val="20"/>
          <w:szCs w:val="20"/>
        </w:rPr>
      </w:pPr>
      <w:r w:rsidRPr="000D5764">
        <w:rPr>
          <w:rFonts w:asciiTheme="minorHAnsi" w:eastAsia="Calibri" w:hAnsiTheme="minorHAnsi" w:cstheme="minorHAnsi"/>
          <w:sz w:val="20"/>
          <w:szCs w:val="20"/>
        </w:rPr>
        <w:t>Pravilnik o avtobusnih postajališčih (Uradni list RS, št. 106/11, 36/18 in 132/22 – ZCes-2);</w:t>
      </w:r>
    </w:p>
    <w:p w14:paraId="0C513A90"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Pravilnik o opremljenosti avtobusnih postaj, pomembnejših avtobusnih postajališč in avtobusnih postajališč ter načinu opravljanja storitev avtobusnih postaj (Uradni list RS, št. 86/04 in 131/06 – ZPCP-2);</w:t>
      </w:r>
    </w:p>
    <w:p w14:paraId="23405718"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Pravilnik o kolesarskih površinah (Uradni list RS, št. 36/18 in 132/22 – ZCes-2; v nadaljnjem besedilu: );</w:t>
      </w:r>
    </w:p>
    <w:p w14:paraId="7659F0B5"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Pravilnik o projektiranju cest (Uradni list RS, št. 91/05, 26/06, 109/10 – ZCes-1, 36/18 in 132/22 – ZCes-2; v nadaljnjem besedilu: Pravilnik o projektiranju cest);</w:t>
      </w:r>
    </w:p>
    <w:p w14:paraId="73744A69" w14:textId="77777777" w:rsidR="00875F96" w:rsidRPr="00002889" w:rsidRDefault="00875F96" w:rsidP="00875F96">
      <w:pPr>
        <w:numPr>
          <w:ilvl w:val="0"/>
          <w:numId w:val="11"/>
        </w:numPr>
        <w:spacing w:line="276" w:lineRule="auto"/>
        <w:jc w:val="both"/>
        <w:rPr>
          <w:rFonts w:asciiTheme="minorHAnsi" w:eastAsia="Calibri" w:hAnsiTheme="minorHAnsi" w:cstheme="minorHAnsi"/>
          <w:sz w:val="20"/>
          <w:szCs w:val="20"/>
        </w:rPr>
      </w:pPr>
      <w:r w:rsidRPr="00002889">
        <w:rPr>
          <w:rFonts w:asciiTheme="minorHAnsi" w:eastAsia="Calibri" w:hAnsiTheme="minorHAnsi" w:cstheme="minorHAnsi"/>
          <w:sz w:val="20"/>
          <w:szCs w:val="20"/>
        </w:rPr>
        <w:t>Pravilnik o prometni signalizaciji in prometni opremi na cestah (Uradni list RS, št. 26/24</w:t>
      </w:r>
      <w:r>
        <w:rPr>
          <w:rFonts w:asciiTheme="minorHAnsi" w:eastAsia="Calibri" w:hAnsiTheme="minorHAnsi" w:cstheme="minorHAnsi"/>
          <w:sz w:val="20"/>
          <w:szCs w:val="20"/>
        </w:rPr>
        <w:t xml:space="preserve">, </w:t>
      </w:r>
      <w:r w:rsidRPr="00002889">
        <w:rPr>
          <w:rFonts w:asciiTheme="minorHAnsi" w:eastAsia="Calibri" w:hAnsiTheme="minorHAnsi" w:cstheme="minorHAnsi"/>
          <w:sz w:val="20"/>
          <w:szCs w:val="20"/>
        </w:rPr>
        <w:t>30/24 – popr.</w:t>
      </w:r>
      <w:r w:rsidRPr="00913C76">
        <w:t xml:space="preserve"> </w:t>
      </w:r>
      <w:r w:rsidRPr="00913C76">
        <w:rPr>
          <w:rFonts w:asciiTheme="minorHAnsi" w:eastAsia="Calibri" w:hAnsiTheme="minorHAnsi" w:cstheme="minorHAnsi"/>
          <w:sz w:val="20"/>
          <w:szCs w:val="20"/>
        </w:rPr>
        <w:t>in 22/25</w:t>
      </w:r>
      <w:r w:rsidRPr="00002889">
        <w:rPr>
          <w:rFonts w:asciiTheme="minorHAnsi" w:eastAsia="Calibri" w:hAnsiTheme="minorHAnsi" w:cstheme="minorHAnsi"/>
          <w:sz w:val="20"/>
          <w:szCs w:val="20"/>
        </w:rPr>
        <w:t>; v nadaljnjem besedilu: Pravilnik o prometni signalizaciji);</w:t>
      </w:r>
    </w:p>
    <w:p w14:paraId="707740D3" w14:textId="0277A6A6" w:rsidR="001816F0" w:rsidRPr="000D5764" w:rsidRDefault="001816F0"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Odredba o obvezni uporabi tehnične specifikacije za javne ceste, ki določa naprave in ukrepe za umirjanje prometa na cestah (Uradni list RS, št. 118/00, 109/10 – ZCes-1, 99/15 in 132/22 – ZCes-2)</w:t>
      </w:r>
      <w:r w:rsidR="00EB0134" w:rsidRPr="000D5764">
        <w:rPr>
          <w:rFonts w:asciiTheme="minorHAnsi" w:hAnsiTheme="minorHAnsi" w:cstheme="minorHAnsi"/>
          <w:sz w:val="20"/>
          <w:szCs w:val="20"/>
        </w:rPr>
        <w:t>;</w:t>
      </w:r>
    </w:p>
    <w:p w14:paraId="29FEE2FA" w14:textId="1F1A8BAD" w:rsidR="001816F0" w:rsidRPr="000D5764" w:rsidRDefault="00E83B9A"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Tehnična specifikacija </w:t>
      </w:r>
      <w:r w:rsidR="001816F0" w:rsidRPr="000D5764">
        <w:rPr>
          <w:rFonts w:asciiTheme="minorHAnsi" w:hAnsiTheme="minorHAnsi" w:cstheme="minorHAnsi"/>
          <w:sz w:val="20"/>
          <w:szCs w:val="20"/>
        </w:rPr>
        <w:t>TSC 03.800 : 2009 Naprave in ukrepi za umirjanje prometa (Uradni list RS, št. 55/09, dne 17. 7. 2009)</w:t>
      </w:r>
      <w:r w:rsidR="00EB0134" w:rsidRPr="000D5764">
        <w:rPr>
          <w:rFonts w:asciiTheme="minorHAnsi" w:hAnsiTheme="minorHAnsi" w:cstheme="minorHAnsi"/>
          <w:sz w:val="20"/>
          <w:szCs w:val="20"/>
        </w:rPr>
        <w:t>;</w:t>
      </w:r>
    </w:p>
    <w:p w14:paraId="0C56A7EC" w14:textId="77777777" w:rsidR="00E83B9A" w:rsidRDefault="00E83B9A"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Tehnična specifikacija TSC 02.203 : 2009 Naprave in ukrepi za umirjanje prometa v nivojskih nesemaforiziranih križiščih (Uradni list RS, št. 53/09, dne 10. 7. 2009);</w:t>
      </w:r>
    </w:p>
    <w:p w14:paraId="4A94F43A" w14:textId="3BA81556" w:rsidR="001B660A" w:rsidRPr="00466071" w:rsidRDefault="001B660A" w:rsidP="00106388">
      <w:pPr>
        <w:pStyle w:val="Odstavekseznama"/>
        <w:numPr>
          <w:ilvl w:val="0"/>
          <w:numId w:val="11"/>
        </w:numPr>
        <w:rPr>
          <w:rFonts w:asciiTheme="minorHAnsi" w:hAnsiTheme="minorHAnsi" w:cstheme="minorHAnsi"/>
          <w:sz w:val="20"/>
          <w:szCs w:val="20"/>
        </w:rPr>
      </w:pPr>
      <w:r w:rsidRPr="00EC3F48">
        <w:rPr>
          <w:rFonts w:asciiTheme="minorHAnsi" w:hAnsiTheme="minorHAnsi" w:cstheme="minorHAnsi"/>
          <w:sz w:val="20"/>
          <w:szCs w:val="20"/>
        </w:rPr>
        <w:t>Odlok o Programu porabe sredstev Podnebnega sklada za leta 2025–2028 (Uradni list RS, št. 76/25)</w:t>
      </w:r>
      <w:r w:rsidR="008E62C9" w:rsidRPr="00EC3F48">
        <w:t xml:space="preserve"> </w:t>
      </w:r>
      <w:r w:rsidR="008E62C9" w:rsidRPr="00EC3F48">
        <w:rPr>
          <w:rFonts w:asciiTheme="minorHAnsi" w:hAnsiTheme="minorHAnsi" w:cstheme="minorHAnsi"/>
          <w:sz w:val="20"/>
          <w:szCs w:val="20"/>
        </w:rPr>
        <w:t>(v nadaljnjem besedilu: Program)</w:t>
      </w:r>
      <w:r w:rsidRPr="00466071">
        <w:rPr>
          <w:rFonts w:asciiTheme="minorHAnsi" w:hAnsiTheme="minorHAnsi" w:cstheme="minorHAnsi"/>
          <w:sz w:val="20"/>
          <w:szCs w:val="20"/>
        </w:rPr>
        <w:t>;</w:t>
      </w:r>
    </w:p>
    <w:p w14:paraId="63260B61"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bookmarkStart w:id="8" w:name="_Hlk196745605"/>
      <w:bookmarkEnd w:id="7"/>
      <w:r w:rsidRPr="000D5764">
        <w:rPr>
          <w:rFonts w:asciiTheme="minorHAnsi" w:hAnsiTheme="minorHAnsi" w:cstheme="minorHAnsi"/>
          <w:sz w:val="20"/>
          <w:szCs w:val="20"/>
        </w:rPr>
        <w:t xml:space="preserve">Navodila organa upravljanja o izpolnjevanju pogojev za opravljanje nalog posredniškega telesa v programskem obdobju 2021-2027, oktober 2024, objavljena na spletni strani </w:t>
      </w:r>
      <w:hyperlink r:id="rId22"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458F7C9A"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Navodila organa upravljanja za finančno upravljanje s sredstvi evropske kohezijske politike cilja Naložbe za rast in delovna mesta v programskem obdobju 2021–2027, september 2024, objavljena na spletni strani </w:t>
      </w:r>
      <w:hyperlink r:id="rId23"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2CABFD28"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Navodila organa upravljanja za načrtovanje, odločanje o podpori, spremljanje in poročanje o izvajanju evropske kohezijske politike v programskem obdobju 2021–2027, avgust 2024, objavljena na spletni strani </w:t>
      </w:r>
      <w:hyperlink r:id="rId24"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5D1BBFDF"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Navodila organa upravljanja o upravičenih stroških za sredstva evropske kohezijske politike v programskem obdobju 2021–2027, avgust 2024, objavljena na spletni strani </w:t>
      </w:r>
      <w:hyperlink r:id="rId25"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0C9CADC6" w14:textId="5C83847A"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Navodila organa upravljanja za izvajanje upravljalnih preverjanj in preverjanj opravljanja prenesenih nalog, </w:t>
      </w:r>
      <w:r>
        <w:rPr>
          <w:rFonts w:asciiTheme="minorHAnsi" w:hAnsiTheme="minorHAnsi" w:cstheme="minorHAnsi"/>
          <w:sz w:val="20"/>
          <w:szCs w:val="20"/>
        </w:rPr>
        <w:t>februar 2025</w:t>
      </w:r>
      <w:r w:rsidRPr="000D5764">
        <w:rPr>
          <w:rFonts w:asciiTheme="minorHAnsi" w:hAnsiTheme="minorHAnsi" w:cstheme="minorHAnsi"/>
          <w:sz w:val="20"/>
          <w:szCs w:val="20"/>
        </w:rPr>
        <w:t xml:space="preserve">, objavljena na spletni strani </w:t>
      </w:r>
      <w:hyperlink r:id="rId26"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71C33DA6"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Navodila organa upravljanja na področju zagotavljanja prepoznavnosti, preglednosti in komuniciranja evropske kohezijske politike v obdobju 2021–2027, marec 2023, objavljena na spletni strani </w:t>
      </w:r>
      <w:hyperlink r:id="rId27"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6A20F666"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Analiza tveganja organa upravljanja na ravni programa in izhodišča za pripravo metodologije za administrativno preverjanje v programskem obdobju 2021–2027, oktober 2023, objavljena na spletni strani </w:t>
      </w:r>
      <w:hyperlink r:id="rId28"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0D9992E1"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lastRenderedPageBreak/>
        <w:t xml:space="preserve">Strategija organa upravljanja za boj proti goljufijam cilja »naložbe za rast in delovna mesta za programsko obdobje 2021–2027«, april 2024, objavljena na spletni strani </w:t>
      </w:r>
      <w:hyperlink r:id="rId29"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57A483D3" w14:textId="3E71B9E6"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AF7C0D">
        <w:rPr>
          <w:rFonts w:asciiTheme="minorHAnsi" w:hAnsiTheme="minorHAnsi" w:cstheme="minorHAnsi"/>
          <w:sz w:val="20"/>
          <w:szCs w:val="20"/>
        </w:rPr>
        <w:t>Navodila organa upravljanja</w:t>
      </w:r>
      <w:r w:rsidRPr="000D5764">
        <w:rPr>
          <w:rFonts w:asciiTheme="minorHAnsi" w:hAnsiTheme="minorHAnsi" w:cstheme="minorHAnsi"/>
          <w:sz w:val="20"/>
          <w:szCs w:val="20"/>
        </w:rPr>
        <w:t xml:space="preserve"> za poročanje in spremljanje nepravilnosti pri porabi sredstev evropske kohezijske politike v okviru Programa evropske kohezijske politike za obdobje 2021–2027, februar 2024, objavljena na spletni strani </w:t>
      </w:r>
      <w:hyperlink r:id="rId30"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5D62176F"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Smernice organa upravljanja za uporabo načela, da se ne škoduje bistveno pri izvajanju Programa evropske kohezijske politike v obdobju 2021–2027 v Sloveniji, julij 2024, objavljene na spletni strani </w:t>
      </w:r>
      <w:hyperlink r:id="rId31"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1729D8BD"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Smernice organa upravljanja za krepitev podnebne odpornosti infrastrukture v obdobju 2021–2027, september 2023, objavljene na spletni strani </w:t>
      </w:r>
      <w:hyperlink r:id="rId32"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3B6C9537" w14:textId="77777777" w:rsidR="0050431D" w:rsidRPr="000D5764" w:rsidRDefault="0050431D"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Postopkovnik za izvajanje Listine Evropske unije o temeljnih pravicah in Konvencije Združenih narodov o pravicah invalidov v skladu s Sklepom Sveta 2010/48/ES, </w:t>
      </w:r>
      <w:bookmarkStart w:id="9" w:name="_Hlk185505012"/>
      <w:r w:rsidRPr="000D5764">
        <w:rPr>
          <w:rFonts w:asciiTheme="minorHAnsi" w:hAnsiTheme="minorHAnsi" w:cstheme="minorHAnsi"/>
          <w:sz w:val="20"/>
          <w:szCs w:val="20"/>
        </w:rPr>
        <w:t xml:space="preserve">september 2023, </w:t>
      </w:r>
      <w:bookmarkEnd w:id="9"/>
      <w:r w:rsidRPr="000D5764">
        <w:rPr>
          <w:rFonts w:asciiTheme="minorHAnsi" w:hAnsiTheme="minorHAnsi" w:cstheme="minorHAnsi"/>
          <w:sz w:val="20"/>
          <w:szCs w:val="20"/>
        </w:rPr>
        <w:t xml:space="preserve">objavljen na spletni strani </w:t>
      </w:r>
      <w:hyperlink r:id="rId33"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Fonts w:asciiTheme="minorHAnsi" w:hAnsiTheme="minorHAnsi" w:cstheme="minorHAnsi"/>
          <w:sz w:val="20"/>
          <w:szCs w:val="20"/>
        </w:rPr>
        <w:t>;</w:t>
      </w:r>
    </w:p>
    <w:p w14:paraId="1BAAC58A" w14:textId="77777777" w:rsidR="0050431D" w:rsidRDefault="0050431D" w:rsidP="00B8265A">
      <w:pPr>
        <w:numPr>
          <w:ilvl w:val="0"/>
          <w:numId w:val="11"/>
        </w:numPr>
        <w:spacing w:line="276" w:lineRule="auto"/>
        <w:jc w:val="both"/>
        <w:rPr>
          <w:rStyle w:val="Hiperpovezava"/>
          <w:rFonts w:asciiTheme="minorHAnsi" w:hAnsiTheme="minorHAnsi" w:cstheme="minorHAnsi"/>
          <w:color w:val="auto"/>
          <w:sz w:val="20"/>
          <w:szCs w:val="20"/>
        </w:rPr>
      </w:pPr>
      <w:r w:rsidRPr="000D5764">
        <w:rPr>
          <w:rFonts w:asciiTheme="minorHAnsi" w:hAnsiTheme="minorHAnsi" w:cstheme="minorHAnsi"/>
          <w:sz w:val="20"/>
          <w:szCs w:val="20"/>
        </w:rPr>
        <w:t xml:space="preserve">Smernice za uporabo načel Listine EU o temeljnih pravicah in Konvencije ZN o pravicah invalidov v okviru kohezijske politike, september 2023, objavljene na spletni strani </w:t>
      </w:r>
      <w:hyperlink r:id="rId34" w:history="1">
        <w:r w:rsidRPr="000D5764">
          <w:rPr>
            <w:rStyle w:val="Hiperpovezava"/>
            <w:rFonts w:asciiTheme="minorHAnsi" w:hAnsiTheme="minorHAnsi" w:cstheme="minorHAnsi"/>
            <w:color w:val="auto"/>
            <w:sz w:val="20"/>
            <w:szCs w:val="20"/>
          </w:rPr>
          <w:t>https://evropskasredstva.si/evropska-kohezijska-politika/navodila-in-smernice/</w:t>
        </w:r>
      </w:hyperlink>
      <w:r w:rsidRPr="000D5764">
        <w:rPr>
          <w:rStyle w:val="Hiperpovezava"/>
          <w:rFonts w:asciiTheme="minorHAnsi" w:hAnsiTheme="minorHAnsi" w:cstheme="minorHAnsi"/>
          <w:color w:val="auto"/>
          <w:sz w:val="20"/>
          <w:szCs w:val="20"/>
        </w:rPr>
        <w:t>;</w:t>
      </w:r>
    </w:p>
    <w:p w14:paraId="71D2C6A8" w14:textId="21BA97AF" w:rsidR="004C5D96" w:rsidRPr="00106388" w:rsidRDefault="004C5D96" w:rsidP="004C5D96">
      <w:pPr>
        <w:numPr>
          <w:ilvl w:val="0"/>
          <w:numId w:val="11"/>
        </w:numPr>
        <w:spacing w:line="276" w:lineRule="auto"/>
        <w:jc w:val="both"/>
        <w:rPr>
          <w:rStyle w:val="Hiperpovezava"/>
          <w:rFonts w:asciiTheme="minorHAnsi" w:hAnsiTheme="minorHAnsi" w:cstheme="minorHAnsi"/>
          <w:color w:val="auto"/>
          <w:sz w:val="20"/>
          <w:szCs w:val="20"/>
        </w:rPr>
      </w:pPr>
      <w:r w:rsidRPr="00106388">
        <w:rPr>
          <w:rFonts w:ascii="Calibri" w:eastAsia="Calibri" w:hAnsi="Calibri"/>
          <w:iCs/>
          <w:sz w:val="20"/>
          <w:szCs w:val="20"/>
          <w:lang w:eastAsia="en-US"/>
        </w:rPr>
        <w:t>Navodila za uporabo logotipa in komuniciranje Podnebnega sklada (https://www.gov.si/zbirke/projekti-in-programi/podnebni-sklad/);</w:t>
      </w:r>
    </w:p>
    <w:p w14:paraId="61D9C429" w14:textId="1BD959B7" w:rsidR="003445F2" w:rsidRPr="000D5764" w:rsidRDefault="004C5D96" w:rsidP="00B8265A">
      <w:pPr>
        <w:numPr>
          <w:ilvl w:val="0"/>
          <w:numId w:val="11"/>
        </w:numPr>
        <w:spacing w:line="276" w:lineRule="auto"/>
        <w:jc w:val="both"/>
        <w:rPr>
          <w:rFonts w:asciiTheme="minorHAnsi" w:hAnsiTheme="minorHAnsi" w:cstheme="minorHAnsi"/>
          <w:bCs/>
          <w:color w:val="000000" w:themeColor="text1"/>
          <w:sz w:val="20"/>
          <w:szCs w:val="20"/>
        </w:rPr>
      </w:pPr>
      <w:r w:rsidRPr="00106388">
        <w:rPr>
          <w:rFonts w:ascii="Calibri" w:eastAsia="Calibri" w:hAnsi="Calibri"/>
          <w:iCs/>
          <w:sz w:val="20"/>
          <w:szCs w:val="20"/>
          <w:lang w:eastAsia="en-US"/>
        </w:rPr>
        <w:t>Priročnik celostne grafične podobe Podnebnega sklada</w:t>
      </w:r>
      <w:r>
        <w:rPr>
          <w:rFonts w:ascii="Calibri" w:eastAsia="Calibri" w:hAnsi="Calibri"/>
          <w:iCs/>
          <w:sz w:val="20"/>
          <w:szCs w:val="20"/>
          <w:lang w:eastAsia="en-US"/>
        </w:rPr>
        <w:t xml:space="preserve"> (</w:t>
      </w:r>
      <w:r w:rsidRPr="004C5D96">
        <w:rPr>
          <w:rFonts w:ascii="Calibri" w:eastAsia="Calibri" w:hAnsi="Calibri"/>
          <w:iCs/>
          <w:sz w:val="20"/>
          <w:szCs w:val="20"/>
          <w:lang w:eastAsia="en-US"/>
        </w:rPr>
        <w:t>https://www.gov.si/zbirke/projekti-in-programi/podnebni-sklad/</w:t>
      </w:r>
      <w:r>
        <w:rPr>
          <w:rFonts w:ascii="Calibri" w:eastAsia="Calibri" w:hAnsi="Calibri"/>
          <w:iCs/>
          <w:sz w:val="20"/>
          <w:szCs w:val="20"/>
          <w:lang w:eastAsia="en-US"/>
        </w:rPr>
        <w:t>)</w:t>
      </w:r>
      <w:r w:rsidRPr="004C5D96">
        <w:rPr>
          <w:rFonts w:ascii="Calibri" w:eastAsia="Calibri" w:hAnsi="Calibri"/>
          <w:iCs/>
          <w:sz w:val="20"/>
          <w:szCs w:val="20"/>
          <w:lang w:eastAsia="en-US"/>
        </w:rPr>
        <w:t>;</w:t>
      </w:r>
      <w:r w:rsidR="0050431D" w:rsidRPr="000D5764">
        <w:rPr>
          <w:rFonts w:asciiTheme="minorHAnsi" w:hAnsiTheme="minorHAnsi" w:cstheme="minorHAnsi"/>
          <w:sz w:val="20"/>
          <w:szCs w:val="20"/>
        </w:rPr>
        <w:t xml:space="preserve">Novi Evropski Bauhaus - </w:t>
      </w:r>
      <w:r w:rsidR="003445F2" w:rsidRPr="000D5764">
        <w:rPr>
          <w:rFonts w:asciiTheme="minorHAnsi" w:hAnsiTheme="minorHAnsi" w:cstheme="minorHAnsi"/>
          <w:bCs/>
          <w:color w:val="000000" w:themeColor="text1"/>
          <w:sz w:val="20"/>
          <w:szCs w:val="20"/>
        </w:rPr>
        <w:t>Priročnik za podporo načrtovanju trajnostnih, vključujočih in ekonomsko upravičenih projektov, oktober 2024;</w:t>
      </w:r>
    </w:p>
    <w:p w14:paraId="6E0F829B" w14:textId="7400B486" w:rsidR="00D6732A" w:rsidRPr="000D5764" w:rsidRDefault="00D6732A"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Hoja – temelj trajnostne mobilnosti, Nacionalne smernice za infrastrukturo za hojo, oktober 2022</w:t>
      </w:r>
      <w:r w:rsidR="009360EC" w:rsidRPr="000D5764">
        <w:rPr>
          <w:rStyle w:val="Hiperpovezava"/>
          <w:rFonts w:asciiTheme="minorHAnsi" w:hAnsiTheme="minorHAnsi" w:cstheme="minorHAnsi"/>
          <w:color w:val="auto"/>
          <w:sz w:val="20"/>
          <w:szCs w:val="20"/>
        </w:rPr>
        <w:t>;</w:t>
      </w:r>
    </w:p>
    <w:p w14:paraId="641265AC" w14:textId="50520577" w:rsidR="00D6732A" w:rsidRPr="000D5764" w:rsidRDefault="00D6732A" w:rsidP="00B8265A">
      <w:pPr>
        <w:numPr>
          <w:ilvl w:val="0"/>
          <w:numId w:val="11"/>
        </w:num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Sive prostore spreminjamo v zelene priložnosti, nacionalne smernice za izboljšanje parkirne politike, avgust 2022</w:t>
      </w:r>
      <w:r w:rsidR="009360EC" w:rsidRPr="000D5764">
        <w:rPr>
          <w:rStyle w:val="Hiperpovezava"/>
          <w:rFonts w:asciiTheme="minorHAnsi" w:hAnsiTheme="minorHAnsi" w:cstheme="minorHAnsi"/>
          <w:color w:val="auto"/>
          <w:sz w:val="20"/>
          <w:szCs w:val="20"/>
          <w:u w:val="none"/>
        </w:rPr>
        <w:t>;</w:t>
      </w:r>
    </w:p>
    <w:p w14:paraId="30D370F2" w14:textId="0B25788F" w:rsidR="00746056" w:rsidRPr="000D5764" w:rsidRDefault="00D6732A" w:rsidP="00B8265A">
      <w:pPr>
        <w:numPr>
          <w:ilvl w:val="0"/>
          <w:numId w:val="11"/>
        </w:numPr>
        <w:spacing w:line="276" w:lineRule="auto"/>
        <w:jc w:val="both"/>
        <w:rPr>
          <w:rStyle w:val="Hiperpovezava"/>
          <w:rFonts w:asciiTheme="minorHAnsi" w:hAnsiTheme="minorHAnsi" w:cstheme="minorHAnsi"/>
          <w:color w:val="auto"/>
          <w:sz w:val="20"/>
          <w:szCs w:val="20"/>
          <w:u w:val="none"/>
        </w:rPr>
      </w:pPr>
      <w:r w:rsidRPr="000D5764">
        <w:rPr>
          <w:rFonts w:asciiTheme="minorHAnsi" w:hAnsiTheme="minorHAnsi" w:cstheme="minorHAnsi"/>
          <w:sz w:val="20"/>
          <w:szCs w:val="20"/>
        </w:rPr>
        <w:t>Kolesarjem prijazna infrastruktura, smernice za umeščanje kolesarske infrastrukture v urbanih območjih, avgust 2017</w:t>
      </w:r>
      <w:r w:rsidR="009360EC" w:rsidRPr="000D5764">
        <w:rPr>
          <w:rStyle w:val="Hiperpovezava"/>
          <w:rFonts w:asciiTheme="minorHAnsi" w:hAnsiTheme="minorHAnsi" w:cstheme="minorHAnsi"/>
          <w:color w:val="auto"/>
          <w:sz w:val="20"/>
          <w:szCs w:val="20"/>
          <w:u w:val="none"/>
        </w:rPr>
        <w:t>;</w:t>
      </w:r>
    </w:p>
    <w:p w14:paraId="50A4FF93" w14:textId="7A930AAC" w:rsidR="004F22EF" w:rsidRPr="00046FB0" w:rsidRDefault="004F22EF" w:rsidP="00B8265A">
      <w:pPr>
        <w:numPr>
          <w:ilvl w:val="0"/>
          <w:numId w:val="11"/>
        </w:numPr>
        <w:spacing w:line="276" w:lineRule="auto"/>
        <w:jc w:val="both"/>
        <w:rPr>
          <w:rFonts w:asciiTheme="minorHAnsi" w:hAnsiTheme="minorHAnsi" w:cstheme="minorHAnsi"/>
          <w:sz w:val="20"/>
          <w:szCs w:val="20"/>
        </w:rPr>
      </w:pPr>
      <w:r w:rsidRPr="000D5764">
        <w:rPr>
          <w:rStyle w:val="Hiperpovezava"/>
          <w:rFonts w:asciiTheme="minorHAnsi" w:hAnsiTheme="minorHAnsi" w:cstheme="minorHAnsi"/>
          <w:color w:val="auto"/>
          <w:sz w:val="20"/>
          <w:szCs w:val="20"/>
          <w:u w:val="none"/>
        </w:rPr>
        <w:t xml:space="preserve">Z belo palico po mestu, Priročnik za načrtovanje talnega </w:t>
      </w:r>
      <w:r w:rsidRPr="00046FB0">
        <w:rPr>
          <w:rStyle w:val="Hiperpovezava"/>
          <w:rFonts w:asciiTheme="minorHAnsi" w:hAnsiTheme="minorHAnsi" w:cstheme="minorHAnsi"/>
          <w:color w:val="auto"/>
          <w:sz w:val="20"/>
          <w:szCs w:val="20"/>
          <w:u w:val="none"/>
        </w:rPr>
        <w:t>taktilnega vodilnega sistema, 2016;</w:t>
      </w:r>
    </w:p>
    <w:bookmarkEnd w:id="8"/>
    <w:p w14:paraId="3AA0B840" w14:textId="5BC2D533" w:rsidR="00A237C1" w:rsidRDefault="009B1148" w:rsidP="00B8265A">
      <w:pPr>
        <w:numPr>
          <w:ilvl w:val="0"/>
          <w:numId w:val="11"/>
        </w:numPr>
        <w:spacing w:line="276" w:lineRule="auto"/>
        <w:jc w:val="both"/>
        <w:rPr>
          <w:rFonts w:asciiTheme="minorHAnsi" w:eastAsia="Calibri" w:hAnsiTheme="minorHAnsi" w:cstheme="minorHAnsi"/>
          <w:sz w:val="20"/>
          <w:szCs w:val="20"/>
        </w:rPr>
      </w:pPr>
      <w:r w:rsidRPr="00D80E0B">
        <w:rPr>
          <w:rFonts w:asciiTheme="minorHAnsi" w:eastAsia="Calibri" w:hAnsiTheme="minorHAnsi" w:cstheme="minorHAnsi"/>
          <w:sz w:val="20"/>
          <w:szCs w:val="20"/>
        </w:rPr>
        <w:t xml:space="preserve">Odločitev o podpori </w:t>
      </w:r>
      <w:r w:rsidR="0050431D" w:rsidRPr="00D80E0B">
        <w:rPr>
          <w:rFonts w:asciiTheme="minorHAnsi" w:eastAsia="Calibri" w:hAnsiTheme="minorHAnsi" w:cstheme="minorHAnsi"/>
          <w:sz w:val="20"/>
          <w:szCs w:val="20"/>
        </w:rPr>
        <w:t>št. V00</w:t>
      </w:r>
      <w:r w:rsidR="00046FB0" w:rsidRPr="00D80E0B">
        <w:rPr>
          <w:rFonts w:asciiTheme="minorHAnsi" w:eastAsia="Calibri" w:hAnsiTheme="minorHAnsi" w:cstheme="minorHAnsi"/>
          <w:sz w:val="20"/>
          <w:szCs w:val="20"/>
        </w:rPr>
        <w:t>230</w:t>
      </w:r>
      <w:r w:rsidR="0050431D" w:rsidRPr="00D80E0B">
        <w:rPr>
          <w:rFonts w:asciiTheme="minorHAnsi" w:eastAsia="Calibri" w:hAnsiTheme="minorHAnsi" w:cstheme="minorHAnsi"/>
          <w:sz w:val="20"/>
          <w:szCs w:val="20"/>
        </w:rPr>
        <w:t>-</w:t>
      </w:r>
      <w:r w:rsidR="00046FB0" w:rsidRPr="00D80E0B">
        <w:rPr>
          <w:rFonts w:asciiTheme="minorHAnsi" w:eastAsia="Calibri" w:hAnsiTheme="minorHAnsi" w:cstheme="minorHAnsi"/>
          <w:sz w:val="20"/>
          <w:szCs w:val="20"/>
        </w:rPr>
        <w:t>1</w:t>
      </w:r>
      <w:r w:rsidR="0050431D" w:rsidRPr="00D80E0B">
        <w:rPr>
          <w:rFonts w:asciiTheme="minorHAnsi" w:eastAsia="Calibri" w:hAnsiTheme="minorHAnsi" w:cstheme="minorHAnsi"/>
          <w:sz w:val="20"/>
          <w:szCs w:val="20"/>
        </w:rPr>
        <w:t>/MOPE/</w:t>
      </w:r>
      <w:r w:rsidR="00046FB0" w:rsidRPr="00D80E0B">
        <w:rPr>
          <w:rFonts w:asciiTheme="minorHAnsi" w:eastAsia="Calibri" w:hAnsiTheme="minorHAnsi" w:cstheme="minorHAnsi"/>
          <w:sz w:val="20"/>
          <w:szCs w:val="20"/>
        </w:rPr>
        <w:t>0</w:t>
      </w:r>
      <w:r w:rsidR="009360EC" w:rsidRPr="00D80E0B">
        <w:rPr>
          <w:rFonts w:asciiTheme="minorHAnsi" w:eastAsia="Calibri" w:hAnsiTheme="minorHAnsi" w:cstheme="minorHAnsi"/>
          <w:sz w:val="20"/>
          <w:szCs w:val="20"/>
        </w:rPr>
        <w:t xml:space="preserve"> </w:t>
      </w:r>
      <w:r w:rsidRPr="00D80E0B">
        <w:rPr>
          <w:rFonts w:asciiTheme="minorHAnsi" w:eastAsia="Calibri" w:hAnsiTheme="minorHAnsi" w:cstheme="minorHAnsi"/>
          <w:sz w:val="20"/>
          <w:szCs w:val="20"/>
        </w:rPr>
        <w:t xml:space="preserve">Ministrstva za kohezijo in regionalni razvoj v vlogi organa upravljanja, št. dokumenta </w:t>
      </w:r>
      <w:r w:rsidR="00046FB0" w:rsidRPr="00D80E0B">
        <w:rPr>
          <w:rFonts w:asciiTheme="minorHAnsi" w:eastAsia="Calibri" w:hAnsiTheme="minorHAnsi" w:cstheme="minorHAnsi"/>
          <w:sz w:val="20"/>
          <w:szCs w:val="20"/>
        </w:rPr>
        <w:t>3032-68/2025-1630-3</w:t>
      </w:r>
      <w:r w:rsidRPr="00D80E0B">
        <w:rPr>
          <w:rFonts w:asciiTheme="minorHAnsi" w:eastAsia="Calibri" w:hAnsiTheme="minorHAnsi" w:cstheme="minorHAnsi"/>
          <w:sz w:val="20"/>
          <w:szCs w:val="20"/>
        </w:rPr>
        <w:t>, z dne</w:t>
      </w:r>
      <w:r w:rsidR="00DA3554" w:rsidRPr="00D80E0B">
        <w:rPr>
          <w:rFonts w:asciiTheme="minorHAnsi" w:eastAsia="Calibri" w:hAnsiTheme="minorHAnsi" w:cstheme="minorHAnsi"/>
          <w:sz w:val="20"/>
          <w:szCs w:val="20"/>
        </w:rPr>
        <w:t xml:space="preserve"> </w:t>
      </w:r>
      <w:r w:rsidR="00046FB0" w:rsidRPr="00D80E0B">
        <w:rPr>
          <w:rFonts w:asciiTheme="minorHAnsi" w:eastAsia="Calibri" w:hAnsiTheme="minorHAnsi" w:cstheme="minorHAnsi"/>
          <w:sz w:val="20"/>
          <w:szCs w:val="20"/>
        </w:rPr>
        <w:t>6</w:t>
      </w:r>
      <w:r w:rsidR="0050431D" w:rsidRPr="00D80E0B">
        <w:rPr>
          <w:rFonts w:asciiTheme="minorHAnsi" w:eastAsia="Calibri" w:hAnsiTheme="minorHAnsi" w:cstheme="minorHAnsi"/>
          <w:sz w:val="20"/>
          <w:szCs w:val="20"/>
        </w:rPr>
        <w:t>.</w:t>
      </w:r>
      <w:r w:rsidR="00046FB0" w:rsidRPr="00D80E0B">
        <w:rPr>
          <w:rFonts w:asciiTheme="minorHAnsi" w:eastAsia="Calibri" w:hAnsiTheme="minorHAnsi" w:cstheme="minorHAnsi"/>
          <w:sz w:val="20"/>
          <w:szCs w:val="20"/>
        </w:rPr>
        <w:t> 5</w:t>
      </w:r>
      <w:r w:rsidR="0050431D" w:rsidRPr="00D80E0B">
        <w:rPr>
          <w:rFonts w:asciiTheme="minorHAnsi" w:eastAsia="Calibri" w:hAnsiTheme="minorHAnsi" w:cstheme="minorHAnsi"/>
          <w:sz w:val="20"/>
          <w:szCs w:val="20"/>
        </w:rPr>
        <w:t>.</w:t>
      </w:r>
      <w:r w:rsidR="00046FB0" w:rsidRPr="00D80E0B">
        <w:rPr>
          <w:rFonts w:asciiTheme="minorHAnsi" w:eastAsia="Calibri" w:hAnsiTheme="minorHAnsi" w:cstheme="minorHAnsi"/>
          <w:sz w:val="20"/>
          <w:szCs w:val="20"/>
        </w:rPr>
        <w:t> </w:t>
      </w:r>
      <w:r w:rsidR="0050431D" w:rsidRPr="00D80E0B">
        <w:rPr>
          <w:rFonts w:asciiTheme="minorHAnsi" w:eastAsia="Calibri" w:hAnsiTheme="minorHAnsi" w:cstheme="minorHAnsi"/>
          <w:sz w:val="20"/>
          <w:szCs w:val="20"/>
        </w:rPr>
        <w:t>2025</w:t>
      </w:r>
      <w:r w:rsidR="00A237C1" w:rsidRPr="00D80E0B">
        <w:rPr>
          <w:rFonts w:asciiTheme="minorHAnsi" w:eastAsia="Calibri" w:hAnsiTheme="minorHAnsi" w:cstheme="minorHAnsi"/>
          <w:sz w:val="20"/>
          <w:szCs w:val="20"/>
        </w:rPr>
        <w:t>;</w:t>
      </w:r>
    </w:p>
    <w:p w14:paraId="061CDD7D" w14:textId="48ACC4C9" w:rsidR="00887D68" w:rsidRDefault="00583E61" w:rsidP="00887D68">
      <w:pPr>
        <w:numPr>
          <w:ilvl w:val="0"/>
          <w:numId w:val="11"/>
        </w:numPr>
        <w:spacing w:line="276" w:lineRule="auto"/>
        <w:jc w:val="both"/>
        <w:rPr>
          <w:rFonts w:asciiTheme="minorHAnsi" w:eastAsia="Calibri" w:hAnsiTheme="minorHAnsi" w:cstheme="minorHAnsi"/>
          <w:sz w:val="20"/>
          <w:szCs w:val="20"/>
        </w:rPr>
      </w:pPr>
      <w:r w:rsidRPr="00106388">
        <w:rPr>
          <w:rFonts w:asciiTheme="minorHAnsi" w:eastAsia="Calibri" w:hAnsiTheme="minorHAnsi" w:cstheme="minorHAnsi"/>
          <w:sz w:val="20"/>
          <w:szCs w:val="20"/>
        </w:rPr>
        <w:t xml:space="preserve">Spremenjena </w:t>
      </w:r>
      <w:r w:rsidR="000D5038" w:rsidRPr="00106388">
        <w:rPr>
          <w:rFonts w:asciiTheme="minorHAnsi" w:eastAsia="Calibri" w:hAnsiTheme="minorHAnsi" w:cstheme="minorHAnsi"/>
          <w:sz w:val="20"/>
          <w:szCs w:val="20"/>
        </w:rPr>
        <w:t>O</w:t>
      </w:r>
      <w:r w:rsidRPr="00106388">
        <w:rPr>
          <w:rFonts w:asciiTheme="minorHAnsi" w:eastAsia="Calibri" w:hAnsiTheme="minorHAnsi" w:cstheme="minorHAnsi"/>
          <w:sz w:val="20"/>
          <w:szCs w:val="20"/>
        </w:rPr>
        <w:t xml:space="preserve">dločitev o podpori </w:t>
      </w:r>
      <w:r w:rsidR="00D70572" w:rsidRPr="00106388">
        <w:rPr>
          <w:rFonts w:asciiTheme="minorHAnsi" w:eastAsia="Calibri" w:hAnsiTheme="minorHAnsi" w:cstheme="minorHAnsi"/>
          <w:sz w:val="20"/>
          <w:szCs w:val="20"/>
        </w:rPr>
        <w:t>št. V00230-1/MOPE/1</w:t>
      </w:r>
      <w:r w:rsidR="00D70572">
        <w:rPr>
          <w:rFonts w:asciiTheme="minorHAnsi" w:eastAsia="Calibri" w:hAnsiTheme="minorHAnsi" w:cstheme="minorHAnsi"/>
          <w:sz w:val="20"/>
          <w:szCs w:val="20"/>
        </w:rPr>
        <w:t xml:space="preserve"> </w:t>
      </w:r>
      <w:r w:rsidRPr="00106388">
        <w:rPr>
          <w:rFonts w:asciiTheme="minorHAnsi" w:eastAsia="Calibri" w:hAnsiTheme="minorHAnsi" w:cstheme="minorHAnsi"/>
          <w:sz w:val="20"/>
          <w:szCs w:val="20"/>
        </w:rPr>
        <w:t xml:space="preserve">Ministrstva za kohezijo in regionalni razvoj v vlogi organa upravljanja, št. dokumenta </w:t>
      </w:r>
      <w:r w:rsidRPr="00B90F13">
        <w:rPr>
          <w:rFonts w:asciiTheme="minorHAnsi" w:eastAsia="Calibri" w:hAnsiTheme="minorHAnsi" w:cstheme="minorHAnsi"/>
          <w:sz w:val="20"/>
          <w:szCs w:val="20"/>
        </w:rPr>
        <w:t>3032-68/2025-1630-</w:t>
      </w:r>
      <w:r w:rsidR="00D70572">
        <w:rPr>
          <w:rFonts w:asciiTheme="minorHAnsi" w:eastAsia="Calibri" w:hAnsiTheme="minorHAnsi" w:cstheme="minorHAnsi"/>
          <w:sz w:val="20"/>
          <w:szCs w:val="20"/>
        </w:rPr>
        <w:t>7</w:t>
      </w:r>
      <w:r w:rsidRPr="00B90F13">
        <w:rPr>
          <w:rFonts w:asciiTheme="minorHAnsi" w:eastAsia="Calibri" w:hAnsiTheme="minorHAnsi" w:cstheme="minorHAnsi"/>
          <w:sz w:val="20"/>
          <w:szCs w:val="20"/>
        </w:rPr>
        <w:t xml:space="preserve">, z dne </w:t>
      </w:r>
      <w:r w:rsidR="00B90F13" w:rsidRPr="00B90F13">
        <w:rPr>
          <w:rFonts w:asciiTheme="minorHAnsi" w:eastAsia="Calibri" w:hAnsiTheme="minorHAnsi" w:cstheme="minorHAnsi"/>
          <w:sz w:val="20"/>
          <w:szCs w:val="20"/>
        </w:rPr>
        <w:t>9</w:t>
      </w:r>
      <w:r w:rsidRPr="00B90F13">
        <w:rPr>
          <w:rFonts w:asciiTheme="minorHAnsi" w:eastAsia="Calibri" w:hAnsiTheme="minorHAnsi" w:cstheme="minorHAnsi"/>
          <w:sz w:val="20"/>
          <w:szCs w:val="20"/>
        </w:rPr>
        <w:t>. </w:t>
      </w:r>
      <w:r w:rsidR="00B90F13" w:rsidRPr="00B90F13">
        <w:rPr>
          <w:rFonts w:asciiTheme="minorHAnsi" w:eastAsia="Calibri" w:hAnsiTheme="minorHAnsi" w:cstheme="minorHAnsi"/>
          <w:sz w:val="20"/>
          <w:szCs w:val="20"/>
        </w:rPr>
        <w:t>2</w:t>
      </w:r>
      <w:r w:rsidRPr="00B90F13">
        <w:rPr>
          <w:rFonts w:asciiTheme="minorHAnsi" w:eastAsia="Calibri" w:hAnsiTheme="minorHAnsi" w:cstheme="minorHAnsi"/>
          <w:sz w:val="20"/>
          <w:szCs w:val="20"/>
        </w:rPr>
        <w:t>. 202</w:t>
      </w:r>
      <w:r w:rsidR="000D5038" w:rsidRPr="00B90F13">
        <w:rPr>
          <w:rFonts w:asciiTheme="minorHAnsi" w:eastAsia="Calibri" w:hAnsiTheme="minorHAnsi" w:cstheme="minorHAnsi"/>
          <w:sz w:val="20"/>
          <w:szCs w:val="20"/>
        </w:rPr>
        <w:t>6</w:t>
      </w:r>
      <w:r w:rsidRPr="00B90F13">
        <w:rPr>
          <w:rFonts w:asciiTheme="minorHAnsi" w:eastAsia="Calibri" w:hAnsiTheme="minorHAnsi" w:cstheme="minorHAnsi"/>
          <w:sz w:val="20"/>
          <w:szCs w:val="20"/>
        </w:rPr>
        <w:t>;</w:t>
      </w:r>
    </w:p>
    <w:p w14:paraId="69D430B5" w14:textId="3551C324" w:rsidR="00560E6C" w:rsidRPr="00887D68" w:rsidRDefault="00887D68" w:rsidP="00887D68">
      <w:pPr>
        <w:numPr>
          <w:ilvl w:val="0"/>
          <w:numId w:val="11"/>
        </w:numPr>
        <w:spacing w:line="276" w:lineRule="auto"/>
        <w:jc w:val="both"/>
        <w:rPr>
          <w:rFonts w:asciiTheme="minorHAnsi" w:eastAsia="Calibri" w:hAnsiTheme="minorHAnsi" w:cstheme="minorHAnsi"/>
          <w:sz w:val="20"/>
          <w:szCs w:val="20"/>
        </w:rPr>
      </w:pPr>
      <w:r w:rsidRPr="00781191">
        <w:rPr>
          <w:rFonts w:asciiTheme="minorHAnsi" w:eastAsia="Calibri" w:hAnsiTheme="minorHAnsi" w:cstheme="minorHAnsi"/>
          <w:sz w:val="20"/>
          <w:szCs w:val="20"/>
        </w:rPr>
        <w:t>v</w:t>
      </w:r>
      <w:r w:rsidRPr="00781191">
        <w:rPr>
          <w:rFonts w:asciiTheme="minorHAnsi" w:hAnsiTheme="minorHAnsi" w:cstheme="minorHAnsi"/>
          <w:sz w:val="20"/>
          <w:szCs w:val="20"/>
        </w:rPr>
        <w:t>se objavljene spremembe in dopolnitve navedenih podlag ter vsa ostala relevantna veljavna zakonodaja</w:t>
      </w:r>
      <w:r w:rsidR="00BD0806" w:rsidRPr="00466071">
        <w:rPr>
          <w:rFonts w:asciiTheme="minorHAnsi" w:hAnsiTheme="minorHAnsi" w:cstheme="minorHAnsi"/>
          <w:sz w:val="20"/>
          <w:szCs w:val="20"/>
        </w:rPr>
        <w:t>.</w:t>
      </w:r>
    </w:p>
    <w:p w14:paraId="6ADD2A88" w14:textId="5A2C1FFE" w:rsidR="00AA5F7B" w:rsidRPr="000D5764" w:rsidRDefault="00BD0806" w:rsidP="000D5764">
      <w:pPr>
        <w:pStyle w:val="Naslov1"/>
      </w:pPr>
      <w:bookmarkStart w:id="10" w:name="_Toc196761152"/>
      <w:r w:rsidRPr="00767AD3">
        <w:t>Namen, cilj in p</w:t>
      </w:r>
      <w:r w:rsidR="00AA5F7B" w:rsidRPr="000D5764">
        <w:t>redmet javnega razpisa</w:t>
      </w:r>
      <w:bookmarkEnd w:id="10"/>
    </w:p>
    <w:p w14:paraId="41B583D7" w14:textId="77777777" w:rsidR="00AA5F7B" w:rsidRPr="000D5764" w:rsidRDefault="00AA5F7B" w:rsidP="000D5764">
      <w:pPr>
        <w:pStyle w:val="Naslov2OCPS"/>
      </w:pPr>
      <w:bookmarkStart w:id="11" w:name="_Toc196761153"/>
      <w:r w:rsidRPr="000D5764">
        <w:t>Namen javnega razpisa</w:t>
      </w:r>
      <w:bookmarkEnd w:id="11"/>
    </w:p>
    <w:p w14:paraId="6B8FA040" w14:textId="076A6157" w:rsidR="00746056" w:rsidRPr="00150CDF" w:rsidRDefault="00AA5F7B" w:rsidP="00ED7FD3">
      <w:pPr>
        <w:spacing w:line="276" w:lineRule="auto"/>
        <w:jc w:val="both"/>
        <w:rPr>
          <w:rFonts w:ascii="Calibri" w:hAnsi="Calibri" w:cs="Calibri"/>
          <w:sz w:val="20"/>
          <w:szCs w:val="20"/>
        </w:rPr>
      </w:pPr>
      <w:r w:rsidRPr="00150CDF">
        <w:rPr>
          <w:rFonts w:ascii="Calibri" w:hAnsi="Calibri" w:cs="Calibri"/>
          <w:sz w:val="20"/>
          <w:szCs w:val="20"/>
        </w:rPr>
        <w:t>Namen javnega razpisa je</w:t>
      </w:r>
      <w:r w:rsidR="005C6FE4">
        <w:rPr>
          <w:rFonts w:ascii="Calibri" w:hAnsi="Calibri" w:cs="Calibri"/>
          <w:sz w:val="20"/>
          <w:szCs w:val="20"/>
        </w:rPr>
        <w:t xml:space="preserve"> iz</w:t>
      </w:r>
      <w:r w:rsidR="00746056" w:rsidRPr="00150CDF">
        <w:rPr>
          <w:rFonts w:ascii="Calibri" w:hAnsi="Calibri" w:cs="Calibri"/>
          <w:sz w:val="20"/>
          <w:szCs w:val="20"/>
        </w:rPr>
        <w:t>boljš</w:t>
      </w:r>
      <w:r w:rsidR="005C6FE4">
        <w:rPr>
          <w:rFonts w:ascii="Calibri" w:hAnsi="Calibri" w:cs="Calibri"/>
          <w:sz w:val="20"/>
          <w:szCs w:val="20"/>
        </w:rPr>
        <w:t>ati</w:t>
      </w:r>
      <w:r w:rsidR="00746056" w:rsidRPr="00150CDF">
        <w:rPr>
          <w:rFonts w:ascii="Calibri" w:hAnsi="Calibri" w:cs="Calibri"/>
          <w:sz w:val="20"/>
          <w:szCs w:val="20"/>
        </w:rPr>
        <w:t xml:space="preserve"> pogoje za trajnostne prometne načine</w:t>
      </w:r>
      <w:r w:rsidR="005C6FE4">
        <w:rPr>
          <w:rFonts w:ascii="Calibri" w:hAnsi="Calibri" w:cs="Calibri"/>
          <w:sz w:val="20"/>
          <w:szCs w:val="20"/>
        </w:rPr>
        <w:t xml:space="preserve"> v dnevnih migracijah prebivalstva znotraj in med</w:t>
      </w:r>
      <w:r w:rsidR="0018163E">
        <w:rPr>
          <w:rFonts w:ascii="Calibri" w:hAnsi="Calibri" w:cs="Calibri"/>
          <w:sz w:val="20"/>
          <w:szCs w:val="20"/>
        </w:rPr>
        <w:t xml:space="preserve"> občinami</w:t>
      </w:r>
      <w:r w:rsidR="005C6FE4">
        <w:rPr>
          <w:rFonts w:ascii="Calibri" w:hAnsi="Calibri" w:cs="Calibri"/>
          <w:sz w:val="20"/>
          <w:szCs w:val="20"/>
        </w:rPr>
        <w:t xml:space="preserve"> </w:t>
      </w:r>
      <w:r w:rsidR="00367AC2">
        <w:rPr>
          <w:rFonts w:ascii="Calibri" w:hAnsi="Calibri" w:cs="Calibri"/>
          <w:sz w:val="20"/>
          <w:szCs w:val="20"/>
        </w:rPr>
        <w:t>ter</w:t>
      </w:r>
      <w:r w:rsidR="00746056" w:rsidRPr="00150CDF">
        <w:rPr>
          <w:rFonts w:ascii="Calibri" w:hAnsi="Calibri" w:cs="Calibri"/>
          <w:sz w:val="20"/>
          <w:szCs w:val="20"/>
        </w:rPr>
        <w:t xml:space="preserve"> </w:t>
      </w:r>
      <w:r w:rsidR="00367AC2">
        <w:rPr>
          <w:rFonts w:ascii="Calibri" w:hAnsi="Calibri" w:cs="Calibri"/>
          <w:sz w:val="20"/>
          <w:szCs w:val="20"/>
        </w:rPr>
        <w:t xml:space="preserve">posledično </w:t>
      </w:r>
      <w:r w:rsidR="00746056" w:rsidRPr="00150CDF">
        <w:rPr>
          <w:rFonts w:ascii="Calibri" w:hAnsi="Calibri" w:cs="Calibri"/>
          <w:sz w:val="20"/>
          <w:szCs w:val="20"/>
        </w:rPr>
        <w:t>poveča</w:t>
      </w:r>
      <w:r w:rsidR="005C6FE4">
        <w:rPr>
          <w:rFonts w:ascii="Calibri" w:hAnsi="Calibri" w:cs="Calibri"/>
          <w:sz w:val="20"/>
          <w:szCs w:val="20"/>
        </w:rPr>
        <w:t>ti</w:t>
      </w:r>
      <w:r w:rsidR="00746056" w:rsidRPr="00150CDF">
        <w:rPr>
          <w:rFonts w:ascii="Calibri" w:hAnsi="Calibri" w:cs="Calibri"/>
          <w:sz w:val="20"/>
          <w:szCs w:val="20"/>
        </w:rPr>
        <w:t xml:space="preserve"> delež poti</w:t>
      </w:r>
      <w:r w:rsidR="00002889">
        <w:rPr>
          <w:rFonts w:ascii="Calibri" w:hAnsi="Calibri" w:cs="Calibri"/>
          <w:sz w:val="20"/>
          <w:szCs w:val="20"/>
        </w:rPr>
        <w:t>,</w:t>
      </w:r>
      <w:r w:rsidR="00746056" w:rsidRPr="00150CDF">
        <w:rPr>
          <w:rFonts w:ascii="Calibri" w:hAnsi="Calibri" w:cs="Calibri"/>
          <w:sz w:val="20"/>
          <w:szCs w:val="20"/>
        </w:rPr>
        <w:t xml:space="preserve"> opravljenih na trajnosten način v strukturi prometnih načinov (</w:t>
      </w:r>
      <w:r w:rsidR="00367AC2">
        <w:rPr>
          <w:rFonts w:ascii="Calibri" w:hAnsi="Calibri" w:cs="Calibri"/>
          <w:sz w:val="20"/>
          <w:szCs w:val="20"/>
        </w:rPr>
        <w:t xml:space="preserve">angl. </w:t>
      </w:r>
      <w:r w:rsidR="00746056" w:rsidRPr="00150CDF">
        <w:rPr>
          <w:rFonts w:ascii="Calibri" w:hAnsi="Calibri" w:cs="Calibri"/>
          <w:sz w:val="20"/>
          <w:szCs w:val="20"/>
        </w:rPr>
        <w:t>»modal split«)</w:t>
      </w:r>
      <w:r w:rsidR="0018163E">
        <w:rPr>
          <w:rFonts w:ascii="Calibri" w:hAnsi="Calibri" w:cs="Calibri"/>
          <w:sz w:val="20"/>
          <w:szCs w:val="20"/>
        </w:rPr>
        <w:t xml:space="preserve"> v občinah</w:t>
      </w:r>
      <w:r w:rsidR="00746056" w:rsidRPr="00150CDF">
        <w:rPr>
          <w:rFonts w:ascii="Calibri" w:hAnsi="Calibri" w:cs="Calibri"/>
          <w:sz w:val="20"/>
          <w:szCs w:val="20"/>
        </w:rPr>
        <w:t xml:space="preserve">. </w:t>
      </w:r>
      <w:r w:rsidR="00367AC2" w:rsidRPr="00367AC2">
        <w:rPr>
          <w:rFonts w:ascii="Calibri" w:hAnsi="Calibri" w:cs="Calibri"/>
          <w:sz w:val="20"/>
          <w:szCs w:val="20"/>
        </w:rPr>
        <w:t>Večji delež uporabe trajnostnih načinov prevoza</w:t>
      </w:r>
      <w:r w:rsidR="00367AC2">
        <w:rPr>
          <w:rFonts w:ascii="Calibri" w:hAnsi="Calibri" w:cs="Calibri"/>
          <w:sz w:val="20"/>
          <w:szCs w:val="20"/>
        </w:rPr>
        <w:t xml:space="preserve"> v strukturi dnevno opravljenih poti</w:t>
      </w:r>
      <w:r w:rsidR="00367AC2" w:rsidRPr="00367AC2">
        <w:rPr>
          <w:rFonts w:ascii="Calibri" w:hAnsi="Calibri" w:cs="Calibri"/>
          <w:sz w:val="20"/>
          <w:szCs w:val="20"/>
        </w:rPr>
        <w:t xml:space="preserve"> </w:t>
      </w:r>
      <w:r w:rsidR="00367AC2">
        <w:rPr>
          <w:rFonts w:ascii="Calibri" w:hAnsi="Calibri" w:cs="Calibri"/>
          <w:sz w:val="20"/>
          <w:szCs w:val="20"/>
        </w:rPr>
        <w:t xml:space="preserve">prebivalstva </w:t>
      </w:r>
      <w:r w:rsidR="00367AC2" w:rsidRPr="00367AC2">
        <w:rPr>
          <w:rFonts w:ascii="Calibri" w:hAnsi="Calibri" w:cs="Calibri"/>
          <w:sz w:val="20"/>
          <w:szCs w:val="20"/>
        </w:rPr>
        <w:t xml:space="preserve">bo </w:t>
      </w:r>
      <w:r w:rsidR="00367AC2">
        <w:rPr>
          <w:rFonts w:ascii="Calibri" w:hAnsi="Calibri" w:cs="Calibri"/>
          <w:sz w:val="20"/>
          <w:szCs w:val="20"/>
        </w:rPr>
        <w:t>pripomogel k znižanju emisij toplogrednih plinov</w:t>
      </w:r>
      <w:r w:rsidR="00367AC2" w:rsidRPr="00367AC2">
        <w:rPr>
          <w:rFonts w:ascii="Calibri" w:hAnsi="Calibri" w:cs="Calibri"/>
          <w:sz w:val="20"/>
          <w:szCs w:val="20"/>
        </w:rPr>
        <w:t xml:space="preserve"> in </w:t>
      </w:r>
      <w:r w:rsidR="00367AC2">
        <w:rPr>
          <w:rFonts w:ascii="Calibri" w:hAnsi="Calibri" w:cs="Calibri"/>
          <w:sz w:val="20"/>
          <w:szCs w:val="20"/>
        </w:rPr>
        <w:t>onesnaževal zraka zaradi</w:t>
      </w:r>
      <w:r w:rsidR="00367AC2" w:rsidRPr="00367AC2">
        <w:rPr>
          <w:rFonts w:ascii="Calibri" w:hAnsi="Calibri" w:cs="Calibri"/>
          <w:sz w:val="20"/>
          <w:szCs w:val="20"/>
        </w:rPr>
        <w:t xml:space="preserve"> prometa ter s tem k izboljšanju kakovosti življenja</w:t>
      </w:r>
      <w:r w:rsidR="00367AC2">
        <w:rPr>
          <w:rFonts w:ascii="Calibri" w:hAnsi="Calibri" w:cs="Calibri"/>
          <w:sz w:val="20"/>
          <w:szCs w:val="20"/>
        </w:rPr>
        <w:t xml:space="preserve"> prebivalstva</w:t>
      </w:r>
      <w:r w:rsidR="00367AC2" w:rsidRPr="00367AC2">
        <w:rPr>
          <w:rFonts w:ascii="Calibri" w:hAnsi="Calibri" w:cs="Calibri"/>
          <w:sz w:val="20"/>
          <w:szCs w:val="20"/>
        </w:rPr>
        <w:t>.</w:t>
      </w:r>
    </w:p>
    <w:p w14:paraId="0003AC98" w14:textId="77777777" w:rsidR="00BD0806" w:rsidRPr="00150CDF" w:rsidRDefault="00BD0806" w:rsidP="00767AD3">
      <w:pPr>
        <w:pStyle w:val="Naslov2OCPS"/>
        <w:rPr>
          <w:lang w:eastAsia="en-US"/>
        </w:rPr>
      </w:pPr>
      <w:bookmarkStart w:id="12" w:name="_Toc196761154"/>
      <w:r w:rsidRPr="00150CDF">
        <w:rPr>
          <w:lang w:eastAsia="en-US"/>
        </w:rPr>
        <w:lastRenderedPageBreak/>
        <w:t>Cilj javnega razpisa</w:t>
      </w:r>
      <w:bookmarkEnd w:id="12"/>
    </w:p>
    <w:p w14:paraId="5C1D2090" w14:textId="48E78687" w:rsidR="00367AC2" w:rsidRPr="005B384F" w:rsidRDefault="00AD59F2" w:rsidP="00ED7FD3">
      <w:pPr>
        <w:pStyle w:val="vrstapredpisa"/>
        <w:spacing w:line="276" w:lineRule="auto"/>
        <w:jc w:val="both"/>
        <w:rPr>
          <w:rFonts w:ascii="Calibri" w:hAnsi="Calibri" w:cs="Calibri"/>
          <w:sz w:val="20"/>
          <w:szCs w:val="20"/>
        </w:rPr>
      </w:pPr>
      <w:r w:rsidRPr="007E321D">
        <w:rPr>
          <w:rFonts w:ascii="Calibri" w:hAnsi="Calibri" w:cs="Calibri"/>
          <w:color w:val="000000"/>
          <w:sz w:val="20"/>
          <w:szCs w:val="20"/>
          <w:lang w:eastAsia="en-US"/>
        </w:rPr>
        <w:t xml:space="preserve">Cilj javnega razpisa je </w:t>
      </w:r>
      <w:r w:rsidR="00367AC2">
        <w:rPr>
          <w:rFonts w:ascii="Calibri" w:hAnsi="Calibri" w:cs="Calibri"/>
          <w:color w:val="000000"/>
          <w:sz w:val="20"/>
          <w:szCs w:val="20"/>
          <w:lang w:eastAsia="en-US"/>
        </w:rPr>
        <w:t>podpora</w:t>
      </w:r>
      <w:r w:rsidRPr="007E321D">
        <w:rPr>
          <w:rFonts w:ascii="Calibri" w:hAnsi="Calibri" w:cs="Calibri"/>
          <w:color w:val="000000"/>
          <w:sz w:val="20"/>
          <w:szCs w:val="20"/>
          <w:lang w:eastAsia="en-US"/>
        </w:rPr>
        <w:t xml:space="preserve"> </w:t>
      </w:r>
      <w:r w:rsidR="0018163E">
        <w:rPr>
          <w:rFonts w:ascii="Calibri" w:hAnsi="Calibri" w:cs="Calibri"/>
          <w:color w:val="000000"/>
          <w:sz w:val="20"/>
          <w:szCs w:val="20"/>
          <w:lang w:eastAsia="en-US"/>
        </w:rPr>
        <w:t>občinam</w:t>
      </w:r>
      <w:r w:rsidR="00367AC2">
        <w:rPr>
          <w:rFonts w:ascii="Calibri" w:hAnsi="Calibri" w:cs="Calibri"/>
          <w:color w:val="000000"/>
          <w:sz w:val="20"/>
          <w:szCs w:val="20"/>
          <w:lang w:eastAsia="en-US"/>
        </w:rPr>
        <w:t xml:space="preserve"> pri</w:t>
      </w:r>
      <w:r w:rsidRPr="007E321D">
        <w:rPr>
          <w:rFonts w:ascii="Calibri" w:hAnsi="Calibri" w:cs="Calibri"/>
          <w:color w:val="000000"/>
          <w:sz w:val="20"/>
          <w:szCs w:val="20"/>
          <w:lang w:eastAsia="en-US"/>
        </w:rPr>
        <w:t xml:space="preserve"> razvoj</w:t>
      </w:r>
      <w:r w:rsidR="00367AC2">
        <w:rPr>
          <w:rFonts w:ascii="Calibri" w:hAnsi="Calibri" w:cs="Calibri"/>
          <w:color w:val="000000"/>
          <w:sz w:val="20"/>
          <w:szCs w:val="20"/>
          <w:lang w:eastAsia="en-US"/>
        </w:rPr>
        <w:t>u</w:t>
      </w:r>
      <w:r w:rsidRPr="007E321D">
        <w:rPr>
          <w:rFonts w:ascii="Calibri" w:hAnsi="Calibri" w:cs="Calibri"/>
          <w:color w:val="000000"/>
          <w:sz w:val="20"/>
          <w:szCs w:val="20"/>
          <w:lang w:eastAsia="en-US"/>
        </w:rPr>
        <w:t xml:space="preserve"> trajnostn</w:t>
      </w:r>
      <w:r w:rsidR="00E34635" w:rsidRPr="007E321D">
        <w:rPr>
          <w:rFonts w:ascii="Calibri" w:hAnsi="Calibri" w:cs="Calibri"/>
          <w:color w:val="000000"/>
          <w:sz w:val="20"/>
          <w:szCs w:val="20"/>
          <w:lang w:eastAsia="en-US"/>
        </w:rPr>
        <w:t>ih</w:t>
      </w:r>
      <w:r w:rsidR="00367AC2">
        <w:rPr>
          <w:rFonts w:ascii="Calibri" w:hAnsi="Calibri" w:cs="Calibri"/>
          <w:color w:val="000000"/>
          <w:sz w:val="20"/>
          <w:szCs w:val="20"/>
          <w:lang w:eastAsia="en-US"/>
        </w:rPr>
        <w:t xml:space="preserve">, </w:t>
      </w:r>
      <w:r w:rsidR="0018163E">
        <w:rPr>
          <w:rFonts w:ascii="Calibri" w:hAnsi="Calibri" w:cs="Calibri"/>
          <w:color w:val="000000"/>
          <w:sz w:val="20"/>
          <w:szCs w:val="20"/>
          <w:lang w:eastAsia="en-US"/>
        </w:rPr>
        <w:t xml:space="preserve">dostopnih, </w:t>
      </w:r>
      <w:r w:rsidR="00367AC2">
        <w:rPr>
          <w:rFonts w:ascii="Calibri" w:hAnsi="Calibri" w:cs="Calibri"/>
          <w:color w:val="000000"/>
          <w:sz w:val="20"/>
          <w:szCs w:val="20"/>
          <w:lang w:eastAsia="en-US"/>
        </w:rPr>
        <w:t>varnih</w:t>
      </w:r>
      <w:r w:rsidR="0018163E">
        <w:rPr>
          <w:rFonts w:ascii="Calibri" w:hAnsi="Calibri" w:cs="Calibri"/>
          <w:color w:val="000000"/>
          <w:sz w:val="20"/>
          <w:szCs w:val="20"/>
          <w:lang w:eastAsia="en-US"/>
        </w:rPr>
        <w:t>, zveznih</w:t>
      </w:r>
      <w:r w:rsidR="00367AC2">
        <w:rPr>
          <w:rFonts w:ascii="Calibri" w:hAnsi="Calibri" w:cs="Calibri"/>
          <w:color w:val="000000"/>
          <w:sz w:val="20"/>
          <w:szCs w:val="20"/>
          <w:lang w:eastAsia="en-US"/>
        </w:rPr>
        <w:t xml:space="preserve"> in udobnih</w:t>
      </w:r>
      <w:r w:rsidR="007624CE" w:rsidRPr="007E321D">
        <w:rPr>
          <w:rFonts w:ascii="Calibri" w:hAnsi="Calibri" w:cs="Calibri"/>
          <w:color w:val="000000"/>
          <w:sz w:val="20"/>
          <w:szCs w:val="20"/>
          <w:lang w:eastAsia="en-US"/>
        </w:rPr>
        <w:t xml:space="preserve"> </w:t>
      </w:r>
      <w:r w:rsidRPr="007E321D">
        <w:rPr>
          <w:rFonts w:ascii="Calibri" w:hAnsi="Calibri" w:cs="Calibri"/>
          <w:color w:val="000000"/>
          <w:sz w:val="20"/>
          <w:szCs w:val="20"/>
          <w:lang w:eastAsia="en-US"/>
        </w:rPr>
        <w:t>promet</w:t>
      </w:r>
      <w:r w:rsidR="00E34635" w:rsidRPr="007E321D">
        <w:rPr>
          <w:rFonts w:ascii="Calibri" w:hAnsi="Calibri" w:cs="Calibri"/>
          <w:color w:val="000000"/>
          <w:sz w:val="20"/>
          <w:szCs w:val="20"/>
          <w:lang w:eastAsia="en-US"/>
        </w:rPr>
        <w:t>nih ureditev</w:t>
      </w:r>
      <w:r w:rsidR="00367AC2">
        <w:rPr>
          <w:rFonts w:ascii="Calibri" w:hAnsi="Calibri" w:cs="Calibri"/>
          <w:color w:val="000000"/>
          <w:sz w:val="20"/>
          <w:szCs w:val="20"/>
          <w:lang w:eastAsia="en-US"/>
        </w:rPr>
        <w:t xml:space="preserve"> za dnevno mobilnost prebivalstva</w:t>
      </w:r>
      <w:r w:rsidRPr="007E321D">
        <w:rPr>
          <w:rFonts w:ascii="Calibri" w:hAnsi="Calibri" w:cs="Calibri"/>
          <w:color w:val="000000"/>
          <w:sz w:val="20"/>
          <w:szCs w:val="20"/>
          <w:lang w:eastAsia="en-US"/>
        </w:rPr>
        <w:t xml:space="preserve"> in sistematičn</w:t>
      </w:r>
      <w:r w:rsidR="00544CD5" w:rsidRPr="007E321D">
        <w:rPr>
          <w:rFonts w:ascii="Calibri" w:hAnsi="Calibri" w:cs="Calibri"/>
          <w:color w:val="000000"/>
          <w:sz w:val="20"/>
          <w:szCs w:val="20"/>
          <w:lang w:eastAsia="en-US"/>
        </w:rPr>
        <w:t>ega</w:t>
      </w:r>
      <w:r w:rsidRPr="007E321D">
        <w:rPr>
          <w:rFonts w:ascii="Calibri" w:hAnsi="Calibri" w:cs="Calibri"/>
          <w:color w:val="000000"/>
          <w:sz w:val="20"/>
          <w:szCs w:val="20"/>
          <w:lang w:eastAsia="en-US"/>
        </w:rPr>
        <w:t xml:space="preserve"> izvajanj</w:t>
      </w:r>
      <w:r w:rsidR="00544CD5" w:rsidRPr="007E321D">
        <w:rPr>
          <w:rFonts w:ascii="Calibri" w:hAnsi="Calibri" w:cs="Calibri"/>
          <w:color w:val="000000"/>
          <w:sz w:val="20"/>
          <w:szCs w:val="20"/>
          <w:lang w:eastAsia="en-US"/>
        </w:rPr>
        <w:t>a</w:t>
      </w:r>
      <w:r w:rsidRPr="007E321D">
        <w:rPr>
          <w:rFonts w:ascii="Calibri" w:hAnsi="Calibri" w:cs="Calibri"/>
          <w:color w:val="000000"/>
          <w:sz w:val="20"/>
          <w:szCs w:val="20"/>
          <w:lang w:eastAsia="en-US"/>
        </w:rPr>
        <w:t xml:space="preserve"> </w:t>
      </w:r>
      <w:r w:rsidRPr="007E321D">
        <w:rPr>
          <w:rFonts w:ascii="Calibri" w:hAnsi="Calibri" w:cs="Calibri"/>
          <w:sz w:val="20"/>
          <w:szCs w:val="20"/>
          <w:lang w:eastAsia="en-US"/>
        </w:rPr>
        <w:t>ukrepov za spodbujanje trajnostnih oblik mobilnosti na lokalni ravni</w:t>
      </w:r>
      <w:r w:rsidR="00367AC2">
        <w:rPr>
          <w:rFonts w:ascii="Calibri" w:hAnsi="Calibri" w:cs="Calibri"/>
          <w:sz w:val="20"/>
          <w:szCs w:val="20"/>
          <w:lang w:eastAsia="en-US"/>
        </w:rPr>
        <w:t>, načrtovanih</w:t>
      </w:r>
      <w:r w:rsidR="00CD16C3" w:rsidRPr="007E321D">
        <w:rPr>
          <w:rFonts w:ascii="Calibri" w:hAnsi="Calibri" w:cs="Calibri"/>
          <w:sz w:val="20"/>
          <w:szCs w:val="20"/>
          <w:lang w:eastAsia="en-US"/>
        </w:rPr>
        <w:t xml:space="preserve"> na podlagi </w:t>
      </w:r>
      <w:r w:rsidR="00544CD5" w:rsidRPr="007E321D">
        <w:rPr>
          <w:rFonts w:ascii="Calibri" w:hAnsi="Calibri" w:cs="Calibri"/>
          <w:sz w:val="20"/>
          <w:szCs w:val="20"/>
          <w:lang w:eastAsia="en-US"/>
        </w:rPr>
        <w:t xml:space="preserve">potrjenih </w:t>
      </w:r>
      <w:r w:rsidR="00367AC2">
        <w:rPr>
          <w:rFonts w:ascii="Calibri" w:hAnsi="Calibri" w:cs="Calibri"/>
          <w:sz w:val="20"/>
          <w:szCs w:val="20"/>
          <w:lang w:eastAsia="en-US"/>
        </w:rPr>
        <w:t xml:space="preserve">lokalnih ali regionalnih </w:t>
      </w:r>
      <w:r w:rsidR="00CD16C3" w:rsidRPr="007E321D">
        <w:rPr>
          <w:rFonts w:ascii="Calibri" w:hAnsi="Calibri" w:cs="Calibri"/>
          <w:sz w:val="20"/>
          <w:szCs w:val="20"/>
          <w:lang w:eastAsia="en-US"/>
        </w:rPr>
        <w:t>celostnih prometnih strategij</w:t>
      </w:r>
      <w:r w:rsidRPr="007E321D">
        <w:rPr>
          <w:rFonts w:ascii="Calibri" w:hAnsi="Calibri" w:cs="Calibri"/>
          <w:sz w:val="20"/>
          <w:szCs w:val="20"/>
          <w:lang w:eastAsia="en-US"/>
        </w:rPr>
        <w:t>.</w:t>
      </w:r>
      <w:r w:rsidR="007624CE" w:rsidRPr="007E321D">
        <w:rPr>
          <w:rFonts w:ascii="Calibri" w:hAnsi="Calibri" w:cs="Calibri"/>
          <w:sz w:val="20"/>
          <w:szCs w:val="20"/>
          <w:lang w:eastAsia="en-US"/>
        </w:rPr>
        <w:t xml:space="preserve"> </w:t>
      </w:r>
    </w:p>
    <w:p w14:paraId="3832D6BA" w14:textId="77777777" w:rsidR="00BD0806" w:rsidRPr="00150CDF" w:rsidRDefault="00BD0806" w:rsidP="00767AD3">
      <w:pPr>
        <w:pStyle w:val="Naslov2OCPS"/>
      </w:pPr>
      <w:bookmarkStart w:id="13" w:name="_Toc196761155"/>
      <w:r w:rsidRPr="00150CDF">
        <w:t>Predmet javnega razpisa</w:t>
      </w:r>
      <w:bookmarkEnd w:id="13"/>
    </w:p>
    <w:p w14:paraId="3B009555" w14:textId="2A304520" w:rsidR="00396EBC" w:rsidRPr="000F7793" w:rsidRDefault="00BD0806" w:rsidP="000F7793">
      <w:pPr>
        <w:tabs>
          <w:tab w:val="left" w:pos="740"/>
          <w:tab w:val="center" w:pos="4249"/>
        </w:tabs>
        <w:spacing w:line="276" w:lineRule="auto"/>
        <w:jc w:val="both"/>
        <w:rPr>
          <w:rFonts w:ascii="Calibri" w:hAnsi="Calibri" w:cs="Calibri"/>
          <w:bCs/>
          <w:sz w:val="20"/>
          <w:szCs w:val="20"/>
        </w:rPr>
      </w:pPr>
      <w:r w:rsidRPr="000F7793">
        <w:rPr>
          <w:rFonts w:ascii="Calibri" w:hAnsi="Calibri" w:cs="Calibri"/>
          <w:bCs/>
          <w:sz w:val="20"/>
          <w:szCs w:val="20"/>
        </w:rPr>
        <w:t>Predme</w:t>
      </w:r>
      <w:r w:rsidR="00752490" w:rsidRPr="000F7793">
        <w:rPr>
          <w:rFonts w:ascii="Calibri" w:hAnsi="Calibri" w:cs="Calibri"/>
          <w:bCs/>
          <w:sz w:val="20"/>
          <w:szCs w:val="20"/>
        </w:rPr>
        <w:t>t javnega razpisa je dodelitev</w:t>
      </w:r>
      <w:r w:rsidRPr="000F7793">
        <w:rPr>
          <w:rFonts w:ascii="Calibri" w:hAnsi="Calibri" w:cs="Calibri"/>
          <w:bCs/>
          <w:sz w:val="20"/>
          <w:szCs w:val="20"/>
        </w:rPr>
        <w:t xml:space="preserve"> </w:t>
      </w:r>
      <w:r w:rsidR="00367AC2" w:rsidRPr="000F7793">
        <w:rPr>
          <w:rFonts w:ascii="Calibri" w:hAnsi="Calibri" w:cs="Calibri"/>
          <w:bCs/>
          <w:sz w:val="20"/>
          <w:szCs w:val="20"/>
        </w:rPr>
        <w:t xml:space="preserve">nepovratnih </w:t>
      </w:r>
      <w:r w:rsidRPr="000F7793">
        <w:rPr>
          <w:rFonts w:ascii="Calibri" w:hAnsi="Calibri" w:cs="Calibri"/>
          <w:bCs/>
          <w:sz w:val="20"/>
          <w:szCs w:val="20"/>
        </w:rPr>
        <w:t>sredstev</w:t>
      </w:r>
      <w:r w:rsidR="00752490" w:rsidRPr="000F7793">
        <w:rPr>
          <w:rFonts w:ascii="Calibri" w:hAnsi="Calibri" w:cs="Calibri"/>
          <w:bCs/>
          <w:sz w:val="20"/>
          <w:szCs w:val="20"/>
        </w:rPr>
        <w:t xml:space="preserve"> evropske kohezijske politike </w:t>
      </w:r>
      <w:r w:rsidR="00705868">
        <w:rPr>
          <w:rFonts w:ascii="Calibri" w:hAnsi="Calibri" w:cs="Calibri"/>
          <w:bCs/>
          <w:sz w:val="20"/>
          <w:szCs w:val="20"/>
        </w:rPr>
        <w:t xml:space="preserve">in sredstev Podnebnega sklada </w:t>
      </w:r>
      <w:r w:rsidRPr="000F7793">
        <w:rPr>
          <w:rFonts w:ascii="Calibri" w:hAnsi="Calibri" w:cs="Calibri"/>
          <w:bCs/>
          <w:sz w:val="20"/>
          <w:szCs w:val="20"/>
        </w:rPr>
        <w:t xml:space="preserve">občinam za </w:t>
      </w:r>
      <w:r w:rsidR="00752490" w:rsidRPr="000F7793">
        <w:rPr>
          <w:rFonts w:ascii="Calibri" w:hAnsi="Calibri" w:cs="Calibri"/>
          <w:bCs/>
          <w:sz w:val="20"/>
          <w:szCs w:val="20"/>
        </w:rPr>
        <w:t>sofinanciranje</w:t>
      </w:r>
      <w:r w:rsidR="00507C70" w:rsidRPr="000F7793">
        <w:rPr>
          <w:rFonts w:ascii="Calibri" w:hAnsi="Calibri" w:cs="Calibri"/>
          <w:bCs/>
          <w:sz w:val="20"/>
          <w:szCs w:val="20"/>
        </w:rPr>
        <w:t xml:space="preserve"> </w:t>
      </w:r>
      <w:r w:rsidR="0018163E" w:rsidRPr="000F7793">
        <w:rPr>
          <w:rFonts w:ascii="Calibri" w:hAnsi="Calibri" w:cs="Calibri"/>
          <w:bCs/>
          <w:sz w:val="20"/>
          <w:szCs w:val="20"/>
        </w:rPr>
        <w:t>naložb</w:t>
      </w:r>
      <w:r w:rsidR="0014633C" w:rsidRPr="000F7793">
        <w:rPr>
          <w:rFonts w:ascii="Calibri" w:hAnsi="Calibri" w:cs="Calibri"/>
          <w:bCs/>
          <w:sz w:val="20"/>
          <w:szCs w:val="20"/>
        </w:rPr>
        <w:t xml:space="preserve">, ki </w:t>
      </w:r>
      <w:r w:rsidR="0018163E" w:rsidRPr="000F7793">
        <w:rPr>
          <w:rFonts w:ascii="Calibri" w:hAnsi="Calibri" w:cs="Calibri"/>
          <w:bCs/>
          <w:sz w:val="20"/>
          <w:szCs w:val="20"/>
        </w:rPr>
        <w:t>s</w:t>
      </w:r>
      <w:r w:rsidR="00F34C15" w:rsidRPr="000F7793">
        <w:rPr>
          <w:rFonts w:ascii="Calibri" w:hAnsi="Calibri" w:cs="Calibri"/>
          <w:bCs/>
          <w:sz w:val="20"/>
          <w:szCs w:val="20"/>
        </w:rPr>
        <w:t>podbuja</w:t>
      </w:r>
      <w:r w:rsidR="0018163E" w:rsidRPr="000F7793">
        <w:rPr>
          <w:rFonts w:ascii="Calibri" w:hAnsi="Calibri" w:cs="Calibri"/>
          <w:bCs/>
          <w:sz w:val="20"/>
          <w:szCs w:val="20"/>
        </w:rPr>
        <w:t>jo</w:t>
      </w:r>
      <w:r w:rsidR="00F34C15" w:rsidRPr="000F7793">
        <w:rPr>
          <w:rFonts w:ascii="Calibri" w:hAnsi="Calibri" w:cs="Calibri"/>
          <w:bCs/>
          <w:sz w:val="20"/>
          <w:szCs w:val="20"/>
        </w:rPr>
        <w:t xml:space="preserve"> </w:t>
      </w:r>
      <w:r w:rsidR="00746056" w:rsidRPr="000F7793">
        <w:rPr>
          <w:rFonts w:ascii="Calibri" w:hAnsi="Calibri" w:cs="Calibri"/>
          <w:bCs/>
          <w:sz w:val="20"/>
          <w:szCs w:val="20"/>
        </w:rPr>
        <w:t>trajnostn</w:t>
      </w:r>
      <w:r w:rsidR="0018163E" w:rsidRPr="000F7793">
        <w:rPr>
          <w:rFonts w:ascii="Calibri" w:hAnsi="Calibri" w:cs="Calibri"/>
          <w:bCs/>
          <w:sz w:val="20"/>
          <w:szCs w:val="20"/>
        </w:rPr>
        <w:t>o</w:t>
      </w:r>
      <w:r w:rsidR="00746056" w:rsidRPr="000F7793">
        <w:rPr>
          <w:rFonts w:ascii="Calibri" w:hAnsi="Calibri" w:cs="Calibri"/>
          <w:bCs/>
          <w:sz w:val="20"/>
          <w:szCs w:val="20"/>
        </w:rPr>
        <w:t xml:space="preserve"> mobilnost</w:t>
      </w:r>
      <w:r w:rsidR="00F34C15" w:rsidRPr="000F7793">
        <w:rPr>
          <w:rFonts w:ascii="Calibri" w:hAnsi="Calibri" w:cs="Calibri"/>
          <w:bCs/>
          <w:sz w:val="20"/>
          <w:szCs w:val="20"/>
        </w:rPr>
        <w:t xml:space="preserve"> v občinah </w:t>
      </w:r>
      <w:r w:rsidR="00D418A8" w:rsidRPr="000F7793">
        <w:rPr>
          <w:rFonts w:ascii="Calibri" w:hAnsi="Calibri" w:cs="Calibri"/>
          <w:bCs/>
          <w:sz w:val="20"/>
          <w:szCs w:val="20"/>
        </w:rPr>
        <w:t xml:space="preserve">tako, da </w:t>
      </w:r>
      <w:r w:rsidR="00396EBC" w:rsidRPr="000F7793">
        <w:rPr>
          <w:rFonts w:ascii="Calibri" w:hAnsi="Calibri" w:cs="Calibri"/>
          <w:bCs/>
          <w:sz w:val="20"/>
          <w:szCs w:val="20"/>
        </w:rPr>
        <w:t>omej</w:t>
      </w:r>
      <w:r w:rsidR="0018163E" w:rsidRPr="000F7793">
        <w:rPr>
          <w:rFonts w:ascii="Calibri" w:hAnsi="Calibri" w:cs="Calibri"/>
          <w:bCs/>
          <w:sz w:val="20"/>
          <w:szCs w:val="20"/>
        </w:rPr>
        <w:t>ujejo</w:t>
      </w:r>
      <w:r w:rsidR="00396EBC" w:rsidRPr="000F7793">
        <w:rPr>
          <w:rFonts w:ascii="Calibri" w:hAnsi="Calibri" w:cs="Calibri"/>
          <w:bCs/>
          <w:sz w:val="20"/>
          <w:szCs w:val="20"/>
        </w:rPr>
        <w:t xml:space="preserve"> osebni motorni promet in </w:t>
      </w:r>
      <w:r w:rsidR="0018163E" w:rsidRPr="000F7793">
        <w:rPr>
          <w:rFonts w:ascii="Calibri" w:hAnsi="Calibri" w:cs="Calibri"/>
          <w:bCs/>
          <w:sz w:val="20"/>
          <w:szCs w:val="20"/>
        </w:rPr>
        <w:t>pomemb</w:t>
      </w:r>
      <w:r w:rsidR="00396EBC" w:rsidRPr="000F7793">
        <w:rPr>
          <w:rFonts w:ascii="Calibri" w:hAnsi="Calibri" w:cs="Calibri"/>
          <w:bCs/>
          <w:sz w:val="20"/>
          <w:szCs w:val="20"/>
        </w:rPr>
        <w:t>no izboljš</w:t>
      </w:r>
      <w:r w:rsidR="0018163E" w:rsidRPr="000F7793">
        <w:rPr>
          <w:rFonts w:ascii="Calibri" w:hAnsi="Calibri" w:cs="Calibri"/>
          <w:bCs/>
          <w:sz w:val="20"/>
          <w:szCs w:val="20"/>
        </w:rPr>
        <w:t>ujejo</w:t>
      </w:r>
      <w:r w:rsidR="00396EBC" w:rsidRPr="000F7793">
        <w:rPr>
          <w:rFonts w:ascii="Calibri" w:hAnsi="Calibri" w:cs="Calibri"/>
          <w:bCs/>
          <w:sz w:val="20"/>
          <w:szCs w:val="20"/>
        </w:rPr>
        <w:t xml:space="preserve"> infrastrukturo za </w:t>
      </w:r>
      <w:r w:rsidR="0018163E" w:rsidRPr="000F7793">
        <w:rPr>
          <w:rFonts w:ascii="Calibri" w:hAnsi="Calibri" w:cs="Calibri"/>
          <w:bCs/>
          <w:sz w:val="20"/>
          <w:szCs w:val="20"/>
        </w:rPr>
        <w:t>javni potniški promet</w:t>
      </w:r>
      <w:r w:rsidR="00FA693B" w:rsidRPr="000F7793">
        <w:rPr>
          <w:rFonts w:ascii="Calibri" w:hAnsi="Calibri" w:cs="Calibri"/>
          <w:bCs/>
          <w:sz w:val="20"/>
          <w:szCs w:val="20"/>
        </w:rPr>
        <w:t xml:space="preserve"> (v nadaljnjem besedilu: JPP)</w:t>
      </w:r>
      <w:r w:rsidR="00C31367" w:rsidRPr="000F7793">
        <w:rPr>
          <w:rFonts w:ascii="Calibri" w:hAnsi="Calibri" w:cs="Calibri"/>
          <w:bCs/>
          <w:sz w:val="20"/>
          <w:szCs w:val="20"/>
        </w:rPr>
        <w:t xml:space="preserve">, </w:t>
      </w:r>
      <w:r w:rsidR="00396EBC" w:rsidRPr="000F7793">
        <w:rPr>
          <w:rFonts w:ascii="Calibri" w:hAnsi="Calibri" w:cs="Calibri"/>
          <w:bCs/>
          <w:sz w:val="20"/>
          <w:szCs w:val="20"/>
        </w:rPr>
        <w:t>pešce in kolesarje</w:t>
      </w:r>
      <w:r w:rsidR="0018163E" w:rsidRPr="000F7793">
        <w:rPr>
          <w:rFonts w:ascii="Calibri" w:hAnsi="Calibri" w:cs="Calibri"/>
          <w:bCs/>
          <w:sz w:val="20"/>
          <w:szCs w:val="20"/>
        </w:rPr>
        <w:t>.</w:t>
      </w:r>
    </w:p>
    <w:p w14:paraId="3A665E86" w14:textId="77777777" w:rsidR="00DA3554" w:rsidRDefault="00DA3554" w:rsidP="00DA3554">
      <w:pPr>
        <w:tabs>
          <w:tab w:val="left" w:pos="740"/>
          <w:tab w:val="center" w:pos="4249"/>
        </w:tabs>
        <w:spacing w:line="276" w:lineRule="auto"/>
        <w:jc w:val="both"/>
        <w:rPr>
          <w:rFonts w:ascii="Calibri" w:hAnsi="Calibri" w:cs="Calibri"/>
          <w:sz w:val="20"/>
          <w:szCs w:val="20"/>
        </w:rPr>
      </w:pPr>
    </w:p>
    <w:p w14:paraId="45017095" w14:textId="2FBDE243" w:rsidR="00F34C15" w:rsidRPr="00150CDF" w:rsidRDefault="0018163E" w:rsidP="006760C6">
      <w:pPr>
        <w:tabs>
          <w:tab w:val="left" w:pos="740"/>
          <w:tab w:val="center" w:pos="4249"/>
        </w:tabs>
        <w:spacing w:line="276" w:lineRule="auto"/>
        <w:jc w:val="both"/>
        <w:rPr>
          <w:rFonts w:ascii="Calibri" w:hAnsi="Calibri" w:cs="Calibri"/>
          <w:sz w:val="20"/>
          <w:szCs w:val="20"/>
        </w:rPr>
      </w:pPr>
      <w:r>
        <w:rPr>
          <w:rFonts w:ascii="Calibri" w:hAnsi="Calibri" w:cs="Calibri"/>
          <w:sz w:val="20"/>
          <w:szCs w:val="20"/>
        </w:rPr>
        <w:t xml:space="preserve">V okviru </w:t>
      </w:r>
      <w:r w:rsidR="00F34C15" w:rsidRPr="00150CDF">
        <w:rPr>
          <w:rFonts w:ascii="Calibri" w:hAnsi="Calibri" w:cs="Calibri"/>
          <w:sz w:val="20"/>
          <w:szCs w:val="20"/>
        </w:rPr>
        <w:t>javnega razpisa</w:t>
      </w:r>
      <w:r>
        <w:rPr>
          <w:rFonts w:ascii="Calibri" w:hAnsi="Calibri" w:cs="Calibri"/>
          <w:sz w:val="20"/>
          <w:szCs w:val="20"/>
        </w:rPr>
        <w:t xml:space="preserve"> bodo podprte naložbe</w:t>
      </w:r>
      <w:r w:rsidR="00F34C15" w:rsidRPr="00150CDF">
        <w:rPr>
          <w:rFonts w:ascii="Calibri" w:hAnsi="Calibri" w:cs="Calibri"/>
          <w:sz w:val="20"/>
          <w:szCs w:val="20"/>
        </w:rPr>
        <w:t xml:space="preserve"> občin</w:t>
      </w:r>
      <w:r>
        <w:rPr>
          <w:rFonts w:ascii="Calibri" w:hAnsi="Calibri" w:cs="Calibri"/>
          <w:sz w:val="20"/>
          <w:szCs w:val="20"/>
        </w:rPr>
        <w:t>, ki so načrtovane v potrjenih lokalnih in/ali regionalnih celostnih prometnih strategijah, ki zajemajo enega ali več spodaj navedenih ukrepov</w:t>
      </w:r>
      <w:r w:rsidR="00F34C15" w:rsidRPr="00150CDF">
        <w:rPr>
          <w:rFonts w:ascii="Calibri" w:hAnsi="Calibri" w:cs="Calibri"/>
          <w:sz w:val="20"/>
          <w:szCs w:val="20"/>
        </w:rPr>
        <w:t xml:space="preserve">: </w:t>
      </w:r>
    </w:p>
    <w:p w14:paraId="6348CD2F" w14:textId="229DDEF0" w:rsidR="001846AE" w:rsidRPr="000F7793" w:rsidRDefault="00FA693B" w:rsidP="00B8265A">
      <w:pPr>
        <w:pStyle w:val="Odstavekseznama"/>
        <w:numPr>
          <w:ilvl w:val="0"/>
          <w:numId w:val="15"/>
        </w:numPr>
        <w:tabs>
          <w:tab w:val="left" w:pos="740"/>
        </w:tabs>
        <w:spacing w:line="276" w:lineRule="auto"/>
        <w:jc w:val="both"/>
        <w:rPr>
          <w:rFonts w:ascii="Calibri" w:hAnsi="Calibri" w:cs="Calibri"/>
          <w:b/>
          <w:sz w:val="20"/>
          <w:szCs w:val="20"/>
        </w:rPr>
      </w:pPr>
      <w:r w:rsidRPr="000F7793">
        <w:rPr>
          <w:rFonts w:ascii="Calibri" w:hAnsi="Calibri" w:cs="Calibri"/>
          <w:b/>
          <w:sz w:val="20"/>
          <w:szCs w:val="20"/>
        </w:rPr>
        <w:t xml:space="preserve">ukrep 1: </w:t>
      </w:r>
      <w:r w:rsidR="001846AE" w:rsidRPr="000F7793">
        <w:rPr>
          <w:rFonts w:ascii="Calibri" w:hAnsi="Calibri" w:cs="Calibri"/>
          <w:b/>
          <w:sz w:val="20"/>
          <w:szCs w:val="20"/>
        </w:rPr>
        <w:t>celovit</w:t>
      </w:r>
      <w:r w:rsidR="0018163E" w:rsidRPr="000F7793">
        <w:rPr>
          <w:rFonts w:ascii="Calibri" w:hAnsi="Calibri" w:cs="Calibri"/>
          <w:b/>
          <w:sz w:val="20"/>
          <w:szCs w:val="20"/>
        </w:rPr>
        <w:t>a</w:t>
      </w:r>
      <w:r w:rsidR="001846AE" w:rsidRPr="000F7793">
        <w:rPr>
          <w:rFonts w:ascii="Calibri" w:hAnsi="Calibri" w:cs="Calibri"/>
          <w:b/>
          <w:sz w:val="20"/>
          <w:szCs w:val="20"/>
        </w:rPr>
        <w:t xml:space="preserve"> preureditev ulic in cest skladno z načeli trajnostne mobilnosti</w:t>
      </w:r>
      <w:r w:rsidR="00DE258C" w:rsidRPr="000F7793">
        <w:rPr>
          <w:rFonts w:ascii="Calibri" w:hAnsi="Calibri" w:cs="Calibri"/>
          <w:b/>
          <w:sz w:val="20"/>
          <w:szCs w:val="20"/>
        </w:rPr>
        <w:t>;</w:t>
      </w:r>
    </w:p>
    <w:p w14:paraId="7AF461BB" w14:textId="12289896" w:rsidR="001846AE" w:rsidRPr="000F7793" w:rsidRDefault="00FA693B" w:rsidP="00B8265A">
      <w:pPr>
        <w:pStyle w:val="Odstavekseznama"/>
        <w:numPr>
          <w:ilvl w:val="0"/>
          <w:numId w:val="15"/>
        </w:numPr>
        <w:tabs>
          <w:tab w:val="left" w:pos="740"/>
        </w:tabs>
        <w:spacing w:line="276" w:lineRule="auto"/>
        <w:jc w:val="both"/>
        <w:rPr>
          <w:rFonts w:ascii="Calibri" w:hAnsi="Calibri" w:cs="Calibri"/>
          <w:b/>
          <w:sz w:val="20"/>
          <w:szCs w:val="20"/>
        </w:rPr>
      </w:pPr>
      <w:r w:rsidRPr="000F7793">
        <w:rPr>
          <w:rFonts w:ascii="Calibri" w:hAnsi="Calibri" w:cs="Calibri"/>
          <w:b/>
          <w:sz w:val="20"/>
          <w:szCs w:val="20"/>
        </w:rPr>
        <w:t xml:space="preserve">ukrep 2: </w:t>
      </w:r>
      <w:r w:rsidR="001846AE" w:rsidRPr="000F7793">
        <w:rPr>
          <w:rFonts w:ascii="Calibri" w:hAnsi="Calibri" w:cs="Calibri"/>
          <w:b/>
          <w:sz w:val="20"/>
          <w:szCs w:val="20"/>
        </w:rPr>
        <w:t>ureditev namenskih površin za JPP</w:t>
      </w:r>
      <w:r w:rsidR="00DE258C" w:rsidRPr="000F7793">
        <w:rPr>
          <w:rFonts w:ascii="Calibri" w:hAnsi="Calibri" w:cs="Calibri"/>
          <w:b/>
          <w:sz w:val="20"/>
          <w:szCs w:val="20"/>
        </w:rPr>
        <w:t>;</w:t>
      </w:r>
    </w:p>
    <w:p w14:paraId="0C564516" w14:textId="3A727DF2" w:rsidR="00F34C15" w:rsidRPr="000F7793" w:rsidRDefault="00FA693B" w:rsidP="00B8265A">
      <w:pPr>
        <w:pStyle w:val="Odstavekseznama"/>
        <w:numPr>
          <w:ilvl w:val="0"/>
          <w:numId w:val="15"/>
        </w:numPr>
        <w:tabs>
          <w:tab w:val="left" w:pos="740"/>
        </w:tabs>
        <w:spacing w:line="276" w:lineRule="auto"/>
        <w:jc w:val="both"/>
        <w:rPr>
          <w:rFonts w:ascii="Calibri" w:hAnsi="Calibri" w:cs="Calibri"/>
          <w:b/>
          <w:sz w:val="20"/>
          <w:szCs w:val="20"/>
        </w:rPr>
      </w:pPr>
      <w:r w:rsidRPr="000F7793">
        <w:rPr>
          <w:rFonts w:ascii="Calibri" w:hAnsi="Calibri" w:cs="Calibri"/>
          <w:b/>
          <w:sz w:val="20"/>
          <w:szCs w:val="20"/>
        </w:rPr>
        <w:t xml:space="preserve">ukrep 3: </w:t>
      </w:r>
      <w:r w:rsidR="001846AE" w:rsidRPr="000F7793">
        <w:rPr>
          <w:rFonts w:ascii="Calibri" w:hAnsi="Calibri" w:cs="Calibri"/>
          <w:b/>
          <w:sz w:val="20"/>
          <w:szCs w:val="20"/>
        </w:rPr>
        <w:t>i</w:t>
      </w:r>
      <w:r w:rsidR="00F34C15" w:rsidRPr="000F7793">
        <w:rPr>
          <w:rFonts w:ascii="Calibri" w:hAnsi="Calibri" w:cs="Calibri"/>
          <w:b/>
          <w:sz w:val="20"/>
          <w:szCs w:val="20"/>
        </w:rPr>
        <w:t>nfrastruktur</w:t>
      </w:r>
      <w:r w:rsidR="00D8505C">
        <w:rPr>
          <w:rFonts w:ascii="Calibri" w:hAnsi="Calibri" w:cs="Calibri"/>
          <w:b/>
          <w:sz w:val="20"/>
          <w:szCs w:val="20"/>
        </w:rPr>
        <w:t>a</w:t>
      </w:r>
      <w:r w:rsidR="00F34C15" w:rsidRPr="000F7793">
        <w:rPr>
          <w:rFonts w:ascii="Calibri" w:hAnsi="Calibri" w:cs="Calibri"/>
          <w:b/>
          <w:sz w:val="20"/>
          <w:szCs w:val="20"/>
        </w:rPr>
        <w:t xml:space="preserve"> za pešce</w:t>
      </w:r>
      <w:r w:rsidR="00DE258C" w:rsidRPr="000F7793">
        <w:rPr>
          <w:rFonts w:ascii="Calibri" w:hAnsi="Calibri" w:cs="Calibri"/>
          <w:b/>
          <w:sz w:val="20"/>
          <w:szCs w:val="20"/>
        </w:rPr>
        <w:t>;</w:t>
      </w:r>
    </w:p>
    <w:p w14:paraId="362F7272" w14:textId="24DF3A55" w:rsidR="001846AE" w:rsidRPr="000F7793" w:rsidRDefault="00FA693B" w:rsidP="00B8265A">
      <w:pPr>
        <w:pStyle w:val="Odstavekseznama"/>
        <w:numPr>
          <w:ilvl w:val="0"/>
          <w:numId w:val="15"/>
        </w:numPr>
        <w:tabs>
          <w:tab w:val="left" w:pos="740"/>
        </w:tabs>
        <w:spacing w:line="276" w:lineRule="auto"/>
        <w:jc w:val="both"/>
        <w:rPr>
          <w:rFonts w:ascii="Calibri" w:hAnsi="Calibri" w:cs="Calibri"/>
          <w:b/>
          <w:sz w:val="20"/>
          <w:szCs w:val="20"/>
        </w:rPr>
      </w:pPr>
      <w:r w:rsidRPr="000F7793">
        <w:rPr>
          <w:rFonts w:ascii="Calibri" w:hAnsi="Calibri" w:cs="Calibri"/>
          <w:b/>
          <w:sz w:val="20"/>
          <w:szCs w:val="20"/>
        </w:rPr>
        <w:t xml:space="preserve">ukrep 4: </w:t>
      </w:r>
      <w:r w:rsidR="00F34C15" w:rsidRPr="000F7793">
        <w:rPr>
          <w:rFonts w:ascii="Calibri" w:hAnsi="Calibri" w:cs="Calibri"/>
          <w:b/>
          <w:sz w:val="20"/>
          <w:szCs w:val="20"/>
        </w:rPr>
        <w:t>infrastruktur</w:t>
      </w:r>
      <w:r w:rsidR="00D8505C">
        <w:rPr>
          <w:rFonts w:ascii="Calibri" w:hAnsi="Calibri" w:cs="Calibri"/>
          <w:b/>
          <w:sz w:val="20"/>
          <w:szCs w:val="20"/>
        </w:rPr>
        <w:t>a</w:t>
      </w:r>
      <w:r w:rsidR="00F34C15" w:rsidRPr="000F7793">
        <w:rPr>
          <w:rFonts w:ascii="Calibri" w:hAnsi="Calibri" w:cs="Calibri"/>
          <w:b/>
          <w:sz w:val="20"/>
          <w:szCs w:val="20"/>
        </w:rPr>
        <w:t xml:space="preserve"> za kolesarje</w:t>
      </w:r>
      <w:r w:rsidR="00D8505C" w:rsidRPr="00334F73">
        <w:rPr>
          <w:rFonts w:ascii="Calibri" w:hAnsi="Calibri" w:cs="Calibri"/>
          <w:b/>
          <w:sz w:val="20"/>
          <w:szCs w:val="20"/>
        </w:rPr>
        <w:t xml:space="preserve">. </w:t>
      </w:r>
    </w:p>
    <w:p w14:paraId="07F67283" w14:textId="598F58CB" w:rsidR="00CB01BD" w:rsidRPr="00150CDF" w:rsidRDefault="00CB01BD" w:rsidP="00767AD3">
      <w:pPr>
        <w:pStyle w:val="Naslov2OCPS"/>
      </w:pPr>
      <w:bookmarkStart w:id="14" w:name="_Toc196761156"/>
      <w:r>
        <w:t>Upravičeni nameni</w:t>
      </w:r>
      <w:bookmarkEnd w:id="14"/>
    </w:p>
    <w:p w14:paraId="05CA9D65" w14:textId="2E765C43" w:rsidR="00CB01BD" w:rsidRDefault="00CB01BD" w:rsidP="00ED7FD3">
      <w:pPr>
        <w:tabs>
          <w:tab w:val="left" w:pos="740"/>
          <w:tab w:val="center" w:pos="4249"/>
        </w:tabs>
        <w:spacing w:line="276" w:lineRule="auto"/>
        <w:jc w:val="both"/>
        <w:rPr>
          <w:rFonts w:ascii="Calibri" w:hAnsi="Calibri" w:cs="Calibri"/>
          <w:sz w:val="20"/>
          <w:szCs w:val="20"/>
        </w:rPr>
      </w:pPr>
      <w:r>
        <w:rPr>
          <w:rFonts w:ascii="Calibri" w:hAnsi="Calibri" w:cs="Calibri"/>
          <w:sz w:val="20"/>
          <w:szCs w:val="20"/>
        </w:rPr>
        <w:t>V okviru javnega razpisa so predme</w:t>
      </w:r>
      <w:r w:rsidR="00F44C9D">
        <w:rPr>
          <w:rFonts w:ascii="Calibri" w:hAnsi="Calibri" w:cs="Calibri"/>
          <w:sz w:val="20"/>
          <w:szCs w:val="20"/>
        </w:rPr>
        <w:t>t sofinanciranja lahko naložbe v okviru</w:t>
      </w:r>
      <w:r>
        <w:rPr>
          <w:rFonts w:ascii="Calibri" w:hAnsi="Calibri" w:cs="Calibri"/>
          <w:sz w:val="20"/>
          <w:szCs w:val="20"/>
        </w:rPr>
        <w:t xml:space="preserve"> naslednji</w:t>
      </w:r>
      <w:r w:rsidR="00F44C9D">
        <w:rPr>
          <w:rFonts w:ascii="Calibri" w:hAnsi="Calibri" w:cs="Calibri"/>
          <w:sz w:val="20"/>
          <w:szCs w:val="20"/>
        </w:rPr>
        <w:t>h upravičenih</w:t>
      </w:r>
      <w:r>
        <w:rPr>
          <w:rFonts w:ascii="Calibri" w:hAnsi="Calibri" w:cs="Calibri"/>
          <w:sz w:val="20"/>
          <w:szCs w:val="20"/>
        </w:rPr>
        <w:t xml:space="preserve"> namen</w:t>
      </w:r>
      <w:r w:rsidR="00F44C9D">
        <w:rPr>
          <w:rFonts w:ascii="Calibri" w:hAnsi="Calibri" w:cs="Calibri"/>
          <w:sz w:val="20"/>
          <w:szCs w:val="20"/>
        </w:rPr>
        <w:t>ov</w:t>
      </w:r>
      <w:r>
        <w:rPr>
          <w:rFonts w:ascii="Calibri" w:hAnsi="Calibri" w:cs="Calibri"/>
          <w:sz w:val="20"/>
          <w:szCs w:val="20"/>
        </w:rPr>
        <w:t>:</w:t>
      </w:r>
    </w:p>
    <w:p w14:paraId="4DB5F519" w14:textId="66EC7038" w:rsidR="00CB01BD" w:rsidRDefault="00CB01BD" w:rsidP="00ED7FD3">
      <w:pPr>
        <w:tabs>
          <w:tab w:val="left" w:pos="740"/>
          <w:tab w:val="center" w:pos="4249"/>
        </w:tabs>
        <w:spacing w:line="276" w:lineRule="auto"/>
        <w:jc w:val="both"/>
        <w:rPr>
          <w:rFonts w:ascii="Calibri" w:hAnsi="Calibri" w:cs="Calibri"/>
          <w:sz w:val="20"/>
          <w:szCs w:val="20"/>
        </w:rPr>
      </w:pPr>
    </w:p>
    <w:p w14:paraId="179A0830" w14:textId="6AA73E21" w:rsidR="00CB01BD" w:rsidRPr="000F7793" w:rsidRDefault="00CB01BD" w:rsidP="00ED7FD3">
      <w:pPr>
        <w:tabs>
          <w:tab w:val="left" w:pos="740"/>
          <w:tab w:val="center" w:pos="4249"/>
        </w:tabs>
        <w:spacing w:line="276" w:lineRule="auto"/>
        <w:jc w:val="both"/>
        <w:rPr>
          <w:rFonts w:ascii="Calibri" w:hAnsi="Calibri" w:cs="Calibri"/>
          <w:b/>
          <w:sz w:val="20"/>
          <w:szCs w:val="20"/>
          <w:u w:val="single"/>
        </w:rPr>
      </w:pPr>
      <w:r w:rsidRPr="000F7793">
        <w:rPr>
          <w:rFonts w:ascii="Calibri" w:hAnsi="Calibri" w:cs="Calibri"/>
          <w:b/>
          <w:sz w:val="20"/>
          <w:szCs w:val="20"/>
          <w:u w:val="single"/>
        </w:rPr>
        <w:t>Ukrep 1: Celovita preureditev ulic in cest skladno z načeli trajnostne mobilnosti</w:t>
      </w:r>
    </w:p>
    <w:p w14:paraId="3F74FD87" w14:textId="6B661942" w:rsidR="004B322B" w:rsidRPr="000F7793" w:rsidRDefault="00F34C15" w:rsidP="000F7793">
      <w:pPr>
        <w:tabs>
          <w:tab w:val="left" w:pos="740"/>
          <w:tab w:val="center" w:pos="4249"/>
        </w:tabs>
        <w:spacing w:line="276" w:lineRule="auto"/>
        <w:jc w:val="both"/>
        <w:rPr>
          <w:rFonts w:asciiTheme="minorHAnsi" w:hAnsiTheme="minorHAnsi" w:cstheme="minorHAnsi"/>
          <w:sz w:val="20"/>
          <w:szCs w:val="20"/>
        </w:rPr>
      </w:pPr>
      <w:r w:rsidRPr="00150CDF">
        <w:rPr>
          <w:rFonts w:ascii="Calibri" w:hAnsi="Calibri" w:cs="Calibri"/>
          <w:sz w:val="20"/>
          <w:szCs w:val="20"/>
        </w:rPr>
        <w:t xml:space="preserve">V okviru </w:t>
      </w:r>
      <w:r w:rsidR="00FA693B">
        <w:rPr>
          <w:rFonts w:ascii="Calibri" w:hAnsi="Calibri" w:cs="Calibri"/>
          <w:sz w:val="20"/>
          <w:szCs w:val="20"/>
        </w:rPr>
        <w:t>naložb</w:t>
      </w:r>
      <w:r w:rsidR="00FA693B" w:rsidRPr="00150CDF">
        <w:rPr>
          <w:rFonts w:ascii="Calibri" w:hAnsi="Calibri" w:cs="Calibri"/>
          <w:sz w:val="20"/>
          <w:szCs w:val="20"/>
        </w:rPr>
        <w:t xml:space="preserve"> </w:t>
      </w:r>
      <w:r w:rsidRPr="00150CDF">
        <w:rPr>
          <w:rFonts w:ascii="Calibri" w:hAnsi="Calibri" w:cs="Calibri"/>
          <w:sz w:val="20"/>
          <w:szCs w:val="20"/>
        </w:rPr>
        <w:t xml:space="preserve">v </w:t>
      </w:r>
      <w:r w:rsidR="001846AE" w:rsidRPr="00150CDF">
        <w:rPr>
          <w:rFonts w:ascii="Calibri" w:hAnsi="Calibri" w:cs="Calibri"/>
          <w:sz w:val="20"/>
          <w:szCs w:val="20"/>
        </w:rPr>
        <w:t>celovito preureditev ulic in cest skladno z načeli trajnostne mobilnosti</w:t>
      </w:r>
      <w:r w:rsidRPr="00150CDF">
        <w:rPr>
          <w:rFonts w:ascii="Calibri" w:hAnsi="Calibri" w:cs="Calibri"/>
          <w:sz w:val="20"/>
          <w:szCs w:val="20"/>
        </w:rPr>
        <w:t xml:space="preserve"> </w:t>
      </w:r>
      <w:r w:rsidR="00FA693B">
        <w:rPr>
          <w:rFonts w:ascii="Calibri" w:hAnsi="Calibri" w:cs="Calibri"/>
          <w:sz w:val="20"/>
          <w:szCs w:val="20"/>
        </w:rPr>
        <w:t xml:space="preserve">(ukrep 1) </w:t>
      </w:r>
      <w:r w:rsidR="007E3261">
        <w:rPr>
          <w:rFonts w:ascii="Calibri" w:hAnsi="Calibri" w:cs="Calibri"/>
          <w:sz w:val="20"/>
          <w:szCs w:val="20"/>
        </w:rPr>
        <w:t>predstavlja</w:t>
      </w:r>
      <w:r w:rsidR="00CB01BD">
        <w:rPr>
          <w:rFonts w:ascii="Calibri" w:hAnsi="Calibri" w:cs="Calibri"/>
          <w:sz w:val="20"/>
          <w:szCs w:val="20"/>
        </w:rPr>
        <w:t xml:space="preserve"> upravičen namen</w:t>
      </w:r>
      <w:r w:rsidR="007E3261">
        <w:rPr>
          <w:rFonts w:asciiTheme="minorHAnsi" w:hAnsiTheme="minorHAnsi" w:cstheme="minorHAnsi"/>
          <w:sz w:val="20"/>
          <w:szCs w:val="20"/>
        </w:rPr>
        <w:t xml:space="preserve"> </w:t>
      </w:r>
      <w:r w:rsidR="001846AE" w:rsidRPr="000F7793">
        <w:rPr>
          <w:rFonts w:asciiTheme="minorHAnsi" w:hAnsiTheme="minorHAnsi" w:cstheme="minorHAnsi"/>
          <w:sz w:val="20"/>
          <w:szCs w:val="20"/>
        </w:rPr>
        <w:t xml:space="preserve">celovita (prometna in urbanistično-oblikovalska) rekonstrukcija ulic in cest z vzpostavitvijo novih površin oz. bistvenim izboljšanjem obstoječih površin za pešce in/ali kolesarje, vključno z izvedbo ukrepov za </w:t>
      </w:r>
      <w:r w:rsidR="00C23D55" w:rsidRPr="000F7793">
        <w:rPr>
          <w:rFonts w:asciiTheme="minorHAnsi" w:hAnsiTheme="minorHAnsi" w:cstheme="minorHAnsi"/>
          <w:sz w:val="20"/>
          <w:szCs w:val="20"/>
        </w:rPr>
        <w:t>varnost,</w:t>
      </w:r>
      <w:r w:rsidR="007E3261">
        <w:rPr>
          <w:rFonts w:asciiTheme="minorHAnsi" w:hAnsiTheme="minorHAnsi" w:cstheme="minorHAnsi"/>
          <w:sz w:val="20"/>
          <w:szCs w:val="20"/>
        </w:rPr>
        <w:t xml:space="preserve"> </w:t>
      </w:r>
      <w:r w:rsidR="001846AE" w:rsidRPr="000F7793">
        <w:rPr>
          <w:rFonts w:asciiTheme="minorHAnsi" w:hAnsiTheme="minorHAnsi" w:cstheme="minorHAnsi"/>
          <w:sz w:val="20"/>
          <w:szCs w:val="20"/>
        </w:rPr>
        <w:t xml:space="preserve">udobnost in privlačnost infrastrukture za pešce (kot npr. ozelenitev/zasaditev površin, vodni elementi), brez zožitev profila za pešce (ali kolesarje, če so vodeni po ločeni površini) ter sočasna izvedba ukrepov za </w:t>
      </w:r>
      <w:r w:rsidR="00C23D55" w:rsidRPr="000F7793">
        <w:rPr>
          <w:rFonts w:asciiTheme="minorHAnsi" w:hAnsiTheme="minorHAnsi" w:cstheme="minorHAnsi"/>
          <w:sz w:val="20"/>
          <w:szCs w:val="20"/>
        </w:rPr>
        <w:t xml:space="preserve">bistveno </w:t>
      </w:r>
      <w:r w:rsidR="001846AE" w:rsidRPr="000F7793">
        <w:rPr>
          <w:rFonts w:asciiTheme="minorHAnsi" w:hAnsiTheme="minorHAnsi" w:cstheme="minorHAnsi"/>
          <w:sz w:val="20"/>
          <w:szCs w:val="20"/>
        </w:rPr>
        <w:t>zmanjšanje količine motoriziranega prometa</w:t>
      </w:r>
      <w:r w:rsidR="00C23D55" w:rsidRPr="000F7793">
        <w:rPr>
          <w:rFonts w:asciiTheme="minorHAnsi" w:hAnsiTheme="minorHAnsi" w:cstheme="minorHAnsi"/>
          <w:sz w:val="20"/>
          <w:szCs w:val="20"/>
        </w:rPr>
        <w:t xml:space="preserve"> in njegovo umiritev</w:t>
      </w:r>
      <w:r w:rsidR="00CB01BD" w:rsidRPr="000F7793">
        <w:rPr>
          <w:rFonts w:asciiTheme="minorHAnsi" w:hAnsiTheme="minorHAnsi" w:cstheme="minorHAnsi"/>
          <w:sz w:val="20"/>
          <w:szCs w:val="20"/>
        </w:rPr>
        <w:t>.</w:t>
      </w:r>
    </w:p>
    <w:p w14:paraId="5102C141" w14:textId="77777777" w:rsidR="00CB01BD" w:rsidRDefault="00CB01BD" w:rsidP="000F7793">
      <w:pPr>
        <w:spacing w:line="276" w:lineRule="auto"/>
        <w:jc w:val="both"/>
        <w:rPr>
          <w:rFonts w:asciiTheme="minorHAnsi" w:hAnsiTheme="minorHAnsi" w:cstheme="minorHAnsi"/>
          <w:sz w:val="20"/>
          <w:szCs w:val="20"/>
        </w:rPr>
      </w:pPr>
    </w:p>
    <w:p w14:paraId="6AB83027" w14:textId="195A86F6" w:rsidR="004B322B" w:rsidRPr="00DA3554" w:rsidRDefault="00CB01BD" w:rsidP="000F7793">
      <w:pPr>
        <w:spacing w:line="276" w:lineRule="auto"/>
        <w:jc w:val="both"/>
        <w:rPr>
          <w:rFonts w:asciiTheme="minorHAnsi" w:hAnsiTheme="minorHAnsi" w:cstheme="minorHAnsi"/>
          <w:sz w:val="20"/>
          <w:szCs w:val="20"/>
        </w:rPr>
      </w:pPr>
      <w:r>
        <w:rPr>
          <w:rFonts w:asciiTheme="minorHAnsi" w:hAnsiTheme="minorHAnsi" w:cstheme="minorHAnsi"/>
          <w:sz w:val="20"/>
          <w:szCs w:val="20"/>
        </w:rPr>
        <w:t>V okviru upravičenega namena za ukrep 1 so m</w:t>
      </w:r>
      <w:r w:rsidR="004B322B" w:rsidRPr="00DA3554">
        <w:rPr>
          <w:rFonts w:asciiTheme="minorHAnsi" w:hAnsiTheme="minorHAnsi" w:cstheme="minorHAnsi"/>
          <w:sz w:val="20"/>
          <w:szCs w:val="20"/>
        </w:rPr>
        <w:t>ožn</w:t>
      </w:r>
      <w:r w:rsidR="00493776" w:rsidRPr="00DA3554">
        <w:rPr>
          <w:rFonts w:asciiTheme="minorHAnsi" w:hAnsiTheme="minorHAnsi" w:cstheme="minorHAnsi"/>
          <w:sz w:val="20"/>
          <w:szCs w:val="20"/>
        </w:rPr>
        <w:t>e</w:t>
      </w:r>
      <w:r w:rsidR="004B322B" w:rsidRPr="00DA3554">
        <w:rPr>
          <w:rFonts w:asciiTheme="minorHAnsi" w:hAnsiTheme="minorHAnsi" w:cstheme="minorHAnsi"/>
          <w:sz w:val="20"/>
          <w:szCs w:val="20"/>
        </w:rPr>
        <w:t xml:space="preserve"> vrste</w:t>
      </w:r>
      <w:r>
        <w:rPr>
          <w:rFonts w:asciiTheme="minorHAnsi" w:hAnsiTheme="minorHAnsi" w:cstheme="minorHAnsi"/>
          <w:sz w:val="20"/>
          <w:szCs w:val="20"/>
        </w:rPr>
        <w:t xml:space="preserve"> </w:t>
      </w:r>
      <w:r w:rsidR="008632AA">
        <w:rPr>
          <w:rFonts w:asciiTheme="minorHAnsi" w:hAnsiTheme="minorHAnsi" w:cstheme="minorHAnsi"/>
          <w:sz w:val="20"/>
          <w:szCs w:val="20"/>
        </w:rPr>
        <w:t>naložb</w:t>
      </w:r>
      <w:r w:rsidR="00493776" w:rsidRPr="00DA3554">
        <w:rPr>
          <w:rFonts w:asciiTheme="minorHAnsi" w:hAnsiTheme="minorHAnsi" w:cstheme="minorHAnsi"/>
          <w:sz w:val="20"/>
          <w:szCs w:val="20"/>
        </w:rPr>
        <w:t xml:space="preserve"> </w:t>
      </w:r>
      <w:r>
        <w:rPr>
          <w:rFonts w:asciiTheme="minorHAnsi" w:hAnsiTheme="minorHAnsi" w:cstheme="minorHAnsi"/>
          <w:sz w:val="20"/>
          <w:szCs w:val="20"/>
        </w:rPr>
        <w:t>naslednje</w:t>
      </w:r>
      <w:r w:rsidR="004B322B" w:rsidRPr="00DA3554">
        <w:rPr>
          <w:rFonts w:asciiTheme="minorHAnsi" w:hAnsiTheme="minorHAnsi" w:cstheme="minorHAnsi"/>
          <w:sz w:val="20"/>
          <w:szCs w:val="20"/>
        </w:rPr>
        <w:t>:</w:t>
      </w:r>
    </w:p>
    <w:p w14:paraId="4B26AE04" w14:textId="3285C395" w:rsidR="00267329" w:rsidRPr="000F7793" w:rsidRDefault="00DE258C" w:rsidP="00B8265A">
      <w:pPr>
        <w:pStyle w:val="Odstavekseznama"/>
        <w:numPr>
          <w:ilvl w:val="0"/>
          <w:numId w:val="16"/>
        </w:numPr>
        <w:spacing w:line="276" w:lineRule="auto"/>
        <w:jc w:val="both"/>
        <w:rPr>
          <w:rFonts w:asciiTheme="minorHAnsi" w:hAnsiTheme="minorHAnsi" w:cstheme="minorHAnsi"/>
          <w:sz w:val="20"/>
          <w:szCs w:val="20"/>
        </w:rPr>
      </w:pPr>
      <w:r w:rsidRPr="000F7793">
        <w:rPr>
          <w:rFonts w:asciiTheme="minorHAnsi" w:hAnsiTheme="minorHAnsi" w:cstheme="minorHAnsi"/>
          <w:sz w:val="20"/>
          <w:szCs w:val="20"/>
        </w:rPr>
        <w:t>r</w:t>
      </w:r>
      <w:r w:rsidR="00267329" w:rsidRPr="000F7793">
        <w:rPr>
          <w:rFonts w:asciiTheme="minorHAnsi" w:hAnsiTheme="minorHAnsi" w:cstheme="minorHAnsi"/>
          <w:sz w:val="20"/>
          <w:szCs w:val="20"/>
        </w:rPr>
        <w:t>ekonstrukcija večpasovne ceste (zmanjšanje števila voznih pasov za motoriziran promet in zoženje širine vozišča na</w:t>
      </w:r>
      <w:r w:rsidR="001F251B" w:rsidRPr="000F7793">
        <w:rPr>
          <w:rFonts w:asciiTheme="minorHAnsi" w:hAnsiTheme="minorHAnsi" w:cstheme="minorHAnsi"/>
          <w:sz w:val="20"/>
          <w:szCs w:val="20"/>
        </w:rPr>
        <w:t xml:space="preserve"> minimum, obvezna uvedba rumenih pasov za JPP in največ enega pasu v vsako smer za ostala motorna vozila</w:t>
      </w:r>
      <w:r w:rsidR="00051D0A" w:rsidRPr="000F7793">
        <w:rPr>
          <w:rFonts w:asciiTheme="minorHAnsi" w:hAnsiTheme="minorHAnsi" w:cstheme="minorHAnsi"/>
          <w:sz w:val="20"/>
          <w:szCs w:val="20"/>
        </w:rPr>
        <w:t xml:space="preserve">, brez ločenih </w:t>
      </w:r>
      <w:r w:rsidR="00DC596D" w:rsidRPr="000F7793">
        <w:rPr>
          <w:rFonts w:asciiTheme="minorHAnsi" w:hAnsiTheme="minorHAnsi" w:cstheme="minorHAnsi"/>
          <w:sz w:val="20"/>
          <w:szCs w:val="20"/>
        </w:rPr>
        <w:t xml:space="preserve">razvrstilnih </w:t>
      </w:r>
      <w:r w:rsidR="00051D0A" w:rsidRPr="000F7793">
        <w:rPr>
          <w:rFonts w:asciiTheme="minorHAnsi" w:hAnsiTheme="minorHAnsi" w:cstheme="minorHAnsi"/>
          <w:sz w:val="20"/>
          <w:szCs w:val="20"/>
        </w:rPr>
        <w:t>pasov v križiščih</w:t>
      </w:r>
      <w:r w:rsidR="001F251B" w:rsidRPr="000F7793">
        <w:rPr>
          <w:rFonts w:asciiTheme="minorHAnsi" w:hAnsiTheme="minorHAnsi" w:cstheme="minorHAnsi"/>
          <w:sz w:val="20"/>
          <w:szCs w:val="20"/>
        </w:rPr>
        <w:t>);</w:t>
      </w:r>
    </w:p>
    <w:p w14:paraId="47291441" w14:textId="65B2E554" w:rsidR="00F9529B" w:rsidRPr="000F7793" w:rsidRDefault="00F9529B" w:rsidP="00B8265A">
      <w:pPr>
        <w:pStyle w:val="Odstavekseznama"/>
        <w:numPr>
          <w:ilvl w:val="0"/>
          <w:numId w:val="16"/>
        </w:numPr>
        <w:spacing w:line="276" w:lineRule="auto"/>
        <w:jc w:val="both"/>
        <w:rPr>
          <w:rFonts w:asciiTheme="minorHAnsi" w:hAnsiTheme="minorHAnsi" w:cstheme="minorHAnsi"/>
          <w:sz w:val="20"/>
          <w:szCs w:val="20"/>
        </w:rPr>
      </w:pPr>
      <w:r w:rsidRPr="000F7793">
        <w:rPr>
          <w:rFonts w:asciiTheme="minorHAnsi" w:hAnsiTheme="minorHAnsi" w:cstheme="minorHAnsi"/>
          <w:sz w:val="20"/>
          <w:szCs w:val="20"/>
        </w:rPr>
        <w:t>rekonstrukcija dvopasovne dvosmerne ceste z zoženjem širine vozišča na minimum</w:t>
      </w:r>
      <w:r w:rsidR="00DE258C" w:rsidRPr="000F7793">
        <w:rPr>
          <w:rFonts w:asciiTheme="minorHAnsi" w:hAnsiTheme="minorHAnsi" w:cstheme="minorHAnsi"/>
          <w:sz w:val="20"/>
          <w:szCs w:val="20"/>
        </w:rPr>
        <w:t>;</w:t>
      </w:r>
    </w:p>
    <w:p w14:paraId="0DFAED70" w14:textId="10FB8AEF" w:rsidR="00F9529B" w:rsidRPr="000F7793" w:rsidRDefault="00F9529B" w:rsidP="00B8265A">
      <w:pPr>
        <w:pStyle w:val="Odstavekseznama"/>
        <w:numPr>
          <w:ilvl w:val="0"/>
          <w:numId w:val="16"/>
        </w:numPr>
        <w:spacing w:line="276" w:lineRule="auto"/>
        <w:jc w:val="both"/>
        <w:rPr>
          <w:rFonts w:asciiTheme="minorHAnsi" w:hAnsiTheme="minorHAnsi" w:cstheme="minorHAnsi"/>
          <w:sz w:val="20"/>
          <w:szCs w:val="20"/>
        </w:rPr>
      </w:pPr>
      <w:r w:rsidRPr="000F7793">
        <w:rPr>
          <w:rFonts w:asciiTheme="minorHAnsi" w:hAnsiTheme="minorHAnsi" w:cstheme="minorHAnsi"/>
          <w:sz w:val="20"/>
          <w:szCs w:val="20"/>
        </w:rPr>
        <w:t>rekonstrukcija dvosmerne ceste v enosmerno, enopasovno</w:t>
      </w:r>
      <w:r w:rsidR="00DE258C" w:rsidRPr="000F7793">
        <w:rPr>
          <w:rFonts w:asciiTheme="minorHAnsi" w:hAnsiTheme="minorHAnsi" w:cstheme="minorHAnsi"/>
          <w:sz w:val="20"/>
          <w:szCs w:val="20"/>
        </w:rPr>
        <w:t>;</w:t>
      </w:r>
    </w:p>
    <w:p w14:paraId="69486168" w14:textId="716531F4" w:rsidR="004B322B" w:rsidRPr="000F7793" w:rsidRDefault="00F9529B" w:rsidP="00B8265A">
      <w:pPr>
        <w:pStyle w:val="Odstavekseznama"/>
        <w:numPr>
          <w:ilvl w:val="0"/>
          <w:numId w:val="16"/>
        </w:numPr>
        <w:spacing w:line="276" w:lineRule="auto"/>
        <w:jc w:val="both"/>
        <w:rPr>
          <w:rFonts w:asciiTheme="minorHAnsi" w:hAnsiTheme="minorHAnsi" w:cstheme="minorHAnsi"/>
          <w:sz w:val="20"/>
          <w:szCs w:val="20"/>
        </w:rPr>
      </w:pPr>
      <w:r w:rsidRPr="000F7793">
        <w:rPr>
          <w:rFonts w:asciiTheme="minorHAnsi" w:hAnsiTheme="minorHAnsi" w:cstheme="minorHAnsi"/>
          <w:sz w:val="20"/>
          <w:szCs w:val="20"/>
        </w:rPr>
        <w:t>rekonstrukcija ulic/cest v okolici šol in vrtcev z ureditvijo varnih površin za pešce in/ali kolesarje</w:t>
      </w:r>
      <w:r w:rsidR="001F251B" w:rsidRPr="000F7793">
        <w:rPr>
          <w:rFonts w:asciiTheme="minorHAnsi" w:hAnsiTheme="minorHAnsi" w:cstheme="minorHAnsi"/>
          <w:sz w:val="20"/>
          <w:szCs w:val="20"/>
        </w:rPr>
        <w:t xml:space="preserve">; </w:t>
      </w:r>
    </w:p>
    <w:p w14:paraId="5027D7A0" w14:textId="72AA968B" w:rsidR="004B322B" w:rsidRPr="000F7793" w:rsidRDefault="0023720E" w:rsidP="00B8265A">
      <w:pPr>
        <w:pStyle w:val="Odstavekseznama"/>
        <w:numPr>
          <w:ilvl w:val="0"/>
          <w:numId w:val="16"/>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vzpostavitev </w:t>
      </w:r>
      <w:r w:rsidR="004B322B" w:rsidRPr="000F7793">
        <w:rPr>
          <w:rFonts w:asciiTheme="minorHAnsi" w:hAnsiTheme="minorHAnsi" w:cstheme="minorHAnsi"/>
          <w:sz w:val="20"/>
          <w:szCs w:val="20"/>
        </w:rPr>
        <w:t>območj</w:t>
      </w:r>
      <w:r>
        <w:rPr>
          <w:rFonts w:asciiTheme="minorHAnsi" w:hAnsiTheme="minorHAnsi" w:cstheme="minorHAnsi"/>
          <w:sz w:val="20"/>
          <w:szCs w:val="20"/>
        </w:rPr>
        <w:t>a</w:t>
      </w:r>
      <w:r w:rsidR="004B322B" w:rsidRPr="000F7793">
        <w:rPr>
          <w:rFonts w:asciiTheme="minorHAnsi" w:hAnsiTheme="minorHAnsi" w:cstheme="minorHAnsi"/>
          <w:sz w:val="20"/>
          <w:szCs w:val="20"/>
        </w:rPr>
        <w:t xml:space="preserve"> umirjenega prometa</w:t>
      </w:r>
      <w:r w:rsidR="00DE258C" w:rsidRPr="000F7793">
        <w:rPr>
          <w:rFonts w:asciiTheme="minorHAnsi" w:hAnsiTheme="minorHAnsi" w:cstheme="minorHAnsi"/>
          <w:sz w:val="20"/>
          <w:szCs w:val="20"/>
        </w:rPr>
        <w:t>;</w:t>
      </w:r>
    </w:p>
    <w:p w14:paraId="4DF6FA3D" w14:textId="26BCC257" w:rsidR="00F9529B" w:rsidRPr="000F7793" w:rsidRDefault="0023720E" w:rsidP="00B8265A">
      <w:pPr>
        <w:pStyle w:val="Odstavekseznama"/>
        <w:numPr>
          <w:ilvl w:val="0"/>
          <w:numId w:val="16"/>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vzpostavitev </w:t>
      </w:r>
      <w:r w:rsidR="004B322B" w:rsidRPr="000F7793">
        <w:rPr>
          <w:rFonts w:asciiTheme="minorHAnsi" w:hAnsiTheme="minorHAnsi" w:cstheme="minorHAnsi"/>
          <w:sz w:val="20"/>
          <w:szCs w:val="20"/>
        </w:rPr>
        <w:t>kolesarsk</w:t>
      </w:r>
      <w:r>
        <w:rPr>
          <w:rFonts w:asciiTheme="minorHAnsi" w:hAnsiTheme="minorHAnsi" w:cstheme="minorHAnsi"/>
          <w:sz w:val="20"/>
          <w:szCs w:val="20"/>
        </w:rPr>
        <w:t>e</w:t>
      </w:r>
      <w:r w:rsidR="004B322B" w:rsidRPr="000F7793">
        <w:rPr>
          <w:rFonts w:asciiTheme="minorHAnsi" w:hAnsiTheme="minorHAnsi" w:cstheme="minorHAnsi"/>
          <w:sz w:val="20"/>
          <w:szCs w:val="20"/>
        </w:rPr>
        <w:t xml:space="preserve"> ulic</w:t>
      </w:r>
      <w:r>
        <w:rPr>
          <w:rFonts w:asciiTheme="minorHAnsi" w:hAnsiTheme="minorHAnsi" w:cstheme="minorHAnsi"/>
          <w:sz w:val="20"/>
          <w:szCs w:val="20"/>
        </w:rPr>
        <w:t>e</w:t>
      </w:r>
      <w:r w:rsidR="00854D3D">
        <w:rPr>
          <w:rFonts w:asciiTheme="minorHAnsi" w:hAnsiTheme="minorHAnsi" w:cstheme="minorHAnsi"/>
          <w:sz w:val="20"/>
          <w:szCs w:val="20"/>
        </w:rPr>
        <w:t>/ceste</w:t>
      </w:r>
      <w:r w:rsidR="00DE258C" w:rsidRPr="000F7793">
        <w:rPr>
          <w:rFonts w:asciiTheme="minorHAnsi" w:hAnsiTheme="minorHAnsi" w:cstheme="minorHAnsi"/>
          <w:sz w:val="20"/>
          <w:szCs w:val="20"/>
        </w:rPr>
        <w:t>;</w:t>
      </w:r>
    </w:p>
    <w:p w14:paraId="08537359" w14:textId="49B9E111" w:rsidR="00F34C15" w:rsidRPr="000F7793" w:rsidRDefault="00F9529B" w:rsidP="00B8265A">
      <w:pPr>
        <w:pStyle w:val="Odstavekseznama"/>
        <w:numPr>
          <w:ilvl w:val="0"/>
          <w:numId w:val="16"/>
        </w:numPr>
        <w:spacing w:line="276" w:lineRule="auto"/>
        <w:jc w:val="both"/>
        <w:rPr>
          <w:rFonts w:asciiTheme="minorHAnsi" w:hAnsiTheme="minorHAnsi" w:cstheme="minorHAnsi"/>
          <w:sz w:val="20"/>
          <w:szCs w:val="20"/>
        </w:rPr>
      </w:pPr>
      <w:r w:rsidRPr="000F7793">
        <w:rPr>
          <w:rFonts w:asciiTheme="minorHAnsi" w:hAnsiTheme="minorHAnsi" w:cstheme="minorHAnsi"/>
          <w:sz w:val="20"/>
          <w:szCs w:val="20"/>
        </w:rPr>
        <w:t>uvedba skupnega prometnega prostora</w:t>
      </w:r>
      <w:r w:rsidR="00F34C15" w:rsidRPr="000F7793">
        <w:rPr>
          <w:rFonts w:asciiTheme="minorHAnsi" w:hAnsiTheme="minorHAnsi" w:cstheme="minorHAnsi"/>
          <w:sz w:val="20"/>
          <w:szCs w:val="20"/>
        </w:rPr>
        <w:t>.</w:t>
      </w:r>
    </w:p>
    <w:p w14:paraId="047CCD97" w14:textId="77777777" w:rsidR="001846AE" w:rsidRPr="00DA3554" w:rsidRDefault="001846AE" w:rsidP="00ED7FD3">
      <w:pPr>
        <w:tabs>
          <w:tab w:val="left" w:pos="740"/>
        </w:tabs>
        <w:spacing w:line="276" w:lineRule="auto"/>
        <w:ind w:left="993" w:hanging="284"/>
        <w:jc w:val="both"/>
        <w:rPr>
          <w:rFonts w:asciiTheme="minorHAnsi" w:hAnsiTheme="minorHAnsi" w:cstheme="minorHAnsi"/>
          <w:sz w:val="20"/>
          <w:szCs w:val="20"/>
        </w:rPr>
      </w:pPr>
    </w:p>
    <w:p w14:paraId="21D16E21" w14:textId="5F010E56" w:rsidR="008632AA" w:rsidRPr="000F6B5D" w:rsidRDefault="008632AA" w:rsidP="008632AA">
      <w:pPr>
        <w:tabs>
          <w:tab w:val="left" w:pos="740"/>
          <w:tab w:val="center" w:pos="4249"/>
        </w:tabs>
        <w:spacing w:line="276" w:lineRule="auto"/>
        <w:jc w:val="both"/>
        <w:rPr>
          <w:rFonts w:ascii="Calibri" w:hAnsi="Calibri" w:cs="Calibri"/>
          <w:b/>
          <w:sz w:val="20"/>
          <w:szCs w:val="20"/>
          <w:u w:val="single"/>
        </w:rPr>
      </w:pPr>
      <w:r w:rsidRPr="000F6B5D">
        <w:rPr>
          <w:rFonts w:ascii="Calibri" w:hAnsi="Calibri" w:cs="Calibri"/>
          <w:b/>
          <w:sz w:val="20"/>
          <w:szCs w:val="20"/>
          <w:u w:val="single"/>
        </w:rPr>
        <w:t xml:space="preserve">Ukrep </w:t>
      </w:r>
      <w:r>
        <w:rPr>
          <w:rFonts w:ascii="Calibri" w:hAnsi="Calibri" w:cs="Calibri"/>
          <w:b/>
          <w:sz w:val="20"/>
          <w:szCs w:val="20"/>
          <w:u w:val="single"/>
        </w:rPr>
        <w:t>2</w:t>
      </w:r>
      <w:r w:rsidRPr="000F6B5D">
        <w:rPr>
          <w:rFonts w:ascii="Calibri" w:hAnsi="Calibri" w:cs="Calibri"/>
          <w:b/>
          <w:sz w:val="20"/>
          <w:szCs w:val="20"/>
          <w:u w:val="single"/>
        </w:rPr>
        <w:t xml:space="preserve">: </w:t>
      </w:r>
      <w:r>
        <w:rPr>
          <w:rFonts w:ascii="Calibri" w:hAnsi="Calibri" w:cs="Calibri"/>
          <w:b/>
          <w:sz w:val="20"/>
          <w:szCs w:val="20"/>
          <w:u w:val="single"/>
        </w:rPr>
        <w:t>U</w:t>
      </w:r>
      <w:r w:rsidRPr="008632AA">
        <w:rPr>
          <w:rFonts w:ascii="Calibri" w:hAnsi="Calibri" w:cs="Calibri"/>
          <w:b/>
          <w:sz w:val="20"/>
          <w:szCs w:val="20"/>
          <w:u w:val="single"/>
        </w:rPr>
        <w:t>reditev namenskih površin</w:t>
      </w:r>
      <w:r>
        <w:rPr>
          <w:rFonts w:ascii="Calibri" w:hAnsi="Calibri" w:cs="Calibri"/>
          <w:b/>
          <w:sz w:val="20"/>
          <w:szCs w:val="20"/>
          <w:u w:val="single"/>
        </w:rPr>
        <w:t xml:space="preserve"> za JPP</w:t>
      </w:r>
    </w:p>
    <w:p w14:paraId="7A7AAF2B" w14:textId="5299A900" w:rsidR="008632AA" w:rsidRPr="00150CDF" w:rsidRDefault="008632AA" w:rsidP="008632AA">
      <w:pPr>
        <w:tabs>
          <w:tab w:val="left" w:pos="740"/>
          <w:tab w:val="center" w:pos="4249"/>
        </w:tabs>
        <w:spacing w:line="276" w:lineRule="auto"/>
        <w:jc w:val="both"/>
        <w:rPr>
          <w:rFonts w:ascii="Calibri" w:hAnsi="Calibri" w:cs="Calibri"/>
          <w:sz w:val="20"/>
          <w:szCs w:val="20"/>
        </w:rPr>
      </w:pPr>
      <w:r w:rsidRPr="00150CDF">
        <w:rPr>
          <w:rFonts w:ascii="Calibri" w:hAnsi="Calibri" w:cs="Calibri"/>
          <w:sz w:val="20"/>
          <w:szCs w:val="20"/>
        </w:rPr>
        <w:t xml:space="preserve">V okviru </w:t>
      </w:r>
      <w:r>
        <w:rPr>
          <w:rFonts w:ascii="Calibri" w:hAnsi="Calibri" w:cs="Calibri"/>
          <w:sz w:val="20"/>
          <w:szCs w:val="20"/>
        </w:rPr>
        <w:t>naložb</w:t>
      </w:r>
      <w:r w:rsidRPr="00150CDF">
        <w:rPr>
          <w:rFonts w:ascii="Calibri" w:hAnsi="Calibri" w:cs="Calibri"/>
          <w:sz w:val="20"/>
          <w:szCs w:val="20"/>
        </w:rPr>
        <w:t xml:space="preserve"> v </w:t>
      </w:r>
      <w:r w:rsidRPr="00DA3554">
        <w:rPr>
          <w:rFonts w:asciiTheme="minorHAnsi" w:hAnsiTheme="minorHAnsi" w:cstheme="minorHAnsi"/>
          <w:sz w:val="20"/>
          <w:szCs w:val="20"/>
        </w:rPr>
        <w:t xml:space="preserve">ureditev </w:t>
      </w:r>
      <w:r>
        <w:rPr>
          <w:rFonts w:asciiTheme="minorHAnsi" w:hAnsiTheme="minorHAnsi" w:cstheme="minorHAnsi"/>
          <w:sz w:val="20"/>
          <w:szCs w:val="20"/>
        </w:rPr>
        <w:t xml:space="preserve">namenskih površin za JPP </w:t>
      </w:r>
      <w:r>
        <w:rPr>
          <w:rFonts w:ascii="Calibri" w:hAnsi="Calibri" w:cs="Calibri"/>
          <w:sz w:val="20"/>
          <w:szCs w:val="20"/>
        </w:rPr>
        <w:t xml:space="preserve">(ukrep </w:t>
      </w:r>
      <w:r w:rsidR="007E3261">
        <w:rPr>
          <w:rFonts w:ascii="Calibri" w:hAnsi="Calibri" w:cs="Calibri"/>
          <w:sz w:val="20"/>
          <w:szCs w:val="20"/>
        </w:rPr>
        <w:t>2</w:t>
      </w:r>
      <w:r>
        <w:rPr>
          <w:rFonts w:ascii="Calibri" w:hAnsi="Calibri" w:cs="Calibri"/>
          <w:sz w:val="20"/>
          <w:szCs w:val="20"/>
        </w:rPr>
        <w:t>) predstavljajo upravičen namen</w:t>
      </w:r>
      <w:r w:rsidRPr="00150CDF">
        <w:rPr>
          <w:rFonts w:ascii="Calibri" w:hAnsi="Calibri" w:cs="Calibri"/>
          <w:sz w:val="20"/>
          <w:szCs w:val="20"/>
        </w:rPr>
        <w:t xml:space="preserve"> </w:t>
      </w:r>
      <w:r>
        <w:rPr>
          <w:rFonts w:ascii="Calibri" w:hAnsi="Calibri" w:cs="Calibri"/>
          <w:sz w:val="20"/>
          <w:szCs w:val="20"/>
        </w:rPr>
        <w:t xml:space="preserve">naslednje </w:t>
      </w:r>
      <w:r w:rsidR="00C526A3">
        <w:rPr>
          <w:rFonts w:ascii="Calibri" w:hAnsi="Calibri" w:cs="Calibri"/>
          <w:sz w:val="20"/>
          <w:szCs w:val="20"/>
        </w:rPr>
        <w:t>aktivnosti</w:t>
      </w:r>
      <w:r w:rsidRPr="00150CDF">
        <w:rPr>
          <w:rFonts w:ascii="Calibri" w:hAnsi="Calibri" w:cs="Calibri"/>
          <w:sz w:val="20"/>
          <w:szCs w:val="20"/>
        </w:rPr>
        <w:t xml:space="preserve">: </w:t>
      </w:r>
    </w:p>
    <w:p w14:paraId="519A891A" w14:textId="62881479" w:rsidR="00F34C15" w:rsidRPr="00DA3554" w:rsidRDefault="001846AE"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gradnja in/ali rekonstrukcija</w:t>
      </w:r>
      <w:r w:rsidR="00682326" w:rsidRPr="00DA3554">
        <w:rPr>
          <w:rFonts w:asciiTheme="minorHAnsi" w:hAnsiTheme="minorHAnsi" w:cstheme="minorHAnsi"/>
          <w:sz w:val="20"/>
          <w:szCs w:val="20"/>
        </w:rPr>
        <w:t xml:space="preserve"> avtobusnih</w:t>
      </w:r>
      <w:r w:rsidRPr="00DA3554">
        <w:rPr>
          <w:rFonts w:asciiTheme="minorHAnsi" w:hAnsiTheme="minorHAnsi" w:cstheme="minorHAnsi"/>
          <w:sz w:val="20"/>
          <w:szCs w:val="20"/>
        </w:rPr>
        <w:t xml:space="preserve"> postajališč JPP</w:t>
      </w:r>
      <w:r w:rsidR="00581B48" w:rsidRPr="00DA3554">
        <w:rPr>
          <w:rFonts w:asciiTheme="minorHAnsi" w:hAnsiTheme="minorHAnsi" w:cstheme="minorHAnsi"/>
          <w:sz w:val="20"/>
          <w:szCs w:val="20"/>
        </w:rPr>
        <w:t xml:space="preserve"> po 2. odstavku 45. člena ZCes-2</w:t>
      </w:r>
      <w:r w:rsidR="00DE258C" w:rsidRPr="00DA3554">
        <w:rPr>
          <w:rFonts w:asciiTheme="minorHAnsi" w:hAnsiTheme="minorHAnsi" w:cstheme="minorHAnsi"/>
          <w:sz w:val="20"/>
          <w:szCs w:val="20"/>
        </w:rPr>
        <w:t>;</w:t>
      </w:r>
      <w:r w:rsidR="00F34C15" w:rsidRPr="00DA3554">
        <w:rPr>
          <w:rFonts w:asciiTheme="minorHAnsi" w:hAnsiTheme="minorHAnsi" w:cstheme="minorHAnsi"/>
          <w:sz w:val="20"/>
          <w:szCs w:val="20"/>
        </w:rPr>
        <w:t xml:space="preserve"> </w:t>
      </w:r>
    </w:p>
    <w:p w14:paraId="4E99E3D4" w14:textId="63C5C2F4" w:rsidR="00F34C15" w:rsidRPr="00DA3554" w:rsidRDefault="001846AE"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 xml:space="preserve">gradnja in/ali rekonstrukcija </w:t>
      </w:r>
      <w:r w:rsidR="00682326" w:rsidRPr="00DA3554">
        <w:rPr>
          <w:rFonts w:asciiTheme="minorHAnsi" w:hAnsiTheme="minorHAnsi" w:cstheme="minorHAnsi"/>
          <w:sz w:val="20"/>
          <w:szCs w:val="20"/>
        </w:rPr>
        <w:t xml:space="preserve">avtobusnih </w:t>
      </w:r>
      <w:r w:rsidRPr="00DA3554">
        <w:rPr>
          <w:rFonts w:asciiTheme="minorHAnsi" w:hAnsiTheme="minorHAnsi" w:cstheme="minorHAnsi"/>
          <w:sz w:val="20"/>
          <w:szCs w:val="20"/>
        </w:rPr>
        <w:t>postaj JPP</w:t>
      </w:r>
      <w:r w:rsidR="00AE505F" w:rsidRPr="00DA3554">
        <w:rPr>
          <w:rFonts w:asciiTheme="minorHAnsi" w:hAnsiTheme="minorHAnsi" w:cstheme="minorHAnsi"/>
          <w:sz w:val="20"/>
          <w:szCs w:val="20"/>
        </w:rPr>
        <w:t>.</w:t>
      </w:r>
    </w:p>
    <w:p w14:paraId="7C6F12DD" w14:textId="3631A143" w:rsidR="00503271" w:rsidRDefault="00503271" w:rsidP="00ED7FD3">
      <w:pPr>
        <w:tabs>
          <w:tab w:val="left" w:pos="740"/>
          <w:tab w:val="center" w:pos="1134"/>
        </w:tabs>
        <w:spacing w:line="276" w:lineRule="auto"/>
        <w:jc w:val="both"/>
        <w:rPr>
          <w:rFonts w:asciiTheme="minorHAnsi" w:hAnsiTheme="minorHAnsi" w:cstheme="minorHAnsi"/>
          <w:sz w:val="20"/>
          <w:szCs w:val="20"/>
        </w:rPr>
      </w:pPr>
    </w:p>
    <w:p w14:paraId="31CA54A3" w14:textId="21594917" w:rsidR="00C526A3" w:rsidRPr="000F6B5D" w:rsidRDefault="00C526A3" w:rsidP="00C526A3">
      <w:pPr>
        <w:tabs>
          <w:tab w:val="left" w:pos="740"/>
          <w:tab w:val="center" w:pos="4249"/>
        </w:tabs>
        <w:spacing w:line="276" w:lineRule="auto"/>
        <w:jc w:val="both"/>
        <w:rPr>
          <w:rFonts w:ascii="Calibri" w:hAnsi="Calibri" w:cs="Calibri"/>
          <w:b/>
          <w:sz w:val="20"/>
          <w:szCs w:val="20"/>
          <w:u w:val="single"/>
        </w:rPr>
      </w:pPr>
      <w:r w:rsidRPr="000F6B5D">
        <w:rPr>
          <w:rFonts w:ascii="Calibri" w:hAnsi="Calibri" w:cs="Calibri"/>
          <w:b/>
          <w:sz w:val="20"/>
          <w:szCs w:val="20"/>
          <w:u w:val="single"/>
        </w:rPr>
        <w:t xml:space="preserve">Ukrep </w:t>
      </w:r>
      <w:r>
        <w:rPr>
          <w:rFonts w:ascii="Calibri" w:hAnsi="Calibri" w:cs="Calibri"/>
          <w:b/>
          <w:sz w:val="20"/>
          <w:szCs w:val="20"/>
          <w:u w:val="single"/>
        </w:rPr>
        <w:t>3</w:t>
      </w:r>
      <w:r w:rsidRPr="000F6B5D">
        <w:rPr>
          <w:rFonts w:ascii="Calibri" w:hAnsi="Calibri" w:cs="Calibri"/>
          <w:b/>
          <w:sz w:val="20"/>
          <w:szCs w:val="20"/>
          <w:u w:val="single"/>
        </w:rPr>
        <w:t xml:space="preserve">: </w:t>
      </w:r>
      <w:r>
        <w:rPr>
          <w:rFonts w:ascii="Calibri" w:hAnsi="Calibri" w:cs="Calibri"/>
          <w:b/>
          <w:sz w:val="20"/>
          <w:szCs w:val="20"/>
          <w:u w:val="single"/>
        </w:rPr>
        <w:t>I</w:t>
      </w:r>
      <w:r w:rsidRPr="00C526A3">
        <w:rPr>
          <w:rFonts w:ascii="Calibri" w:hAnsi="Calibri" w:cs="Calibri"/>
          <w:b/>
          <w:sz w:val="20"/>
          <w:szCs w:val="20"/>
          <w:u w:val="single"/>
        </w:rPr>
        <w:t>nfrastruktur</w:t>
      </w:r>
      <w:r>
        <w:rPr>
          <w:rFonts w:ascii="Calibri" w:hAnsi="Calibri" w:cs="Calibri"/>
          <w:b/>
          <w:sz w:val="20"/>
          <w:szCs w:val="20"/>
          <w:u w:val="single"/>
        </w:rPr>
        <w:t>a</w:t>
      </w:r>
      <w:r w:rsidRPr="00C526A3">
        <w:rPr>
          <w:rFonts w:ascii="Calibri" w:hAnsi="Calibri" w:cs="Calibri"/>
          <w:b/>
          <w:sz w:val="20"/>
          <w:szCs w:val="20"/>
          <w:u w:val="single"/>
        </w:rPr>
        <w:t xml:space="preserve"> za pešce</w:t>
      </w:r>
    </w:p>
    <w:p w14:paraId="48BA55D2" w14:textId="6BCAD625" w:rsidR="00F34C15" w:rsidRPr="00DA3554" w:rsidRDefault="00F34C15" w:rsidP="00ED7FD3">
      <w:pPr>
        <w:tabs>
          <w:tab w:val="left" w:pos="740"/>
          <w:tab w:val="center" w:pos="4249"/>
        </w:tabs>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 xml:space="preserve">V okviru </w:t>
      </w:r>
      <w:r w:rsidR="00C526A3">
        <w:rPr>
          <w:rFonts w:asciiTheme="minorHAnsi" w:hAnsiTheme="minorHAnsi" w:cstheme="minorHAnsi"/>
          <w:sz w:val="20"/>
          <w:szCs w:val="20"/>
        </w:rPr>
        <w:t xml:space="preserve">naložb </w:t>
      </w:r>
      <w:r w:rsidRPr="00DA3554">
        <w:rPr>
          <w:rFonts w:asciiTheme="minorHAnsi" w:hAnsiTheme="minorHAnsi" w:cstheme="minorHAnsi"/>
          <w:sz w:val="20"/>
          <w:szCs w:val="20"/>
        </w:rPr>
        <w:t xml:space="preserve">v </w:t>
      </w:r>
      <w:r w:rsidR="00C2627B" w:rsidRPr="00DA3554">
        <w:rPr>
          <w:rFonts w:asciiTheme="minorHAnsi" w:hAnsiTheme="minorHAnsi" w:cstheme="minorHAnsi"/>
          <w:sz w:val="20"/>
          <w:szCs w:val="20"/>
        </w:rPr>
        <w:t>infrastrukturo za pešce</w:t>
      </w:r>
      <w:r w:rsidR="00D8505C">
        <w:rPr>
          <w:rFonts w:asciiTheme="minorHAnsi" w:hAnsiTheme="minorHAnsi" w:cstheme="minorHAnsi"/>
          <w:sz w:val="20"/>
          <w:szCs w:val="20"/>
        </w:rPr>
        <w:t xml:space="preserve"> (ukrep 3)</w:t>
      </w:r>
      <w:r w:rsidR="00C2627B" w:rsidRPr="00DA3554">
        <w:rPr>
          <w:rFonts w:asciiTheme="minorHAnsi" w:hAnsiTheme="minorHAnsi" w:cstheme="minorHAnsi"/>
          <w:sz w:val="20"/>
          <w:szCs w:val="20"/>
        </w:rPr>
        <w:t xml:space="preserve"> </w:t>
      </w:r>
      <w:r w:rsidR="00D8505C">
        <w:rPr>
          <w:rFonts w:ascii="Calibri" w:hAnsi="Calibri" w:cs="Calibri"/>
          <w:sz w:val="20"/>
          <w:szCs w:val="20"/>
        </w:rPr>
        <w:t>predstavljajo upravičen namen</w:t>
      </w:r>
      <w:r w:rsidR="00D8505C" w:rsidRPr="00150CDF">
        <w:rPr>
          <w:rFonts w:ascii="Calibri" w:hAnsi="Calibri" w:cs="Calibri"/>
          <w:sz w:val="20"/>
          <w:szCs w:val="20"/>
        </w:rPr>
        <w:t xml:space="preserve"> </w:t>
      </w:r>
      <w:r w:rsidR="00D8505C">
        <w:rPr>
          <w:rFonts w:ascii="Calibri" w:hAnsi="Calibri" w:cs="Calibri"/>
          <w:sz w:val="20"/>
          <w:szCs w:val="20"/>
        </w:rPr>
        <w:t xml:space="preserve">naslednje </w:t>
      </w:r>
      <w:r w:rsidR="00C526A3">
        <w:rPr>
          <w:rFonts w:asciiTheme="minorHAnsi" w:hAnsiTheme="minorHAnsi" w:cstheme="minorHAnsi"/>
          <w:sz w:val="20"/>
          <w:szCs w:val="20"/>
        </w:rPr>
        <w:t>aktivnosti:</w:t>
      </w:r>
    </w:p>
    <w:p w14:paraId="2F7B23B2" w14:textId="77777777" w:rsidR="00F34C15" w:rsidRPr="00DA3554" w:rsidRDefault="00C2627B"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gradnja in/ali rekonstrukcija pločnikov in ostalih peš povezav</w:t>
      </w:r>
      <w:r w:rsidR="00F34C15" w:rsidRPr="00DA3554">
        <w:rPr>
          <w:rFonts w:asciiTheme="minorHAnsi" w:hAnsiTheme="minorHAnsi" w:cstheme="minorHAnsi"/>
          <w:sz w:val="20"/>
          <w:szCs w:val="20"/>
        </w:rPr>
        <w:t>.</w:t>
      </w:r>
    </w:p>
    <w:p w14:paraId="221530C4" w14:textId="75BE3064" w:rsidR="00F34C15" w:rsidRDefault="00F34C15" w:rsidP="00ED7FD3">
      <w:pPr>
        <w:tabs>
          <w:tab w:val="left" w:pos="740"/>
          <w:tab w:val="center" w:pos="4249"/>
        </w:tabs>
        <w:spacing w:line="276" w:lineRule="auto"/>
        <w:jc w:val="both"/>
        <w:rPr>
          <w:rFonts w:asciiTheme="minorHAnsi" w:hAnsiTheme="minorHAnsi" w:cstheme="minorHAnsi"/>
          <w:sz w:val="20"/>
          <w:szCs w:val="20"/>
        </w:rPr>
      </w:pPr>
    </w:p>
    <w:p w14:paraId="57967EF0" w14:textId="44616E58" w:rsidR="00C526A3" w:rsidRPr="000F6B5D" w:rsidRDefault="00C526A3" w:rsidP="00C526A3">
      <w:pPr>
        <w:tabs>
          <w:tab w:val="left" w:pos="740"/>
          <w:tab w:val="center" w:pos="4249"/>
        </w:tabs>
        <w:spacing w:line="276" w:lineRule="auto"/>
        <w:jc w:val="both"/>
        <w:rPr>
          <w:rFonts w:ascii="Calibri" w:hAnsi="Calibri" w:cs="Calibri"/>
          <w:b/>
          <w:sz w:val="20"/>
          <w:szCs w:val="20"/>
          <w:u w:val="single"/>
        </w:rPr>
      </w:pPr>
      <w:r w:rsidRPr="000F6B5D">
        <w:rPr>
          <w:rFonts w:ascii="Calibri" w:hAnsi="Calibri" w:cs="Calibri"/>
          <w:b/>
          <w:sz w:val="20"/>
          <w:szCs w:val="20"/>
          <w:u w:val="single"/>
        </w:rPr>
        <w:t xml:space="preserve">Ukrep </w:t>
      </w:r>
      <w:r>
        <w:rPr>
          <w:rFonts w:ascii="Calibri" w:hAnsi="Calibri" w:cs="Calibri"/>
          <w:b/>
          <w:sz w:val="20"/>
          <w:szCs w:val="20"/>
          <w:u w:val="single"/>
        </w:rPr>
        <w:t>4</w:t>
      </w:r>
      <w:r w:rsidRPr="000F6B5D">
        <w:rPr>
          <w:rFonts w:ascii="Calibri" w:hAnsi="Calibri" w:cs="Calibri"/>
          <w:b/>
          <w:sz w:val="20"/>
          <w:szCs w:val="20"/>
          <w:u w:val="single"/>
        </w:rPr>
        <w:t xml:space="preserve">: </w:t>
      </w:r>
      <w:r>
        <w:rPr>
          <w:rFonts w:ascii="Calibri" w:hAnsi="Calibri" w:cs="Calibri"/>
          <w:b/>
          <w:sz w:val="20"/>
          <w:szCs w:val="20"/>
          <w:u w:val="single"/>
        </w:rPr>
        <w:t>I</w:t>
      </w:r>
      <w:r w:rsidRPr="00C526A3">
        <w:rPr>
          <w:rFonts w:ascii="Calibri" w:hAnsi="Calibri" w:cs="Calibri"/>
          <w:b/>
          <w:sz w:val="20"/>
          <w:szCs w:val="20"/>
          <w:u w:val="single"/>
        </w:rPr>
        <w:t>nf</w:t>
      </w:r>
      <w:r>
        <w:rPr>
          <w:rFonts w:ascii="Calibri" w:hAnsi="Calibri" w:cs="Calibri"/>
          <w:b/>
          <w:sz w:val="20"/>
          <w:szCs w:val="20"/>
          <w:u w:val="single"/>
        </w:rPr>
        <w:t>rastruktura za kolesarje</w:t>
      </w:r>
    </w:p>
    <w:p w14:paraId="21FCA586" w14:textId="238DA97F" w:rsidR="00C2627B" w:rsidRPr="00DA3554" w:rsidRDefault="00C2627B" w:rsidP="00ED7FD3">
      <w:pPr>
        <w:tabs>
          <w:tab w:val="left" w:pos="740"/>
          <w:tab w:val="center" w:pos="4249"/>
        </w:tabs>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 xml:space="preserve">V okviru </w:t>
      </w:r>
      <w:r w:rsidR="00C526A3">
        <w:rPr>
          <w:rFonts w:asciiTheme="minorHAnsi" w:hAnsiTheme="minorHAnsi" w:cstheme="minorHAnsi"/>
          <w:sz w:val="20"/>
          <w:szCs w:val="20"/>
        </w:rPr>
        <w:t xml:space="preserve">naložb </w:t>
      </w:r>
      <w:r w:rsidRPr="00DA3554">
        <w:rPr>
          <w:rFonts w:asciiTheme="minorHAnsi" w:hAnsiTheme="minorHAnsi" w:cstheme="minorHAnsi"/>
          <w:sz w:val="20"/>
          <w:szCs w:val="20"/>
        </w:rPr>
        <w:t xml:space="preserve">v infrastrukturo za kolesarje </w:t>
      </w:r>
      <w:r w:rsidR="00D8505C">
        <w:rPr>
          <w:rFonts w:asciiTheme="minorHAnsi" w:hAnsiTheme="minorHAnsi" w:cstheme="minorHAnsi"/>
          <w:sz w:val="20"/>
          <w:szCs w:val="20"/>
        </w:rPr>
        <w:t>(ukrep 4)</w:t>
      </w:r>
      <w:r w:rsidR="00D8505C" w:rsidRPr="00D8505C">
        <w:rPr>
          <w:rFonts w:ascii="Calibri" w:hAnsi="Calibri" w:cs="Calibri"/>
          <w:sz w:val="20"/>
          <w:szCs w:val="20"/>
        </w:rPr>
        <w:t xml:space="preserve"> </w:t>
      </w:r>
      <w:r w:rsidR="00D8505C">
        <w:rPr>
          <w:rFonts w:ascii="Calibri" w:hAnsi="Calibri" w:cs="Calibri"/>
          <w:sz w:val="20"/>
          <w:szCs w:val="20"/>
        </w:rPr>
        <w:t>predstavljajo upravičen namen</w:t>
      </w:r>
      <w:r w:rsidR="00D8505C" w:rsidRPr="00150CDF">
        <w:rPr>
          <w:rFonts w:ascii="Calibri" w:hAnsi="Calibri" w:cs="Calibri"/>
          <w:sz w:val="20"/>
          <w:szCs w:val="20"/>
        </w:rPr>
        <w:t xml:space="preserve"> </w:t>
      </w:r>
      <w:r w:rsidR="00D8505C">
        <w:rPr>
          <w:rFonts w:ascii="Calibri" w:hAnsi="Calibri" w:cs="Calibri"/>
          <w:sz w:val="20"/>
          <w:szCs w:val="20"/>
        </w:rPr>
        <w:t xml:space="preserve">naslednje </w:t>
      </w:r>
      <w:r w:rsidR="00C526A3">
        <w:rPr>
          <w:rFonts w:ascii="Calibri" w:hAnsi="Calibri" w:cs="Calibri"/>
          <w:sz w:val="20"/>
          <w:szCs w:val="20"/>
        </w:rPr>
        <w:t>aktivnosti:</w:t>
      </w:r>
    </w:p>
    <w:p w14:paraId="7466C2BE" w14:textId="0C5A6BA3" w:rsidR="00C2627B" w:rsidRPr="00DA3554" w:rsidRDefault="00C2627B"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gradnja/rekonstrukcija kolesarskih povezav</w:t>
      </w:r>
      <w:r w:rsidR="00DE258C" w:rsidRPr="00DA3554">
        <w:rPr>
          <w:rFonts w:asciiTheme="minorHAnsi" w:hAnsiTheme="minorHAnsi" w:cstheme="minorHAnsi"/>
          <w:sz w:val="20"/>
          <w:szCs w:val="20"/>
        </w:rPr>
        <w:t>;</w:t>
      </w:r>
      <w:r w:rsidRPr="00DA3554">
        <w:rPr>
          <w:rFonts w:asciiTheme="minorHAnsi" w:hAnsiTheme="minorHAnsi" w:cstheme="minorHAnsi"/>
          <w:sz w:val="20"/>
          <w:szCs w:val="20"/>
        </w:rPr>
        <w:t xml:space="preserve"> </w:t>
      </w:r>
    </w:p>
    <w:p w14:paraId="2549F4A7" w14:textId="5505AF7F" w:rsidR="00C2627B" w:rsidRPr="00DA3554" w:rsidRDefault="00027F6D"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postavitev varnih kolesarnic, nadstrešnic in stojal za parkiranje koles</w:t>
      </w:r>
      <w:r w:rsidR="00DE258C" w:rsidRPr="00DA3554">
        <w:rPr>
          <w:rFonts w:asciiTheme="minorHAnsi" w:hAnsiTheme="minorHAnsi" w:cstheme="minorHAnsi"/>
          <w:sz w:val="20"/>
          <w:szCs w:val="20"/>
        </w:rPr>
        <w:t>;</w:t>
      </w:r>
    </w:p>
    <w:p w14:paraId="213B674A" w14:textId="77777777" w:rsidR="00C2627B" w:rsidRPr="00DA3554" w:rsidRDefault="00027F6D"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postavitev/nadgradnja postaj sistema izposoje javnih koles.</w:t>
      </w:r>
    </w:p>
    <w:p w14:paraId="7EF63355" w14:textId="77777777" w:rsidR="00C2627B" w:rsidRPr="00DA3554" w:rsidRDefault="00C2627B" w:rsidP="00ED7FD3">
      <w:pPr>
        <w:tabs>
          <w:tab w:val="left" w:pos="740"/>
          <w:tab w:val="center" w:pos="4249"/>
        </w:tabs>
        <w:spacing w:line="276" w:lineRule="auto"/>
        <w:jc w:val="both"/>
        <w:rPr>
          <w:rFonts w:asciiTheme="minorHAnsi" w:hAnsiTheme="minorHAnsi" w:cstheme="minorHAnsi"/>
          <w:sz w:val="20"/>
          <w:szCs w:val="20"/>
        </w:rPr>
      </w:pPr>
    </w:p>
    <w:p w14:paraId="461C3F96" w14:textId="167D0B49" w:rsidR="00C2627B" w:rsidRPr="00DA3554" w:rsidRDefault="00C2627B" w:rsidP="00ED7FD3">
      <w:pPr>
        <w:tabs>
          <w:tab w:val="left" w:pos="740"/>
          <w:tab w:val="center" w:pos="4249"/>
        </w:tabs>
        <w:spacing w:line="276" w:lineRule="auto"/>
        <w:jc w:val="both"/>
        <w:rPr>
          <w:rFonts w:asciiTheme="minorHAnsi" w:hAnsiTheme="minorHAnsi" w:cstheme="minorHAnsi"/>
          <w:sz w:val="20"/>
          <w:szCs w:val="20"/>
        </w:rPr>
      </w:pPr>
      <w:r w:rsidRPr="00D812F0">
        <w:rPr>
          <w:rFonts w:asciiTheme="minorHAnsi" w:hAnsiTheme="minorHAnsi" w:cstheme="minorHAnsi"/>
          <w:sz w:val="20"/>
          <w:szCs w:val="20"/>
        </w:rPr>
        <w:t xml:space="preserve">V okviru </w:t>
      </w:r>
      <w:r w:rsidR="006F2317">
        <w:rPr>
          <w:rFonts w:asciiTheme="minorHAnsi" w:hAnsiTheme="minorHAnsi" w:cstheme="minorHAnsi"/>
          <w:sz w:val="20"/>
          <w:szCs w:val="20"/>
        </w:rPr>
        <w:t>z</w:t>
      </w:r>
      <w:r w:rsidR="007624CE" w:rsidRPr="00D812F0">
        <w:rPr>
          <w:rFonts w:asciiTheme="minorHAnsi" w:hAnsiTheme="minorHAnsi" w:cstheme="minorHAnsi"/>
          <w:sz w:val="20"/>
          <w:szCs w:val="20"/>
        </w:rPr>
        <w:t xml:space="preserve">goraj </w:t>
      </w:r>
      <w:r w:rsidR="00507996" w:rsidRPr="00D812F0">
        <w:rPr>
          <w:rFonts w:asciiTheme="minorHAnsi" w:hAnsiTheme="minorHAnsi" w:cstheme="minorHAnsi"/>
          <w:sz w:val="20"/>
          <w:szCs w:val="20"/>
        </w:rPr>
        <w:t>naveden</w:t>
      </w:r>
      <w:r w:rsidR="006F2317">
        <w:rPr>
          <w:rFonts w:asciiTheme="minorHAnsi" w:hAnsiTheme="minorHAnsi" w:cstheme="minorHAnsi"/>
          <w:sz w:val="20"/>
          <w:szCs w:val="20"/>
        </w:rPr>
        <w:t>ih</w:t>
      </w:r>
      <w:r w:rsidR="007624CE" w:rsidRPr="00D812F0">
        <w:rPr>
          <w:rFonts w:asciiTheme="minorHAnsi" w:hAnsiTheme="minorHAnsi" w:cstheme="minorHAnsi"/>
          <w:sz w:val="20"/>
          <w:szCs w:val="20"/>
        </w:rPr>
        <w:t xml:space="preserve"> ukrep</w:t>
      </w:r>
      <w:r w:rsidR="006F2317">
        <w:rPr>
          <w:rFonts w:asciiTheme="minorHAnsi" w:hAnsiTheme="minorHAnsi" w:cstheme="minorHAnsi"/>
          <w:sz w:val="20"/>
          <w:szCs w:val="20"/>
        </w:rPr>
        <w:t>ov (ukrep</w:t>
      </w:r>
      <w:r w:rsidR="00BA2235">
        <w:rPr>
          <w:rFonts w:asciiTheme="minorHAnsi" w:hAnsiTheme="minorHAnsi" w:cstheme="minorHAnsi"/>
          <w:sz w:val="20"/>
          <w:szCs w:val="20"/>
        </w:rPr>
        <w:t>i</w:t>
      </w:r>
      <w:r w:rsidR="006F2317">
        <w:rPr>
          <w:rFonts w:asciiTheme="minorHAnsi" w:hAnsiTheme="minorHAnsi" w:cstheme="minorHAnsi"/>
          <w:sz w:val="20"/>
          <w:szCs w:val="20"/>
        </w:rPr>
        <w:t xml:space="preserve"> od 1 do 4)</w:t>
      </w:r>
      <w:r w:rsidR="007624CE" w:rsidRPr="00D812F0">
        <w:rPr>
          <w:rFonts w:asciiTheme="minorHAnsi" w:hAnsiTheme="minorHAnsi" w:cstheme="minorHAnsi"/>
          <w:sz w:val="20"/>
          <w:szCs w:val="20"/>
        </w:rPr>
        <w:t xml:space="preserve"> lahko vlagatelj kot podporn</w:t>
      </w:r>
      <w:r w:rsidR="006F2317">
        <w:rPr>
          <w:rFonts w:asciiTheme="minorHAnsi" w:hAnsiTheme="minorHAnsi" w:cstheme="minorHAnsi"/>
          <w:sz w:val="20"/>
          <w:szCs w:val="20"/>
        </w:rPr>
        <w:t>i</w:t>
      </w:r>
      <w:r w:rsidR="007624CE" w:rsidRPr="00D812F0">
        <w:rPr>
          <w:rFonts w:asciiTheme="minorHAnsi" w:hAnsiTheme="minorHAnsi" w:cstheme="minorHAnsi"/>
          <w:sz w:val="20"/>
          <w:szCs w:val="20"/>
        </w:rPr>
        <w:t xml:space="preserve"> ukrep vključi </w:t>
      </w:r>
      <w:r w:rsidR="006F2317">
        <w:rPr>
          <w:rFonts w:asciiTheme="minorHAnsi" w:hAnsiTheme="minorHAnsi" w:cstheme="minorHAnsi"/>
          <w:sz w:val="20"/>
          <w:szCs w:val="20"/>
        </w:rPr>
        <w:t>tudi naložbo v</w:t>
      </w:r>
      <w:r w:rsidR="007624CE" w:rsidRPr="00D812F0">
        <w:rPr>
          <w:rFonts w:asciiTheme="minorHAnsi" w:hAnsiTheme="minorHAnsi" w:cstheme="minorHAnsi"/>
          <w:sz w:val="20"/>
          <w:szCs w:val="20"/>
        </w:rPr>
        <w:t xml:space="preserve"> </w:t>
      </w:r>
      <w:r w:rsidR="00027F6D" w:rsidRPr="000F7793">
        <w:rPr>
          <w:rFonts w:asciiTheme="minorHAnsi" w:hAnsiTheme="minorHAnsi" w:cstheme="minorHAnsi"/>
          <w:b/>
          <w:sz w:val="20"/>
          <w:szCs w:val="20"/>
          <w:u w:val="single"/>
        </w:rPr>
        <w:t>digitalizacij</w:t>
      </w:r>
      <w:r w:rsidR="006F2317" w:rsidRPr="000F7793">
        <w:rPr>
          <w:rFonts w:asciiTheme="minorHAnsi" w:hAnsiTheme="minorHAnsi" w:cstheme="minorHAnsi"/>
          <w:b/>
          <w:sz w:val="20"/>
          <w:szCs w:val="20"/>
          <w:u w:val="single"/>
        </w:rPr>
        <w:t>o</w:t>
      </w:r>
      <w:r w:rsidR="00027F6D" w:rsidRPr="000F7793">
        <w:rPr>
          <w:rFonts w:asciiTheme="minorHAnsi" w:hAnsiTheme="minorHAnsi" w:cstheme="minorHAnsi"/>
          <w:b/>
          <w:sz w:val="20"/>
          <w:szCs w:val="20"/>
          <w:u w:val="single"/>
        </w:rPr>
        <w:t xml:space="preserve"> </w:t>
      </w:r>
      <w:r w:rsidR="00507996" w:rsidRPr="000F7793">
        <w:rPr>
          <w:rFonts w:asciiTheme="minorHAnsi" w:hAnsiTheme="minorHAnsi" w:cstheme="minorHAnsi"/>
          <w:b/>
          <w:sz w:val="20"/>
          <w:szCs w:val="20"/>
          <w:u w:val="single"/>
        </w:rPr>
        <w:t>na področju prometa</w:t>
      </w:r>
      <w:r w:rsidR="007624CE" w:rsidRPr="00D812F0">
        <w:rPr>
          <w:rFonts w:asciiTheme="minorHAnsi" w:hAnsiTheme="minorHAnsi" w:cstheme="minorHAnsi"/>
          <w:sz w:val="20"/>
          <w:szCs w:val="20"/>
        </w:rPr>
        <w:t>, s kater</w:t>
      </w:r>
      <w:r w:rsidR="006F2317">
        <w:rPr>
          <w:rFonts w:asciiTheme="minorHAnsi" w:hAnsiTheme="minorHAnsi" w:cstheme="minorHAnsi"/>
          <w:sz w:val="20"/>
          <w:szCs w:val="20"/>
        </w:rPr>
        <w:t>o</w:t>
      </w:r>
      <w:r w:rsidR="007624CE" w:rsidRPr="00D812F0">
        <w:rPr>
          <w:rFonts w:asciiTheme="minorHAnsi" w:hAnsiTheme="minorHAnsi" w:cstheme="minorHAnsi"/>
          <w:sz w:val="20"/>
          <w:szCs w:val="20"/>
        </w:rPr>
        <w:t xml:space="preserve"> spodbuja</w:t>
      </w:r>
      <w:r w:rsidR="006F2317">
        <w:rPr>
          <w:rFonts w:asciiTheme="minorHAnsi" w:hAnsiTheme="minorHAnsi" w:cstheme="minorHAnsi"/>
          <w:sz w:val="20"/>
          <w:szCs w:val="20"/>
        </w:rPr>
        <w:t xml:space="preserve"> oz. podpira namen naložbe v okviru</w:t>
      </w:r>
      <w:r w:rsidR="007624CE" w:rsidRPr="00D812F0">
        <w:rPr>
          <w:rFonts w:asciiTheme="minorHAnsi" w:hAnsiTheme="minorHAnsi" w:cstheme="minorHAnsi"/>
          <w:sz w:val="20"/>
          <w:szCs w:val="20"/>
        </w:rPr>
        <w:t xml:space="preserve"> ukrep</w:t>
      </w:r>
      <w:r w:rsidR="006F2317">
        <w:rPr>
          <w:rFonts w:asciiTheme="minorHAnsi" w:hAnsiTheme="minorHAnsi" w:cstheme="minorHAnsi"/>
          <w:sz w:val="20"/>
          <w:szCs w:val="20"/>
        </w:rPr>
        <w:t>a ali ukrepov</w:t>
      </w:r>
      <w:r w:rsidR="00507996" w:rsidRPr="00D812F0">
        <w:rPr>
          <w:rFonts w:asciiTheme="minorHAnsi" w:hAnsiTheme="minorHAnsi" w:cstheme="minorHAnsi"/>
          <w:sz w:val="20"/>
          <w:szCs w:val="20"/>
        </w:rPr>
        <w:t xml:space="preserve">, pri čemer </w:t>
      </w:r>
      <w:r w:rsidR="00BA2235">
        <w:rPr>
          <w:rFonts w:asciiTheme="minorHAnsi" w:hAnsiTheme="minorHAnsi" w:cstheme="minorHAnsi"/>
          <w:sz w:val="20"/>
          <w:szCs w:val="20"/>
        </w:rPr>
        <w:t xml:space="preserve">priznani upravičeni stroški za </w:t>
      </w:r>
      <w:r w:rsidR="00507996" w:rsidRPr="00D812F0">
        <w:rPr>
          <w:rFonts w:asciiTheme="minorHAnsi" w:hAnsiTheme="minorHAnsi" w:cstheme="minorHAnsi"/>
          <w:sz w:val="20"/>
          <w:szCs w:val="20"/>
        </w:rPr>
        <w:t>digitalizacij</w:t>
      </w:r>
      <w:r w:rsidR="00BA2235">
        <w:rPr>
          <w:rFonts w:asciiTheme="minorHAnsi" w:hAnsiTheme="minorHAnsi" w:cstheme="minorHAnsi"/>
          <w:sz w:val="20"/>
          <w:szCs w:val="20"/>
        </w:rPr>
        <w:t>o</w:t>
      </w:r>
      <w:r w:rsidR="00507996" w:rsidRPr="00D812F0">
        <w:rPr>
          <w:rFonts w:asciiTheme="minorHAnsi" w:hAnsiTheme="minorHAnsi" w:cstheme="minorHAnsi"/>
          <w:sz w:val="20"/>
          <w:szCs w:val="20"/>
        </w:rPr>
        <w:t xml:space="preserve"> ne sme</w:t>
      </w:r>
      <w:r w:rsidR="00BA2235">
        <w:rPr>
          <w:rFonts w:asciiTheme="minorHAnsi" w:hAnsiTheme="minorHAnsi" w:cstheme="minorHAnsi"/>
          <w:sz w:val="20"/>
          <w:szCs w:val="20"/>
        </w:rPr>
        <w:t>jo</w:t>
      </w:r>
      <w:r w:rsidR="00507996" w:rsidRPr="00D812F0">
        <w:rPr>
          <w:rFonts w:asciiTheme="minorHAnsi" w:hAnsiTheme="minorHAnsi" w:cstheme="minorHAnsi"/>
          <w:sz w:val="20"/>
          <w:szCs w:val="20"/>
        </w:rPr>
        <w:t xml:space="preserve"> </w:t>
      </w:r>
      <w:r w:rsidR="00507996" w:rsidRPr="00DA3554">
        <w:rPr>
          <w:rFonts w:asciiTheme="minorHAnsi" w:hAnsiTheme="minorHAnsi" w:cstheme="minorHAnsi"/>
          <w:sz w:val="20"/>
          <w:szCs w:val="20"/>
        </w:rPr>
        <w:t>preseči 20</w:t>
      </w:r>
      <w:r w:rsidR="00DE258C" w:rsidRPr="00DA3554">
        <w:rPr>
          <w:rFonts w:asciiTheme="minorHAnsi" w:hAnsiTheme="minorHAnsi" w:cstheme="minorHAnsi"/>
          <w:sz w:val="20"/>
          <w:szCs w:val="20"/>
        </w:rPr>
        <w:t xml:space="preserve"> </w:t>
      </w:r>
      <w:r w:rsidR="00507996" w:rsidRPr="00DA3554">
        <w:rPr>
          <w:rFonts w:asciiTheme="minorHAnsi" w:hAnsiTheme="minorHAnsi" w:cstheme="minorHAnsi"/>
          <w:sz w:val="20"/>
          <w:szCs w:val="20"/>
        </w:rPr>
        <w:t xml:space="preserve">% </w:t>
      </w:r>
      <w:r w:rsidR="006F2317">
        <w:rPr>
          <w:rFonts w:asciiTheme="minorHAnsi" w:hAnsiTheme="minorHAnsi" w:cstheme="minorHAnsi"/>
          <w:sz w:val="20"/>
          <w:szCs w:val="20"/>
        </w:rPr>
        <w:t xml:space="preserve">priznanih </w:t>
      </w:r>
      <w:r w:rsidR="00507996" w:rsidRPr="00DA3554">
        <w:rPr>
          <w:rFonts w:asciiTheme="minorHAnsi" w:hAnsiTheme="minorHAnsi" w:cstheme="minorHAnsi"/>
          <w:sz w:val="20"/>
          <w:szCs w:val="20"/>
        </w:rPr>
        <w:t xml:space="preserve">upravičenih stroškov </w:t>
      </w:r>
      <w:r w:rsidR="006F2317">
        <w:rPr>
          <w:rFonts w:asciiTheme="minorHAnsi" w:hAnsiTheme="minorHAnsi" w:cstheme="minorHAnsi"/>
          <w:sz w:val="20"/>
          <w:szCs w:val="20"/>
        </w:rPr>
        <w:t>operacije</w:t>
      </w:r>
      <w:r w:rsidR="00507996" w:rsidRPr="00DA3554">
        <w:rPr>
          <w:rFonts w:asciiTheme="minorHAnsi" w:hAnsiTheme="minorHAnsi" w:cstheme="minorHAnsi"/>
          <w:sz w:val="20"/>
          <w:szCs w:val="20"/>
        </w:rPr>
        <w:t xml:space="preserve"> in ne </w:t>
      </w:r>
      <w:r w:rsidR="006F2317">
        <w:rPr>
          <w:rFonts w:asciiTheme="minorHAnsi" w:hAnsiTheme="minorHAnsi" w:cstheme="minorHAnsi"/>
          <w:sz w:val="20"/>
          <w:szCs w:val="20"/>
        </w:rPr>
        <w:t>sme</w:t>
      </w:r>
      <w:r w:rsidR="00BA2235">
        <w:rPr>
          <w:rFonts w:asciiTheme="minorHAnsi" w:hAnsiTheme="minorHAnsi" w:cstheme="minorHAnsi"/>
          <w:sz w:val="20"/>
          <w:szCs w:val="20"/>
        </w:rPr>
        <w:t>jo</w:t>
      </w:r>
      <w:r w:rsidR="006F2317">
        <w:rPr>
          <w:rFonts w:asciiTheme="minorHAnsi" w:hAnsiTheme="minorHAnsi" w:cstheme="minorHAnsi"/>
          <w:sz w:val="20"/>
          <w:szCs w:val="20"/>
        </w:rPr>
        <w:t xml:space="preserve"> znašati </w:t>
      </w:r>
      <w:r w:rsidR="00507996" w:rsidRPr="00DA3554">
        <w:rPr>
          <w:rFonts w:asciiTheme="minorHAnsi" w:hAnsiTheme="minorHAnsi" w:cstheme="minorHAnsi"/>
          <w:sz w:val="20"/>
          <w:szCs w:val="20"/>
        </w:rPr>
        <w:t>več kot 50.000</w:t>
      </w:r>
      <w:r w:rsidR="00DE258C" w:rsidRPr="00DA3554">
        <w:rPr>
          <w:rFonts w:asciiTheme="minorHAnsi" w:hAnsiTheme="minorHAnsi" w:cstheme="minorHAnsi"/>
          <w:sz w:val="20"/>
          <w:szCs w:val="20"/>
        </w:rPr>
        <w:t>,00</w:t>
      </w:r>
      <w:r w:rsidR="00507996" w:rsidRPr="00DA3554">
        <w:rPr>
          <w:rFonts w:asciiTheme="minorHAnsi" w:hAnsiTheme="minorHAnsi" w:cstheme="minorHAnsi"/>
          <w:sz w:val="20"/>
          <w:szCs w:val="20"/>
        </w:rPr>
        <w:t xml:space="preserve"> EUR. </w:t>
      </w:r>
      <w:r w:rsidR="00BA2235">
        <w:rPr>
          <w:rFonts w:asciiTheme="minorHAnsi" w:hAnsiTheme="minorHAnsi" w:cstheme="minorHAnsi"/>
          <w:sz w:val="20"/>
          <w:szCs w:val="20"/>
        </w:rPr>
        <w:t>Podporni u</w:t>
      </w:r>
      <w:r w:rsidR="00507996" w:rsidRPr="00DA3554">
        <w:rPr>
          <w:rFonts w:asciiTheme="minorHAnsi" w:hAnsiTheme="minorHAnsi" w:cstheme="minorHAnsi"/>
          <w:sz w:val="20"/>
          <w:szCs w:val="20"/>
        </w:rPr>
        <w:t>krep digitalizacije se lahko izvaja tudi na drugem območju/območjih v občini</w:t>
      </w:r>
      <w:r w:rsidR="00BA2235">
        <w:rPr>
          <w:rFonts w:asciiTheme="minorHAnsi" w:hAnsiTheme="minorHAnsi" w:cstheme="minorHAnsi"/>
          <w:sz w:val="20"/>
          <w:szCs w:val="20"/>
        </w:rPr>
        <w:t xml:space="preserve"> izven lokacije naložbe</w:t>
      </w:r>
      <w:r w:rsidR="00507996" w:rsidRPr="00DA3554">
        <w:rPr>
          <w:rFonts w:asciiTheme="minorHAnsi" w:hAnsiTheme="minorHAnsi" w:cstheme="minorHAnsi"/>
          <w:sz w:val="20"/>
          <w:szCs w:val="20"/>
        </w:rPr>
        <w:t xml:space="preserve">, vendar mora biti vsebinsko povezan z osnovno </w:t>
      </w:r>
      <w:r w:rsidR="00BA2235">
        <w:rPr>
          <w:rFonts w:asciiTheme="minorHAnsi" w:hAnsiTheme="minorHAnsi" w:cstheme="minorHAnsi"/>
          <w:sz w:val="20"/>
          <w:szCs w:val="20"/>
        </w:rPr>
        <w:t>naložbo</w:t>
      </w:r>
      <w:r w:rsidR="00507996" w:rsidRPr="00DA3554">
        <w:rPr>
          <w:rFonts w:asciiTheme="minorHAnsi" w:hAnsiTheme="minorHAnsi" w:cstheme="minorHAnsi"/>
          <w:sz w:val="20"/>
          <w:szCs w:val="20"/>
        </w:rPr>
        <w:t xml:space="preserve">. </w:t>
      </w:r>
      <w:r w:rsidR="00BA2235">
        <w:rPr>
          <w:rFonts w:asciiTheme="minorHAnsi" w:hAnsiTheme="minorHAnsi" w:cstheme="minorHAnsi"/>
          <w:sz w:val="20"/>
          <w:szCs w:val="20"/>
        </w:rPr>
        <w:t>V okviru podpornega ukrepa digitalizacije so m</w:t>
      </w:r>
      <w:r w:rsidR="00507996" w:rsidRPr="00DA3554">
        <w:rPr>
          <w:rFonts w:asciiTheme="minorHAnsi" w:hAnsiTheme="minorHAnsi" w:cstheme="minorHAnsi"/>
          <w:sz w:val="20"/>
          <w:szCs w:val="20"/>
        </w:rPr>
        <w:t>ožn</w:t>
      </w:r>
      <w:r w:rsidR="00BA2235">
        <w:rPr>
          <w:rFonts w:asciiTheme="minorHAnsi" w:hAnsiTheme="minorHAnsi" w:cstheme="minorHAnsi"/>
          <w:sz w:val="20"/>
          <w:szCs w:val="20"/>
        </w:rPr>
        <w:t>e vrste naložb naslednje</w:t>
      </w:r>
      <w:r w:rsidRPr="00DA3554">
        <w:rPr>
          <w:rFonts w:asciiTheme="minorHAnsi" w:hAnsiTheme="minorHAnsi" w:cstheme="minorHAnsi"/>
          <w:sz w:val="20"/>
          <w:szCs w:val="20"/>
        </w:rPr>
        <w:t>:</w:t>
      </w:r>
    </w:p>
    <w:p w14:paraId="44C03323" w14:textId="56659FA5" w:rsidR="00C2627B" w:rsidRPr="002A2F83" w:rsidRDefault="00027F6D"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digitalizacij</w:t>
      </w:r>
      <w:r w:rsidR="00507996" w:rsidRPr="00DA3554">
        <w:rPr>
          <w:rFonts w:asciiTheme="minorHAnsi" w:hAnsiTheme="minorHAnsi" w:cstheme="minorHAnsi"/>
          <w:sz w:val="20"/>
          <w:szCs w:val="20"/>
        </w:rPr>
        <w:t>a</w:t>
      </w:r>
      <w:r w:rsidRPr="00DA3554">
        <w:rPr>
          <w:rFonts w:asciiTheme="minorHAnsi" w:hAnsiTheme="minorHAnsi" w:cstheme="minorHAnsi"/>
          <w:sz w:val="20"/>
          <w:szCs w:val="20"/>
        </w:rPr>
        <w:t xml:space="preserve"> prometne infrastrukture</w:t>
      </w:r>
      <w:r w:rsidR="00C2627B" w:rsidRPr="00DA3554">
        <w:rPr>
          <w:rFonts w:asciiTheme="minorHAnsi" w:hAnsiTheme="minorHAnsi" w:cstheme="minorHAnsi"/>
          <w:sz w:val="20"/>
          <w:szCs w:val="20"/>
        </w:rPr>
        <w:t>,</w:t>
      </w:r>
      <w:r w:rsidRPr="00DA3554">
        <w:rPr>
          <w:rFonts w:asciiTheme="minorHAnsi" w:hAnsiTheme="minorHAnsi" w:cstheme="minorHAnsi"/>
          <w:sz w:val="20"/>
          <w:szCs w:val="20"/>
        </w:rPr>
        <w:t xml:space="preserve"> ki je potrebna za učinkovito upravljanje</w:t>
      </w:r>
      <w:r w:rsidR="00BA2235">
        <w:rPr>
          <w:rFonts w:asciiTheme="minorHAnsi" w:hAnsiTheme="minorHAnsi" w:cstheme="minorHAnsi"/>
          <w:sz w:val="20"/>
          <w:szCs w:val="20"/>
        </w:rPr>
        <w:t xml:space="preserve"> prometa</w:t>
      </w:r>
      <w:r w:rsidRPr="00DA3554">
        <w:rPr>
          <w:rFonts w:asciiTheme="minorHAnsi" w:hAnsiTheme="minorHAnsi" w:cstheme="minorHAnsi"/>
          <w:sz w:val="20"/>
          <w:szCs w:val="20"/>
        </w:rPr>
        <w:t xml:space="preserve"> (</w:t>
      </w:r>
      <w:r w:rsidR="00507996" w:rsidRPr="00DA3554">
        <w:rPr>
          <w:rFonts w:asciiTheme="minorHAnsi" w:hAnsiTheme="minorHAnsi" w:cstheme="minorHAnsi"/>
          <w:sz w:val="20"/>
          <w:szCs w:val="20"/>
        </w:rPr>
        <w:t>izdelava evidence parkirnih mest</w:t>
      </w:r>
      <w:r w:rsidR="00434EF0">
        <w:rPr>
          <w:rFonts w:asciiTheme="minorHAnsi" w:hAnsiTheme="minorHAnsi" w:cstheme="minorHAnsi"/>
          <w:sz w:val="20"/>
          <w:szCs w:val="20"/>
        </w:rPr>
        <w:t xml:space="preserve"> na ozemlju občine</w:t>
      </w:r>
      <w:r w:rsidR="00507996" w:rsidRPr="00DA3554">
        <w:rPr>
          <w:rFonts w:asciiTheme="minorHAnsi" w:hAnsiTheme="minorHAnsi" w:cstheme="minorHAnsi"/>
          <w:sz w:val="20"/>
          <w:szCs w:val="20"/>
        </w:rPr>
        <w:t xml:space="preserve"> in vpis </w:t>
      </w:r>
      <w:r w:rsidR="00BA2235">
        <w:rPr>
          <w:rFonts w:asciiTheme="minorHAnsi" w:hAnsiTheme="minorHAnsi" w:cstheme="minorHAnsi"/>
          <w:sz w:val="20"/>
          <w:szCs w:val="20"/>
        </w:rPr>
        <w:t xml:space="preserve">v </w:t>
      </w:r>
      <w:r w:rsidR="00434EF0">
        <w:rPr>
          <w:rFonts w:asciiTheme="minorHAnsi" w:hAnsiTheme="minorHAnsi" w:cstheme="minorHAnsi"/>
          <w:sz w:val="20"/>
          <w:szCs w:val="20"/>
        </w:rPr>
        <w:t xml:space="preserve">nacionalno parkirno platformo </w:t>
      </w:r>
      <w:r w:rsidRPr="00DA3554">
        <w:rPr>
          <w:rFonts w:asciiTheme="minorHAnsi" w:hAnsiTheme="minorHAnsi" w:cstheme="minorHAnsi"/>
          <w:sz w:val="20"/>
          <w:szCs w:val="20"/>
        </w:rPr>
        <w:t xml:space="preserve">SiPark, </w:t>
      </w:r>
      <w:r w:rsidR="00507996" w:rsidRPr="00DA3554">
        <w:rPr>
          <w:rFonts w:asciiTheme="minorHAnsi" w:hAnsiTheme="minorHAnsi" w:cstheme="minorHAnsi"/>
          <w:sz w:val="20"/>
          <w:szCs w:val="20"/>
        </w:rPr>
        <w:t xml:space="preserve">popis in </w:t>
      </w:r>
      <w:r w:rsidRPr="00DA3554">
        <w:rPr>
          <w:rFonts w:asciiTheme="minorHAnsi" w:hAnsiTheme="minorHAnsi" w:cstheme="minorHAnsi"/>
          <w:sz w:val="20"/>
          <w:szCs w:val="20"/>
        </w:rPr>
        <w:t>vpis kolesarske in peš infrastrukture v B</w:t>
      </w:r>
      <w:r w:rsidR="00BA2235">
        <w:rPr>
          <w:rFonts w:asciiTheme="minorHAnsi" w:hAnsiTheme="minorHAnsi" w:cstheme="minorHAnsi"/>
          <w:sz w:val="20"/>
          <w:szCs w:val="20"/>
        </w:rPr>
        <w:t>anko cestnih podatkov</w:t>
      </w:r>
      <w:r w:rsidR="002A2F83">
        <w:rPr>
          <w:rFonts w:asciiTheme="minorHAnsi" w:hAnsiTheme="minorHAnsi" w:cstheme="minorHAnsi"/>
          <w:sz w:val="20"/>
          <w:szCs w:val="20"/>
        </w:rPr>
        <w:t xml:space="preserve"> (v nadaljnjem besedilu: BCP)</w:t>
      </w:r>
      <w:r w:rsidRPr="002A2F83">
        <w:rPr>
          <w:rFonts w:asciiTheme="minorHAnsi" w:hAnsiTheme="minorHAnsi" w:cstheme="minorHAnsi"/>
          <w:sz w:val="20"/>
          <w:szCs w:val="20"/>
        </w:rPr>
        <w:t>)</w:t>
      </w:r>
      <w:r w:rsidR="00DE258C" w:rsidRPr="002A2F83">
        <w:rPr>
          <w:rFonts w:asciiTheme="minorHAnsi" w:hAnsiTheme="minorHAnsi" w:cstheme="minorHAnsi"/>
          <w:sz w:val="20"/>
          <w:szCs w:val="20"/>
        </w:rPr>
        <w:t>;</w:t>
      </w:r>
      <w:r w:rsidRPr="002A2F83">
        <w:rPr>
          <w:rFonts w:asciiTheme="minorHAnsi" w:hAnsiTheme="minorHAnsi" w:cstheme="minorHAnsi"/>
          <w:sz w:val="20"/>
          <w:szCs w:val="20"/>
        </w:rPr>
        <w:t xml:space="preserve">  </w:t>
      </w:r>
      <w:r w:rsidR="00C2627B" w:rsidRPr="002A2F83">
        <w:rPr>
          <w:rFonts w:asciiTheme="minorHAnsi" w:hAnsiTheme="minorHAnsi" w:cstheme="minorHAnsi"/>
          <w:sz w:val="20"/>
          <w:szCs w:val="20"/>
        </w:rPr>
        <w:t xml:space="preserve"> </w:t>
      </w:r>
    </w:p>
    <w:p w14:paraId="04340F7F" w14:textId="5C488456" w:rsidR="002C5ADA" w:rsidRPr="00DA3554" w:rsidRDefault="00027F6D"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digitalizacij</w:t>
      </w:r>
      <w:r w:rsidR="00BA2235">
        <w:rPr>
          <w:rFonts w:asciiTheme="minorHAnsi" w:hAnsiTheme="minorHAnsi" w:cstheme="minorHAnsi"/>
          <w:sz w:val="20"/>
          <w:szCs w:val="20"/>
        </w:rPr>
        <w:t>a</w:t>
      </w:r>
      <w:r w:rsidRPr="00DA3554">
        <w:rPr>
          <w:rFonts w:asciiTheme="minorHAnsi" w:hAnsiTheme="minorHAnsi" w:cstheme="minorHAnsi"/>
          <w:sz w:val="20"/>
          <w:szCs w:val="20"/>
        </w:rPr>
        <w:t xml:space="preserve"> upravljanja, optimizacij</w:t>
      </w:r>
      <w:r w:rsidR="0024757C" w:rsidRPr="00DA3554">
        <w:rPr>
          <w:rFonts w:asciiTheme="minorHAnsi" w:hAnsiTheme="minorHAnsi" w:cstheme="minorHAnsi"/>
          <w:sz w:val="20"/>
          <w:szCs w:val="20"/>
        </w:rPr>
        <w:t>e</w:t>
      </w:r>
      <w:r w:rsidRPr="00DA3554">
        <w:rPr>
          <w:rFonts w:asciiTheme="minorHAnsi" w:hAnsiTheme="minorHAnsi" w:cstheme="minorHAnsi"/>
          <w:sz w:val="20"/>
          <w:szCs w:val="20"/>
        </w:rPr>
        <w:t xml:space="preserve"> in vodenj</w:t>
      </w:r>
      <w:r w:rsidR="0024757C" w:rsidRPr="00DA3554">
        <w:rPr>
          <w:rFonts w:asciiTheme="minorHAnsi" w:hAnsiTheme="minorHAnsi" w:cstheme="minorHAnsi"/>
          <w:sz w:val="20"/>
          <w:szCs w:val="20"/>
        </w:rPr>
        <w:t>a prometa</w:t>
      </w:r>
      <w:r w:rsidRPr="00DA3554">
        <w:rPr>
          <w:rFonts w:asciiTheme="minorHAnsi" w:hAnsiTheme="minorHAnsi" w:cstheme="minorHAnsi"/>
          <w:sz w:val="20"/>
          <w:szCs w:val="20"/>
        </w:rPr>
        <w:t xml:space="preserve"> ali statističnega spremljanja prometa na lokalni ravni</w:t>
      </w:r>
      <w:r w:rsidR="00507996" w:rsidRPr="00DA3554">
        <w:rPr>
          <w:rFonts w:asciiTheme="minorHAnsi" w:hAnsiTheme="minorHAnsi" w:cstheme="minorHAnsi"/>
          <w:sz w:val="20"/>
          <w:szCs w:val="20"/>
        </w:rPr>
        <w:t xml:space="preserve"> (npr. odštevalniki časa čakanja na zeleno luč za trajnostne oblike mobilnosti, </w:t>
      </w:r>
      <w:r w:rsidR="00F54DA8" w:rsidRPr="00DA3554">
        <w:rPr>
          <w:rFonts w:asciiTheme="minorHAnsi" w:hAnsiTheme="minorHAnsi" w:cstheme="minorHAnsi"/>
          <w:sz w:val="20"/>
          <w:szCs w:val="20"/>
        </w:rPr>
        <w:t xml:space="preserve">semaforizacija prehodov in krmiljenje </w:t>
      </w:r>
      <w:r w:rsidR="00507996" w:rsidRPr="00DA3554">
        <w:rPr>
          <w:rFonts w:asciiTheme="minorHAnsi" w:hAnsiTheme="minorHAnsi" w:cstheme="minorHAnsi"/>
          <w:sz w:val="20"/>
          <w:szCs w:val="20"/>
        </w:rPr>
        <w:t>semaforjev</w:t>
      </w:r>
      <w:r w:rsidR="00F54DA8" w:rsidRPr="00DA3554">
        <w:rPr>
          <w:rFonts w:asciiTheme="minorHAnsi" w:hAnsiTheme="minorHAnsi" w:cstheme="minorHAnsi"/>
          <w:sz w:val="20"/>
          <w:szCs w:val="20"/>
        </w:rPr>
        <w:t xml:space="preserve">, ki </w:t>
      </w:r>
      <w:r w:rsidR="00BA2235">
        <w:rPr>
          <w:rFonts w:asciiTheme="minorHAnsi" w:hAnsiTheme="minorHAnsi" w:cstheme="minorHAnsi"/>
          <w:sz w:val="20"/>
          <w:szCs w:val="20"/>
        </w:rPr>
        <w:t>daje prednost</w:t>
      </w:r>
      <w:r w:rsidR="00F54DA8" w:rsidRPr="00DA3554">
        <w:rPr>
          <w:rFonts w:asciiTheme="minorHAnsi" w:hAnsiTheme="minorHAnsi" w:cstheme="minorHAnsi"/>
          <w:sz w:val="20"/>
          <w:szCs w:val="20"/>
        </w:rPr>
        <w:t xml:space="preserve"> JPP, kolesarje</w:t>
      </w:r>
      <w:r w:rsidR="00BA2235">
        <w:rPr>
          <w:rFonts w:asciiTheme="minorHAnsi" w:hAnsiTheme="minorHAnsi" w:cstheme="minorHAnsi"/>
          <w:sz w:val="20"/>
          <w:szCs w:val="20"/>
        </w:rPr>
        <w:t>m</w:t>
      </w:r>
      <w:r w:rsidR="00F54DA8" w:rsidRPr="00DA3554">
        <w:rPr>
          <w:rFonts w:asciiTheme="minorHAnsi" w:hAnsiTheme="minorHAnsi" w:cstheme="minorHAnsi"/>
          <w:sz w:val="20"/>
          <w:szCs w:val="20"/>
        </w:rPr>
        <w:t xml:space="preserve"> in/ali pešce</w:t>
      </w:r>
      <w:r w:rsidR="00BA2235">
        <w:rPr>
          <w:rFonts w:asciiTheme="minorHAnsi" w:hAnsiTheme="minorHAnsi" w:cstheme="minorHAnsi"/>
          <w:sz w:val="20"/>
          <w:szCs w:val="20"/>
        </w:rPr>
        <w:t>m</w:t>
      </w:r>
      <w:r w:rsidR="00F54DA8" w:rsidRPr="00DA3554">
        <w:rPr>
          <w:rFonts w:asciiTheme="minorHAnsi" w:hAnsiTheme="minorHAnsi" w:cstheme="minorHAnsi"/>
          <w:sz w:val="20"/>
          <w:szCs w:val="20"/>
        </w:rPr>
        <w:t xml:space="preserve">, </w:t>
      </w:r>
      <w:r w:rsidR="00BA2235">
        <w:rPr>
          <w:rFonts w:asciiTheme="minorHAnsi" w:hAnsiTheme="minorHAnsi" w:cstheme="minorHAnsi"/>
          <w:sz w:val="20"/>
          <w:szCs w:val="20"/>
        </w:rPr>
        <w:t>(</w:t>
      </w:r>
      <w:r w:rsidR="00F54DA8" w:rsidRPr="00DA3554">
        <w:rPr>
          <w:rFonts w:asciiTheme="minorHAnsi" w:hAnsiTheme="minorHAnsi" w:cstheme="minorHAnsi"/>
          <w:sz w:val="20"/>
          <w:szCs w:val="20"/>
        </w:rPr>
        <w:t>npr. na podlagi senzorjev, GPS sledenja</w:t>
      </w:r>
      <w:r w:rsidR="00BA2235">
        <w:rPr>
          <w:rFonts w:asciiTheme="minorHAnsi" w:hAnsiTheme="minorHAnsi" w:cstheme="minorHAnsi"/>
          <w:sz w:val="20"/>
          <w:szCs w:val="20"/>
        </w:rPr>
        <w:t>)</w:t>
      </w:r>
      <w:r w:rsidR="00D82A51" w:rsidRPr="00D812F0">
        <w:rPr>
          <w:rFonts w:asciiTheme="minorHAnsi" w:hAnsiTheme="minorHAnsi" w:cstheme="minorHAnsi"/>
          <w:sz w:val="20"/>
          <w:szCs w:val="20"/>
        </w:rPr>
        <w:t>,</w:t>
      </w:r>
      <w:r w:rsidR="00F54DA8" w:rsidRPr="00DA3554">
        <w:rPr>
          <w:rFonts w:asciiTheme="minorHAnsi" w:hAnsiTheme="minorHAnsi" w:cstheme="minorHAnsi"/>
          <w:sz w:val="20"/>
          <w:szCs w:val="20"/>
        </w:rPr>
        <w:t xml:space="preserve"> </w:t>
      </w:r>
      <w:r w:rsidR="00507996" w:rsidRPr="00DA3554">
        <w:rPr>
          <w:rFonts w:asciiTheme="minorHAnsi" w:hAnsiTheme="minorHAnsi" w:cstheme="minorHAnsi"/>
          <w:sz w:val="20"/>
          <w:szCs w:val="20"/>
        </w:rPr>
        <w:t xml:space="preserve">števci prometa, ki razločujejo posamezne trajnostne oblike mobilnosti za spremljanje strukture prometnih načinov, </w:t>
      </w:r>
      <w:r w:rsidR="00D10FF0" w:rsidRPr="00DA3554">
        <w:rPr>
          <w:rFonts w:asciiTheme="minorHAnsi" w:hAnsiTheme="minorHAnsi" w:cstheme="minorHAnsi"/>
          <w:sz w:val="20"/>
          <w:szCs w:val="20"/>
        </w:rPr>
        <w:t>števci kolesarjev,</w:t>
      </w:r>
      <w:r w:rsidR="00BA2235">
        <w:rPr>
          <w:rFonts w:asciiTheme="minorHAnsi" w:hAnsiTheme="minorHAnsi" w:cstheme="minorHAnsi"/>
          <w:sz w:val="20"/>
          <w:szCs w:val="20"/>
        </w:rPr>
        <w:t xml:space="preserve"> ipd.)</w:t>
      </w:r>
      <w:r w:rsidR="00D82A51" w:rsidRPr="00D812F0">
        <w:rPr>
          <w:rFonts w:asciiTheme="minorHAnsi" w:hAnsiTheme="minorHAnsi" w:cstheme="minorHAnsi"/>
          <w:sz w:val="20"/>
          <w:szCs w:val="20"/>
        </w:rPr>
        <w:t>;</w:t>
      </w:r>
    </w:p>
    <w:p w14:paraId="65E858EF" w14:textId="2C225DDE" w:rsidR="002C5ADA" w:rsidRPr="00DA3554" w:rsidRDefault="002C5ADA" w:rsidP="00B8265A">
      <w:pPr>
        <w:pStyle w:val="Odstavekseznama"/>
        <w:numPr>
          <w:ilvl w:val="0"/>
          <w:numId w:val="17"/>
        </w:numPr>
        <w:spacing w:line="276" w:lineRule="auto"/>
        <w:jc w:val="both"/>
        <w:rPr>
          <w:rFonts w:asciiTheme="minorHAnsi" w:hAnsiTheme="minorHAnsi" w:cstheme="minorHAnsi"/>
          <w:sz w:val="20"/>
          <w:szCs w:val="20"/>
        </w:rPr>
      </w:pPr>
      <w:r w:rsidRPr="00DA3554">
        <w:rPr>
          <w:rFonts w:asciiTheme="minorHAnsi" w:hAnsiTheme="minorHAnsi" w:cstheme="minorHAnsi"/>
          <w:sz w:val="20"/>
          <w:szCs w:val="20"/>
        </w:rPr>
        <w:t>uvedba aplikacij za prometne storitve za končne uporabnike</w:t>
      </w:r>
      <w:r w:rsidR="00B83BAC" w:rsidRPr="00DA3554">
        <w:rPr>
          <w:rFonts w:asciiTheme="minorHAnsi" w:hAnsiTheme="minorHAnsi" w:cstheme="minorHAnsi"/>
          <w:sz w:val="20"/>
          <w:szCs w:val="20"/>
        </w:rPr>
        <w:t>.</w:t>
      </w:r>
      <w:r w:rsidRPr="00DA3554">
        <w:rPr>
          <w:rFonts w:asciiTheme="minorHAnsi" w:hAnsiTheme="minorHAnsi" w:cstheme="minorHAnsi"/>
          <w:sz w:val="20"/>
          <w:szCs w:val="20"/>
        </w:rPr>
        <w:t xml:space="preserve"> </w:t>
      </w:r>
    </w:p>
    <w:p w14:paraId="0B9D95BD" w14:textId="77777777" w:rsidR="00027F6D" w:rsidRPr="00D812F0" w:rsidRDefault="00027F6D" w:rsidP="00ED7FD3">
      <w:pPr>
        <w:tabs>
          <w:tab w:val="left" w:pos="740"/>
          <w:tab w:val="center" w:pos="4249"/>
        </w:tabs>
        <w:spacing w:line="276" w:lineRule="auto"/>
        <w:jc w:val="both"/>
        <w:rPr>
          <w:rFonts w:asciiTheme="minorHAnsi" w:hAnsiTheme="minorHAnsi" w:cstheme="minorHAnsi"/>
          <w:sz w:val="20"/>
          <w:szCs w:val="20"/>
        </w:rPr>
      </w:pPr>
    </w:p>
    <w:p w14:paraId="37862CE8" w14:textId="0396AE93" w:rsidR="00027F6D" w:rsidRPr="00D812F0" w:rsidRDefault="00027F6D" w:rsidP="00ED7FD3">
      <w:pPr>
        <w:tabs>
          <w:tab w:val="left" w:pos="740"/>
          <w:tab w:val="center" w:pos="4249"/>
        </w:tabs>
        <w:spacing w:line="276" w:lineRule="auto"/>
        <w:jc w:val="both"/>
        <w:rPr>
          <w:rFonts w:asciiTheme="minorHAnsi" w:hAnsiTheme="minorHAnsi" w:cstheme="minorHAnsi"/>
          <w:sz w:val="20"/>
          <w:szCs w:val="20"/>
        </w:rPr>
      </w:pPr>
      <w:r w:rsidRPr="00D812F0">
        <w:rPr>
          <w:rFonts w:asciiTheme="minorHAnsi" w:hAnsiTheme="minorHAnsi" w:cstheme="minorHAnsi"/>
          <w:sz w:val="20"/>
          <w:szCs w:val="20"/>
        </w:rPr>
        <w:t>Posamezna vloga lahko vključuje enega</w:t>
      </w:r>
      <w:r w:rsidR="00334F73">
        <w:rPr>
          <w:rFonts w:asciiTheme="minorHAnsi" w:hAnsiTheme="minorHAnsi" w:cstheme="minorHAnsi"/>
          <w:sz w:val="20"/>
          <w:szCs w:val="20"/>
        </w:rPr>
        <w:t xml:space="preserve"> ali</w:t>
      </w:r>
      <w:r w:rsidRPr="00D812F0">
        <w:rPr>
          <w:rFonts w:asciiTheme="minorHAnsi" w:hAnsiTheme="minorHAnsi" w:cstheme="minorHAnsi"/>
          <w:sz w:val="20"/>
          <w:szCs w:val="20"/>
        </w:rPr>
        <w:t xml:space="preserve"> več istih ali različnih </w:t>
      </w:r>
      <w:r w:rsidR="00BA2235">
        <w:rPr>
          <w:rFonts w:asciiTheme="minorHAnsi" w:hAnsiTheme="minorHAnsi" w:cstheme="minorHAnsi"/>
          <w:sz w:val="20"/>
          <w:szCs w:val="20"/>
        </w:rPr>
        <w:t xml:space="preserve">zgoraj navedenih </w:t>
      </w:r>
      <w:r w:rsidRPr="00D812F0">
        <w:rPr>
          <w:rFonts w:asciiTheme="minorHAnsi" w:hAnsiTheme="minorHAnsi" w:cstheme="minorHAnsi"/>
          <w:sz w:val="20"/>
          <w:szCs w:val="20"/>
        </w:rPr>
        <w:t xml:space="preserve">ukrepov </w:t>
      </w:r>
      <w:r w:rsidR="00BA2235">
        <w:rPr>
          <w:rFonts w:asciiTheme="minorHAnsi" w:hAnsiTheme="minorHAnsi" w:cstheme="minorHAnsi"/>
          <w:sz w:val="20"/>
          <w:szCs w:val="20"/>
        </w:rPr>
        <w:t>(ukrepi od 1 do 4)</w:t>
      </w:r>
      <w:r w:rsidRPr="00D812F0">
        <w:rPr>
          <w:rFonts w:asciiTheme="minorHAnsi" w:hAnsiTheme="minorHAnsi" w:cstheme="minorHAnsi"/>
          <w:sz w:val="20"/>
          <w:szCs w:val="20"/>
        </w:rPr>
        <w:t>. V okviru javnega razpisa se spodbujajo čim bolj celovit</w:t>
      </w:r>
      <w:r w:rsidR="00334F73">
        <w:rPr>
          <w:rFonts w:asciiTheme="minorHAnsi" w:hAnsiTheme="minorHAnsi" w:cstheme="minorHAnsi"/>
          <w:sz w:val="20"/>
          <w:szCs w:val="20"/>
        </w:rPr>
        <w:t>e</w:t>
      </w:r>
      <w:r w:rsidRPr="00D812F0">
        <w:rPr>
          <w:rFonts w:asciiTheme="minorHAnsi" w:hAnsiTheme="minorHAnsi" w:cstheme="minorHAnsi"/>
          <w:sz w:val="20"/>
          <w:szCs w:val="20"/>
        </w:rPr>
        <w:t xml:space="preserve"> </w:t>
      </w:r>
      <w:r w:rsidR="00BA2235">
        <w:rPr>
          <w:rFonts w:asciiTheme="minorHAnsi" w:hAnsiTheme="minorHAnsi" w:cstheme="minorHAnsi"/>
          <w:sz w:val="20"/>
          <w:szCs w:val="20"/>
        </w:rPr>
        <w:t>operacije</w:t>
      </w:r>
      <w:r w:rsidRPr="00D812F0">
        <w:rPr>
          <w:rFonts w:asciiTheme="minorHAnsi" w:hAnsiTheme="minorHAnsi" w:cstheme="minorHAnsi"/>
          <w:sz w:val="20"/>
          <w:szCs w:val="20"/>
        </w:rPr>
        <w:t>, ki vključujejo več kot eno vrsto ukrepov.</w:t>
      </w:r>
    </w:p>
    <w:p w14:paraId="3175916E" w14:textId="093A39B8" w:rsidR="00115125" w:rsidRPr="00D57601" w:rsidRDefault="00E375D4" w:rsidP="000D5764">
      <w:pPr>
        <w:pStyle w:val="Naslov1"/>
      </w:pPr>
      <w:bookmarkStart w:id="15" w:name="_Toc196761157"/>
      <w:r w:rsidRPr="00D57601">
        <w:t xml:space="preserve">Vlagatelji in </w:t>
      </w:r>
      <w:r w:rsidR="007715DB" w:rsidRPr="00D57601">
        <w:t>upravičenci</w:t>
      </w:r>
      <w:bookmarkEnd w:id="15"/>
    </w:p>
    <w:p w14:paraId="434166D4" w14:textId="7CE6B7B3" w:rsidR="00B44B59" w:rsidRPr="000D5764" w:rsidRDefault="007715DB" w:rsidP="00ED7FD3">
      <w:pPr>
        <w:tabs>
          <w:tab w:val="left" w:pos="740"/>
          <w:tab w:val="center" w:pos="4249"/>
        </w:tabs>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Vlagatelj po tem javnem razpisu</w:t>
      </w:r>
      <w:r w:rsidR="00EB1935" w:rsidRPr="000D5764">
        <w:rPr>
          <w:rFonts w:asciiTheme="minorHAnsi" w:hAnsiTheme="minorHAnsi" w:cstheme="minorHAnsi"/>
          <w:sz w:val="20"/>
          <w:szCs w:val="20"/>
        </w:rPr>
        <w:t xml:space="preserve"> je lahko in mora spadati v eno izmed naslednjih treh kategorij vlagateljev</w:t>
      </w:r>
      <w:r w:rsidR="00B44B59" w:rsidRPr="000D5764">
        <w:rPr>
          <w:rFonts w:asciiTheme="minorHAnsi" w:hAnsiTheme="minorHAnsi" w:cstheme="minorHAnsi"/>
          <w:sz w:val="20"/>
          <w:szCs w:val="20"/>
        </w:rPr>
        <w:t>:</w:t>
      </w:r>
    </w:p>
    <w:p w14:paraId="4244C499" w14:textId="2110959C" w:rsidR="003B5905" w:rsidRPr="000D5764" w:rsidRDefault="007715DB" w:rsidP="00B8265A">
      <w:pPr>
        <w:pStyle w:val="Odstavekseznama"/>
        <w:numPr>
          <w:ilvl w:val="0"/>
          <w:numId w:val="30"/>
        </w:numPr>
        <w:tabs>
          <w:tab w:val="left" w:pos="740"/>
          <w:tab w:val="center" w:pos="4249"/>
        </w:tabs>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občina</w:t>
      </w:r>
      <w:r w:rsidR="004B78AC" w:rsidRPr="000D5764">
        <w:rPr>
          <w:rFonts w:asciiTheme="minorHAnsi" w:hAnsiTheme="minorHAnsi" w:cstheme="minorHAnsi"/>
          <w:sz w:val="20"/>
          <w:szCs w:val="20"/>
        </w:rPr>
        <w:t>, ki ima izdelan</w:t>
      </w:r>
      <w:r w:rsidR="00746056" w:rsidRPr="000D5764">
        <w:rPr>
          <w:rFonts w:asciiTheme="minorHAnsi" w:hAnsiTheme="minorHAnsi" w:cstheme="minorHAnsi"/>
          <w:sz w:val="20"/>
          <w:szCs w:val="20"/>
        </w:rPr>
        <w:t>o</w:t>
      </w:r>
      <w:r w:rsidR="004B78AC" w:rsidRPr="000D5764">
        <w:rPr>
          <w:rFonts w:asciiTheme="minorHAnsi" w:hAnsiTheme="minorHAnsi" w:cstheme="minorHAnsi"/>
          <w:sz w:val="20"/>
          <w:szCs w:val="20"/>
        </w:rPr>
        <w:t xml:space="preserve"> </w:t>
      </w:r>
      <w:r w:rsidR="00526FFA" w:rsidRPr="000D5764">
        <w:rPr>
          <w:rFonts w:asciiTheme="minorHAnsi" w:hAnsiTheme="minorHAnsi" w:cstheme="minorHAnsi"/>
          <w:sz w:val="20"/>
          <w:szCs w:val="20"/>
        </w:rPr>
        <w:t xml:space="preserve">celostno prometno strategijo (v nadaljnjem besedilu: </w:t>
      </w:r>
      <w:r w:rsidR="004B78AC" w:rsidRPr="000D5764">
        <w:rPr>
          <w:rFonts w:asciiTheme="minorHAnsi" w:hAnsiTheme="minorHAnsi" w:cstheme="minorHAnsi"/>
          <w:sz w:val="20"/>
          <w:szCs w:val="20"/>
        </w:rPr>
        <w:t>CPS</w:t>
      </w:r>
      <w:bookmarkStart w:id="16" w:name="_Hlk142562060"/>
      <w:r w:rsidR="00526FFA" w:rsidRPr="000D5764">
        <w:rPr>
          <w:rFonts w:asciiTheme="minorHAnsi" w:hAnsiTheme="minorHAnsi" w:cstheme="minorHAnsi"/>
          <w:sz w:val="20"/>
          <w:szCs w:val="20"/>
        </w:rPr>
        <w:t>)</w:t>
      </w:r>
      <w:r w:rsidR="00746056" w:rsidRPr="000D5764">
        <w:rPr>
          <w:rFonts w:asciiTheme="minorHAnsi" w:hAnsiTheme="minorHAnsi" w:cstheme="minorHAnsi"/>
          <w:sz w:val="20"/>
          <w:szCs w:val="20"/>
        </w:rPr>
        <w:t xml:space="preserve"> </w:t>
      </w:r>
      <w:r w:rsidR="004C69F1" w:rsidRPr="000D5764">
        <w:rPr>
          <w:rFonts w:asciiTheme="minorHAnsi" w:hAnsiTheme="minorHAnsi" w:cstheme="minorHAnsi"/>
          <w:sz w:val="20"/>
          <w:szCs w:val="20"/>
        </w:rPr>
        <w:t xml:space="preserve">z datumom sprejetja </w:t>
      </w:r>
      <w:r w:rsidR="00746056" w:rsidRPr="000D5764">
        <w:rPr>
          <w:rFonts w:asciiTheme="minorHAnsi" w:hAnsiTheme="minorHAnsi" w:cstheme="minorHAnsi"/>
          <w:sz w:val="20"/>
          <w:szCs w:val="20"/>
        </w:rPr>
        <w:t xml:space="preserve">pred </w:t>
      </w:r>
      <w:r w:rsidR="004C69F1" w:rsidRPr="000D5764">
        <w:rPr>
          <w:rFonts w:asciiTheme="minorHAnsi" w:hAnsiTheme="minorHAnsi" w:cstheme="minorHAnsi"/>
          <w:sz w:val="20"/>
          <w:szCs w:val="20"/>
        </w:rPr>
        <w:t>veljavnostjo ZCPN</w:t>
      </w:r>
      <w:r w:rsidR="00EB1935" w:rsidRPr="000D5764">
        <w:rPr>
          <w:rStyle w:val="Sprotnaopomba-sklic"/>
          <w:rFonts w:asciiTheme="minorHAnsi" w:hAnsiTheme="minorHAnsi" w:cstheme="minorHAnsi"/>
          <w:sz w:val="20"/>
          <w:szCs w:val="20"/>
        </w:rPr>
        <w:footnoteReference w:id="2"/>
      </w:r>
      <w:r w:rsidR="00CE4D65" w:rsidRPr="000D5764">
        <w:rPr>
          <w:rFonts w:asciiTheme="minorHAnsi" w:hAnsiTheme="minorHAnsi" w:cstheme="minorHAnsi"/>
          <w:sz w:val="20"/>
          <w:szCs w:val="20"/>
        </w:rPr>
        <w:t xml:space="preserve"> </w:t>
      </w:r>
      <w:r w:rsidR="00B44B59" w:rsidRPr="000D5764">
        <w:rPr>
          <w:rFonts w:asciiTheme="minorHAnsi" w:hAnsiTheme="minorHAnsi" w:cstheme="minorHAnsi"/>
          <w:sz w:val="20"/>
          <w:szCs w:val="20"/>
        </w:rPr>
        <w:t xml:space="preserve">ali </w:t>
      </w:r>
    </w:p>
    <w:p w14:paraId="0658F7F0" w14:textId="14485405" w:rsidR="004B78AC" w:rsidRPr="00002889" w:rsidRDefault="00B44B59" w:rsidP="00B8265A">
      <w:pPr>
        <w:pStyle w:val="Odstavekseznama"/>
        <w:numPr>
          <w:ilvl w:val="0"/>
          <w:numId w:val="30"/>
        </w:numPr>
        <w:tabs>
          <w:tab w:val="left" w:pos="740"/>
          <w:tab w:val="center" w:pos="4249"/>
        </w:tabs>
        <w:spacing w:line="276" w:lineRule="auto"/>
        <w:jc w:val="both"/>
        <w:rPr>
          <w:rFonts w:asciiTheme="minorHAnsi" w:hAnsiTheme="minorHAnsi" w:cstheme="minorHAnsi"/>
          <w:sz w:val="20"/>
          <w:szCs w:val="20"/>
        </w:rPr>
      </w:pPr>
      <w:r w:rsidRPr="00002889">
        <w:rPr>
          <w:rFonts w:asciiTheme="minorHAnsi" w:hAnsiTheme="minorHAnsi" w:cstheme="minorHAnsi"/>
          <w:sz w:val="20"/>
          <w:szCs w:val="20"/>
        </w:rPr>
        <w:t xml:space="preserve">konzorcij občin, ki imajo izdelano </w:t>
      </w:r>
      <w:r w:rsidR="00526FFA" w:rsidRPr="00002889">
        <w:rPr>
          <w:rFonts w:asciiTheme="minorHAnsi" w:hAnsiTheme="minorHAnsi" w:cstheme="minorHAnsi"/>
          <w:sz w:val="20"/>
          <w:szCs w:val="20"/>
        </w:rPr>
        <w:t xml:space="preserve">regionalno celostno prometno strategijo (v nadaljnjem besedilu: </w:t>
      </w:r>
      <w:r w:rsidRPr="00002889">
        <w:rPr>
          <w:rFonts w:asciiTheme="minorHAnsi" w:hAnsiTheme="minorHAnsi" w:cstheme="minorHAnsi"/>
          <w:sz w:val="20"/>
          <w:szCs w:val="20"/>
        </w:rPr>
        <w:t>RCPS</w:t>
      </w:r>
      <w:r w:rsidR="00526FFA" w:rsidRPr="00002889">
        <w:rPr>
          <w:rFonts w:asciiTheme="minorHAnsi" w:hAnsiTheme="minorHAnsi" w:cstheme="minorHAnsi"/>
          <w:sz w:val="20"/>
          <w:szCs w:val="20"/>
        </w:rPr>
        <w:t>)</w:t>
      </w:r>
      <w:r w:rsidRPr="00002889">
        <w:rPr>
          <w:rFonts w:asciiTheme="minorHAnsi" w:hAnsiTheme="minorHAnsi" w:cstheme="minorHAnsi"/>
          <w:sz w:val="20"/>
          <w:szCs w:val="20"/>
        </w:rPr>
        <w:t xml:space="preserve"> z datumom sprejetja pred veljavnostjo ZCPN</w:t>
      </w:r>
      <w:r w:rsidR="0061535D" w:rsidRPr="00002889">
        <w:rPr>
          <w:rStyle w:val="Sprotnaopomba-sklic"/>
          <w:rFonts w:asciiTheme="minorHAnsi" w:hAnsiTheme="minorHAnsi" w:cstheme="minorHAnsi"/>
          <w:sz w:val="20"/>
          <w:szCs w:val="20"/>
        </w:rPr>
        <w:footnoteReference w:id="3"/>
      </w:r>
      <w:r w:rsidR="003B5905" w:rsidRPr="00002889">
        <w:rPr>
          <w:rFonts w:asciiTheme="minorHAnsi" w:hAnsiTheme="minorHAnsi" w:cstheme="minorHAnsi"/>
          <w:sz w:val="20"/>
          <w:szCs w:val="20"/>
        </w:rPr>
        <w:t xml:space="preserve"> ali</w:t>
      </w:r>
      <w:r w:rsidR="00CE4D65" w:rsidRPr="00002889">
        <w:rPr>
          <w:rFonts w:asciiTheme="minorHAnsi" w:hAnsiTheme="minorHAnsi" w:cstheme="minorHAnsi"/>
          <w:sz w:val="20"/>
          <w:szCs w:val="20"/>
        </w:rPr>
        <w:t xml:space="preserve"> </w:t>
      </w:r>
      <w:bookmarkEnd w:id="16"/>
    </w:p>
    <w:p w14:paraId="1C1F96A4" w14:textId="6765F07A" w:rsidR="00B44B59" w:rsidRPr="00002889" w:rsidRDefault="00B44B59" w:rsidP="00B8265A">
      <w:pPr>
        <w:pStyle w:val="Odstavekseznama"/>
        <w:numPr>
          <w:ilvl w:val="0"/>
          <w:numId w:val="30"/>
        </w:numPr>
        <w:tabs>
          <w:tab w:val="left" w:pos="740"/>
          <w:tab w:val="center" w:pos="4249"/>
        </w:tabs>
        <w:spacing w:line="276" w:lineRule="auto"/>
        <w:jc w:val="both"/>
        <w:rPr>
          <w:rFonts w:asciiTheme="minorHAnsi" w:hAnsiTheme="minorHAnsi" w:cstheme="minorHAnsi"/>
          <w:sz w:val="20"/>
          <w:szCs w:val="20"/>
        </w:rPr>
      </w:pPr>
      <w:r w:rsidRPr="00002889">
        <w:rPr>
          <w:rFonts w:asciiTheme="minorHAnsi" w:hAnsiTheme="minorHAnsi" w:cstheme="minorHAnsi"/>
          <w:sz w:val="20"/>
          <w:szCs w:val="20"/>
        </w:rPr>
        <w:t xml:space="preserve">občina, ki ima </w:t>
      </w:r>
      <w:r w:rsidR="007365DA" w:rsidRPr="00002889">
        <w:rPr>
          <w:rFonts w:asciiTheme="minorHAnsi" w:hAnsiTheme="minorHAnsi" w:cstheme="minorHAnsi"/>
          <w:sz w:val="20"/>
          <w:szCs w:val="20"/>
        </w:rPr>
        <w:t xml:space="preserve">izdelano in </w:t>
      </w:r>
      <w:r w:rsidRPr="00002889">
        <w:rPr>
          <w:rFonts w:asciiTheme="minorHAnsi" w:hAnsiTheme="minorHAnsi" w:cstheme="minorHAnsi"/>
          <w:sz w:val="20"/>
          <w:szCs w:val="20"/>
        </w:rPr>
        <w:t>sprejeto</w:t>
      </w:r>
      <w:r w:rsidR="00526FFA" w:rsidRPr="00002889">
        <w:rPr>
          <w:rFonts w:asciiTheme="minorHAnsi" w:hAnsiTheme="minorHAnsi" w:cstheme="minorHAnsi"/>
          <w:sz w:val="20"/>
          <w:szCs w:val="20"/>
        </w:rPr>
        <w:t xml:space="preserve"> občinsko celostno prometno strategijo (v nadaljnjem besedilu: </w:t>
      </w:r>
      <w:r w:rsidRPr="00002889">
        <w:rPr>
          <w:rFonts w:asciiTheme="minorHAnsi" w:hAnsiTheme="minorHAnsi" w:cstheme="minorHAnsi"/>
          <w:sz w:val="20"/>
          <w:szCs w:val="20"/>
        </w:rPr>
        <w:t>OCPS</w:t>
      </w:r>
      <w:r w:rsidR="00526FFA" w:rsidRPr="00002889">
        <w:rPr>
          <w:rFonts w:asciiTheme="minorHAnsi" w:hAnsiTheme="minorHAnsi" w:cstheme="minorHAnsi"/>
          <w:sz w:val="20"/>
          <w:szCs w:val="20"/>
        </w:rPr>
        <w:t>)</w:t>
      </w:r>
      <w:r w:rsidRPr="00002889">
        <w:rPr>
          <w:rFonts w:asciiTheme="minorHAnsi" w:hAnsiTheme="minorHAnsi" w:cstheme="minorHAnsi"/>
          <w:sz w:val="20"/>
          <w:szCs w:val="20"/>
        </w:rPr>
        <w:t xml:space="preserve"> v skladu z ZCPN.</w:t>
      </w:r>
    </w:p>
    <w:p w14:paraId="646FEBE2" w14:textId="77777777" w:rsidR="005759E9" w:rsidRPr="00002889" w:rsidRDefault="005759E9" w:rsidP="00ED7FD3">
      <w:pPr>
        <w:tabs>
          <w:tab w:val="left" w:pos="740"/>
          <w:tab w:val="center" w:pos="4249"/>
        </w:tabs>
        <w:spacing w:line="276" w:lineRule="auto"/>
        <w:jc w:val="both"/>
        <w:rPr>
          <w:rFonts w:asciiTheme="minorHAnsi" w:hAnsiTheme="minorHAnsi" w:cstheme="minorHAnsi"/>
          <w:sz w:val="20"/>
          <w:szCs w:val="20"/>
        </w:rPr>
      </w:pPr>
    </w:p>
    <w:p w14:paraId="678AB704" w14:textId="64A08507" w:rsidR="00567C7A" w:rsidRPr="00002889" w:rsidRDefault="00567C7A" w:rsidP="00ED7FD3">
      <w:pPr>
        <w:tabs>
          <w:tab w:val="left" w:pos="740"/>
          <w:tab w:val="center" w:pos="4249"/>
        </w:tabs>
        <w:spacing w:line="276" w:lineRule="auto"/>
        <w:jc w:val="both"/>
        <w:rPr>
          <w:rFonts w:asciiTheme="minorHAnsi" w:hAnsiTheme="minorHAnsi" w:cstheme="minorHAnsi"/>
          <w:sz w:val="20"/>
          <w:szCs w:val="20"/>
          <w:lang w:eastAsia="en-US"/>
        </w:rPr>
      </w:pPr>
      <w:r w:rsidRPr="00002889">
        <w:rPr>
          <w:rFonts w:asciiTheme="minorHAnsi" w:hAnsiTheme="minorHAnsi" w:cstheme="minorHAnsi"/>
          <w:sz w:val="20"/>
          <w:szCs w:val="20"/>
          <w:lang w:eastAsia="en-US"/>
        </w:rPr>
        <w:t>V okviru kategorije vlagateljev pod točko a) in c) je lahko vlagatelj tudi konzorcij občin, znotraj katerega ima vsaka sodelujoča občina izdelano CPS, sprejeto pred veljavnostjo ZCPN, oz. OCPS, sprejeto v skladu z ZCPN.</w:t>
      </w:r>
    </w:p>
    <w:p w14:paraId="259B7EF4" w14:textId="77777777" w:rsidR="00567C7A" w:rsidRPr="00002889" w:rsidRDefault="00567C7A" w:rsidP="00ED7FD3">
      <w:pPr>
        <w:tabs>
          <w:tab w:val="left" w:pos="740"/>
          <w:tab w:val="center" w:pos="4249"/>
        </w:tabs>
        <w:spacing w:line="276" w:lineRule="auto"/>
        <w:jc w:val="both"/>
        <w:rPr>
          <w:rFonts w:asciiTheme="minorHAnsi" w:hAnsiTheme="minorHAnsi" w:cstheme="minorHAnsi"/>
          <w:sz w:val="20"/>
          <w:szCs w:val="20"/>
          <w:lang w:eastAsia="en-US"/>
        </w:rPr>
      </w:pPr>
    </w:p>
    <w:p w14:paraId="216D97BF" w14:textId="5EDB0714" w:rsidR="00157BC4" w:rsidRDefault="00B623AD" w:rsidP="00ED7FD3">
      <w:pPr>
        <w:tabs>
          <w:tab w:val="left" w:pos="740"/>
          <w:tab w:val="center" w:pos="4249"/>
        </w:tabs>
        <w:spacing w:line="276" w:lineRule="auto"/>
        <w:jc w:val="both"/>
        <w:rPr>
          <w:rFonts w:ascii="Calibri" w:hAnsi="Calibri" w:cs="Calibri"/>
          <w:sz w:val="20"/>
          <w:szCs w:val="20"/>
          <w:lang w:eastAsia="en-US"/>
        </w:rPr>
      </w:pPr>
      <w:r w:rsidRPr="00002889">
        <w:rPr>
          <w:rFonts w:asciiTheme="minorHAnsi" w:hAnsiTheme="minorHAnsi" w:cstheme="minorHAnsi"/>
          <w:sz w:val="20"/>
          <w:szCs w:val="20"/>
          <w:lang w:eastAsia="en-US"/>
        </w:rPr>
        <w:lastRenderedPageBreak/>
        <w:t xml:space="preserve">V primeru konzorcija občin, znotraj katerega vsaka </w:t>
      </w:r>
      <w:r w:rsidR="007365DA" w:rsidRPr="00002889">
        <w:rPr>
          <w:rFonts w:asciiTheme="minorHAnsi" w:hAnsiTheme="minorHAnsi" w:cstheme="minorHAnsi"/>
          <w:sz w:val="20"/>
          <w:szCs w:val="20"/>
          <w:lang w:eastAsia="en-US"/>
        </w:rPr>
        <w:t xml:space="preserve">sodelujoča občina </w:t>
      </w:r>
      <w:r w:rsidRPr="00002889">
        <w:rPr>
          <w:rFonts w:asciiTheme="minorHAnsi" w:hAnsiTheme="minorHAnsi" w:cstheme="minorHAnsi"/>
          <w:sz w:val="20"/>
          <w:szCs w:val="20"/>
          <w:lang w:eastAsia="en-US"/>
        </w:rPr>
        <w:t>izvaja</w:t>
      </w:r>
      <w:r w:rsidR="00567C7A" w:rsidRPr="00002889">
        <w:rPr>
          <w:rFonts w:asciiTheme="minorHAnsi" w:hAnsiTheme="minorHAnsi" w:cstheme="minorHAnsi"/>
          <w:sz w:val="20"/>
          <w:szCs w:val="20"/>
          <w:lang w:eastAsia="en-US"/>
        </w:rPr>
        <w:t xml:space="preserve"> bodisi ukrep, ki je načrtovan v CPS ali OCPS, bodisi</w:t>
      </w:r>
      <w:r w:rsidRPr="00002889">
        <w:rPr>
          <w:rFonts w:asciiTheme="minorHAnsi" w:hAnsiTheme="minorHAnsi" w:cstheme="minorHAnsi"/>
          <w:sz w:val="20"/>
          <w:szCs w:val="20"/>
          <w:lang w:eastAsia="en-US"/>
        </w:rPr>
        <w:t xml:space="preserve"> del </w:t>
      </w:r>
      <w:r w:rsidR="00EB1935" w:rsidRPr="00002889">
        <w:rPr>
          <w:rFonts w:asciiTheme="minorHAnsi" w:hAnsiTheme="minorHAnsi" w:cstheme="minorHAnsi"/>
          <w:sz w:val="20"/>
          <w:szCs w:val="20"/>
          <w:lang w:eastAsia="en-US"/>
        </w:rPr>
        <w:t xml:space="preserve">ali fazo </w:t>
      </w:r>
      <w:r w:rsidR="003B5905" w:rsidRPr="00002889">
        <w:rPr>
          <w:rFonts w:asciiTheme="minorHAnsi" w:hAnsiTheme="minorHAnsi" w:cstheme="minorHAnsi"/>
          <w:sz w:val="20"/>
          <w:szCs w:val="20"/>
          <w:lang w:eastAsia="en-US"/>
        </w:rPr>
        <w:t>ukrep</w:t>
      </w:r>
      <w:r w:rsidR="00EB1935" w:rsidRPr="00002889">
        <w:rPr>
          <w:rFonts w:asciiTheme="minorHAnsi" w:hAnsiTheme="minorHAnsi" w:cstheme="minorHAnsi"/>
          <w:sz w:val="20"/>
          <w:szCs w:val="20"/>
          <w:lang w:eastAsia="en-US"/>
        </w:rPr>
        <w:t>a,</w:t>
      </w:r>
      <w:r w:rsidR="003B5905" w:rsidRPr="00002889">
        <w:rPr>
          <w:rFonts w:asciiTheme="minorHAnsi" w:hAnsiTheme="minorHAnsi" w:cstheme="minorHAnsi"/>
          <w:sz w:val="20"/>
          <w:szCs w:val="20"/>
          <w:lang w:eastAsia="en-US"/>
        </w:rPr>
        <w:t xml:space="preserve"> </w:t>
      </w:r>
      <w:r w:rsidR="00567C7A" w:rsidRPr="00002889">
        <w:rPr>
          <w:rFonts w:asciiTheme="minorHAnsi" w:hAnsiTheme="minorHAnsi" w:cstheme="minorHAnsi"/>
          <w:sz w:val="20"/>
          <w:szCs w:val="20"/>
          <w:lang w:eastAsia="en-US"/>
        </w:rPr>
        <w:t xml:space="preserve">ki je </w:t>
      </w:r>
      <w:r w:rsidR="003B5905" w:rsidRPr="00002889">
        <w:rPr>
          <w:rFonts w:asciiTheme="minorHAnsi" w:hAnsiTheme="minorHAnsi" w:cstheme="minorHAnsi"/>
          <w:sz w:val="20"/>
          <w:szCs w:val="20"/>
          <w:lang w:eastAsia="en-US"/>
        </w:rPr>
        <w:t>načrtovan v veljavni RCPS</w:t>
      </w:r>
      <w:r w:rsidRPr="00002889">
        <w:rPr>
          <w:rFonts w:asciiTheme="minorHAnsi" w:hAnsiTheme="minorHAnsi" w:cstheme="minorHAnsi"/>
          <w:sz w:val="20"/>
          <w:szCs w:val="20"/>
          <w:lang w:eastAsia="en-US"/>
        </w:rPr>
        <w:t xml:space="preserve">, je treba določiti nosilno občino, ki bo nastopala kot </w:t>
      </w:r>
      <w:r w:rsidR="00265F4C" w:rsidRPr="00002889">
        <w:rPr>
          <w:rFonts w:asciiTheme="minorHAnsi" w:hAnsiTheme="minorHAnsi" w:cstheme="minorHAnsi"/>
          <w:sz w:val="20"/>
          <w:szCs w:val="20"/>
          <w:lang w:eastAsia="en-US"/>
        </w:rPr>
        <w:t xml:space="preserve">vlagatelj </w:t>
      </w:r>
      <w:r w:rsidR="0098657A" w:rsidRPr="00002889">
        <w:rPr>
          <w:rFonts w:asciiTheme="minorHAnsi" w:hAnsiTheme="minorHAnsi" w:cstheme="minorHAnsi"/>
          <w:sz w:val="20"/>
          <w:szCs w:val="20"/>
          <w:lang w:eastAsia="en-US"/>
        </w:rPr>
        <w:t xml:space="preserve">in upravičenec </w:t>
      </w:r>
      <w:r w:rsidRPr="00002889">
        <w:rPr>
          <w:rFonts w:asciiTheme="minorHAnsi" w:hAnsiTheme="minorHAnsi" w:cstheme="minorHAnsi"/>
          <w:sz w:val="20"/>
          <w:szCs w:val="20"/>
          <w:lang w:eastAsia="en-US"/>
        </w:rPr>
        <w:t>pri izvajanju operacije</w:t>
      </w:r>
      <w:r w:rsidR="00A225EB" w:rsidRPr="00002889">
        <w:rPr>
          <w:rFonts w:asciiTheme="minorHAnsi" w:hAnsiTheme="minorHAnsi" w:cstheme="minorHAnsi"/>
          <w:sz w:val="20"/>
          <w:szCs w:val="20"/>
          <w:lang w:eastAsia="en-US"/>
        </w:rPr>
        <w:t xml:space="preserve">. </w:t>
      </w:r>
      <w:r w:rsidR="006B6126" w:rsidRPr="00002889">
        <w:rPr>
          <w:rFonts w:asciiTheme="minorHAnsi" w:hAnsiTheme="minorHAnsi" w:cstheme="minorHAnsi"/>
          <w:sz w:val="20"/>
          <w:szCs w:val="20"/>
          <w:lang w:eastAsia="en-US"/>
        </w:rPr>
        <w:t>Z nosilno</w:t>
      </w:r>
      <w:r w:rsidR="00A225EB" w:rsidRPr="00D57601">
        <w:rPr>
          <w:rFonts w:asciiTheme="minorHAnsi" w:hAnsiTheme="minorHAnsi" w:cstheme="minorHAnsi"/>
          <w:sz w:val="20"/>
          <w:szCs w:val="20"/>
          <w:lang w:eastAsia="en-US"/>
        </w:rPr>
        <w:t xml:space="preserve"> občino </w:t>
      </w:r>
      <w:r w:rsidRPr="00D57601">
        <w:rPr>
          <w:rFonts w:asciiTheme="minorHAnsi" w:hAnsiTheme="minorHAnsi" w:cstheme="minorHAnsi"/>
          <w:sz w:val="20"/>
          <w:szCs w:val="20"/>
          <w:lang w:eastAsia="en-US"/>
        </w:rPr>
        <w:t xml:space="preserve">bo podpisana pogodba o sofinanciranju operacije in bo zadolžena za vlaganje </w:t>
      </w:r>
      <w:r w:rsidR="00AA6EB6" w:rsidRPr="00D57601">
        <w:rPr>
          <w:rFonts w:asciiTheme="minorHAnsi" w:hAnsiTheme="minorHAnsi" w:cstheme="minorHAnsi"/>
          <w:sz w:val="20"/>
          <w:szCs w:val="20"/>
          <w:lang w:eastAsia="en-US"/>
        </w:rPr>
        <w:t xml:space="preserve">in oddajanje </w:t>
      </w:r>
      <w:r w:rsidRPr="00D57601">
        <w:rPr>
          <w:rFonts w:asciiTheme="minorHAnsi" w:hAnsiTheme="minorHAnsi" w:cstheme="minorHAnsi"/>
          <w:sz w:val="20"/>
          <w:szCs w:val="20"/>
          <w:lang w:eastAsia="en-US"/>
        </w:rPr>
        <w:t>zahtevkov za izplačilo</w:t>
      </w:r>
      <w:r w:rsidR="00AA6EB6" w:rsidRPr="00D57601">
        <w:rPr>
          <w:rFonts w:asciiTheme="minorHAnsi" w:hAnsiTheme="minorHAnsi" w:cstheme="minorHAnsi"/>
          <w:sz w:val="20"/>
          <w:szCs w:val="20"/>
          <w:lang w:eastAsia="en-US"/>
        </w:rPr>
        <w:t xml:space="preserve"> za vse občine v konzorciju</w:t>
      </w:r>
      <w:r w:rsidRPr="00D57601">
        <w:rPr>
          <w:rFonts w:asciiTheme="minorHAnsi" w:hAnsiTheme="minorHAnsi" w:cstheme="minorHAnsi"/>
          <w:sz w:val="20"/>
          <w:szCs w:val="20"/>
          <w:lang w:eastAsia="en-US"/>
        </w:rPr>
        <w:t>.</w:t>
      </w:r>
      <w:r w:rsidR="00265F4C" w:rsidRPr="00EF189A">
        <w:rPr>
          <w:rFonts w:ascii="Calibri" w:hAnsi="Calibri" w:cs="Calibri"/>
          <w:sz w:val="20"/>
          <w:szCs w:val="20"/>
          <w:lang w:eastAsia="en-US"/>
        </w:rPr>
        <w:t xml:space="preserve"> </w:t>
      </w:r>
    </w:p>
    <w:p w14:paraId="3DD5DD23" w14:textId="77777777" w:rsidR="00334F73" w:rsidRPr="00EF189A" w:rsidRDefault="00334F73" w:rsidP="00ED7FD3">
      <w:pPr>
        <w:tabs>
          <w:tab w:val="left" w:pos="740"/>
          <w:tab w:val="center" w:pos="4249"/>
        </w:tabs>
        <w:spacing w:line="276" w:lineRule="auto"/>
        <w:jc w:val="both"/>
        <w:rPr>
          <w:rFonts w:ascii="Calibri" w:hAnsi="Calibri" w:cs="Calibri"/>
          <w:sz w:val="20"/>
          <w:szCs w:val="20"/>
          <w:lang w:eastAsia="en-US"/>
        </w:rPr>
      </w:pPr>
    </w:p>
    <w:p w14:paraId="4C6967AF" w14:textId="46AEFF7A" w:rsidR="00B623AD" w:rsidRPr="00EF189A" w:rsidRDefault="007E7AB3" w:rsidP="00ED7FD3">
      <w:pPr>
        <w:tabs>
          <w:tab w:val="left" w:pos="740"/>
          <w:tab w:val="center" w:pos="4249"/>
        </w:tabs>
        <w:spacing w:line="276" w:lineRule="auto"/>
        <w:jc w:val="both"/>
        <w:rPr>
          <w:rFonts w:ascii="Calibri" w:hAnsi="Calibri" w:cs="Calibri"/>
          <w:sz w:val="20"/>
          <w:szCs w:val="20"/>
        </w:rPr>
      </w:pPr>
      <w:r w:rsidRPr="00EF189A">
        <w:rPr>
          <w:rFonts w:ascii="Calibri" w:hAnsi="Calibri" w:cs="Calibri"/>
          <w:sz w:val="20"/>
          <w:szCs w:val="20"/>
          <w:lang w:eastAsia="en-US"/>
        </w:rPr>
        <w:t>V tem pri</w:t>
      </w:r>
      <w:r w:rsidR="00A225EB" w:rsidRPr="00EF189A">
        <w:rPr>
          <w:rFonts w:ascii="Calibri" w:hAnsi="Calibri" w:cs="Calibri"/>
          <w:sz w:val="20"/>
          <w:szCs w:val="20"/>
          <w:lang w:eastAsia="en-US"/>
        </w:rPr>
        <w:t>meru je treb</w:t>
      </w:r>
      <w:r w:rsidR="00AA6EB6" w:rsidRPr="00EF189A">
        <w:rPr>
          <w:rFonts w:ascii="Calibri" w:hAnsi="Calibri" w:cs="Calibri"/>
          <w:sz w:val="20"/>
          <w:szCs w:val="20"/>
          <w:lang w:eastAsia="en-US"/>
        </w:rPr>
        <w:t>a</w:t>
      </w:r>
      <w:r w:rsidR="00A225EB" w:rsidRPr="00EF189A">
        <w:rPr>
          <w:rFonts w:ascii="Calibri" w:hAnsi="Calibri" w:cs="Calibri"/>
          <w:sz w:val="20"/>
          <w:szCs w:val="20"/>
          <w:lang w:eastAsia="en-US"/>
        </w:rPr>
        <w:t xml:space="preserve"> k vlogi priložiti </w:t>
      </w:r>
      <w:r w:rsidR="00AA6EB6" w:rsidRPr="00EF189A">
        <w:rPr>
          <w:rFonts w:ascii="Calibri" w:hAnsi="Calibri" w:cs="Calibri"/>
          <w:sz w:val="20"/>
          <w:szCs w:val="20"/>
          <w:lang w:eastAsia="en-US"/>
        </w:rPr>
        <w:t xml:space="preserve">podpisano </w:t>
      </w:r>
      <w:r w:rsidR="00B623AD" w:rsidRPr="00EF189A">
        <w:rPr>
          <w:rFonts w:ascii="Calibri" w:hAnsi="Calibri" w:cs="Calibri"/>
          <w:sz w:val="20"/>
          <w:szCs w:val="20"/>
          <w:lang w:eastAsia="en-US"/>
        </w:rPr>
        <w:t>konzorcijsk</w:t>
      </w:r>
      <w:r w:rsidR="00A225EB" w:rsidRPr="00EF189A">
        <w:rPr>
          <w:rFonts w:ascii="Calibri" w:hAnsi="Calibri" w:cs="Calibri"/>
          <w:sz w:val="20"/>
          <w:szCs w:val="20"/>
          <w:lang w:eastAsia="en-US"/>
        </w:rPr>
        <w:t>o</w:t>
      </w:r>
      <w:r w:rsidR="00B623AD" w:rsidRPr="00EF189A">
        <w:rPr>
          <w:rFonts w:ascii="Calibri" w:hAnsi="Calibri" w:cs="Calibri"/>
          <w:sz w:val="20"/>
          <w:szCs w:val="20"/>
          <w:lang w:eastAsia="en-US"/>
        </w:rPr>
        <w:t xml:space="preserve"> pogodb</w:t>
      </w:r>
      <w:r w:rsidR="0071613D" w:rsidRPr="00EF189A">
        <w:rPr>
          <w:rFonts w:ascii="Calibri" w:hAnsi="Calibri" w:cs="Calibri"/>
          <w:sz w:val="20"/>
          <w:szCs w:val="20"/>
          <w:lang w:eastAsia="en-US"/>
        </w:rPr>
        <w:t>o</w:t>
      </w:r>
      <w:r w:rsidR="00B623AD" w:rsidRPr="00EF189A">
        <w:rPr>
          <w:rFonts w:ascii="Calibri" w:hAnsi="Calibri" w:cs="Calibri"/>
          <w:sz w:val="20"/>
          <w:szCs w:val="20"/>
          <w:lang w:eastAsia="en-US"/>
        </w:rPr>
        <w:t>, iz katere bo razvidno dogovorjeno sodelovanje občin, vključno z</w:t>
      </w:r>
      <w:r w:rsidR="00526FFA">
        <w:rPr>
          <w:rFonts w:ascii="Calibri" w:hAnsi="Calibri" w:cs="Calibri"/>
          <w:sz w:val="20"/>
          <w:szCs w:val="20"/>
          <w:lang w:eastAsia="en-US"/>
        </w:rPr>
        <w:t xml:space="preserve"> morebitno</w:t>
      </w:r>
      <w:r w:rsidR="00B623AD" w:rsidRPr="00EF189A">
        <w:rPr>
          <w:rFonts w:ascii="Calibri" w:hAnsi="Calibri" w:cs="Calibri"/>
          <w:sz w:val="20"/>
          <w:szCs w:val="20"/>
          <w:lang w:eastAsia="en-US"/>
        </w:rPr>
        <w:t xml:space="preserve"> izvedbo skupnega javnega naročila, ter bo </w:t>
      </w:r>
      <w:r w:rsidR="00510827" w:rsidRPr="00EF189A">
        <w:rPr>
          <w:rFonts w:ascii="Calibri" w:hAnsi="Calibri" w:cs="Calibri"/>
          <w:sz w:val="20"/>
          <w:szCs w:val="20"/>
          <w:lang w:eastAsia="en-US"/>
        </w:rPr>
        <w:t xml:space="preserve">v primeru potrditve </w:t>
      </w:r>
      <w:r w:rsidR="00526FFA">
        <w:rPr>
          <w:rFonts w:ascii="Calibri" w:hAnsi="Calibri" w:cs="Calibri"/>
          <w:sz w:val="20"/>
          <w:szCs w:val="20"/>
          <w:lang w:eastAsia="en-US"/>
        </w:rPr>
        <w:t>vloge za operacijo</w:t>
      </w:r>
      <w:r w:rsidR="00526FFA" w:rsidRPr="00EF189A">
        <w:rPr>
          <w:rFonts w:ascii="Calibri" w:hAnsi="Calibri" w:cs="Calibri"/>
          <w:sz w:val="20"/>
          <w:szCs w:val="20"/>
          <w:lang w:eastAsia="en-US"/>
        </w:rPr>
        <w:t xml:space="preserve"> </w:t>
      </w:r>
      <w:r w:rsidR="00B623AD" w:rsidRPr="00EF189A">
        <w:rPr>
          <w:rFonts w:ascii="Calibri" w:hAnsi="Calibri" w:cs="Calibri"/>
          <w:sz w:val="20"/>
          <w:szCs w:val="20"/>
          <w:lang w:eastAsia="en-US"/>
        </w:rPr>
        <w:t>vsebovala pooblastilo nosilni občini za oddajo zahtevkov za izplačilo in poročanje v skladu s pogodbo o sofinanciranju</w:t>
      </w:r>
      <w:r w:rsidR="00526FFA">
        <w:rPr>
          <w:rFonts w:ascii="Calibri" w:hAnsi="Calibri" w:cs="Calibri"/>
          <w:sz w:val="20"/>
          <w:szCs w:val="20"/>
          <w:lang w:eastAsia="en-US"/>
        </w:rPr>
        <w:t xml:space="preserve"> operacije</w:t>
      </w:r>
      <w:r w:rsidR="00AA6EB6" w:rsidRPr="00EF189A">
        <w:rPr>
          <w:rFonts w:ascii="Calibri" w:hAnsi="Calibri" w:cs="Calibri"/>
          <w:sz w:val="20"/>
          <w:szCs w:val="20"/>
          <w:lang w:eastAsia="en-US"/>
        </w:rPr>
        <w:t>.</w:t>
      </w:r>
    </w:p>
    <w:p w14:paraId="2A8D55AB" w14:textId="77777777" w:rsidR="00B623AD" w:rsidRPr="00D57601" w:rsidRDefault="00B623AD" w:rsidP="00ED7FD3">
      <w:pPr>
        <w:tabs>
          <w:tab w:val="left" w:pos="740"/>
          <w:tab w:val="center" w:pos="4249"/>
        </w:tabs>
        <w:spacing w:line="276" w:lineRule="auto"/>
        <w:jc w:val="both"/>
        <w:rPr>
          <w:rFonts w:asciiTheme="minorHAnsi" w:hAnsiTheme="minorHAnsi" w:cstheme="minorHAnsi"/>
          <w:sz w:val="20"/>
          <w:szCs w:val="20"/>
        </w:rPr>
      </w:pPr>
    </w:p>
    <w:p w14:paraId="0CD80435" w14:textId="77F7B014" w:rsidR="00CA7425" w:rsidRPr="00D57601" w:rsidRDefault="007715DB" w:rsidP="00ED7FD3">
      <w:pPr>
        <w:tabs>
          <w:tab w:val="left" w:pos="740"/>
          <w:tab w:val="center" w:pos="4249"/>
        </w:tabs>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Vlagatelj postane upravičenec iz devete točke 2. člena Uredbe</w:t>
      </w:r>
      <w:r w:rsidR="00334F73">
        <w:rPr>
          <w:rFonts w:asciiTheme="minorHAnsi" w:hAnsiTheme="minorHAnsi" w:cstheme="minorHAnsi"/>
          <w:sz w:val="20"/>
          <w:szCs w:val="20"/>
        </w:rPr>
        <w:t xml:space="preserve"> (EU)</w:t>
      </w:r>
      <w:r w:rsidRPr="00D57601">
        <w:rPr>
          <w:rFonts w:asciiTheme="minorHAnsi" w:hAnsiTheme="minorHAnsi" w:cstheme="minorHAnsi"/>
          <w:sz w:val="20"/>
          <w:szCs w:val="20"/>
        </w:rPr>
        <w:t xml:space="preserve"> 2021/1060 z dnem podpisa pogodbe o sofinanciranju operacije.</w:t>
      </w:r>
    </w:p>
    <w:p w14:paraId="5626168E" w14:textId="77777777" w:rsidR="00CA7425" w:rsidRPr="00150CDF" w:rsidRDefault="00CA7425" w:rsidP="000D5764">
      <w:pPr>
        <w:pStyle w:val="Naslov1"/>
      </w:pPr>
      <w:bookmarkStart w:id="17" w:name="_Toc196761158"/>
      <w:r w:rsidRPr="00150CDF">
        <w:t>Podatki o sofinanciranju</w:t>
      </w:r>
      <w:bookmarkEnd w:id="17"/>
    </w:p>
    <w:p w14:paraId="0E3C335C" w14:textId="77777777" w:rsidR="00890BB2" w:rsidRPr="00150CDF" w:rsidRDefault="00890BB2" w:rsidP="000D5764">
      <w:pPr>
        <w:pStyle w:val="Naslov2OCPS"/>
      </w:pPr>
      <w:bookmarkStart w:id="18" w:name="_Toc196761159"/>
      <w:r w:rsidRPr="00150CDF">
        <w:t>Programsko območje izvajanja</w:t>
      </w:r>
      <w:bookmarkEnd w:id="18"/>
    </w:p>
    <w:p w14:paraId="368B07DF" w14:textId="77777777" w:rsidR="00890BB2" w:rsidRPr="00150CDF" w:rsidRDefault="00D262F6"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Programsko območje izvajanja o</w:t>
      </w:r>
      <w:r w:rsidR="00890BB2" w:rsidRPr="00150CDF">
        <w:rPr>
          <w:rFonts w:ascii="Calibri" w:hAnsi="Calibri" w:cs="Calibri"/>
          <w:sz w:val="20"/>
          <w:szCs w:val="20"/>
          <w:lang w:eastAsia="en-US"/>
        </w:rPr>
        <w:t xml:space="preserve">peracij, ki bodo podprte v okviru predmetnega javnega razpisa, </w:t>
      </w:r>
      <w:r w:rsidRPr="00150CDF">
        <w:rPr>
          <w:rFonts w:ascii="Calibri" w:hAnsi="Calibri" w:cs="Calibri"/>
          <w:sz w:val="20"/>
          <w:szCs w:val="20"/>
          <w:lang w:eastAsia="en-US"/>
        </w:rPr>
        <w:t>je</w:t>
      </w:r>
      <w:r w:rsidR="00890BB2" w:rsidRPr="00150CDF">
        <w:rPr>
          <w:rFonts w:ascii="Calibri" w:hAnsi="Calibri" w:cs="Calibri"/>
          <w:sz w:val="20"/>
          <w:szCs w:val="20"/>
          <w:lang w:eastAsia="en-US"/>
        </w:rPr>
        <w:t xml:space="preserve"> Celotna Slovenija.</w:t>
      </w:r>
    </w:p>
    <w:p w14:paraId="0EB9B960" w14:textId="2F3A1600" w:rsidR="00CA7425" w:rsidRPr="00150CDF" w:rsidRDefault="00CA7425" w:rsidP="00767AD3">
      <w:pPr>
        <w:pStyle w:val="Naslov2OCPS"/>
      </w:pPr>
      <w:bookmarkStart w:id="19" w:name="_Toc196761160"/>
      <w:r w:rsidRPr="00150CDF">
        <w:t>Višina razpoložljivih sredstev</w:t>
      </w:r>
      <w:bookmarkEnd w:id="19"/>
    </w:p>
    <w:p w14:paraId="649F2E98" w14:textId="32957987" w:rsidR="00887D68" w:rsidRPr="00D57601" w:rsidRDefault="008A36CF" w:rsidP="00ED7FD3">
      <w:pPr>
        <w:tabs>
          <w:tab w:val="left" w:pos="740"/>
          <w:tab w:val="center" w:pos="4249"/>
        </w:tabs>
        <w:spacing w:line="276" w:lineRule="auto"/>
        <w:jc w:val="both"/>
        <w:rPr>
          <w:rFonts w:asciiTheme="minorHAnsi" w:hAnsiTheme="minorHAnsi" w:cstheme="minorHAnsi"/>
          <w:sz w:val="20"/>
          <w:szCs w:val="20"/>
          <w:lang w:eastAsia="en-US"/>
        </w:rPr>
      </w:pPr>
      <w:r w:rsidRPr="00D57601">
        <w:rPr>
          <w:rFonts w:asciiTheme="minorHAnsi" w:hAnsiTheme="minorHAnsi" w:cstheme="minorHAnsi"/>
          <w:sz w:val="20"/>
          <w:szCs w:val="20"/>
          <w:lang w:eastAsia="en-US"/>
        </w:rPr>
        <w:t xml:space="preserve">Sofinanciranje </w:t>
      </w:r>
      <w:r w:rsidR="00C47D70">
        <w:rPr>
          <w:rFonts w:asciiTheme="minorHAnsi" w:hAnsiTheme="minorHAnsi" w:cstheme="minorHAnsi"/>
          <w:sz w:val="20"/>
          <w:szCs w:val="20"/>
          <w:lang w:eastAsia="en-US"/>
        </w:rPr>
        <w:t xml:space="preserve">operacij </w:t>
      </w:r>
      <w:r w:rsidRPr="00D57601">
        <w:rPr>
          <w:rFonts w:asciiTheme="minorHAnsi" w:hAnsiTheme="minorHAnsi" w:cstheme="minorHAnsi"/>
          <w:sz w:val="20"/>
          <w:szCs w:val="20"/>
          <w:lang w:eastAsia="en-US"/>
        </w:rPr>
        <w:t>se zagotavlja s sredstvi</w:t>
      </w:r>
      <w:r w:rsidR="00315018" w:rsidRPr="00D57601">
        <w:rPr>
          <w:rFonts w:asciiTheme="minorHAnsi" w:hAnsiTheme="minorHAnsi" w:cstheme="minorHAnsi"/>
          <w:sz w:val="20"/>
          <w:szCs w:val="20"/>
          <w:lang w:eastAsia="en-US"/>
        </w:rPr>
        <w:t xml:space="preserve"> evropske kohezijske politike iz </w:t>
      </w:r>
      <w:r w:rsidRPr="00D57601">
        <w:rPr>
          <w:rFonts w:asciiTheme="minorHAnsi" w:hAnsiTheme="minorHAnsi" w:cstheme="minorHAnsi"/>
          <w:sz w:val="20"/>
          <w:szCs w:val="20"/>
          <w:lang w:eastAsia="en-US"/>
        </w:rPr>
        <w:t>Kohezijskega sklada, načrtovanih v okviru Programa evropske kohezijske politike v obdobju 2021–2027 v Sloveniji, prednostne naloge 5 »Trajnostna (čez)regionalna mobilnost in povezljivost«, specifičnega cilja RSO 3.2 »Razvoj in krepitev trajnostne, pametne in intermodalne nacionalne, regionalne in lokalne mobilnosti, odporne proti podnebnim spremembam, vključno z boljšim dostopom do omrežja TEN-T in čezmejno mobilnostjo«</w:t>
      </w:r>
      <w:r w:rsidR="00E03602">
        <w:rPr>
          <w:rFonts w:asciiTheme="minorHAnsi" w:hAnsiTheme="minorHAnsi" w:cstheme="minorHAnsi"/>
          <w:sz w:val="20"/>
          <w:szCs w:val="20"/>
          <w:lang w:eastAsia="en-US"/>
        </w:rPr>
        <w:t xml:space="preserve"> </w:t>
      </w:r>
      <w:r w:rsidR="00E03602" w:rsidRPr="00140307">
        <w:rPr>
          <w:rFonts w:asciiTheme="minorHAnsi" w:hAnsiTheme="minorHAnsi" w:cstheme="minorHAnsi"/>
          <w:sz w:val="20"/>
          <w:szCs w:val="20"/>
          <w:lang w:eastAsia="en-US"/>
        </w:rPr>
        <w:t>ter s sredstvi Podnebnega sklada</w:t>
      </w:r>
      <w:r w:rsidR="00D80E0B" w:rsidRPr="00140307">
        <w:rPr>
          <w:rFonts w:asciiTheme="minorHAnsi" w:hAnsiTheme="minorHAnsi" w:cstheme="minorHAnsi"/>
          <w:sz w:val="20"/>
          <w:szCs w:val="20"/>
          <w:lang w:eastAsia="en-US"/>
        </w:rPr>
        <w:t xml:space="preserve"> </w:t>
      </w:r>
      <w:r w:rsidR="00BD7369" w:rsidRPr="00BD7369">
        <w:rPr>
          <w:rFonts w:asciiTheme="minorHAnsi" w:hAnsiTheme="minorHAnsi" w:cstheme="minorHAnsi"/>
          <w:sz w:val="20"/>
          <w:szCs w:val="20"/>
          <w:lang w:eastAsia="en-US"/>
        </w:rPr>
        <w:t>v skladu z Odlokom o Programu porabe sredstev Podnebnega sklada za leta 2025 – 2028, v okviru ukrepa 2.1 Naložbe v infrastrukturo za trajnostno mobilnost.</w:t>
      </w:r>
    </w:p>
    <w:p w14:paraId="26367185" w14:textId="77777777" w:rsidR="00D446B5" w:rsidRPr="00D57601" w:rsidRDefault="00D446B5" w:rsidP="00ED7FD3">
      <w:pPr>
        <w:tabs>
          <w:tab w:val="left" w:pos="740"/>
          <w:tab w:val="center" w:pos="4249"/>
        </w:tabs>
        <w:spacing w:line="276" w:lineRule="auto"/>
        <w:jc w:val="both"/>
        <w:rPr>
          <w:rFonts w:asciiTheme="minorHAnsi" w:hAnsiTheme="minorHAnsi" w:cstheme="minorHAnsi"/>
          <w:sz w:val="20"/>
          <w:szCs w:val="20"/>
          <w:lang w:eastAsia="en-US"/>
        </w:rPr>
      </w:pPr>
    </w:p>
    <w:p w14:paraId="75709E06" w14:textId="2B640DDB" w:rsidR="00E251F8" w:rsidRPr="00D57601" w:rsidRDefault="008A36CF" w:rsidP="00ED7FD3">
      <w:pPr>
        <w:tabs>
          <w:tab w:val="left" w:pos="740"/>
          <w:tab w:val="center" w:pos="4249"/>
        </w:tabs>
        <w:spacing w:line="276" w:lineRule="auto"/>
        <w:jc w:val="both"/>
        <w:rPr>
          <w:rFonts w:asciiTheme="minorHAnsi" w:hAnsiTheme="minorHAnsi" w:cstheme="minorHAnsi"/>
          <w:sz w:val="20"/>
          <w:szCs w:val="20"/>
          <w:lang w:eastAsia="en-US"/>
        </w:rPr>
      </w:pPr>
      <w:bookmarkStart w:id="20" w:name="_Hlk193746957"/>
      <w:r w:rsidRPr="00CF0926">
        <w:rPr>
          <w:rFonts w:asciiTheme="minorHAnsi" w:hAnsiTheme="minorHAnsi" w:cstheme="minorHAnsi"/>
          <w:sz w:val="20"/>
          <w:szCs w:val="20"/>
          <w:lang w:eastAsia="en-US"/>
        </w:rPr>
        <w:t xml:space="preserve">Okvirna </w:t>
      </w:r>
      <w:r w:rsidRPr="000F7793">
        <w:rPr>
          <w:rFonts w:asciiTheme="minorHAnsi" w:hAnsiTheme="minorHAnsi" w:cstheme="minorHAnsi"/>
          <w:bCs/>
          <w:sz w:val="20"/>
          <w:szCs w:val="20"/>
          <w:lang w:eastAsia="en-US"/>
        </w:rPr>
        <w:t xml:space="preserve">višina </w:t>
      </w:r>
      <w:r w:rsidR="00CA7425" w:rsidRPr="000F7793">
        <w:rPr>
          <w:rFonts w:asciiTheme="minorHAnsi" w:hAnsiTheme="minorHAnsi" w:cstheme="minorHAnsi"/>
          <w:bCs/>
          <w:sz w:val="20"/>
          <w:szCs w:val="20"/>
          <w:lang w:eastAsia="en-US"/>
        </w:rPr>
        <w:t>sredstev</w:t>
      </w:r>
      <w:r w:rsidR="00CA7425" w:rsidRPr="00CF0926">
        <w:rPr>
          <w:rFonts w:asciiTheme="minorHAnsi" w:hAnsiTheme="minorHAnsi" w:cstheme="minorHAnsi"/>
          <w:sz w:val="20"/>
          <w:szCs w:val="20"/>
          <w:lang w:eastAsia="en-US"/>
        </w:rPr>
        <w:t xml:space="preserve"> evropske</w:t>
      </w:r>
      <w:r w:rsidR="00CA7425" w:rsidRPr="00D57601">
        <w:rPr>
          <w:rFonts w:asciiTheme="minorHAnsi" w:hAnsiTheme="minorHAnsi" w:cstheme="minorHAnsi"/>
          <w:sz w:val="20"/>
          <w:szCs w:val="20"/>
          <w:lang w:eastAsia="en-US"/>
        </w:rPr>
        <w:t xml:space="preserve"> kohezijske politike</w:t>
      </w:r>
      <w:r w:rsidR="0021283B">
        <w:rPr>
          <w:rFonts w:asciiTheme="minorHAnsi" w:hAnsiTheme="minorHAnsi" w:cstheme="minorHAnsi"/>
          <w:sz w:val="20"/>
          <w:szCs w:val="20"/>
          <w:lang w:eastAsia="en-US"/>
        </w:rPr>
        <w:t xml:space="preserve"> </w:t>
      </w:r>
      <w:r w:rsidR="00EC3F48">
        <w:rPr>
          <w:rFonts w:asciiTheme="minorHAnsi" w:hAnsiTheme="minorHAnsi" w:cstheme="minorHAnsi"/>
          <w:sz w:val="20"/>
          <w:szCs w:val="20"/>
          <w:lang w:eastAsia="en-US"/>
        </w:rPr>
        <w:t>in</w:t>
      </w:r>
      <w:r w:rsidR="0021283B">
        <w:rPr>
          <w:rFonts w:asciiTheme="minorHAnsi" w:hAnsiTheme="minorHAnsi" w:cstheme="minorHAnsi"/>
          <w:sz w:val="20"/>
          <w:szCs w:val="20"/>
          <w:lang w:eastAsia="en-US"/>
        </w:rPr>
        <w:t xml:space="preserve"> sredstev Podnebnega sklada</w:t>
      </w:r>
      <w:r w:rsidR="00CA7425" w:rsidRPr="00D57601">
        <w:rPr>
          <w:rFonts w:asciiTheme="minorHAnsi" w:hAnsiTheme="minorHAnsi" w:cstheme="minorHAnsi"/>
          <w:sz w:val="20"/>
          <w:szCs w:val="20"/>
          <w:lang w:eastAsia="en-US"/>
        </w:rPr>
        <w:t>, ki</w:t>
      </w:r>
      <w:r w:rsidRPr="00D57601">
        <w:rPr>
          <w:rFonts w:asciiTheme="minorHAnsi" w:hAnsiTheme="minorHAnsi" w:cstheme="minorHAnsi"/>
          <w:sz w:val="20"/>
          <w:szCs w:val="20"/>
          <w:lang w:eastAsia="en-US"/>
        </w:rPr>
        <w:t xml:space="preserve"> so</w:t>
      </w:r>
      <w:r w:rsidR="00CA7425" w:rsidRPr="00D57601">
        <w:rPr>
          <w:rFonts w:asciiTheme="minorHAnsi" w:hAnsiTheme="minorHAnsi" w:cstheme="minorHAnsi"/>
          <w:sz w:val="20"/>
          <w:szCs w:val="20"/>
          <w:lang w:eastAsia="en-US"/>
        </w:rPr>
        <w:t xml:space="preserve"> na razpolago za sofinanciranje operacij po tem javnem razpisu</w:t>
      </w:r>
      <w:r w:rsidRPr="00D57601">
        <w:rPr>
          <w:rFonts w:asciiTheme="minorHAnsi" w:hAnsiTheme="minorHAnsi" w:cstheme="minorHAnsi"/>
          <w:sz w:val="20"/>
          <w:szCs w:val="20"/>
          <w:lang w:eastAsia="en-US"/>
        </w:rPr>
        <w:t>,</w:t>
      </w:r>
      <w:r w:rsidR="00CA7425" w:rsidRPr="00D57601">
        <w:rPr>
          <w:rFonts w:asciiTheme="minorHAnsi" w:hAnsiTheme="minorHAnsi" w:cstheme="minorHAnsi"/>
          <w:sz w:val="20"/>
          <w:szCs w:val="20"/>
          <w:lang w:eastAsia="en-US"/>
        </w:rPr>
        <w:t xml:space="preserve"> znaša</w:t>
      </w:r>
      <w:r w:rsidR="00D4207C" w:rsidRPr="00D57601">
        <w:rPr>
          <w:rFonts w:asciiTheme="minorHAnsi" w:hAnsiTheme="minorHAnsi" w:cstheme="minorHAnsi"/>
          <w:sz w:val="20"/>
          <w:szCs w:val="20"/>
          <w:lang w:eastAsia="en-US"/>
        </w:rPr>
        <w:t xml:space="preserve"> </w:t>
      </w:r>
      <w:r w:rsidR="0014506C" w:rsidRPr="00887D68">
        <w:rPr>
          <w:rFonts w:asciiTheme="minorHAnsi" w:hAnsiTheme="minorHAnsi" w:cstheme="minorHAnsi"/>
          <w:b/>
          <w:bCs/>
          <w:sz w:val="20"/>
          <w:szCs w:val="20"/>
          <w:lang w:eastAsia="en-US"/>
        </w:rPr>
        <w:t>81.527.698,93</w:t>
      </w:r>
      <w:r w:rsidR="00CA7425" w:rsidRPr="00887D68">
        <w:rPr>
          <w:rFonts w:asciiTheme="minorHAnsi" w:hAnsiTheme="minorHAnsi" w:cstheme="minorHAnsi"/>
          <w:b/>
          <w:bCs/>
          <w:sz w:val="20"/>
          <w:szCs w:val="20"/>
          <w:lang w:eastAsia="en-US"/>
        </w:rPr>
        <w:t xml:space="preserve"> EUR</w:t>
      </w:r>
      <w:r w:rsidR="00E251F8" w:rsidRPr="00887D68">
        <w:rPr>
          <w:rFonts w:asciiTheme="minorHAnsi" w:hAnsiTheme="minorHAnsi" w:cstheme="minorHAnsi"/>
          <w:sz w:val="20"/>
          <w:szCs w:val="20"/>
          <w:lang w:eastAsia="en-US"/>
        </w:rPr>
        <w:t xml:space="preserve"> </w:t>
      </w:r>
      <w:r w:rsidR="00E251F8" w:rsidRPr="00D57601">
        <w:rPr>
          <w:rFonts w:asciiTheme="minorHAnsi" w:hAnsiTheme="minorHAnsi" w:cstheme="minorHAnsi"/>
          <w:sz w:val="20"/>
          <w:szCs w:val="20"/>
          <w:lang w:eastAsia="en-US"/>
        </w:rPr>
        <w:t>in zajema:</w:t>
      </w:r>
    </w:p>
    <w:p w14:paraId="36D273C1" w14:textId="2B5523FF" w:rsidR="00010F72" w:rsidRDefault="00010F72" w:rsidP="00D57601">
      <w:pPr>
        <w:numPr>
          <w:ilvl w:val="0"/>
          <w:numId w:val="1"/>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sredstva </w:t>
      </w:r>
      <w:r w:rsidRPr="00010F72">
        <w:rPr>
          <w:rFonts w:asciiTheme="minorHAnsi" w:hAnsiTheme="minorHAnsi" w:cstheme="minorHAnsi"/>
          <w:sz w:val="20"/>
          <w:szCs w:val="20"/>
        </w:rPr>
        <w:t>evropske kohezijske politike</w:t>
      </w:r>
      <w:r>
        <w:rPr>
          <w:rFonts w:asciiTheme="minorHAnsi" w:hAnsiTheme="minorHAnsi" w:cstheme="minorHAnsi"/>
          <w:sz w:val="20"/>
          <w:szCs w:val="20"/>
        </w:rPr>
        <w:t xml:space="preserve"> v višini </w:t>
      </w:r>
      <w:r w:rsidRPr="00010F72">
        <w:rPr>
          <w:rFonts w:asciiTheme="minorHAnsi" w:hAnsiTheme="minorHAnsi" w:cstheme="minorHAnsi"/>
          <w:sz w:val="20"/>
          <w:szCs w:val="20"/>
        </w:rPr>
        <w:t>49.527.698,93</w:t>
      </w:r>
      <w:r>
        <w:rPr>
          <w:rFonts w:asciiTheme="minorHAnsi" w:hAnsiTheme="minorHAnsi" w:cstheme="minorHAnsi"/>
          <w:sz w:val="20"/>
          <w:szCs w:val="20"/>
        </w:rPr>
        <w:t xml:space="preserve"> EUR,</w:t>
      </w:r>
    </w:p>
    <w:p w14:paraId="055E4AD6" w14:textId="6141D817" w:rsidR="00010F72" w:rsidRDefault="00010F72" w:rsidP="00C96519">
      <w:pPr>
        <w:spacing w:line="276" w:lineRule="auto"/>
        <w:ind w:left="360"/>
        <w:jc w:val="both"/>
        <w:rPr>
          <w:rFonts w:asciiTheme="minorHAnsi" w:hAnsiTheme="minorHAnsi" w:cstheme="minorHAnsi"/>
          <w:sz w:val="20"/>
          <w:szCs w:val="20"/>
        </w:rPr>
      </w:pPr>
      <w:r>
        <w:rPr>
          <w:rFonts w:asciiTheme="minorHAnsi" w:hAnsiTheme="minorHAnsi" w:cstheme="minorHAnsi"/>
          <w:sz w:val="20"/>
          <w:szCs w:val="20"/>
        </w:rPr>
        <w:t>od tega:</w:t>
      </w:r>
    </w:p>
    <w:p w14:paraId="7C6B52F9" w14:textId="068DB4D0" w:rsidR="00E251F8" w:rsidRPr="00D57601" w:rsidRDefault="00E251F8" w:rsidP="00C96519">
      <w:pPr>
        <w:numPr>
          <w:ilvl w:val="1"/>
          <w:numId w:val="1"/>
        </w:numPr>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 xml:space="preserve">namenska sredstva Kohezijskega sklada (KS) – EU del: </w:t>
      </w:r>
      <w:r w:rsidR="00DE12C7" w:rsidRPr="00D57601">
        <w:rPr>
          <w:rFonts w:asciiTheme="minorHAnsi" w:hAnsiTheme="minorHAnsi" w:cstheme="minorHAnsi"/>
          <w:sz w:val="20"/>
          <w:szCs w:val="20"/>
        </w:rPr>
        <w:t>4</w:t>
      </w:r>
      <w:r w:rsidR="00FB2011">
        <w:rPr>
          <w:rFonts w:asciiTheme="minorHAnsi" w:hAnsiTheme="minorHAnsi" w:cstheme="minorHAnsi"/>
          <w:sz w:val="20"/>
          <w:szCs w:val="20"/>
        </w:rPr>
        <w:t>2</w:t>
      </w:r>
      <w:r w:rsidR="00746056" w:rsidRPr="00D57601">
        <w:rPr>
          <w:rFonts w:asciiTheme="minorHAnsi" w:hAnsiTheme="minorHAnsi" w:cstheme="minorHAnsi"/>
          <w:sz w:val="20"/>
          <w:szCs w:val="20"/>
        </w:rPr>
        <w:t>.</w:t>
      </w:r>
      <w:r w:rsidR="00CB3F64">
        <w:rPr>
          <w:rFonts w:asciiTheme="minorHAnsi" w:hAnsiTheme="minorHAnsi" w:cstheme="minorHAnsi"/>
          <w:sz w:val="20"/>
          <w:szCs w:val="20"/>
        </w:rPr>
        <w:t>098</w:t>
      </w:r>
      <w:r w:rsidR="00746056" w:rsidRPr="00D57601">
        <w:rPr>
          <w:rFonts w:asciiTheme="minorHAnsi" w:hAnsiTheme="minorHAnsi" w:cstheme="minorHAnsi"/>
          <w:sz w:val="20"/>
          <w:szCs w:val="20"/>
        </w:rPr>
        <w:t>.</w:t>
      </w:r>
      <w:r w:rsidR="00CB3F64">
        <w:rPr>
          <w:rFonts w:asciiTheme="minorHAnsi" w:hAnsiTheme="minorHAnsi" w:cstheme="minorHAnsi"/>
          <w:sz w:val="20"/>
          <w:szCs w:val="20"/>
        </w:rPr>
        <w:t>544</w:t>
      </w:r>
      <w:r w:rsidRPr="00D57601">
        <w:rPr>
          <w:rFonts w:asciiTheme="minorHAnsi" w:hAnsiTheme="minorHAnsi" w:cstheme="minorHAnsi"/>
          <w:sz w:val="20"/>
          <w:szCs w:val="20"/>
        </w:rPr>
        <w:t>,</w:t>
      </w:r>
      <w:r w:rsidR="00CB3F64">
        <w:rPr>
          <w:rFonts w:asciiTheme="minorHAnsi" w:hAnsiTheme="minorHAnsi" w:cstheme="minorHAnsi"/>
          <w:sz w:val="20"/>
          <w:szCs w:val="20"/>
        </w:rPr>
        <w:t>09</w:t>
      </w:r>
      <w:r w:rsidRPr="00D57601">
        <w:rPr>
          <w:rFonts w:asciiTheme="minorHAnsi" w:hAnsiTheme="minorHAnsi" w:cstheme="minorHAnsi"/>
          <w:sz w:val="20"/>
          <w:szCs w:val="20"/>
        </w:rPr>
        <w:t xml:space="preserve"> EUR (85 %)</w:t>
      </w:r>
    </w:p>
    <w:p w14:paraId="6CE27AE6" w14:textId="717FEE54" w:rsidR="0014506C" w:rsidRDefault="002D60E9" w:rsidP="00C96519">
      <w:pPr>
        <w:numPr>
          <w:ilvl w:val="1"/>
          <w:numId w:val="1"/>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E251F8" w:rsidRPr="00CF0926">
        <w:rPr>
          <w:rFonts w:asciiTheme="minorHAnsi" w:hAnsiTheme="minorHAnsi" w:cstheme="minorHAnsi"/>
          <w:sz w:val="20"/>
          <w:szCs w:val="20"/>
        </w:rPr>
        <w:t>namenska sredstva Kohezijskega sklada (KS) – slovenska udeležba:</w:t>
      </w:r>
      <w:r w:rsidR="00D4207C" w:rsidRPr="00CF0926">
        <w:rPr>
          <w:rFonts w:asciiTheme="minorHAnsi" w:hAnsiTheme="minorHAnsi" w:cstheme="minorHAnsi"/>
          <w:sz w:val="20"/>
          <w:szCs w:val="20"/>
        </w:rPr>
        <w:t xml:space="preserve"> </w:t>
      </w:r>
      <w:r w:rsidR="00DE12C7" w:rsidRPr="00CF0926">
        <w:rPr>
          <w:rFonts w:asciiTheme="minorHAnsi" w:hAnsiTheme="minorHAnsi" w:cstheme="minorHAnsi"/>
          <w:sz w:val="20"/>
          <w:szCs w:val="20"/>
        </w:rPr>
        <w:t>7</w:t>
      </w:r>
      <w:r w:rsidR="00746056" w:rsidRPr="005C24ED">
        <w:rPr>
          <w:rFonts w:asciiTheme="minorHAnsi" w:hAnsiTheme="minorHAnsi" w:cstheme="minorHAnsi"/>
          <w:sz w:val="20"/>
          <w:szCs w:val="20"/>
        </w:rPr>
        <w:t>.</w:t>
      </w:r>
      <w:r w:rsidR="00FB2011">
        <w:rPr>
          <w:rFonts w:asciiTheme="minorHAnsi" w:hAnsiTheme="minorHAnsi" w:cstheme="minorHAnsi"/>
          <w:sz w:val="20"/>
          <w:szCs w:val="20"/>
        </w:rPr>
        <w:t>4</w:t>
      </w:r>
      <w:r w:rsidR="00CB3F64">
        <w:rPr>
          <w:rFonts w:asciiTheme="minorHAnsi" w:hAnsiTheme="minorHAnsi" w:cstheme="minorHAnsi"/>
          <w:sz w:val="20"/>
          <w:szCs w:val="20"/>
        </w:rPr>
        <w:t>29</w:t>
      </w:r>
      <w:r w:rsidR="00746056" w:rsidRPr="00CF0926">
        <w:rPr>
          <w:rFonts w:asciiTheme="minorHAnsi" w:hAnsiTheme="minorHAnsi" w:cstheme="minorHAnsi"/>
          <w:sz w:val="20"/>
          <w:szCs w:val="20"/>
        </w:rPr>
        <w:t>.</w:t>
      </w:r>
      <w:r w:rsidR="00CB3F64">
        <w:rPr>
          <w:rFonts w:asciiTheme="minorHAnsi" w:hAnsiTheme="minorHAnsi" w:cstheme="minorHAnsi"/>
          <w:sz w:val="20"/>
          <w:szCs w:val="20"/>
        </w:rPr>
        <w:t>154</w:t>
      </w:r>
      <w:r w:rsidR="00E251F8" w:rsidRPr="00CF0926">
        <w:rPr>
          <w:rFonts w:asciiTheme="minorHAnsi" w:hAnsiTheme="minorHAnsi" w:cstheme="minorHAnsi"/>
          <w:sz w:val="20"/>
          <w:szCs w:val="20"/>
        </w:rPr>
        <w:t>,</w:t>
      </w:r>
      <w:r w:rsidR="00CB3F64">
        <w:rPr>
          <w:rFonts w:asciiTheme="minorHAnsi" w:hAnsiTheme="minorHAnsi" w:cstheme="minorHAnsi"/>
          <w:sz w:val="20"/>
          <w:szCs w:val="20"/>
        </w:rPr>
        <w:t>84</w:t>
      </w:r>
      <w:r w:rsidR="00E251F8" w:rsidRPr="00CF0926">
        <w:rPr>
          <w:rFonts w:asciiTheme="minorHAnsi" w:hAnsiTheme="minorHAnsi" w:cstheme="minorHAnsi"/>
          <w:sz w:val="20"/>
          <w:szCs w:val="20"/>
        </w:rPr>
        <w:t xml:space="preserve"> EUR (15 %)</w:t>
      </w:r>
    </w:p>
    <w:p w14:paraId="3C5B11F8" w14:textId="5F95C9F0" w:rsidR="00E251F8" w:rsidRPr="00CF0926" w:rsidRDefault="0014506C" w:rsidP="00D57601">
      <w:pPr>
        <w:numPr>
          <w:ilvl w:val="0"/>
          <w:numId w:val="1"/>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namenska sredstva Podnebnega sklada (PS) </w:t>
      </w:r>
      <w:r w:rsidR="002D60E9" w:rsidRPr="002D60E9">
        <w:rPr>
          <w:rFonts w:asciiTheme="minorHAnsi" w:hAnsiTheme="minorHAnsi" w:cstheme="minorHAnsi"/>
          <w:sz w:val="20"/>
          <w:szCs w:val="20"/>
        </w:rPr>
        <w:t xml:space="preserve">v višini </w:t>
      </w:r>
      <w:r w:rsidRPr="0014506C">
        <w:rPr>
          <w:rFonts w:asciiTheme="minorHAnsi" w:hAnsiTheme="minorHAnsi" w:cstheme="minorHAnsi"/>
          <w:sz w:val="20"/>
          <w:szCs w:val="20"/>
        </w:rPr>
        <w:t>32.000.000,00</w:t>
      </w:r>
      <w:r>
        <w:rPr>
          <w:rFonts w:asciiTheme="minorHAnsi" w:hAnsiTheme="minorHAnsi" w:cstheme="minorHAnsi"/>
          <w:sz w:val="20"/>
          <w:szCs w:val="20"/>
        </w:rPr>
        <w:t xml:space="preserve"> EUR</w:t>
      </w:r>
      <w:r w:rsidR="00E251F8" w:rsidRPr="00CF0926">
        <w:rPr>
          <w:rFonts w:asciiTheme="minorHAnsi" w:hAnsiTheme="minorHAnsi" w:cstheme="minorHAnsi"/>
          <w:sz w:val="20"/>
          <w:szCs w:val="20"/>
        </w:rPr>
        <w:t xml:space="preserve">. </w:t>
      </w:r>
    </w:p>
    <w:bookmarkEnd w:id="20"/>
    <w:p w14:paraId="0CCD2626" w14:textId="37B3DB0D" w:rsidR="00E251F8" w:rsidRPr="00D57601" w:rsidRDefault="00E251F8" w:rsidP="00D57601">
      <w:pPr>
        <w:spacing w:line="276" w:lineRule="auto"/>
        <w:jc w:val="both"/>
        <w:rPr>
          <w:rFonts w:asciiTheme="minorHAnsi" w:hAnsiTheme="minorHAnsi" w:cstheme="minorHAnsi"/>
          <w:color w:val="C00000"/>
          <w:sz w:val="20"/>
          <w:szCs w:val="20"/>
          <w:highlight w:val="yellow"/>
        </w:rPr>
      </w:pPr>
    </w:p>
    <w:p w14:paraId="23AC3136" w14:textId="54EEAAEA" w:rsidR="00C47D70" w:rsidRDefault="00CA7425" w:rsidP="00ED7FD3">
      <w:pPr>
        <w:tabs>
          <w:tab w:val="left" w:pos="740"/>
          <w:tab w:val="center" w:pos="4249"/>
        </w:tabs>
        <w:spacing w:line="276" w:lineRule="auto"/>
        <w:jc w:val="both"/>
        <w:rPr>
          <w:rFonts w:asciiTheme="minorHAnsi" w:hAnsiTheme="minorHAnsi" w:cstheme="minorHAnsi"/>
          <w:sz w:val="20"/>
          <w:szCs w:val="20"/>
          <w:lang w:eastAsia="en-US"/>
        </w:rPr>
      </w:pPr>
      <w:r w:rsidRPr="00EF189A">
        <w:rPr>
          <w:rFonts w:asciiTheme="minorHAnsi" w:hAnsiTheme="minorHAnsi" w:cstheme="minorHAnsi"/>
          <w:sz w:val="20"/>
          <w:szCs w:val="20"/>
          <w:lang w:eastAsia="en-US"/>
        </w:rPr>
        <w:t xml:space="preserve">Namenska sredstva EU </w:t>
      </w:r>
      <w:r w:rsidR="00315018" w:rsidRPr="00EF189A">
        <w:rPr>
          <w:rFonts w:asciiTheme="minorHAnsi" w:hAnsiTheme="minorHAnsi" w:cstheme="minorHAnsi"/>
          <w:sz w:val="20"/>
          <w:szCs w:val="20"/>
          <w:lang w:eastAsia="en-US"/>
        </w:rPr>
        <w:t>na področju kohezijske politike</w:t>
      </w:r>
      <w:r w:rsidRPr="00EF189A">
        <w:rPr>
          <w:rFonts w:asciiTheme="minorHAnsi" w:hAnsiTheme="minorHAnsi" w:cstheme="minorHAnsi"/>
          <w:sz w:val="20"/>
          <w:szCs w:val="20"/>
          <w:lang w:eastAsia="en-US"/>
        </w:rPr>
        <w:t xml:space="preserve"> se skupaj s sredstvi slovenske udeležbe </w:t>
      </w:r>
      <w:r w:rsidR="00EC3F48">
        <w:rPr>
          <w:rFonts w:asciiTheme="minorHAnsi" w:hAnsiTheme="minorHAnsi" w:cstheme="minorHAnsi"/>
          <w:sz w:val="20"/>
          <w:szCs w:val="20"/>
          <w:lang w:eastAsia="en-US"/>
        </w:rPr>
        <w:t>in</w:t>
      </w:r>
      <w:r w:rsidR="00466A9E">
        <w:rPr>
          <w:rFonts w:asciiTheme="minorHAnsi" w:hAnsiTheme="minorHAnsi" w:cstheme="minorHAnsi"/>
          <w:sz w:val="20"/>
          <w:szCs w:val="20"/>
          <w:lang w:eastAsia="en-US"/>
        </w:rPr>
        <w:t xml:space="preserve"> sredstvi Podnebnega sklada </w:t>
      </w:r>
      <w:r w:rsidRPr="00EF189A">
        <w:rPr>
          <w:rFonts w:asciiTheme="minorHAnsi" w:hAnsiTheme="minorHAnsi" w:cstheme="minorHAnsi"/>
          <w:sz w:val="20"/>
          <w:szCs w:val="20"/>
          <w:lang w:eastAsia="en-US"/>
        </w:rPr>
        <w:t xml:space="preserve">zagotavljajo v </w:t>
      </w:r>
      <w:r w:rsidR="000710FB" w:rsidRPr="00EF189A">
        <w:rPr>
          <w:rFonts w:asciiTheme="minorHAnsi" w:hAnsiTheme="minorHAnsi" w:cstheme="minorHAnsi"/>
          <w:sz w:val="20"/>
          <w:szCs w:val="20"/>
          <w:lang w:eastAsia="en-US"/>
        </w:rPr>
        <w:t xml:space="preserve">državnem </w:t>
      </w:r>
      <w:r w:rsidRPr="00EF189A">
        <w:rPr>
          <w:rFonts w:asciiTheme="minorHAnsi" w:hAnsiTheme="minorHAnsi" w:cstheme="minorHAnsi"/>
          <w:sz w:val="20"/>
          <w:szCs w:val="20"/>
          <w:lang w:eastAsia="en-US"/>
        </w:rPr>
        <w:t>prora</w:t>
      </w:r>
      <w:r w:rsidRPr="00EF189A">
        <w:rPr>
          <w:rFonts w:asciiTheme="minorHAnsi" w:hAnsiTheme="minorHAnsi" w:cstheme="minorHAnsi"/>
          <w:sz w:val="20"/>
          <w:szCs w:val="20"/>
          <w:lang w:eastAsia="en-US"/>
        </w:rPr>
        <w:softHyphen/>
        <w:t>čunu Republike Slovenije</w:t>
      </w:r>
      <w:r w:rsidR="006F6408" w:rsidRPr="00EF189A">
        <w:rPr>
          <w:rFonts w:asciiTheme="minorHAnsi" w:hAnsiTheme="minorHAnsi" w:cstheme="minorHAnsi"/>
          <w:sz w:val="20"/>
          <w:szCs w:val="20"/>
          <w:lang w:eastAsia="en-US"/>
        </w:rPr>
        <w:t xml:space="preserve">. Pravice porabe so </w:t>
      </w:r>
      <w:r w:rsidR="00E251F8" w:rsidRPr="00D57601">
        <w:rPr>
          <w:rFonts w:asciiTheme="minorHAnsi" w:hAnsiTheme="minorHAnsi" w:cstheme="minorHAnsi"/>
          <w:sz w:val="20"/>
          <w:szCs w:val="20"/>
          <w:lang w:eastAsia="en-US"/>
        </w:rPr>
        <w:t>načrtovane skladno z odločitvijo o podpori</w:t>
      </w:r>
      <w:r w:rsidR="00C23D55" w:rsidRPr="00D57601">
        <w:rPr>
          <w:rFonts w:asciiTheme="minorHAnsi" w:hAnsiTheme="minorHAnsi" w:cstheme="minorHAnsi"/>
          <w:sz w:val="20"/>
          <w:szCs w:val="20"/>
          <w:lang w:eastAsia="en-US"/>
        </w:rPr>
        <w:t>, ki jo izda</w:t>
      </w:r>
      <w:r w:rsidR="00E251F8" w:rsidRPr="00D57601">
        <w:rPr>
          <w:rFonts w:asciiTheme="minorHAnsi" w:hAnsiTheme="minorHAnsi" w:cstheme="minorHAnsi"/>
          <w:sz w:val="20"/>
          <w:szCs w:val="20"/>
          <w:lang w:eastAsia="en-US"/>
        </w:rPr>
        <w:t xml:space="preserve"> organ upravljanja</w:t>
      </w:r>
      <w:r w:rsidR="00C47D70">
        <w:rPr>
          <w:rFonts w:asciiTheme="minorHAnsi" w:hAnsiTheme="minorHAnsi" w:cstheme="minorHAnsi"/>
          <w:sz w:val="20"/>
          <w:szCs w:val="20"/>
          <w:lang w:eastAsia="en-US"/>
        </w:rPr>
        <w:t>,</w:t>
      </w:r>
      <w:r w:rsidR="00E251F8" w:rsidRPr="00D57601">
        <w:rPr>
          <w:rFonts w:asciiTheme="minorHAnsi" w:hAnsiTheme="minorHAnsi" w:cstheme="minorHAnsi"/>
          <w:sz w:val="20"/>
          <w:szCs w:val="20"/>
          <w:lang w:eastAsia="en-US"/>
        </w:rPr>
        <w:t xml:space="preserve"> in zadnjim veljavnim Izvedbenim načrtom Programa evropske kohezijske politike v obdobju 2021</w:t>
      </w:r>
      <w:r w:rsidR="00C47D70">
        <w:rPr>
          <w:rFonts w:asciiTheme="minorHAnsi" w:hAnsiTheme="minorHAnsi" w:cstheme="minorHAnsi"/>
          <w:sz w:val="20"/>
          <w:szCs w:val="20"/>
          <w:lang w:eastAsia="en-US"/>
        </w:rPr>
        <w:t>–</w:t>
      </w:r>
      <w:r w:rsidR="00E251F8" w:rsidRPr="00D57601">
        <w:rPr>
          <w:rFonts w:asciiTheme="minorHAnsi" w:hAnsiTheme="minorHAnsi" w:cstheme="minorHAnsi"/>
          <w:sz w:val="20"/>
          <w:szCs w:val="20"/>
          <w:lang w:eastAsia="en-US"/>
        </w:rPr>
        <w:t>2027 v Sloveniji</w:t>
      </w:r>
      <w:r w:rsidR="002F5573">
        <w:rPr>
          <w:rFonts w:asciiTheme="minorHAnsi" w:hAnsiTheme="minorHAnsi" w:cstheme="minorHAnsi"/>
          <w:sz w:val="20"/>
          <w:szCs w:val="20"/>
          <w:lang w:eastAsia="en-US"/>
        </w:rPr>
        <w:t xml:space="preserve"> ter zadnjim veljavnim Odlokom</w:t>
      </w:r>
      <w:r w:rsidR="001B660A" w:rsidRPr="00237905">
        <w:rPr>
          <w:rFonts w:asciiTheme="minorHAnsi" w:hAnsiTheme="minorHAnsi" w:cstheme="minorHAnsi"/>
          <w:sz w:val="20"/>
          <w:szCs w:val="20"/>
          <w:lang w:eastAsia="en-US"/>
        </w:rPr>
        <w:t xml:space="preserve"> o </w:t>
      </w:r>
      <w:r w:rsidR="001B660A" w:rsidRPr="001B660A">
        <w:rPr>
          <w:rFonts w:asciiTheme="minorHAnsi" w:hAnsiTheme="minorHAnsi" w:cstheme="minorHAnsi"/>
          <w:sz w:val="20"/>
          <w:szCs w:val="20"/>
          <w:lang w:eastAsia="en-US"/>
        </w:rPr>
        <w:t>Programu porabe sredstev Podnebnega sklada za leta 2025–2028</w:t>
      </w:r>
      <w:r w:rsidR="00C47D70">
        <w:rPr>
          <w:rFonts w:asciiTheme="minorHAnsi" w:hAnsiTheme="minorHAnsi" w:cstheme="minorHAnsi"/>
          <w:sz w:val="20"/>
          <w:szCs w:val="20"/>
          <w:lang w:eastAsia="en-US"/>
        </w:rPr>
        <w:t>, in sicer na naslednjih proračunskih postavkah ministrstva:</w:t>
      </w:r>
    </w:p>
    <w:p w14:paraId="4D75240C" w14:textId="5055908B" w:rsidR="002D6FE7" w:rsidRPr="000F6B5D" w:rsidRDefault="002D6FE7" w:rsidP="00B8265A">
      <w:pPr>
        <w:pStyle w:val="Odstavekseznama"/>
        <w:numPr>
          <w:ilvl w:val="0"/>
          <w:numId w:val="18"/>
        </w:numPr>
        <w:tabs>
          <w:tab w:val="left" w:pos="740"/>
          <w:tab w:val="center" w:pos="4249"/>
        </w:tabs>
        <w:spacing w:line="276"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PP 230472 </w:t>
      </w:r>
      <w:r w:rsidRPr="00896803">
        <w:rPr>
          <w:rFonts w:asciiTheme="minorHAnsi" w:hAnsiTheme="minorHAnsi" w:cstheme="minorHAnsi"/>
          <w:sz w:val="20"/>
          <w:szCs w:val="20"/>
          <w:lang w:eastAsia="en-US"/>
        </w:rPr>
        <w:t>RSO3</w:t>
      </w:r>
      <w:r w:rsidR="00626FF6">
        <w:rPr>
          <w:rFonts w:asciiTheme="minorHAnsi" w:hAnsiTheme="minorHAnsi" w:cstheme="minorHAnsi"/>
          <w:sz w:val="20"/>
          <w:szCs w:val="20"/>
          <w:lang w:eastAsia="en-US"/>
        </w:rPr>
        <w:t>.2.-Razvoj mobilnosti odporne na</w:t>
      </w:r>
      <w:r w:rsidRPr="00896803">
        <w:rPr>
          <w:rFonts w:asciiTheme="minorHAnsi" w:hAnsiTheme="minorHAnsi" w:cstheme="minorHAnsi"/>
          <w:sz w:val="20"/>
          <w:szCs w:val="20"/>
          <w:lang w:eastAsia="en-US"/>
        </w:rPr>
        <w:t xml:space="preserve"> podnebne spremembe KS 21-27-EU</w:t>
      </w:r>
      <w:r w:rsidR="00616EB1">
        <w:rPr>
          <w:rFonts w:asciiTheme="minorHAnsi" w:hAnsiTheme="minorHAnsi" w:cstheme="minorHAnsi"/>
          <w:sz w:val="20"/>
          <w:szCs w:val="20"/>
          <w:lang w:eastAsia="en-US"/>
        </w:rPr>
        <w:t xml:space="preserve">, </w:t>
      </w:r>
    </w:p>
    <w:p w14:paraId="3ECA0C61" w14:textId="77777777" w:rsidR="00616EB1" w:rsidRDefault="00C47D70" w:rsidP="00B8265A">
      <w:pPr>
        <w:pStyle w:val="Odstavekseznama"/>
        <w:numPr>
          <w:ilvl w:val="0"/>
          <w:numId w:val="18"/>
        </w:numPr>
        <w:tabs>
          <w:tab w:val="left" w:pos="740"/>
          <w:tab w:val="center" w:pos="4249"/>
        </w:tabs>
        <w:spacing w:line="276" w:lineRule="auto"/>
        <w:jc w:val="both"/>
        <w:rPr>
          <w:rFonts w:asciiTheme="minorHAnsi" w:hAnsiTheme="minorHAnsi" w:cstheme="minorHAnsi"/>
          <w:sz w:val="20"/>
          <w:szCs w:val="20"/>
          <w:lang w:eastAsia="en-US"/>
        </w:rPr>
      </w:pPr>
      <w:r w:rsidRPr="000F7793">
        <w:rPr>
          <w:rFonts w:asciiTheme="minorHAnsi" w:hAnsiTheme="minorHAnsi" w:cstheme="minorHAnsi"/>
          <w:sz w:val="20"/>
          <w:szCs w:val="20"/>
          <w:lang w:eastAsia="en-US"/>
        </w:rPr>
        <w:t xml:space="preserve">PP </w:t>
      </w:r>
      <w:r w:rsidR="002D6FE7">
        <w:rPr>
          <w:rFonts w:asciiTheme="minorHAnsi" w:hAnsiTheme="minorHAnsi" w:cstheme="minorHAnsi"/>
          <w:sz w:val="20"/>
          <w:szCs w:val="20"/>
          <w:lang w:eastAsia="en-US"/>
        </w:rPr>
        <w:t>230473</w:t>
      </w:r>
      <w:r w:rsidRPr="000F7793">
        <w:rPr>
          <w:rFonts w:asciiTheme="minorHAnsi" w:hAnsiTheme="minorHAnsi" w:cstheme="minorHAnsi"/>
          <w:sz w:val="20"/>
          <w:szCs w:val="20"/>
          <w:lang w:eastAsia="en-US"/>
        </w:rPr>
        <w:t xml:space="preserve"> </w:t>
      </w:r>
      <w:r w:rsidR="00896803" w:rsidRPr="00896803">
        <w:rPr>
          <w:rFonts w:asciiTheme="minorHAnsi" w:hAnsiTheme="minorHAnsi" w:cstheme="minorHAnsi"/>
          <w:sz w:val="20"/>
          <w:szCs w:val="20"/>
          <w:lang w:eastAsia="en-US"/>
        </w:rPr>
        <w:t>RSO3</w:t>
      </w:r>
      <w:r w:rsidR="00626FF6">
        <w:rPr>
          <w:rFonts w:asciiTheme="minorHAnsi" w:hAnsiTheme="minorHAnsi" w:cstheme="minorHAnsi"/>
          <w:sz w:val="20"/>
          <w:szCs w:val="20"/>
          <w:lang w:eastAsia="en-US"/>
        </w:rPr>
        <w:t>.2.-Razvoj mobilnosti odporne na</w:t>
      </w:r>
      <w:r w:rsidR="00896803" w:rsidRPr="00896803">
        <w:rPr>
          <w:rFonts w:asciiTheme="minorHAnsi" w:hAnsiTheme="minorHAnsi" w:cstheme="minorHAnsi"/>
          <w:sz w:val="20"/>
          <w:szCs w:val="20"/>
          <w:lang w:eastAsia="en-US"/>
        </w:rPr>
        <w:t xml:space="preserve"> podnebne spremembe KS 21-27-SLO</w:t>
      </w:r>
      <w:r w:rsidR="00616EB1">
        <w:rPr>
          <w:rFonts w:asciiTheme="minorHAnsi" w:hAnsiTheme="minorHAnsi" w:cstheme="minorHAnsi"/>
          <w:sz w:val="20"/>
          <w:szCs w:val="20"/>
          <w:lang w:eastAsia="en-US"/>
        </w:rPr>
        <w:t xml:space="preserve"> in</w:t>
      </w:r>
    </w:p>
    <w:p w14:paraId="19F1FB6D" w14:textId="69E0FC14" w:rsidR="00896803" w:rsidRPr="00896803" w:rsidRDefault="00616EB1" w:rsidP="00B8265A">
      <w:pPr>
        <w:pStyle w:val="Odstavekseznama"/>
        <w:numPr>
          <w:ilvl w:val="0"/>
          <w:numId w:val="18"/>
        </w:numPr>
        <w:tabs>
          <w:tab w:val="left" w:pos="740"/>
          <w:tab w:val="center" w:pos="4249"/>
        </w:tabs>
        <w:spacing w:line="276"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PP </w:t>
      </w:r>
      <w:r w:rsidRPr="00616EB1">
        <w:rPr>
          <w:rFonts w:asciiTheme="minorHAnsi" w:hAnsiTheme="minorHAnsi" w:cstheme="minorHAnsi"/>
          <w:sz w:val="20"/>
          <w:szCs w:val="20"/>
          <w:lang w:eastAsia="en-US"/>
        </w:rPr>
        <w:t>231758 Sklad za podnebne spremembe</w:t>
      </w:r>
      <w:r w:rsidR="002D6FE7">
        <w:rPr>
          <w:rFonts w:asciiTheme="minorHAnsi" w:hAnsiTheme="minorHAnsi" w:cstheme="minorHAnsi"/>
          <w:sz w:val="20"/>
          <w:szCs w:val="20"/>
          <w:lang w:eastAsia="en-US"/>
        </w:rPr>
        <w:t>.</w:t>
      </w:r>
    </w:p>
    <w:p w14:paraId="7DF3C244" w14:textId="631FC738" w:rsidR="00C47D70" w:rsidRPr="00EF189A" w:rsidRDefault="00C47D70" w:rsidP="00C47D70">
      <w:pPr>
        <w:tabs>
          <w:tab w:val="left" w:pos="740"/>
          <w:tab w:val="center" w:pos="4249"/>
        </w:tabs>
        <w:spacing w:line="276"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Koriščenje</w:t>
      </w:r>
      <w:r w:rsidRPr="00EF189A">
        <w:rPr>
          <w:rFonts w:asciiTheme="minorHAnsi" w:hAnsiTheme="minorHAnsi" w:cstheme="minorHAnsi"/>
          <w:sz w:val="20"/>
          <w:szCs w:val="20"/>
          <w:lang w:eastAsia="en-US"/>
        </w:rPr>
        <w:t xml:space="preserve"> sredstev po tem javnem razpisu</w:t>
      </w:r>
      <w:r>
        <w:rPr>
          <w:rFonts w:asciiTheme="minorHAnsi" w:hAnsiTheme="minorHAnsi" w:cstheme="minorHAnsi"/>
          <w:sz w:val="20"/>
          <w:szCs w:val="20"/>
          <w:lang w:eastAsia="en-US"/>
        </w:rPr>
        <w:t xml:space="preserve"> bo mogoče v proračunskih</w:t>
      </w:r>
      <w:r w:rsidRPr="00EF189A">
        <w:rPr>
          <w:rFonts w:asciiTheme="minorHAnsi" w:hAnsiTheme="minorHAnsi" w:cstheme="minorHAnsi"/>
          <w:sz w:val="20"/>
          <w:szCs w:val="20"/>
          <w:lang w:eastAsia="en-US"/>
        </w:rPr>
        <w:t xml:space="preserve"> letih</w:t>
      </w:r>
      <w:r>
        <w:rPr>
          <w:rFonts w:asciiTheme="minorHAnsi" w:hAnsiTheme="minorHAnsi" w:cstheme="minorHAnsi"/>
          <w:sz w:val="20"/>
          <w:szCs w:val="20"/>
          <w:lang w:eastAsia="en-US"/>
        </w:rPr>
        <w:t xml:space="preserve"> </w:t>
      </w:r>
      <w:r w:rsidR="00A45B50">
        <w:rPr>
          <w:rFonts w:asciiTheme="minorHAnsi" w:hAnsiTheme="minorHAnsi" w:cstheme="minorHAnsi"/>
          <w:sz w:val="20"/>
          <w:szCs w:val="20"/>
          <w:lang w:eastAsia="en-US"/>
        </w:rPr>
        <w:t xml:space="preserve">od </w:t>
      </w:r>
      <w:r>
        <w:rPr>
          <w:rFonts w:asciiTheme="minorHAnsi" w:hAnsiTheme="minorHAnsi" w:cstheme="minorHAnsi"/>
          <w:sz w:val="20"/>
          <w:szCs w:val="20"/>
          <w:lang w:eastAsia="en-US"/>
        </w:rPr>
        <w:t>2026</w:t>
      </w:r>
      <w:r w:rsidR="00A45B50">
        <w:rPr>
          <w:rFonts w:asciiTheme="minorHAnsi" w:hAnsiTheme="minorHAnsi" w:cstheme="minorHAnsi"/>
          <w:sz w:val="20"/>
          <w:szCs w:val="20"/>
          <w:lang w:eastAsia="en-US"/>
        </w:rPr>
        <w:t xml:space="preserve"> do </w:t>
      </w:r>
      <w:r w:rsidRPr="000D5764">
        <w:rPr>
          <w:rFonts w:asciiTheme="minorHAnsi" w:hAnsiTheme="minorHAnsi" w:cstheme="minorHAnsi"/>
          <w:sz w:val="20"/>
          <w:szCs w:val="20"/>
          <w:lang w:eastAsia="en-US"/>
        </w:rPr>
        <w:t>2029</w:t>
      </w:r>
      <w:r w:rsidR="0065138C">
        <w:rPr>
          <w:rFonts w:asciiTheme="minorHAnsi" w:hAnsiTheme="minorHAnsi" w:cstheme="minorHAnsi"/>
          <w:sz w:val="20"/>
          <w:szCs w:val="20"/>
          <w:lang w:eastAsia="en-US"/>
        </w:rPr>
        <w:t xml:space="preserve">, </w:t>
      </w:r>
      <w:r w:rsidRPr="00AF7C0D">
        <w:rPr>
          <w:rFonts w:asciiTheme="minorHAnsi" w:hAnsiTheme="minorHAnsi" w:cstheme="minorHAnsi"/>
          <w:sz w:val="20"/>
          <w:szCs w:val="20"/>
          <w:lang w:eastAsia="en-US"/>
        </w:rPr>
        <w:t>oziroma do porabe sredstev.</w:t>
      </w:r>
    </w:p>
    <w:p w14:paraId="35FF97E9" w14:textId="77777777" w:rsidR="00C47D70" w:rsidRDefault="00C47D70" w:rsidP="00ED7FD3">
      <w:pPr>
        <w:tabs>
          <w:tab w:val="left" w:pos="740"/>
          <w:tab w:val="center" w:pos="4249"/>
        </w:tabs>
        <w:spacing w:line="276" w:lineRule="auto"/>
        <w:jc w:val="both"/>
        <w:rPr>
          <w:rFonts w:asciiTheme="minorHAnsi" w:hAnsiTheme="minorHAnsi" w:cstheme="minorHAnsi"/>
          <w:sz w:val="20"/>
          <w:szCs w:val="20"/>
          <w:lang w:eastAsia="en-US"/>
        </w:rPr>
      </w:pPr>
    </w:p>
    <w:p w14:paraId="1279CB13" w14:textId="253358FF" w:rsidR="00E251F8" w:rsidRPr="00D57601" w:rsidRDefault="00C47D70" w:rsidP="00C47D70">
      <w:pPr>
        <w:tabs>
          <w:tab w:val="left" w:pos="740"/>
          <w:tab w:val="center" w:pos="4249"/>
        </w:tabs>
        <w:spacing w:line="276" w:lineRule="auto"/>
        <w:jc w:val="both"/>
        <w:rPr>
          <w:rFonts w:asciiTheme="minorHAnsi" w:hAnsiTheme="minorHAnsi" w:cstheme="minorHAnsi"/>
          <w:sz w:val="20"/>
          <w:szCs w:val="20"/>
          <w:lang w:eastAsia="en-US"/>
        </w:rPr>
      </w:pPr>
      <w:r w:rsidRPr="00C47D70">
        <w:rPr>
          <w:rFonts w:asciiTheme="minorHAnsi" w:hAnsiTheme="minorHAnsi" w:cstheme="minorHAnsi"/>
          <w:sz w:val="20"/>
          <w:szCs w:val="20"/>
          <w:lang w:eastAsia="en-US"/>
        </w:rPr>
        <w:lastRenderedPageBreak/>
        <w:t>Ministrstvo si pridržuje pravico, da javni razpis kadarkoli do zaključka izvedbe javnega razpisa</w:t>
      </w:r>
      <w:r>
        <w:rPr>
          <w:rFonts w:asciiTheme="minorHAnsi" w:hAnsiTheme="minorHAnsi" w:cstheme="minorHAnsi"/>
          <w:sz w:val="20"/>
          <w:szCs w:val="20"/>
          <w:lang w:eastAsia="en-US"/>
        </w:rPr>
        <w:t xml:space="preserve"> </w:t>
      </w:r>
      <w:r w:rsidRPr="00C47D70">
        <w:rPr>
          <w:rFonts w:asciiTheme="minorHAnsi" w:hAnsiTheme="minorHAnsi" w:cstheme="minorHAnsi"/>
          <w:sz w:val="20"/>
          <w:szCs w:val="20"/>
          <w:lang w:eastAsia="en-US"/>
        </w:rPr>
        <w:t>predčasno zapre, spremeni ali prekliče, kar stori z objavo v Uradnem listu Republike Slovenije.</w:t>
      </w:r>
    </w:p>
    <w:p w14:paraId="657045AE" w14:textId="77777777" w:rsidR="00CA7425" w:rsidRPr="00150CDF" w:rsidRDefault="009946F2" w:rsidP="00767AD3">
      <w:pPr>
        <w:pStyle w:val="Naslov2OCPS"/>
      </w:pPr>
      <w:bookmarkStart w:id="21" w:name="_Toc196761161"/>
      <w:r w:rsidRPr="00150CDF">
        <w:t>Oblika podpore</w:t>
      </w:r>
      <w:r w:rsidR="00CA7425" w:rsidRPr="00150CDF">
        <w:t xml:space="preserve"> in višina sofinanciranja</w:t>
      </w:r>
      <w:bookmarkEnd w:id="21"/>
    </w:p>
    <w:p w14:paraId="6500FCDF" w14:textId="552AA4FB" w:rsidR="00896803" w:rsidRDefault="00896803" w:rsidP="00896803">
      <w:pPr>
        <w:tabs>
          <w:tab w:val="left" w:pos="740"/>
          <w:tab w:val="center" w:pos="4249"/>
        </w:tabs>
        <w:spacing w:line="276" w:lineRule="auto"/>
        <w:jc w:val="both"/>
        <w:rPr>
          <w:rFonts w:asciiTheme="minorHAnsi" w:hAnsiTheme="minorHAnsi" w:cstheme="minorHAnsi"/>
          <w:sz w:val="20"/>
          <w:szCs w:val="20"/>
          <w:lang w:eastAsia="en-US"/>
        </w:rPr>
      </w:pPr>
      <w:r w:rsidRPr="00896803">
        <w:rPr>
          <w:rFonts w:asciiTheme="minorHAnsi" w:hAnsiTheme="minorHAnsi" w:cstheme="minorHAnsi"/>
          <w:sz w:val="20"/>
          <w:szCs w:val="20"/>
          <w:lang w:eastAsia="en-US"/>
        </w:rPr>
        <w:t xml:space="preserve">Sredstva evropske kohezijske politike </w:t>
      </w:r>
      <w:r w:rsidR="00EC3F48">
        <w:rPr>
          <w:rFonts w:asciiTheme="minorHAnsi" w:hAnsiTheme="minorHAnsi" w:cstheme="minorHAnsi"/>
          <w:sz w:val="20"/>
          <w:szCs w:val="20"/>
          <w:lang w:eastAsia="en-US"/>
        </w:rPr>
        <w:t>in</w:t>
      </w:r>
      <w:r w:rsidR="004F68DC">
        <w:rPr>
          <w:rFonts w:asciiTheme="minorHAnsi" w:hAnsiTheme="minorHAnsi" w:cstheme="minorHAnsi"/>
          <w:sz w:val="20"/>
          <w:szCs w:val="20"/>
          <w:lang w:eastAsia="en-US"/>
        </w:rPr>
        <w:t xml:space="preserve"> sredstva Podnebnega sklada </w:t>
      </w:r>
      <w:r w:rsidRPr="00896803">
        <w:rPr>
          <w:rFonts w:asciiTheme="minorHAnsi" w:hAnsiTheme="minorHAnsi" w:cstheme="minorHAnsi"/>
          <w:sz w:val="20"/>
          <w:szCs w:val="20"/>
          <w:lang w:eastAsia="en-US"/>
        </w:rPr>
        <w:t>se po tem javnem razpisu dodeljujejo kot nepovratna sredstva,</w:t>
      </w:r>
      <w:r>
        <w:rPr>
          <w:rFonts w:asciiTheme="minorHAnsi" w:hAnsiTheme="minorHAnsi" w:cstheme="minorHAnsi"/>
          <w:sz w:val="20"/>
          <w:szCs w:val="20"/>
          <w:lang w:eastAsia="en-US"/>
        </w:rPr>
        <w:t xml:space="preserve"> </w:t>
      </w:r>
      <w:r w:rsidRPr="00896803">
        <w:rPr>
          <w:rFonts w:asciiTheme="minorHAnsi" w:hAnsiTheme="minorHAnsi" w:cstheme="minorHAnsi"/>
          <w:sz w:val="20"/>
          <w:szCs w:val="20"/>
          <w:lang w:eastAsia="en-US"/>
        </w:rPr>
        <w:t>pri čemer se uveljavljanje upravičenih stroškov izvaja po dejanskih stroških.</w:t>
      </w:r>
    </w:p>
    <w:p w14:paraId="4A99644A" w14:textId="77777777" w:rsidR="00896803" w:rsidRDefault="00896803" w:rsidP="00896803">
      <w:pPr>
        <w:tabs>
          <w:tab w:val="left" w:pos="740"/>
          <w:tab w:val="center" w:pos="4249"/>
        </w:tabs>
        <w:spacing w:line="276" w:lineRule="auto"/>
        <w:jc w:val="both"/>
        <w:rPr>
          <w:rFonts w:asciiTheme="minorHAnsi" w:hAnsiTheme="minorHAnsi" w:cstheme="minorHAnsi"/>
          <w:sz w:val="20"/>
          <w:szCs w:val="20"/>
          <w:lang w:eastAsia="en-US"/>
        </w:rPr>
      </w:pPr>
    </w:p>
    <w:p w14:paraId="481DE958" w14:textId="5EF97691" w:rsidR="00D4207C" w:rsidRPr="00D57601" w:rsidRDefault="00896803" w:rsidP="00ED7FD3">
      <w:pPr>
        <w:tabs>
          <w:tab w:val="left" w:pos="740"/>
          <w:tab w:val="center" w:pos="4249"/>
        </w:tabs>
        <w:spacing w:line="276" w:lineRule="auto"/>
        <w:jc w:val="both"/>
        <w:rPr>
          <w:rFonts w:asciiTheme="minorHAnsi" w:hAnsiTheme="minorHAnsi" w:cstheme="minorHAnsi"/>
          <w:b/>
          <w:bCs/>
          <w:sz w:val="20"/>
          <w:szCs w:val="20"/>
          <w:lang w:eastAsia="en-US"/>
        </w:rPr>
      </w:pPr>
      <w:r>
        <w:rPr>
          <w:rFonts w:asciiTheme="minorHAnsi" w:hAnsiTheme="minorHAnsi" w:cstheme="minorHAnsi"/>
          <w:sz w:val="20"/>
          <w:szCs w:val="20"/>
          <w:lang w:eastAsia="en-US"/>
        </w:rPr>
        <w:t>P</w:t>
      </w:r>
      <w:r w:rsidR="00D4207C" w:rsidRPr="00D57601">
        <w:rPr>
          <w:rFonts w:asciiTheme="minorHAnsi" w:hAnsiTheme="minorHAnsi" w:cstheme="minorHAnsi"/>
          <w:sz w:val="20"/>
          <w:szCs w:val="20"/>
          <w:lang w:eastAsia="en-US"/>
        </w:rPr>
        <w:t>redmet sofinanciranja</w:t>
      </w:r>
      <w:r>
        <w:rPr>
          <w:rFonts w:asciiTheme="minorHAnsi" w:hAnsiTheme="minorHAnsi" w:cstheme="minorHAnsi"/>
          <w:sz w:val="20"/>
          <w:szCs w:val="20"/>
          <w:lang w:eastAsia="en-US"/>
        </w:rPr>
        <w:t xml:space="preserve"> so operacije</w:t>
      </w:r>
      <w:r w:rsidR="00D4207C" w:rsidRPr="00D57601">
        <w:rPr>
          <w:rFonts w:asciiTheme="minorHAnsi" w:hAnsiTheme="minorHAnsi" w:cstheme="minorHAnsi"/>
          <w:sz w:val="20"/>
          <w:szCs w:val="20"/>
          <w:lang w:eastAsia="en-US"/>
        </w:rPr>
        <w:t>, katerih</w:t>
      </w:r>
      <w:r>
        <w:rPr>
          <w:rFonts w:asciiTheme="minorHAnsi" w:hAnsiTheme="minorHAnsi" w:cstheme="minorHAnsi"/>
          <w:sz w:val="20"/>
          <w:szCs w:val="20"/>
          <w:lang w:eastAsia="en-US"/>
        </w:rPr>
        <w:t xml:space="preserve"> </w:t>
      </w:r>
      <w:r w:rsidR="00D4207C" w:rsidRPr="000F7793">
        <w:rPr>
          <w:rFonts w:asciiTheme="minorHAnsi" w:hAnsiTheme="minorHAnsi" w:cstheme="minorHAnsi"/>
          <w:b/>
          <w:sz w:val="20"/>
          <w:szCs w:val="20"/>
          <w:lang w:eastAsia="en-US"/>
        </w:rPr>
        <w:t xml:space="preserve">skupni </w:t>
      </w:r>
      <w:r w:rsidR="00D4207C" w:rsidRPr="00D57601">
        <w:rPr>
          <w:rFonts w:asciiTheme="minorHAnsi" w:hAnsiTheme="minorHAnsi" w:cstheme="minorHAnsi"/>
          <w:b/>
          <w:bCs/>
          <w:sz w:val="20"/>
          <w:szCs w:val="20"/>
          <w:lang w:eastAsia="en-US"/>
        </w:rPr>
        <w:t>priznani upravičeni stroški znašajo najmanj</w:t>
      </w:r>
      <w:r w:rsidR="004C3EB7" w:rsidRPr="00D57601">
        <w:rPr>
          <w:rFonts w:asciiTheme="minorHAnsi" w:hAnsiTheme="minorHAnsi" w:cstheme="minorHAnsi"/>
          <w:b/>
          <w:bCs/>
          <w:sz w:val="20"/>
          <w:szCs w:val="20"/>
          <w:lang w:eastAsia="en-US"/>
        </w:rPr>
        <w:t xml:space="preserve"> </w:t>
      </w:r>
      <w:r w:rsidR="00D4207C" w:rsidRPr="00D57601">
        <w:rPr>
          <w:rFonts w:asciiTheme="minorHAnsi" w:hAnsiTheme="minorHAnsi" w:cstheme="minorHAnsi"/>
          <w:b/>
          <w:bCs/>
          <w:sz w:val="20"/>
          <w:szCs w:val="20"/>
          <w:lang w:eastAsia="en-US"/>
        </w:rPr>
        <w:t>125.000 EUR</w:t>
      </w:r>
      <w:r w:rsidR="00682326" w:rsidRPr="00D57601">
        <w:rPr>
          <w:rFonts w:asciiTheme="minorHAnsi" w:hAnsiTheme="minorHAnsi" w:cstheme="minorHAnsi"/>
          <w:b/>
          <w:bCs/>
          <w:sz w:val="20"/>
          <w:szCs w:val="20"/>
          <w:lang w:eastAsia="en-US"/>
        </w:rPr>
        <w:t xml:space="preserve"> </w:t>
      </w:r>
      <w:r w:rsidR="007F7F00" w:rsidRPr="00D57601">
        <w:rPr>
          <w:rFonts w:asciiTheme="minorHAnsi" w:hAnsiTheme="minorHAnsi" w:cstheme="minorHAnsi"/>
          <w:b/>
          <w:bCs/>
          <w:sz w:val="20"/>
          <w:szCs w:val="20"/>
          <w:lang w:eastAsia="en-US"/>
        </w:rPr>
        <w:t xml:space="preserve">in </w:t>
      </w:r>
      <w:r w:rsidR="00682326" w:rsidRPr="00D57601">
        <w:rPr>
          <w:rFonts w:asciiTheme="minorHAnsi" w:hAnsiTheme="minorHAnsi" w:cstheme="minorHAnsi"/>
          <w:b/>
          <w:bCs/>
          <w:sz w:val="20"/>
          <w:szCs w:val="20"/>
          <w:lang w:eastAsia="en-US"/>
        </w:rPr>
        <w:t>največ 2.500.000 EUR</w:t>
      </w:r>
      <w:r w:rsidR="00D4207C" w:rsidRPr="00D57601">
        <w:rPr>
          <w:rFonts w:asciiTheme="minorHAnsi" w:hAnsiTheme="minorHAnsi" w:cstheme="minorHAnsi"/>
          <w:b/>
          <w:bCs/>
          <w:sz w:val="20"/>
          <w:szCs w:val="20"/>
          <w:lang w:eastAsia="en-US"/>
        </w:rPr>
        <w:t>.</w:t>
      </w:r>
    </w:p>
    <w:p w14:paraId="3E8DAD16" w14:textId="64FC5ED4" w:rsidR="00637435" w:rsidRDefault="00637435" w:rsidP="00ED7FD3">
      <w:pPr>
        <w:tabs>
          <w:tab w:val="left" w:pos="740"/>
          <w:tab w:val="center" w:pos="4249"/>
        </w:tabs>
        <w:spacing w:line="276" w:lineRule="auto"/>
        <w:jc w:val="both"/>
        <w:rPr>
          <w:rFonts w:asciiTheme="minorHAnsi" w:hAnsiTheme="minorHAnsi" w:cstheme="minorHAnsi"/>
          <w:sz w:val="20"/>
          <w:szCs w:val="20"/>
          <w:lang w:eastAsia="en-US"/>
        </w:rPr>
      </w:pPr>
    </w:p>
    <w:p w14:paraId="59550EE7" w14:textId="600811C4" w:rsidR="00E0227B" w:rsidRDefault="00896803" w:rsidP="005C24ED">
      <w:pPr>
        <w:tabs>
          <w:tab w:val="left" w:pos="740"/>
          <w:tab w:val="center" w:pos="4249"/>
        </w:tabs>
        <w:spacing w:line="276"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S sredstvi </w:t>
      </w:r>
      <w:r w:rsidR="00626FF6">
        <w:rPr>
          <w:rFonts w:asciiTheme="minorHAnsi" w:hAnsiTheme="minorHAnsi" w:cstheme="minorHAnsi"/>
          <w:sz w:val="20"/>
          <w:szCs w:val="20"/>
          <w:lang w:eastAsia="en-US"/>
        </w:rPr>
        <w:t>Kohezijskega sklada</w:t>
      </w:r>
      <w:r>
        <w:rPr>
          <w:rFonts w:asciiTheme="minorHAnsi" w:hAnsiTheme="minorHAnsi" w:cstheme="minorHAnsi"/>
          <w:sz w:val="20"/>
          <w:szCs w:val="20"/>
          <w:lang w:eastAsia="en-US"/>
        </w:rPr>
        <w:t xml:space="preserve"> </w:t>
      </w:r>
      <w:r w:rsidR="00EC3F48">
        <w:rPr>
          <w:rFonts w:asciiTheme="minorHAnsi" w:hAnsiTheme="minorHAnsi" w:cstheme="minorHAnsi"/>
          <w:sz w:val="20"/>
          <w:szCs w:val="20"/>
          <w:lang w:eastAsia="en-US"/>
        </w:rPr>
        <w:t>in</w:t>
      </w:r>
      <w:r w:rsidR="00B83F1F">
        <w:rPr>
          <w:rFonts w:asciiTheme="minorHAnsi" w:hAnsiTheme="minorHAnsi" w:cstheme="minorHAnsi"/>
          <w:sz w:val="20"/>
          <w:szCs w:val="20"/>
          <w:lang w:eastAsia="en-US"/>
        </w:rPr>
        <w:t xml:space="preserve"> </w:t>
      </w:r>
      <w:r w:rsidR="00A66235">
        <w:rPr>
          <w:rFonts w:asciiTheme="minorHAnsi" w:hAnsiTheme="minorHAnsi" w:cstheme="minorHAnsi"/>
          <w:sz w:val="20"/>
          <w:szCs w:val="20"/>
          <w:lang w:eastAsia="en-US"/>
        </w:rPr>
        <w:t xml:space="preserve">s </w:t>
      </w:r>
      <w:r w:rsidR="00B83F1F">
        <w:rPr>
          <w:rFonts w:asciiTheme="minorHAnsi" w:hAnsiTheme="minorHAnsi" w:cstheme="minorHAnsi"/>
          <w:sz w:val="20"/>
          <w:szCs w:val="20"/>
          <w:lang w:eastAsia="en-US"/>
        </w:rPr>
        <w:t xml:space="preserve">sredstvi Podnebnega sklada </w:t>
      </w:r>
      <w:r>
        <w:rPr>
          <w:rFonts w:asciiTheme="minorHAnsi" w:hAnsiTheme="minorHAnsi" w:cstheme="minorHAnsi"/>
          <w:sz w:val="20"/>
          <w:szCs w:val="20"/>
          <w:lang w:eastAsia="en-US"/>
        </w:rPr>
        <w:t xml:space="preserve">se priznani upravičeni stroški operacije sofinancirajo v višini </w:t>
      </w:r>
      <w:r w:rsidR="00C83CC9" w:rsidRPr="00EF189A">
        <w:rPr>
          <w:rFonts w:asciiTheme="minorHAnsi" w:hAnsiTheme="minorHAnsi" w:cstheme="minorHAnsi"/>
          <w:b/>
          <w:bCs/>
          <w:sz w:val="20"/>
          <w:szCs w:val="20"/>
          <w:lang w:eastAsia="en-US"/>
        </w:rPr>
        <w:t>največ</w:t>
      </w:r>
      <w:r>
        <w:rPr>
          <w:rFonts w:asciiTheme="minorHAnsi" w:hAnsiTheme="minorHAnsi" w:cstheme="minorHAnsi"/>
          <w:b/>
          <w:bCs/>
          <w:sz w:val="20"/>
          <w:szCs w:val="20"/>
          <w:lang w:eastAsia="en-US"/>
        </w:rPr>
        <w:t xml:space="preserve"> do</w:t>
      </w:r>
      <w:r w:rsidR="00CD01D8" w:rsidRPr="00EF189A">
        <w:rPr>
          <w:rFonts w:asciiTheme="minorHAnsi" w:hAnsiTheme="minorHAnsi" w:cstheme="minorHAnsi"/>
          <w:b/>
          <w:bCs/>
          <w:sz w:val="20"/>
          <w:szCs w:val="20"/>
          <w:lang w:eastAsia="en-US"/>
        </w:rPr>
        <w:t xml:space="preserve"> 80</w:t>
      </w:r>
      <w:r>
        <w:rPr>
          <w:rFonts w:asciiTheme="minorHAnsi" w:hAnsiTheme="minorHAnsi" w:cstheme="minorHAnsi"/>
          <w:b/>
          <w:bCs/>
          <w:sz w:val="20"/>
          <w:szCs w:val="20"/>
          <w:lang w:eastAsia="en-US"/>
        </w:rPr>
        <w:t> %</w:t>
      </w:r>
      <w:r w:rsidR="00CD01D8" w:rsidRPr="00EF189A">
        <w:rPr>
          <w:rFonts w:asciiTheme="minorHAnsi" w:hAnsiTheme="minorHAnsi" w:cstheme="minorHAnsi"/>
          <w:b/>
          <w:bCs/>
          <w:sz w:val="20"/>
          <w:szCs w:val="20"/>
          <w:lang w:eastAsia="en-US"/>
        </w:rPr>
        <w:t xml:space="preserve"> </w:t>
      </w:r>
      <w:r w:rsidR="00D4207C" w:rsidRPr="00EF189A">
        <w:rPr>
          <w:rFonts w:asciiTheme="minorHAnsi" w:hAnsiTheme="minorHAnsi" w:cstheme="minorHAnsi"/>
          <w:b/>
          <w:bCs/>
          <w:sz w:val="20"/>
          <w:szCs w:val="20"/>
          <w:lang w:eastAsia="en-US"/>
        </w:rPr>
        <w:t xml:space="preserve">priznanih </w:t>
      </w:r>
      <w:r w:rsidR="00CD01D8" w:rsidRPr="00EF189A">
        <w:rPr>
          <w:rFonts w:asciiTheme="minorHAnsi" w:hAnsiTheme="minorHAnsi" w:cstheme="minorHAnsi"/>
          <w:b/>
          <w:bCs/>
          <w:sz w:val="20"/>
          <w:szCs w:val="20"/>
          <w:lang w:eastAsia="en-US"/>
        </w:rPr>
        <w:t>upravičenih stroškov</w:t>
      </w:r>
      <w:r w:rsidR="00CD01D8" w:rsidRPr="00EF189A">
        <w:rPr>
          <w:rFonts w:asciiTheme="minorHAnsi" w:hAnsiTheme="minorHAnsi" w:cstheme="minorHAnsi"/>
          <w:sz w:val="20"/>
          <w:szCs w:val="20"/>
          <w:lang w:eastAsia="en-US"/>
        </w:rPr>
        <w:t xml:space="preserve"> </w:t>
      </w:r>
      <w:r w:rsidR="00CD01D8" w:rsidRPr="000F7793">
        <w:rPr>
          <w:rFonts w:asciiTheme="minorHAnsi" w:hAnsiTheme="minorHAnsi" w:cstheme="minorHAnsi"/>
          <w:b/>
          <w:sz w:val="20"/>
          <w:szCs w:val="20"/>
          <w:lang w:eastAsia="en-US"/>
        </w:rPr>
        <w:t>operacije</w:t>
      </w:r>
      <w:r w:rsidR="00CD01D8" w:rsidRPr="00EF189A">
        <w:rPr>
          <w:rFonts w:asciiTheme="minorHAnsi" w:hAnsiTheme="minorHAnsi" w:cstheme="minorHAnsi"/>
          <w:sz w:val="20"/>
          <w:szCs w:val="20"/>
          <w:lang w:eastAsia="en-US"/>
        </w:rPr>
        <w:t xml:space="preserve"> glede na omejitve tega javnega razpisa</w:t>
      </w:r>
      <w:r w:rsidR="00573C9A">
        <w:rPr>
          <w:rFonts w:asciiTheme="minorHAnsi" w:hAnsiTheme="minorHAnsi" w:cstheme="minorHAnsi"/>
          <w:sz w:val="20"/>
          <w:szCs w:val="20"/>
          <w:lang w:eastAsia="en-US"/>
        </w:rPr>
        <w:t>.</w:t>
      </w:r>
    </w:p>
    <w:p w14:paraId="28318A00" w14:textId="77777777" w:rsidR="001D633D" w:rsidRDefault="001D633D" w:rsidP="005C24ED">
      <w:pPr>
        <w:tabs>
          <w:tab w:val="left" w:pos="740"/>
          <w:tab w:val="center" w:pos="4249"/>
        </w:tabs>
        <w:spacing w:line="276" w:lineRule="auto"/>
        <w:jc w:val="both"/>
        <w:rPr>
          <w:rFonts w:asciiTheme="minorHAnsi" w:hAnsiTheme="minorHAnsi" w:cstheme="minorHAnsi"/>
          <w:sz w:val="20"/>
          <w:szCs w:val="20"/>
          <w:lang w:eastAsia="en-US"/>
        </w:rPr>
      </w:pPr>
    </w:p>
    <w:p w14:paraId="3F6D9CF2" w14:textId="007310B8" w:rsidR="002D6FE7" w:rsidRDefault="00751B67" w:rsidP="005C24ED">
      <w:pPr>
        <w:tabs>
          <w:tab w:val="left" w:pos="740"/>
          <w:tab w:val="center" w:pos="4249"/>
        </w:tabs>
        <w:spacing w:line="276" w:lineRule="auto"/>
        <w:jc w:val="both"/>
        <w:rPr>
          <w:rFonts w:asciiTheme="minorHAnsi" w:hAnsiTheme="minorHAnsi" w:cstheme="minorHAnsi"/>
          <w:sz w:val="20"/>
          <w:szCs w:val="20"/>
          <w:lang w:eastAsia="en-US"/>
        </w:rPr>
      </w:pPr>
      <w:r w:rsidRPr="00751B67">
        <w:rPr>
          <w:rFonts w:asciiTheme="minorHAnsi" w:hAnsiTheme="minorHAnsi" w:cstheme="minorHAnsi"/>
          <w:sz w:val="20"/>
          <w:szCs w:val="20"/>
          <w:lang w:eastAsia="en-US"/>
        </w:rPr>
        <w:t>Oblika podpore, ki bo upravičencem dodeljena na podlagi predmetnega javnega razpisa, nima elementov</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dodeljevanja državnih pomoči.</w:t>
      </w:r>
    </w:p>
    <w:p w14:paraId="02A1707C" w14:textId="77777777" w:rsidR="002D6FE7" w:rsidRDefault="002D6FE7" w:rsidP="00465C3A">
      <w:pPr>
        <w:tabs>
          <w:tab w:val="left" w:pos="740"/>
          <w:tab w:val="center" w:pos="4249"/>
        </w:tabs>
        <w:spacing w:line="276" w:lineRule="auto"/>
        <w:jc w:val="both"/>
        <w:rPr>
          <w:rFonts w:asciiTheme="minorHAnsi" w:hAnsiTheme="minorHAnsi" w:cstheme="minorHAnsi"/>
          <w:sz w:val="20"/>
          <w:szCs w:val="20"/>
          <w:lang w:eastAsia="en-US"/>
        </w:rPr>
      </w:pPr>
    </w:p>
    <w:p w14:paraId="5C35EFD8" w14:textId="11F17EB5" w:rsidR="00CD01D8" w:rsidRPr="00EF189A" w:rsidRDefault="00C83CC9" w:rsidP="00465C3A">
      <w:pPr>
        <w:tabs>
          <w:tab w:val="left" w:pos="740"/>
          <w:tab w:val="center" w:pos="4249"/>
        </w:tabs>
        <w:spacing w:line="276" w:lineRule="auto"/>
        <w:jc w:val="both"/>
        <w:rPr>
          <w:rFonts w:asciiTheme="minorHAnsi" w:hAnsiTheme="minorHAnsi" w:cstheme="minorHAnsi"/>
          <w:sz w:val="20"/>
          <w:szCs w:val="20"/>
          <w:lang w:eastAsia="en-US"/>
        </w:rPr>
      </w:pPr>
      <w:r w:rsidRPr="00CF0926">
        <w:rPr>
          <w:rFonts w:asciiTheme="minorHAnsi" w:hAnsiTheme="minorHAnsi" w:cstheme="minorHAnsi"/>
          <w:sz w:val="20"/>
          <w:szCs w:val="20"/>
          <w:lang w:eastAsia="en-US"/>
        </w:rPr>
        <w:t>V primeru, da se na ravni operacije po njenem zaključku pričakuje ustvarjanje prihodkov in jih je mogoče objektivno oceniti, je pot</w:t>
      </w:r>
      <w:r w:rsidRPr="005C24ED">
        <w:rPr>
          <w:rFonts w:asciiTheme="minorHAnsi" w:hAnsiTheme="minorHAnsi" w:cstheme="minorHAnsi"/>
          <w:sz w:val="20"/>
          <w:szCs w:val="20"/>
          <w:lang w:eastAsia="en-US"/>
        </w:rPr>
        <w:t>rebno izračunati stopnjo finančne vrzeli operacije</w:t>
      </w:r>
      <w:r w:rsidR="00226CFE">
        <w:rPr>
          <w:rStyle w:val="Sprotnaopomba-sklic"/>
          <w:rFonts w:asciiTheme="minorHAnsi" w:hAnsiTheme="minorHAnsi" w:cstheme="minorHAnsi"/>
          <w:sz w:val="20"/>
          <w:szCs w:val="20"/>
          <w:lang w:eastAsia="en-US"/>
        </w:rPr>
        <w:footnoteReference w:id="4"/>
      </w:r>
      <w:r w:rsidRPr="005C24ED">
        <w:rPr>
          <w:rFonts w:asciiTheme="minorHAnsi" w:hAnsiTheme="minorHAnsi" w:cstheme="minorHAnsi"/>
          <w:sz w:val="20"/>
          <w:szCs w:val="20"/>
          <w:lang w:eastAsia="en-US"/>
        </w:rPr>
        <w:t xml:space="preserve">. </w:t>
      </w:r>
      <w:r w:rsidR="00CF0926" w:rsidRPr="00CF0926">
        <w:rPr>
          <w:rFonts w:asciiTheme="minorHAnsi" w:hAnsiTheme="minorHAnsi" w:cstheme="minorHAnsi"/>
          <w:sz w:val="20"/>
          <w:szCs w:val="20"/>
          <w:lang w:eastAsia="en-US"/>
        </w:rPr>
        <w:t xml:space="preserve">Operacija, ki ustvarja prihodek, je vsaka operacija, ki ustvarja </w:t>
      </w:r>
      <w:r w:rsidR="00CF0926">
        <w:rPr>
          <w:rFonts w:asciiTheme="minorHAnsi" w:hAnsiTheme="minorHAnsi" w:cstheme="minorHAnsi"/>
          <w:sz w:val="20"/>
          <w:szCs w:val="20"/>
          <w:lang w:eastAsia="en-US"/>
        </w:rPr>
        <w:t>»</w:t>
      </w:r>
      <w:r w:rsidR="00CF0926" w:rsidRPr="00CF0926">
        <w:rPr>
          <w:rFonts w:asciiTheme="minorHAnsi" w:hAnsiTheme="minorHAnsi" w:cstheme="minorHAnsi"/>
          <w:sz w:val="20"/>
          <w:szCs w:val="20"/>
          <w:lang w:eastAsia="en-US"/>
        </w:rPr>
        <w:t>neto prihodek</w:t>
      </w:r>
      <w:r w:rsidR="00CF0926">
        <w:rPr>
          <w:rFonts w:asciiTheme="minorHAnsi" w:hAnsiTheme="minorHAnsi" w:cstheme="minorHAnsi"/>
          <w:sz w:val="20"/>
          <w:szCs w:val="20"/>
          <w:lang w:eastAsia="en-US"/>
        </w:rPr>
        <w:t>«</w:t>
      </w:r>
      <w:r w:rsidR="00CF0926">
        <w:rPr>
          <w:rStyle w:val="Sprotnaopomba-sklic"/>
          <w:rFonts w:asciiTheme="minorHAnsi" w:hAnsiTheme="minorHAnsi" w:cstheme="minorHAnsi"/>
          <w:sz w:val="20"/>
          <w:szCs w:val="20"/>
          <w:lang w:eastAsia="en-US"/>
        </w:rPr>
        <w:footnoteReference w:id="5"/>
      </w:r>
      <w:r w:rsidR="00CF0926" w:rsidRPr="00CF0926">
        <w:rPr>
          <w:rFonts w:asciiTheme="minorHAnsi" w:hAnsiTheme="minorHAnsi" w:cstheme="minorHAnsi"/>
          <w:sz w:val="20"/>
          <w:szCs w:val="20"/>
          <w:lang w:eastAsia="en-US"/>
        </w:rPr>
        <w:t xml:space="preserve"> po njenem zaključku</w:t>
      </w:r>
      <w:r w:rsidR="00CF0926">
        <w:rPr>
          <w:rFonts w:asciiTheme="minorHAnsi" w:hAnsiTheme="minorHAnsi" w:cstheme="minorHAnsi"/>
          <w:sz w:val="20"/>
          <w:szCs w:val="20"/>
          <w:lang w:eastAsia="en-US"/>
        </w:rPr>
        <w:t>. Za izračun finan</w:t>
      </w:r>
      <w:r w:rsidR="00CF0926" w:rsidRPr="00CF0926">
        <w:rPr>
          <w:rFonts w:asciiTheme="minorHAnsi" w:hAnsiTheme="minorHAnsi" w:cstheme="minorHAnsi"/>
          <w:sz w:val="20"/>
          <w:szCs w:val="20"/>
          <w:lang w:eastAsia="en-US"/>
        </w:rPr>
        <w:t xml:space="preserve">čne vrzeli in določitev </w:t>
      </w:r>
      <w:r w:rsidR="00CF0926">
        <w:rPr>
          <w:rFonts w:asciiTheme="minorHAnsi" w:hAnsiTheme="minorHAnsi" w:cstheme="minorHAnsi"/>
          <w:sz w:val="20"/>
          <w:szCs w:val="20"/>
          <w:lang w:eastAsia="en-US"/>
        </w:rPr>
        <w:t xml:space="preserve">najvišjega </w:t>
      </w:r>
      <w:r w:rsidR="00CF0926" w:rsidRPr="00CF0926">
        <w:rPr>
          <w:rFonts w:asciiTheme="minorHAnsi" w:hAnsiTheme="minorHAnsi" w:cstheme="minorHAnsi"/>
          <w:sz w:val="20"/>
          <w:szCs w:val="20"/>
          <w:lang w:eastAsia="en-US"/>
        </w:rPr>
        <w:t>zneska sofinanciranja so relevantni neto prihodki, ki se določijo kot razlika med prihodki in stroški, pri čemer se upošteva referenčno obdobje, ustrezno za sektor ali podsektor, ki se nanaša na operacijo</w:t>
      </w:r>
      <w:r w:rsidR="00CF0926">
        <w:rPr>
          <w:rFonts w:asciiTheme="minorHAnsi" w:hAnsiTheme="minorHAnsi" w:cstheme="minorHAnsi"/>
          <w:sz w:val="20"/>
          <w:szCs w:val="20"/>
          <w:lang w:eastAsia="en-US"/>
        </w:rPr>
        <w:t xml:space="preserve">. </w:t>
      </w:r>
      <w:r w:rsidRPr="00CF0926">
        <w:rPr>
          <w:rFonts w:asciiTheme="minorHAnsi" w:hAnsiTheme="minorHAnsi" w:cstheme="minorHAnsi"/>
          <w:sz w:val="20"/>
          <w:szCs w:val="20"/>
          <w:lang w:eastAsia="en-US"/>
        </w:rPr>
        <w:t>V primeru, da</w:t>
      </w:r>
      <w:r w:rsidR="00CD01D8" w:rsidRPr="00CF0926">
        <w:rPr>
          <w:rFonts w:asciiTheme="minorHAnsi" w:hAnsiTheme="minorHAnsi" w:cstheme="minorHAnsi"/>
          <w:sz w:val="20"/>
          <w:szCs w:val="20"/>
          <w:lang w:eastAsia="en-US"/>
        </w:rPr>
        <w:t xml:space="preserve"> finančn</w:t>
      </w:r>
      <w:r w:rsidRPr="00CF0926">
        <w:rPr>
          <w:rFonts w:asciiTheme="minorHAnsi" w:hAnsiTheme="minorHAnsi" w:cstheme="minorHAnsi"/>
          <w:sz w:val="20"/>
          <w:szCs w:val="20"/>
          <w:lang w:eastAsia="en-US"/>
        </w:rPr>
        <w:t>a</w:t>
      </w:r>
      <w:r w:rsidR="00CD01D8" w:rsidRPr="005C24ED">
        <w:rPr>
          <w:rFonts w:asciiTheme="minorHAnsi" w:hAnsiTheme="minorHAnsi" w:cstheme="minorHAnsi"/>
          <w:sz w:val="20"/>
          <w:szCs w:val="20"/>
          <w:lang w:eastAsia="en-US"/>
        </w:rPr>
        <w:t xml:space="preserve"> vrzel izkazuje</w:t>
      </w:r>
      <w:r w:rsidRPr="005C24ED">
        <w:rPr>
          <w:rFonts w:asciiTheme="minorHAnsi" w:hAnsiTheme="minorHAnsi" w:cstheme="minorHAnsi"/>
          <w:sz w:val="20"/>
          <w:szCs w:val="20"/>
          <w:lang w:eastAsia="en-US"/>
        </w:rPr>
        <w:t xml:space="preserve"> upravičenost do</w:t>
      </w:r>
      <w:r w:rsidR="00CD01D8" w:rsidRPr="005C24ED">
        <w:rPr>
          <w:rFonts w:asciiTheme="minorHAnsi" w:hAnsiTheme="minorHAnsi" w:cstheme="minorHAnsi"/>
          <w:sz w:val="20"/>
          <w:szCs w:val="20"/>
          <w:lang w:eastAsia="en-US"/>
        </w:rPr>
        <w:t xml:space="preserve"> nižj</w:t>
      </w:r>
      <w:r w:rsidRPr="00465C3A">
        <w:rPr>
          <w:rFonts w:asciiTheme="minorHAnsi" w:hAnsiTheme="minorHAnsi" w:cstheme="minorHAnsi"/>
          <w:sz w:val="20"/>
          <w:szCs w:val="20"/>
          <w:lang w:eastAsia="en-US"/>
        </w:rPr>
        <w:t>e</w:t>
      </w:r>
      <w:r w:rsidR="00CD01D8" w:rsidRPr="00465C3A">
        <w:rPr>
          <w:rFonts w:asciiTheme="minorHAnsi" w:hAnsiTheme="minorHAnsi" w:cstheme="minorHAnsi"/>
          <w:sz w:val="20"/>
          <w:szCs w:val="20"/>
          <w:lang w:eastAsia="en-US"/>
        </w:rPr>
        <w:t xml:space="preserve"> </w:t>
      </w:r>
      <w:r w:rsidR="003C7F69">
        <w:rPr>
          <w:rFonts w:asciiTheme="minorHAnsi" w:hAnsiTheme="minorHAnsi" w:cstheme="minorHAnsi"/>
          <w:sz w:val="20"/>
          <w:szCs w:val="20"/>
          <w:lang w:eastAsia="en-US"/>
        </w:rPr>
        <w:t>ravni pomoči EU</w:t>
      </w:r>
      <w:r w:rsidR="00CF0926">
        <w:rPr>
          <w:rFonts w:asciiTheme="minorHAnsi" w:hAnsiTheme="minorHAnsi" w:cstheme="minorHAnsi"/>
          <w:sz w:val="20"/>
          <w:szCs w:val="20"/>
          <w:lang w:eastAsia="en-US"/>
        </w:rPr>
        <w:t>, kot to določa javni razpis</w:t>
      </w:r>
      <w:r w:rsidR="00CD01D8" w:rsidRPr="00CF0926">
        <w:rPr>
          <w:rFonts w:asciiTheme="minorHAnsi" w:hAnsiTheme="minorHAnsi" w:cstheme="minorHAnsi"/>
          <w:sz w:val="20"/>
          <w:szCs w:val="20"/>
          <w:lang w:eastAsia="en-US"/>
        </w:rPr>
        <w:t xml:space="preserve">, </w:t>
      </w:r>
      <w:r w:rsidRPr="00CF0926">
        <w:rPr>
          <w:rFonts w:asciiTheme="minorHAnsi" w:hAnsiTheme="minorHAnsi" w:cstheme="minorHAnsi"/>
          <w:sz w:val="20"/>
          <w:szCs w:val="20"/>
          <w:lang w:eastAsia="en-US"/>
        </w:rPr>
        <w:t xml:space="preserve">se za določitev </w:t>
      </w:r>
      <w:r w:rsidR="00CD01D8" w:rsidRPr="00CF0926">
        <w:rPr>
          <w:rFonts w:asciiTheme="minorHAnsi" w:hAnsiTheme="minorHAnsi" w:cstheme="minorHAnsi"/>
          <w:sz w:val="20"/>
          <w:szCs w:val="20"/>
          <w:lang w:eastAsia="en-US"/>
        </w:rPr>
        <w:t>znes</w:t>
      </w:r>
      <w:r w:rsidR="00CF0926">
        <w:rPr>
          <w:rFonts w:asciiTheme="minorHAnsi" w:hAnsiTheme="minorHAnsi" w:cstheme="minorHAnsi"/>
          <w:sz w:val="20"/>
          <w:szCs w:val="20"/>
          <w:lang w:eastAsia="en-US"/>
        </w:rPr>
        <w:t>ka</w:t>
      </w:r>
      <w:r w:rsidR="00CD01D8" w:rsidRPr="00CF0926">
        <w:rPr>
          <w:rFonts w:asciiTheme="minorHAnsi" w:hAnsiTheme="minorHAnsi" w:cstheme="minorHAnsi"/>
          <w:sz w:val="20"/>
          <w:szCs w:val="20"/>
          <w:lang w:eastAsia="en-US"/>
        </w:rPr>
        <w:t xml:space="preserve"> sofinanciranja </w:t>
      </w:r>
      <w:r w:rsidRPr="00CF0926">
        <w:rPr>
          <w:rFonts w:asciiTheme="minorHAnsi" w:hAnsiTheme="minorHAnsi" w:cstheme="minorHAnsi"/>
          <w:sz w:val="20"/>
          <w:szCs w:val="20"/>
          <w:lang w:eastAsia="en-US"/>
        </w:rPr>
        <w:t>upošteva stopnja sofinanciranja iz izračuna finančne vrzeli.</w:t>
      </w:r>
    </w:p>
    <w:p w14:paraId="68459BF3" w14:textId="77777777" w:rsidR="00B3203B" w:rsidRPr="00D57601" w:rsidRDefault="00B3203B" w:rsidP="00B3203B">
      <w:pPr>
        <w:tabs>
          <w:tab w:val="left" w:pos="740"/>
          <w:tab w:val="center" w:pos="4249"/>
        </w:tabs>
        <w:spacing w:line="276" w:lineRule="auto"/>
        <w:jc w:val="both"/>
        <w:rPr>
          <w:rFonts w:asciiTheme="minorHAnsi" w:hAnsiTheme="minorHAnsi" w:cstheme="minorHAnsi"/>
          <w:sz w:val="20"/>
          <w:szCs w:val="20"/>
          <w:lang w:eastAsia="en-US"/>
        </w:rPr>
      </w:pPr>
    </w:p>
    <w:p w14:paraId="309419FE" w14:textId="2627E36E" w:rsidR="00751B67" w:rsidRDefault="00751B67" w:rsidP="00751B67">
      <w:pPr>
        <w:tabs>
          <w:tab w:val="left" w:pos="740"/>
          <w:tab w:val="center" w:pos="4249"/>
        </w:tabs>
        <w:spacing w:line="276" w:lineRule="auto"/>
        <w:jc w:val="both"/>
        <w:rPr>
          <w:rFonts w:asciiTheme="minorHAnsi" w:hAnsiTheme="minorHAnsi" w:cstheme="minorHAnsi"/>
          <w:sz w:val="20"/>
          <w:szCs w:val="20"/>
          <w:lang w:eastAsia="en-US"/>
        </w:rPr>
      </w:pPr>
      <w:r w:rsidRPr="00751B67">
        <w:rPr>
          <w:rFonts w:asciiTheme="minorHAnsi" w:hAnsiTheme="minorHAnsi" w:cstheme="minorHAnsi"/>
          <w:sz w:val="20"/>
          <w:szCs w:val="20"/>
          <w:lang w:eastAsia="en-US"/>
        </w:rPr>
        <w:t>S sklepom o dodelitvi sredstev se dodeli maksimalna višina sredstev sofinanciranja na podlagi</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dokumentacije, predložene v vlogi in preliminarnega pregleda upravičenosti stroškov. Dokončna višina</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dodeljenih sredstev sofinanciranja se določi v okviru administrativnega preverjanja upravičenosti</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stroškov glede na izkazane in dokazane upravičene stroške v zahtevkih za izplačilo.</w:t>
      </w:r>
    </w:p>
    <w:p w14:paraId="634CC215" w14:textId="77777777" w:rsidR="00751B67" w:rsidRPr="00751B67" w:rsidRDefault="00751B67" w:rsidP="00751B67">
      <w:pPr>
        <w:tabs>
          <w:tab w:val="left" w:pos="740"/>
          <w:tab w:val="center" w:pos="4249"/>
        </w:tabs>
        <w:spacing w:line="276" w:lineRule="auto"/>
        <w:jc w:val="both"/>
        <w:rPr>
          <w:rFonts w:asciiTheme="minorHAnsi" w:hAnsiTheme="minorHAnsi" w:cstheme="minorHAnsi"/>
          <w:sz w:val="20"/>
          <w:szCs w:val="20"/>
          <w:lang w:eastAsia="en-US"/>
        </w:rPr>
      </w:pPr>
    </w:p>
    <w:p w14:paraId="2879C1B7" w14:textId="7356B53E" w:rsidR="00751B67" w:rsidRDefault="00751B67" w:rsidP="00751B67">
      <w:pPr>
        <w:tabs>
          <w:tab w:val="left" w:pos="740"/>
          <w:tab w:val="center" w:pos="4249"/>
        </w:tabs>
        <w:spacing w:line="276" w:lineRule="auto"/>
        <w:jc w:val="both"/>
        <w:rPr>
          <w:rFonts w:asciiTheme="minorHAnsi" w:hAnsiTheme="minorHAnsi" w:cstheme="minorHAnsi"/>
          <w:sz w:val="20"/>
          <w:szCs w:val="20"/>
          <w:lang w:eastAsia="en-US"/>
        </w:rPr>
      </w:pPr>
      <w:r w:rsidRPr="00751B67">
        <w:rPr>
          <w:rFonts w:asciiTheme="minorHAnsi" w:hAnsiTheme="minorHAnsi" w:cstheme="minorHAnsi"/>
          <w:sz w:val="20"/>
          <w:szCs w:val="20"/>
          <w:lang w:eastAsia="en-US"/>
        </w:rPr>
        <w:t>Sredstva za vse neupravičene stroške in upravičene stroške, ki niso sofinancirani s sredstvi evropske</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kohezijske politike</w:t>
      </w:r>
      <w:r w:rsidR="00C315AB">
        <w:rPr>
          <w:rFonts w:asciiTheme="minorHAnsi" w:hAnsiTheme="minorHAnsi" w:cstheme="minorHAnsi"/>
          <w:sz w:val="20"/>
          <w:szCs w:val="20"/>
          <w:lang w:eastAsia="en-US"/>
        </w:rPr>
        <w:t xml:space="preserve"> in s sredstvi Podnebnega sklada</w:t>
      </w:r>
      <w:r w:rsidRPr="00751B67">
        <w:rPr>
          <w:rFonts w:asciiTheme="minorHAnsi" w:hAnsiTheme="minorHAnsi" w:cstheme="minorHAnsi"/>
          <w:sz w:val="20"/>
          <w:szCs w:val="20"/>
          <w:lang w:eastAsia="en-US"/>
        </w:rPr>
        <w:t>, mora v celoti zagotoviti upravičenec z lastnimi in/ali drugimi viri.</w:t>
      </w:r>
      <w:r w:rsidR="005071AE">
        <w:rPr>
          <w:rFonts w:asciiTheme="minorHAnsi" w:hAnsiTheme="minorHAnsi" w:cstheme="minorHAnsi"/>
          <w:sz w:val="20"/>
          <w:szCs w:val="20"/>
          <w:lang w:eastAsia="en-US"/>
        </w:rPr>
        <w:t xml:space="preserve"> </w:t>
      </w:r>
    </w:p>
    <w:p w14:paraId="2BA7B2AB" w14:textId="77777777" w:rsidR="00751B67" w:rsidRPr="00751B67" w:rsidRDefault="00751B67" w:rsidP="00751B67">
      <w:pPr>
        <w:tabs>
          <w:tab w:val="left" w:pos="740"/>
          <w:tab w:val="center" w:pos="4249"/>
        </w:tabs>
        <w:spacing w:line="276" w:lineRule="auto"/>
        <w:jc w:val="both"/>
        <w:rPr>
          <w:rFonts w:asciiTheme="minorHAnsi" w:hAnsiTheme="minorHAnsi" w:cstheme="minorHAnsi"/>
          <w:sz w:val="20"/>
          <w:szCs w:val="20"/>
          <w:lang w:eastAsia="en-US"/>
        </w:rPr>
      </w:pPr>
    </w:p>
    <w:p w14:paraId="2E1CCF20" w14:textId="052B7A28" w:rsidR="00751B67" w:rsidRPr="00D57601" w:rsidRDefault="00751B67" w:rsidP="00751B67">
      <w:pPr>
        <w:tabs>
          <w:tab w:val="left" w:pos="740"/>
          <w:tab w:val="center" w:pos="4249"/>
        </w:tabs>
        <w:spacing w:line="276" w:lineRule="auto"/>
        <w:jc w:val="both"/>
        <w:rPr>
          <w:rFonts w:asciiTheme="minorHAnsi" w:hAnsiTheme="minorHAnsi" w:cstheme="minorHAnsi"/>
          <w:sz w:val="20"/>
          <w:szCs w:val="20"/>
          <w:lang w:eastAsia="en-US"/>
        </w:rPr>
      </w:pPr>
      <w:r w:rsidRPr="00751B67">
        <w:rPr>
          <w:rFonts w:asciiTheme="minorHAnsi" w:hAnsiTheme="minorHAnsi" w:cstheme="minorHAnsi"/>
          <w:sz w:val="20"/>
          <w:szCs w:val="20"/>
          <w:lang w:eastAsia="en-US"/>
        </w:rPr>
        <w:t>Dvojno uveljavljanje stroškov in izdatkov, ki so že bili povrnjeni iz katerega koli drugega javnega vira,</w:t>
      </w:r>
      <w:r>
        <w:rPr>
          <w:rFonts w:asciiTheme="minorHAnsi" w:hAnsiTheme="minorHAnsi" w:cstheme="minorHAnsi"/>
          <w:sz w:val="20"/>
          <w:szCs w:val="20"/>
          <w:lang w:eastAsia="en-US"/>
        </w:rPr>
        <w:t xml:space="preserve"> </w:t>
      </w:r>
      <w:r w:rsidRPr="00751B67">
        <w:rPr>
          <w:rFonts w:asciiTheme="minorHAnsi" w:hAnsiTheme="minorHAnsi" w:cstheme="minorHAnsi"/>
          <w:sz w:val="20"/>
          <w:szCs w:val="20"/>
          <w:lang w:eastAsia="en-US"/>
        </w:rPr>
        <w:t>ni dovoljeno. V tem primeru bo zahtevano vračilo že izplačanega zneska sofinanciranja.</w:t>
      </w:r>
    </w:p>
    <w:p w14:paraId="557D38D1" w14:textId="77777777" w:rsidR="00CA7425" w:rsidRPr="00150CDF" w:rsidRDefault="00CA7425" w:rsidP="00767AD3">
      <w:pPr>
        <w:pStyle w:val="Naslov2OCPS"/>
      </w:pPr>
      <w:bookmarkStart w:id="22" w:name="_Toc196761162"/>
      <w:r w:rsidRPr="00150CDF">
        <w:t>Upravičeni stroški</w:t>
      </w:r>
      <w:bookmarkEnd w:id="22"/>
    </w:p>
    <w:p w14:paraId="3FF97BAC" w14:textId="19542316" w:rsidR="00D4207C" w:rsidRPr="00150CDF" w:rsidRDefault="009D2527"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Upravičeni stroški so</w:t>
      </w:r>
      <w:r w:rsidR="00A90A34" w:rsidRPr="00150CDF">
        <w:rPr>
          <w:rFonts w:ascii="Calibri" w:hAnsi="Calibri" w:cs="Calibri"/>
          <w:sz w:val="20"/>
          <w:szCs w:val="20"/>
          <w:lang w:eastAsia="en-US"/>
        </w:rPr>
        <w:t xml:space="preserve"> v skladu z Navodili organa upravljanja o upravičenih stroških za sredstva evropske kohezijske politike v programskem obdobju 2021-2027</w:t>
      </w:r>
      <w:r w:rsidR="00A16A01">
        <w:rPr>
          <w:rFonts w:ascii="Calibri" w:hAnsi="Calibri" w:cs="Calibri"/>
          <w:sz w:val="20"/>
          <w:szCs w:val="20"/>
          <w:lang w:eastAsia="en-US"/>
        </w:rPr>
        <w:t xml:space="preserve"> </w:t>
      </w:r>
      <w:r w:rsidR="00EB2FA3">
        <w:rPr>
          <w:rFonts w:ascii="Calibri" w:hAnsi="Calibri" w:cs="Calibri"/>
          <w:sz w:val="20"/>
          <w:szCs w:val="20"/>
          <w:lang w:eastAsia="en-US"/>
        </w:rPr>
        <w:t xml:space="preserve">in </w:t>
      </w:r>
      <w:r w:rsidR="00EB2FA3" w:rsidRPr="00EB2FA3">
        <w:rPr>
          <w:rFonts w:ascii="Calibri" w:hAnsi="Calibri" w:cs="Calibri"/>
          <w:sz w:val="20"/>
          <w:szCs w:val="20"/>
          <w:lang w:eastAsia="en-US"/>
        </w:rPr>
        <w:t>v skladu z Odlokom o Programu porabe sredstev Podnebnega sklada za leta 2025 – 2028</w:t>
      </w:r>
      <w:r w:rsidR="00EB2FA3">
        <w:rPr>
          <w:rFonts w:ascii="Calibri" w:hAnsi="Calibri" w:cs="Calibri"/>
          <w:sz w:val="20"/>
          <w:szCs w:val="20"/>
          <w:lang w:eastAsia="en-US"/>
        </w:rPr>
        <w:t xml:space="preserve"> </w:t>
      </w:r>
      <w:r w:rsidRPr="00150CDF">
        <w:rPr>
          <w:rFonts w:ascii="Calibri" w:hAnsi="Calibri" w:cs="Calibri"/>
          <w:sz w:val="20"/>
          <w:szCs w:val="20"/>
          <w:lang w:eastAsia="en-US"/>
        </w:rPr>
        <w:t>stroški</w:t>
      </w:r>
      <w:r w:rsidR="00C46BDC" w:rsidRPr="00150CDF">
        <w:rPr>
          <w:rFonts w:ascii="Calibri" w:hAnsi="Calibri" w:cs="Calibri"/>
          <w:sz w:val="20"/>
          <w:szCs w:val="20"/>
          <w:lang w:eastAsia="en-US"/>
        </w:rPr>
        <w:t xml:space="preserve"> različnih kategorij in vrst</w:t>
      </w:r>
      <w:r w:rsidR="00637435" w:rsidRPr="00150CDF">
        <w:rPr>
          <w:rFonts w:ascii="Calibri" w:hAnsi="Calibri" w:cs="Calibri"/>
          <w:sz w:val="20"/>
          <w:szCs w:val="20"/>
          <w:lang w:eastAsia="en-US"/>
        </w:rPr>
        <w:t>, določeni</w:t>
      </w:r>
      <w:r w:rsidR="00E73664">
        <w:rPr>
          <w:rFonts w:ascii="Calibri" w:hAnsi="Calibri" w:cs="Calibri"/>
          <w:sz w:val="20"/>
          <w:szCs w:val="20"/>
          <w:lang w:eastAsia="en-US"/>
        </w:rPr>
        <w:t>h</w:t>
      </w:r>
      <w:r w:rsidR="00637435" w:rsidRPr="00150CDF">
        <w:rPr>
          <w:rFonts w:ascii="Calibri" w:hAnsi="Calibri" w:cs="Calibri"/>
          <w:sz w:val="20"/>
          <w:szCs w:val="20"/>
          <w:lang w:eastAsia="en-US"/>
        </w:rPr>
        <w:t xml:space="preserve"> v tej razpisni dokumentaciji</w:t>
      </w:r>
      <w:r w:rsidRPr="00150CDF">
        <w:rPr>
          <w:rFonts w:ascii="Calibri" w:hAnsi="Calibri" w:cs="Calibri"/>
          <w:sz w:val="20"/>
          <w:szCs w:val="20"/>
          <w:lang w:eastAsia="en-US"/>
        </w:rPr>
        <w:t>,</w:t>
      </w:r>
      <w:r w:rsidR="00105DDC" w:rsidRPr="00150CDF">
        <w:rPr>
          <w:rFonts w:ascii="Calibri" w:hAnsi="Calibri" w:cs="Calibri"/>
          <w:sz w:val="20"/>
          <w:szCs w:val="20"/>
          <w:lang w:eastAsia="en-US"/>
        </w:rPr>
        <w:t xml:space="preserve"> ki so</w:t>
      </w:r>
      <w:r w:rsidRPr="00150CDF">
        <w:rPr>
          <w:rFonts w:ascii="Calibri" w:hAnsi="Calibri" w:cs="Calibri"/>
          <w:sz w:val="20"/>
          <w:szCs w:val="20"/>
          <w:lang w:eastAsia="en-US"/>
        </w:rPr>
        <w:t xml:space="preserve"> neposredno povezani </w:t>
      </w:r>
      <w:r w:rsidR="00D4207C" w:rsidRPr="00150CDF">
        <w:rPr>
          <w:rFonts w:ascii="Calibri" w:hAnsi="Calibri" w:cs="Calibri"/>
          <w:sz w:val="20"/>
          <w:szCs w:val="20"/>
          <w:lang w:eastAsia="en-US"/>
        </w:rPr>
        <w:t>z izvedbo operacije</w:t>
      </w:r>
      <w:r w:rsidR="00E73664">
        <w:rPr>
          <w:rFonts w:ascii="Calibri" w:hAnsi="Calibri" w:cs="Calibri"/>
          <w:sz w:val="20"/>
          <w:szCs w:val="20"/>
          <w:lang w:eastAsia="en-US"/>
        </w:rPr>
        <w:t xml:space="preserve"> in so skladni </w:t>
      </w:r>
      <w:r w:rsidR="008049A7">
        <w:rPr>
          <w:rFonts w:ascii="Calibri" w:hAnsi="Calibri" w:cs="Calibri"/>
          <w:sz w:val="20"/>
          <w:szCs w:val="20"/>
          <w:lang w:eastAsia="en-US"/>
        </w:rPr>
        <w:t>z namenom in cilji</w:t>
      </w:r>
      <w:r w:rsidR="00E73664">
        <w:rPr>
          <w:rFonts w:ascii="Calibri" w:hAnsi="Calibri" w:cs="Calibri"/>
          <w:sz w:val="20"/>
          <w:szCs w:val="20"/>
          <w:lang w:eastAsia="en-US"/>
        </w:rPr>
        <w:t xml:space="preserve"> </w:t>
      </w:r>
      <w:r w:rsidR="008049A7">
        <w:rPr>
          <w:rFonts w:ascii="Calibri" w:hAnsi="Calibri" w:cs="Calibri"/>
          <w:sz w:val="20"/>
          <w:szCs w:val="20"/>
          <w:lang w:eastAsia="en-US"/>
        </w:rPr>
        <w:t>operacije</w:t>
      </w:r>
      <w:r w:rsidR="00D4207C" w:rsidRPr="00150CDF">
        <w:rPr>
          <w:rFonts w:ascii="Calibri" w:hAnsi="Calibri" w:cs="Calibri"/>
          <w:sz w:val="20"/>
          <w:szCs w:val="20"/>
          <w:lang w:eastAsia="en-US"/>
        </w:rPr>
        <w:t xml:space="preserve">. </w:t>
      </w:r>
    </w:p>
    <w:p w14:paraId="610A55D7" w14:textId="77777777" w:rsidR="00D4207C" w:rsidRPr="00150CDF" w:rsidRDefault="00D4207C" w:rsidP="00ED7FD3">
      <w:pPr>
        <w:tabs>
          <w:tab w:val="left" w:pos="740"/>
          <w:tab w:val="center" w:pos="4249"/>
        </w:tabs>
        <w:spacing w:line="276" w:lineRule="auto"/>
        <w:jc w:val="both"/>
        <w:rPr>
          <w:rFonts w:ascii="Calibri" w:hAnsi="Calibri" w:cs="Calibri"/>
          <w:sz w:val="20"/>
          <w:szCs w:val="20"/>
          <w:lang w:eastAsia="en-US"/>
        </w:rPr>
      </w:pPr>
    </w:p>
    <w:p w14:paraId="648C0992" w14:textId="452DE733" w:rsidR="00D4207C" w:rsidRPr="00767AD3" w:rsidRDefault="00D4207C"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lastRenderedPageBreak/>
        <w:t xml:space="preserve">V okviru </w:t>
      </w:r>
      <w:r w:rsidRPr="00AF7C0D">
        <w:rPr>
          <w:rFonts w:ascii="Calibri" w:hAnsi="Calibri" w:cs="Calibri"/>
          <w:sz w:val="20"/>
          <w:szCs w:val="20"/>
          <w:lang w:eastAsia="en-US"/>
        </w:rPr>
        <w:t>upravičenih namenov</w:t>
      </w:r>
      <w:r w:rsidR="00E73664" w:rsidRPr="00AF7C0D">
        <w:rPr>
          <w:rFonts w:ascii="Calibri" w:hAnsi="Calibri" w:cs="Calibri"/>
          <w:sz w:val="20"/>
          <w:szCs w:val="20"/>
          <w:lang w:eastAsia="en-US"/>
        </w:rPr>
        <w:t xml:space="preserve"> iz poglavja 3.4 besedila javnega razpisa</w:t>
      </w:r>
      <w:r w:rsidRPr="00767AD3">
        <w:rPr>
          <w:rFonts w:ascii="Calibri" w:hAnsi="Calibri" w:cs="Calibri"/>
          <w:sz w:val="20"/>
          <w:szCs w:val="20"/>
          <w:lang w:eastAsia="en-US"/>
        </w:rPr>
        <w:t xml:space="preserve"> so upravičeni stroški lahko naslednji:</w:t>
      </w:r>
    </w:p>
    <w:p w14:paraId="6B581887" w14:textId="04350040" w:rsidR="00D4207C" w:rsidRPr="000D5764" w:rsidRDefault="007F39A1"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Pr>
          <w:rFonts w:ascii="Calibri" w:hAnsi="Calibri" w:cs="Calibri"/>
          <w:sz w:val="20"/>
          <w:szCs w:val="20"/>
          <w:lang w:eastAsia="en-US"/>
        </w:rPr>
        <w:t>g</w:t>
      </w:r>
      <w:r w:rsidR="00D4207C" w:rsidRPr="000D5764">
        <w:rPr>
          <w:rFonts w:ascii="Calibri" w:hAnsi="Calibri" w:cs="Calibri"/>
          <w:sz w:val="20"/>
          <w:szCs w:val="20"/>
          <w:lang w:eastAsia="en-US"/>
        </w:rPr>
        <w:t>radnja;</w:t>
      </w:r>
    </w:p>
    <w:p w14:paraId="2DB1E1DD" w14:textId="77777777" w:rsidR="00D4207C" w:rsidRPr="00AF7C0D" w:rsidRDefault="00D4207C"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oprema in druga </w:t>
      </w:r>
      <w:r w:rsidRPr="00AF7C0D">
        <w:rPr>
          <w:rFonts w:ascii="Calibri" w:hAnsi="Calibri" w:cs="Calibri"/>
          <w:sz w:val="20"/>
          <w:szCs w:val="20"/>
          <w:lang w:eastAsia="en-US"/>
        </w:rPr>
        <w:t>opredmetena osnovna sredstva;</w:t>
      </w:r>
    </w:p>
    <w:p w14:paraId="1C32A7A4" w14:textId="061785C1" w:rsidR="00D4207C" w:rsidRPr="000D5764" w:rsidRDefault="00D4207C"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sidRPr="000D5764">
        <w:rPr>
          <w:rFonts w:ascii="Calibri" w:hAnsi="Calibri" w:cs="Calibri"/>
          <w:sz w:val="20"/>
          <w:szCs w:val="20"/>
          <w:lang w:eastAsia="en-US"/>
        </w:rPr>
        <w:t>investicije v neopredmetena sredstva</w:t>
      </w:r>
      <w:r w:rsidR="00CB3F64" w:rsidRPr="00AF7C0D">
        <w:rPr>
          <w:rFonts w:ascii="Calibri" w:hAnsi="Calibri" w:cs="Calibri"/>
          <w:sz w:val="20"/>
          <w:szCs w:val="20"/>
          <w:lang w:eastAsia="en-US"/>
        </w:rPr>
        <w:t xml:space="preserve"> (do </w:t>
      </w:r>
      <w:r w:rsidR="00CB3F64" w:rsidRPr="00767AD3">
        <w:rPr>
          <w:rFonts w:ascii="Calibri" w:hAnsi="Calibri" w:cs="Calibri"/>
          <w:sz w:val="20"/>
          <w:szCs w:val="20"/>
          <w:lang w:eastAsia="en-US"/>
        </w:rPr>
        <w:t>20 % priznanih upravičenih stroškov operacije in ne več kot 50.000</w:t>
      </w:r>
      <w:r w:rsidR="00C5210A">
        <w:rPr>
          <w:rFonts w:ascii="Calibri" w:hAnsi="Calibri" w:cs="Calibri"/>
          <w:sz w:val="20"/>
          <w:szCs w:val="20"/>
          <w:lang w:eastAsia="en-US"/>
        </w:rPr>
        <w:t>,00</w:t>
      </w:r>
      <w:r w:rsidR="00CB3F64" w:rsidRPr="00767AD3">
        <w:rPr>
          <w:rFonts w:ascii="Calibri" w:hAnsi="Calibri" w:cs="Calibri"/>
          <w:sz w:val="20"/>
          <w:szCs w:val="20"/>
          <w:lang w:eastAsia="en-US"/>
        </w:rPr>
        <w:t xml:space="preserve"> EUR)</w:t>
      </w:r>
      <w:r w:rsidRPr="000D5764">
        <w:rPr>
          <w:rFonts w:ascii="Calibri" w:hAnsi="Calibri" w:cs="Calibri"/>
          <w:sz w:val="20"/>
          <w:szCs w:val="20"/>
          <w:lang w:eastAsia="en-US"/>
        </w:rPr>
        <w:t xml:space="preserve">; </w:t>
      </w:r>
    </w:p>
    <w:p w14:paraId="5E55F593" w14:textId="5A6F8B9A" w:rsidR="00D4207C" w:rsidRPr="000D5764" w:rsidRDefault="00D4207C"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informiranja in komuniciranja za potrebe obveščanja in komuniciranja z javnostmi</w:t>
      </w:r>
      <w:r w:rsidR="00AC7325" w:rsidRPr="000F7793">
        <w:rPr>
          <w:rFonts w:ascii="Calibri" w:hAnsi="Calibri" w:cs="Calibri"/>
          <w:sz w:val="20"/>
          <w:szCs w:val="20"/>
          <w:lang w:eastAsia="en-US"/>
        </w:rPr>
        <w:t xml:space="preserve"> v zvezi z </w:t>
      </w:r>
      <w:r w:rsidR="00AC7325" w:rsidRPr="00AF7C0D">
        <w:rPr>
          <w:rFonts w:ascii="Calibri" w:hAnsi="Calibri" w:cs="Calibri"/>
          <w:sz w:val="20"/>
          <w:szCs w:val="20"/>
          <w:lang w:eastAsia="en-US"/>
        </w:rPr>
        <w:t>operacijo</w:t>
      </w:r>
      <w:r w:rsidR="004E3605" w:rsidRPr="00AF7C0D">
        <w:rPr>
          <w:rFonts w:ascii="Calibri" w:hAnsi="Calibri" w:cs="Calibri"/>
          <w:sz w:val="20"/>
          <w:szCs w:val="20"/>
          <w:lang w:eastAsia="en-US"/>
        </w:rPr>
        <w:t xml:space="preserve">  </w:t>
      </w:r>
      <w:r w:rsidR="00724FDF" w:rsidRPr="00767AD3">
        <w:rPr>
          <w:rFonts w:ascii="Calibri" w:hAnsi="Calibri" w:cs="Calibri"/>
          <w:sz w:val="20"/>
          <w:szCs w:val="20"/>
          <w:lang w:eastAsia="en-US"/>
        </w:rPr>
        <w:t xml:space="preserve">(do </w:t>
      </w:r>
      <w:r w:rsidR="004E3605" w:rsidRPr="000D5764">
        <w:rPr>
          <w:rFonts w:ascii="Calibri" w:hAnsi="Calibri" w:cs="Calibri"/>
          <w:sz w:val="20"/>
          <w:szCs w:val="20"/>
          <w:lang w:eastAsia="en-US"/>
        </w:rPr>
        <w:t>10</w:t>
      </w:r>
      <w:r w:rsidR="00724FDF" w:rsidRPr="000D5764">
        <w:rPr>
          <w:rFonts w:ascii="Calibri" w:hAnsi="Calibri" w:cs="Calibri"/>
          <w:sz w:val="20"/>
          <w:szCs w:val="20"/>
          <w:lang w:eastAsia="en-US"/>
        </w:rPr>
        <w:t xml:space="preserve"> </w:t>
      </w:r>
      <w:r w:rsidR="004E3605" w:rsidRPr="000D5764">
        <w:rPr>
          <w:rFonts w:ascii="Calibri" w:hAnsi="Calibri" w:cs="Calibri"/>
          <w:sz w:val="20"/>
          <w:szCs w:val="20"/>
          <w:lang w:eastAsia="en-US"/>
        </w:rPr>
        <w:t>% priznanih upravičenih stroškov operacije</w:t>
      </w:r>
      <w:r w:rsidR="00724FDF" w:rsidRPr="000D5764">
        <w:rPr>
          <w:rFonts w:ascii="Calibri" w:hAnsi="Calibri" w:cs="Calibri"/>
          <w:sz w:val="20"/>
          <w:szCs w:val="20"/>
          <w:lang w:eastAsia="en-US"/>
        </w:rPr>
        <w:t>)</w:t>
      </w:r>
      <w:r w:rsidRPr="000D5764">
        <w:rPr>
          <w:rFonts w:ascii="Calibri" w:hAnsi="Calibri" w:cs="Calibri"/>
          <w:sz w:val="20"/>
          <w:szCs w:val="20"/>
          <w:lang w:eastAsia="en-US"/>
        </w:rPr>
        <w:t>;</w:t>
      </w:r>
    </w:p>
    <w:p w14:paraId="22BAEEAE" w14:textId="097F5873" w:rsidR="00D4207C" w:rsidRPr="000D5764" w:rsidRDefault="00D4207C"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sidRPr="000D5764">
        <w:rPr>
          <w:rFonts w:ascii="Calibri" w:hAnsi="Calibri" w:cs="Calibri"/>
          <w:sz w:val="20"/>
          <w:szCs w:val="20"/>
          <w:lang w:eastAsia="en-US"/>
        </w:rPr>
        <w:t>stroški storitev zunanjih izvajalcev</w:t>
      </w:r>
      <w:r w:rsidR="006B6126" w:rsidRPr="000D5764">
        <w:rPr>
          <w:rFonts w:ascii="Calibri" w:hAnsi="Calibri" w:cs="Calibri"/>
          <w:sz w:val="20"/>
          <w:szCs w:val="20"/>
          <w:lang w:eastAsia="en-US"/>
        </w:rPr>
        <w:t>, ki predstavljajo</w:t>
      </w:r>
      <w:r w:rsidR="00E73664" w:rsidRPr="000D5764">
        <w:rPr>
          <w:rFonts w:ascii="Calibri" w:hAnsi="Calibri" w:cs="Calibri"/>
          <w:sz w:val="20"/>
          <w:szCs w:val="20"/>
          <w:lang w:eastAsia="en-US"/>
        </w:rPr>
        <w:t>:</w:t>
      </w:r>
    </w:p>
    <w:p w14:paraId="786360B9" w14:textId="19379B3F" w:rsidR="004E3605" w:rsidRPr="000D5764" w:rsidRDefault="00E73664" w:rsidP="00B8265A">
      <w:pPr>
        <w:pStyle w:val="Odstavekseznama"/>
        <w:numPr>
          <w:ilvl w:val="1"/>
          <w:numId w:val="23"/>
        </w:numPr>
        <w:tabs>
          <w:tab w:val="left" w:pos="740"/>
          <w:tab w:val="center" w:pos="993"/>
        </w:tabs>
        <w:spacing w:line="276" w:lineRule="auto"/>
        <w:jc w:val="both"/>
        <w:rPr>
          <w:rFonts w:ascii="Calibri" w:hAnsi="Calibri" w:cs="Calibri"/>
          <w:sz w:val="20"/>
          <w:szCs w:val="20"/>
          <w:lang w:eastAsia="en-US"/>
        </w:rPr>
      </w:pPr>
      <w:r w:rsidRPr="00AF7C0D">
        <w:rPr>
          <w:rFonts w:ascii="Calibri" w:hAnsi="Calibri" w:cs="Calibri"/>
          <w:sz w:val="20"/>
          <w:szCs w:val="20"/>
          <w:lang w:eastAsia="en-US"/>
        </w:rPr>
        <w:t>strošk</w:t>
      </w:r>
      <w:r w:rsidR="006B6126" w:rsidRPr="00AF7C0D">
        <w:rPr>
          <w:rFonts w:ascii="Calibri" w:hAnsi="Calibri" w:cs="Calibri"/>
          <w:sz w:val="20"/>
          <w:szCs w:val="20"/>
          <w:lang w:eastAsia="en-US"/>
        </w:rPr>
        <w:t>e</w:t>
      </w:r>
      <w:r w:rsidRPr="00767AD3">
        <w:rPr>
          <w:rFonts w:ascii="Calibri" w:hAnsi="Calibri" w:cs="Calibri"/>
          <w:sz w:val="20"/>
          <w:szCs w:val="20"/>
          <w:lang w:eastAsia="en-US"/>
        </w:rPr>
        <w:t xml:space="preserve"> </w:t>
      </w:r>
      <w:r w:rsidRPr="000D5764">
        <w:rPr>
          <w:rFonts w:ascii="Calibri" w:hAnsi="Calibri" w:cs="Calibri"/>
          <w:sz w:val="20"/>
          <w:szCs w:val="20"/>
          <w:lang w:eastAsia="en-US"/>
        </w:rPr>
        <w:t>izdelave</w:t>
      </w:r>
      <w:r w:rsidR="004E3605" w:rsidRPr="000D5764">
        <w:rPr>
          <w:rFonts w:ascii="Calibri" w:hAnsi="Calibri" w:cs="Calibri"/>
          <w:sz w:val="20"/>
          <w:szCs w:val="20"/>
          <w:lang w:eastAsia="en-US"/>
        </w:rPr>
        <w:t xml:space="preserve"> projektne dokumentacije, ki je neposredno povezana z operacijo in je izdelana skladno z </w:t>
      </w:r>
      <w:r w:rsidRPr="000D5764">
        <w:rPr>
          <w:rFonts w:ascii="Calibri" w:hAnsi="Calibri" w:cs="Calibri"/>
          <w:sz w:val="20"/>
          <w:szCs w:val="20"/>
          <w:lang w:eastAsia="en-US"/>
        </w:rPr>
        <w:t xml:space="preserve">določbami besedila </w:t>
      </w:r>
      <w:r w:rsidR="004E3605" w:rsidRPr="000D5764">
        <w:rPr>
          <w:rFonts w:ascii="Calibri" w:hAnsi="Calibri" w:cs="Calibri"/>
          <w:sz w:val="20"/>
          <w:szCs w:val="20"/>
          <w:lang w:eastAsia="en-US"/>
        </w:rPr>
        <w:t>javnega razpisa</w:t>
      </w:r>
      <w:r w:rsidR="00724FDF" w:rsidRPr="000D5764">
        <w:rPr>
          <w:rFonts w:ascii="Calibri" w:hAnsi="Calibri" w:cs="Calibri"/>
          <w:sz w:val="20"/>
          <w:szCs w:val="20"/>
          <w:lang w:eastAsia="en-US"/>
        </w:rPr>
        <w:t>;</w:t>
      </w:r>
    </w:p>
    <w:p w14:paraId="76EEB91A" w14:textId="2A2F8D59" w:rsidR="00CB3F64" w:rsidRDefault="006B6126" w:rsidP="00B8265A">
      <w:pPr>
        <w:pStyle w:val="Odstavekseznama"/>
        <w:numPr>
          <w:ilvl w:val="1"/>
          <w:numId w:val="23"/>
        </w:numPr>
        <w:tabs>
          <w:tab w:val="left" w:pos="740"/>
          <w:tab w:val="center" w:pos="993"/>
        </w:tabs>
        <w:spacing w:line="276" w:lineRule="auto"/>
        <w:jc w:val="both"/>
        <w:rPr>
          <w:rFonts w:ascii="Calibri" w:hAnsi="Calibri" w:cs="Calibri"/>
          <w:sz w:val="20"/>
          <w:szCs w:val="20"/>
          <w:lang w:eastAsia="en-US"/>
        </w:rPr>
      </w:pPr>
      <w:r w:rsidRPr="000D5764">
        <w:rPr>
          <w:rFonts w:ascii="Calibri" w:hAnsi="Calibri" w:cs="Calibri"/>
          <w:sz w:val="20"/>
          <w:szCs w:val="20"/>
          <w:lang w:eastAsia="en-US"/>
        </w:rPr>
        <w:t>stroške</w:t>
      </w:r>
      <w:r w:rsidR="00E73664" w:rsidRPr="000D5764">
        <w:rPr>
          <w:rFonts w:ascii="Calibri" w:hAnsi="Calibri" w:cs="Calibri"/>
          <w:sz w:val="20"/>
          <w:szCs w:val="20"/>
          <w:lang w:eastAsia="en-US"/>
        </w:rPr>
        <w:t xml:space="preserve"> izdelave </w:t>
      </w:r>
      <w:r w:rsidR="004E3605" w:rsidRPr="000D5764">
        <w:rPr>
          <w:rFonts w:ascii="Calibri" w:hAnsi="Calibri" w:cs="Calibri"/>
          <w:sz w:val="20"/>
          <w:szCs w:val="20"/>
          <w:lang w:eastAsia="en-US"/>
        </w:rPr>
        <w:t>investicijsk</w:t>
      </w:r>
      <w:r w:rsidR="00E73664" w:rsidRPr="000D5764">
        <w:rPr>
          <w:rFonts w:ascii="Calibri" w:hAnsi="Calibri" w:cs="Calibri"/>
          <w:sz w:val="20"/>
          <w:szCs w:val="20"/>
          <w:lang w:eastAsia="en-US"/>
        </w:rPr>
        <w:t>e</w:t>
      </w:r>
      <w:r w:rsidR="004E3605" w:rsidRPr="000D5764">
        <w:rPr>
          <w:rFonts w:ascii="Calibri" w:hAnsi="Calibri" w:cs="Calibri"/>
          <w:sz w:val="20"/>
          <w:szCs w:val="20"/>
          <w:lang w:eastAsia="en-US"/>
        </w:rPr>
        <w:t xml:space="preserve"> dokumentacij</w:t>
      </w:r>
      <w:r w:rsidR="00E73664" w:rsidRPr="000D5764">
        <w:rPr>
          <w:rFonts w:ascii="Calibri" w:hAnsi="Calibri" w:cs="Calibri"/>
          <w:sz w:val="20"/>
          <w:szCs w:val="20"/>
          <w:lang w:eastAsia="en-US"/>
        </w:rPr>
        <w:t>e</w:t>
      </w:r>
      <w:r w:rsidR="00AC7325" w:rsidRPr="000F7793">
        <w:rPr>
          <w:rFonts w:ascii="Calibri" w:hAnsi="Calibri" w:cs="Calibri"/>
          <w:sz w:val="20"/>
          <w:szCs w:val="20"/>
          <w:lang w:eastAsia="en-US"/>
        </w:rPr>
        <w:t xml:space="preserve"> v skladu z UEM</w:t>
      </w:r>
      <w:r w:rsidR="008049A7" w:rsidRPr="000F7793">
        <w:rPr>
          <w:rFonts w:ascii="Calibri" w:hAnsi="Calibri" w:cs="Calibri"/>
          <w:sz w:val="20"/>
          <w:szCs w:val="20"/>
          <w:lang w:eastAsia="en-US"/>
        </w:rPr>
        <w:t>, ki nastanejo</w:t>
      </w:r>
      <w:r w:rsidR="00493776" w:rsidRPr="000F7793">
        <w:rPr>
          <w:rFonts w:ascii="Calibri" w:hAnsi="Calibri" w:cs="Calibri"/>
          <w:sz w:val="20"/>
          <w:szCs w:val="20"/>
          <w:lang w:eastAsia="en-US"/>
        </w:rPr>
        <w:t xml:space="preserve"> po uvrstitvi projekta v </w:t>
      </w:r>
      <w:r w:rsidR="008049A7" w:rsidRPr="000F7793">
        <w:rPr>
          <w:rFonts w:ascii="Calibri" w:hAnsi="Calibri" w:cs="Calibri"/>
          <w:sz w:val="20"/>
          <w:szCs w:val="20"/>
          <w:lang w:eastAsia="en-US"/>
        </w:rPr>
        <w:t xml:space="preserve">Načrt/-e razvojnih programov </w:t>
      </w:r>
      <w:r w:rsidR="00493776" w:rsidRPr="000F7793">
        <w:rPr>
          <w:rFonts w:ascii="Calibri" w:hAnsi="Calibri" w:cs="Calibri"/>
          <w:sz w:val="20"/>
          <w:szCs w:val="20"/>
          <w:lang w:eastAsia="en-US"/>
        </w:rPr>
        <w:t>občin/</w:t>
      </w:r>
      <w:r w:rsidR="008049A7" w:rsidRPr="000F7793">
        <w:rPr>
          <w:rFonts w:ascii="Calibri" w:hAnsi="Calibri" w:cs="Calibri"/>
          <w:sz w:val="20"/>
          <w:szCs w:val="20"/>
          <w:lang w:eastAsia="en-US"/>
        </w:rPr>
        <w:t>-e</w:t>
      </w:r>
      <w:r w:rsidR="00724FDF" w:rsidRPr="000F7793">
        <w:rPr>
          <w:rFonts w:ascii="Calibri" w:hAnsi="Calibri" w:cs="Calibri"/>
          <w:sz w:val="20"/>
          <w:szCs w:val="20"/>
          <w:lang w:eastAsia="en-US"/>
        </w:rPr>
        <w:t>;</w:t>
      </w:r>
    </w:p>
    <w:p w14:paraId="17829F68" w14:textId="69CC0CDC" w:rsidR="004E3605" w:rsidRPr="000F7793" w:rsidRDefault="00CB3F64" w:rsidP="00B8265A">
      <w:pPr>
        <w:pStyle w:val="Odstavekseznama"/>
        <w:numPr>
          <w:ilvl w:val="1"/>
          <w:numId w:val="23"/>
        </w:numPr>
        <w:tabs>
          <w:tab w:val="left" w:pos="740"/>
          <w:tab w:val="center" w:pos="993"/>
        </w:tabs>
        <w:spacing w:line="276" w:lineRule="auto"/>
        <w:jc w:val="both"/>
        <w:rPr>
          <w:rFonts w:ascii="Calibri" w:hAnsi="Calibri" w:cs="Calibri"/>
          <w:sz w:val="20"/>
          <w:szCs w:val="20"/>
          <w:lang w:eastAsia="en-US"/>
        </w:rPr>
      </w:pPr>
      <w:r>
        <w:rPr>
          <w:rFonts w:ascii="Calibri" w:hAnsi="Calibri" w:cs="Calibri"/>
          <w:sz w:val="20"/>
          <w:szCs w:val="20"/>
          <w:lang w:eastAsia="en-US"/>
        </w:rPr>
        <w:t>stroške nadzora in investicijskega inženiringa;</w:t>
      </w:r>
    </w:p>
    <w:p w14:paraId="092A188D" w14:textId="20DEBA17" w:rsidR="00D4207C" w:rsidRPr="000F7793" w:rsidRDefault="00D4207C" w:rsidP="00B8265A">
      <w:pPr>
        <w:pStyle w:val="Odstavekseznama"/>
        <w:numPr>
          <w:ilvl w:val="0"/>
          <w:numId w:val="22"/>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davek na dodano vrednost (v višini neodbitnega deleža)</w:t>
      </w:r>
      <w:r w:rsidR="00724FDF" w:rsidRPr="000F7793">
        <w:rPr>
          <w:rFonts w:ascii="Calibri" w:hAnsi="Calibri" w:cs="Calibri"/>
          <w:sz w:val="20"/>
          <w:szCs w:val="20"/>
          <w:lang w:eastAsia="en-US"/>
        </w:rPr>
        <w:t>.</w:t>
      </w:r>
    </w:p>
    <w:p w14:paraId="2EFC7C71" w14:textId="77777777" w:rsidR="004F58EA" w:rsidRPr="00150CDF" w:rsidRDefault="004F58EA" w:rsidP="00ED7FD3">
      <w:pPr>
        <w:tabs>
          <w:tab w:val="left" w:pos="740"/>
          <w:tab w:val="center" w:pos="4249"/>
        </w:tabs>
        <w:spacing w:line="276" w:lineRule="auto"/>
        <w:jc w:val="both"/>
        <w:rPr>
          <w:rFonts w:ascii="Calibri" w:hAnsi="Calibri" w:cs="Calibri"/>
          <w:sz w:val="20"/>
          <w:szCs w:val="20"/>
          <w:lang w:eastAsia="en-US"/>
        </w:rPr>
      </w:pPr>
    </w:p>
    <w:p w14:paraId="273EBCC4" w14:textId="77777777" w:rsidR="004F58EA" w:rsidRPr="00150CDF" w:rsidRDefault="004F58EA"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Stroški so upravičeni, če:</w:t>
      </w:r>
    </w:p>
    <w:p w14:paraId="2CDC6A25" w14:textId="77777777"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so z operacijo neposredno povezani, so potrebni za njeno izvajanje in so v skladu s cilji operacije;</w:t>
      </w:r>
    </w:p>
    <w:p w14:paraId="1EE0D719" w14:textId="4FCC847A"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so dejansko nastali: za dela, ki so bila opravljena; za blago, ki je bilo dobavljeno; </w:t>
      </w:r>
      <w:r w:rsidR="000A3000" w:rsidRPr="000F7793">
        <w:rPr>
          <w:rFonts w:ascii="Calibri" w:hAnsi="Calibri" w:cs="Calibri"/>
          <w:sz w:val="20"/>
          <w:szCs w:val="20"/>
          <w:lang w:eastAsia="en-US"/>
        </w:rPr>
        <w:t xml:space="preserve">oz. </w:t>
      </w:r>
      <w:r w:rsidRPr="000F7793">
        <w:rPr>
          <w:rFonts w:ascii="Calibri" w:hAnsi="Calibri" w:cs="Calibri"/>
          <w:sz w:val="20"/>
          <w:szCs w:val="20"/>
          <w:lang w:eastAsia="en-US"/>
        </w:rPr>
        <w:t>za storitve, ki so bile izvedene;</w:t>
      </w:r>
    </w:p>
    <w:p w14:paraId="32A8A2C3" w14:textId="77777777"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so pripoznani v skladu s skrbnostjo dobrega gospodarja; </w:t>
      </w:r>
    </w:p>
    <w:p w14:paraId="0A78F407" w14:textId="77777777"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nastanejo in so plačani v obdobju upravičenosti;</w:t>
      </w:r>
    </w:p>
    <w:p w14:paraId="5D365435" w14:textId="77777777"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temeljijo na verodostojnih knjigovodskih in drugih listinah in</w:t>
      </w:r>
    </w:p>
    <w:p w14:paraId="084960C8" w14:textId="77777777" w:rsidR="004F58EA" w:rsidRPr="000F7793" w:rsidRDefault="004F58EA"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so v skladu z veljavnimi pravili Unije in nacionalnimi predpisi.</w:t>
      </w:r>
    </w:p>
    <w:p w14:paraId="02127EE0" w14:textId="77777777" w:rsidR="00D4207C" w:rsidRPr="00150CDF" w:rsidRDefault="00D4207C" w:rsidP="00ED7FD3">
      <w:pPr>
        <w:tabs>
          <w:tab w:val="left" w:pos="740"/>
          <w:tab w:val="center" w:pos="4249"/>
        </w:tabs>
        <w:spacing w:line="276" w:lineRule="auto"/>
        <w:jc w:val="both"/>
        <w:rPr>
          <w:rFonts w:ascii="Calibri" w:hAnsi="Calibri" w:cs="Calibri"/>
          <w:sz w:val="20"/>
          <w:szCs w:val="20"/>
          <w:lang w:eastAsia="en-US"/>
        </w:rPr>
      </w:pPr>
    </w:p>
    <w:p w14:paraId="1A99FCEB" w14:textId="77777777" w:rsidR="00D4207C" w:rsidRPr="00150CDF" w:rsidRDefault="00D4207C"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Neupravičeni stroški so:</w:t>
      </w:r>
    </w:p>
    <w:p w14:paraId="208876ED" w14:textId="58C8361A" w:rsidR="004E3605" w:rsidRPr="000F7793" w:rsidRDefault="004E3605"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nakup </w:t>
      </w:r>
      <w:r w:rsidR="008049A7" w:rsidRPr="000F7793">
        <w:rPr>
          <w:rFonts w:ascii="Calibri" w:hAnsi="Calibri" w:cs="Calibri"/>
          <w:sz w:val="20"/>
          <w:szCs w:val="20"/>
          <w:lang w:eastAsia="en-US"/>
        </w:rPr>
        <w:t xml:space="preserve">nepremičnin </w:t>
      </w:r>
      <w:r w:rsidRPr="000F7793">
        <w:rPr>
          <w:rFonts w:ascii="Calibri" w:hAnsi="Calibri" w:cs="Calibri"/>
          <w:sz w:val="20"/>
          <w:szCs w:val="20"/>
          <w:lang w:eastAsia="en-US"/>
        </w:rPr>
        <w:t>in/ali nadomestilo za stvarno služnost</w:t>
      </w:r>
      <w:r w:rsidR="00724FDF" w:rsidRPr="000F7793">
        <w:rPr>
          <w:rFonts w:ascii="Calibri" w:hAnsi="Calibri" w:cs="Calibri"/>
          <w:sz w:val="20"/>
          <w:szCs w:val="20"/>
          <w:lang w:eastAsia="en-US"/>
        </w:rPr>
        <w:t>;</w:t>
      </w:r>
    </w:p>
    <w:p w14:paraId="2E472B61" w14:textId="77777777" w:rsidR="00D4207C" w:rsidRPr="000F7793" w:rsidRDefault="00D4207C"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davek na dodano vrednost (v višini, do katere ima upravičenec pravico do odbitka);</w:t>
      </w:r>
    </w:p>
    <w:p w14:paraId="7B57F470" w14:textId="77777777" w:rsidR="00D4207C" w:rsidRPr="000F7793" w:rsidRDefault="00D4207C"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davek na promet z nepremičninami;</w:t>
      </w:r>
    </w:p>
    <w:p w14:paraId="78496279" w14:textId="5A4D72DD" w:rsidR="00D4207C" w:rsidRPr="000F7793" w:rsidRDefault="00D4207C"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nakup rabljene opreme</w:t>
      </w:r>
      <w:r w:rsidR="00AC7325" w:rsidRPr="000F7793">
        <w:rPr>
          <w:rFonts w:ascii="Calibri" w:hAnsi="Calibri" w:cs="Calibri"/>
          <w:sz w:val="20"/>
          <w:szCs w:val="20"/>
          <w:lang w:eastAsia="en-US"/>
        </w:rPr>
        <w:t>, pilotnih in prototipnih naprav</w:t>
      </w:r>
      <w:r w:rsidRPr="000F7793">
        <w:rPr>
          <w:rFonts w:ascii="Calibri" w:hAnsi="Calibri" w:cs="Calibri"/>
          <w:sz w:val="20"/>
          <w:szCs w:val="20"/>
          <w:lang w:eastAsia="en-US"/>
        </w:rPr>
        <w:t>;</w:t>
      </w:r>
    </w:p>
    <w:p w14:paraId="3253AA7A" w14:textId="77777777" w:rsidR="00D4207C" w:rsidRPr="000F7793" w:rsidRDefault="00D4207C"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vzdrževanja;</w:t>
      </w:r>
    </w:p>
    <w:p w14:paraId="4EBFE129" w14:textId="77777777" w:rsidR="00D4207C" w:rsidRPr="000F7793" w:rsidRDefault="00D4207C" w:rsidP="00B8265A">
      <w:pPr>
        <w:pStyle w:val="Odstavekseznama"/>
        <w:numPr>
          <w:ilvl w:val="0"/>
          <w:numId w:val="20"/>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geometra v povezavi z odmero in začrtanjem meja zemljišč ter stroški vpisa v zemljiško knjigo in kataster stavb in zemljišč;</w:t>
      </w:r>
    </w:p>
    <w:p w14:paraId="322DCFBE" w14:textId="62F39975" w:rsidR="00832377"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posredovanja, tj. nepremičninskega agenta, stroški notarja in odvetnika</w:t>
      </w:r>
      <w:r w:rsidR="00724FDF" w:rsidRPr="000F7793">
        <w:rPr>
          <w:rFonts w:ascii="Calibri" w:hAnsi="Calibri" w:cs="Calibri"/>
          <w:sz w:val="20"/>
          <w:szCs w:val="20"/>
          <w:lang w:eastAsia="en-US"/>
        </w:rPr>
        <w:t>;</w:t>
      </w:r>
      <w:r w:rsidRPr="000F7793">
        <w:rPr>
          <w:rFonts w:ascii="Calibri" w:hAnsi="Calibri" w:cs="Calibri"/>
          <w:sz w:val="20"/>
          <w:szCs w:val="20"/>
          <w:lang w:eastAsia="en-US"/>
        </w:rPr>
        <w:t xml:space="preserve"> </w:t>
      </w:r>
    </w:p>
    <w:p w14:paraId="400B304A" w14:textId="0514946E" w:rsidR="00D4207C"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drugi</w:t>
      </w:r>
      <w:r w:rsidR="00832377" w:rsidRPr="000F7793">
        <w:rPr>
          <w:rFonts w:ascii="Calibri" w:hAnsi="Calibri" w:cs="Calibri"/>
          <w:sz w:val="20"/>
          <w:szCs w:val="20"/>
          <w:lang w:eastAsia="en-US"/>
        </w:rPr>
        <w:t xml:space="preserve"> stroški pravnih storitev;</w:t>
      </w:r>
    </w:p>
    <w:p w14:paraId="018EEA99" w14:textId="41EC25BA" w:rsidR="00AC7325" w:rsidRPr="000F7793" w:rsidRDefault="00AC7325"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uporabe osnovnih sredstev;</w:t>
      </w:r>
    </w:p>
    <w:p w14:paraId="4208A605" w14:textId="1574D48A" w:rsidR="00AC7325" w:rsidRPr="00AF7C0D" w:rsidRDefault="00AC7325"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stroški plač </w:t>
      </w:r>
      <w:r w:rsidRPr="00AF7C0D">
        <w:rPr>
          <w:rFonts w:ascii="Calibri" w:hAnsi="Calibri" w:cs="Calibri"/>
          <w:sz w:val="20"/>
          <w:szCs w:val="20"/>
          <w:lang w:eastAsia="en-US"/>
        </w:rPr>
        <w:t>in povračil stroškov v zvezi z delom;</w:t>
      </w:r>
    </w:p>
    <w:p w14:paraId="44AD8044" w14:textId="31B50C2F" w:rsidR="00AC7325" w:rsidRPr="000D5764" w:rsidRDefault="00AC7325"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D5764">
        <w:rPr>
          <w:rFonts w:ascii="Calibri" w:hAnsi="Calibri" w:cs="Calibri"/>
          <w:sz w:val="20"/>
          <w:szCs w:val="20"/>
          <w:lang w:eastAsia="en-US"/>
        </w:rPr>
        <w:t>posredni (operativni) stroški</w:t>
      </w:r>
      <w:r w:rsidR="003A390F" w:rsidRPr="000D5764">
        <w:rPr>
          <w:rFonts w:ascii="Calibri" w:hAnsi="Calibri" w:cs="Calibri"/>
          <w:sz w:val="20"/>
          <w:szCs w:val="20"/>
          <w:lang w:eastAsia="en-US"/>
        </w:rPr>
        <w:t>;</w:t>
      </w:r>
    </w:p>
    <w:p w14:paraId="5E52546D" w14:textId="20116FC8" w:rsidR="00BD2741" w:rsidRPr="000D5764" w:rsidRDefault="00BD2741"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D5764">
        <w:rPr>
          <w:rFonts w:ascii="Calibri" w:hAnsi="Calibri" w:cs="Calibri"/>
          <w:sz w:val="20"/>
          <w:szCs w:val="20"/>
          <w:lang w:eastAsia="en-US"/>
        </w:rPr>
        <w:t>dodatna dela;</w:t>
      </w:r>
    </w:p>
    <w:p w14:paraId="40009A12" w14:textId="77777777" w:rsidR="00D4207C"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stroški financiranja in drugih finančnih storitev;</w:t>
      </w:r>
    </w:p>
    <w:p w14:paraId="722386D8" w14:textId="77777777" w:rsidR="00D4207C"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upravni stroški;</w:t>
      </w:r>
    </w:p>
    <w:p w14:paraId="57F8F24C" w14:textId="77777777" w:rsidR="00D4207C"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svetovalne storitve;</w:t>
      </w:r>
    </w:p>
    <w:p w14:paraId="047421C2" w14:textId="10C3DBE5" w:rsidR="00D4207C" w:rsidRPr="000F7793" w:rsidRDefault="00D4207C" w:rsidP="00B8265A">
      <w:pPr>
        <w:pStyle w:val="Odstavekseznama"/>
        <w:numPr>
          <w:ilvl w:val="0"/>
          <w:numId w:val="19"/>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 xml:space="preserve">drugi stroški, ki so neupravičeni v skladu z </w:t>
      </w:r>
      <w:r w:rsidR="00A16A01" w:rsidRPr="00A16A01">
        <w:rPr>
          <w:rFonts w:ascii="Calibri" w:hAnsi="Calibri" w:cs="Calibri"/>
          <w:sz w:val="20"/>
          <w:szCs w:val="20"/>
          <w:lang w:eastAsia="en-US"/>
        </w:rPr>
        <w:t>Navodili organa upravljanja o upravičenih stroških za sredstva evropske kohezijske politike v programskem obdobju 2021-2027</w:t>
      </w:r>
      <w:r w:rsidRPr="000F7793">
        <w:rPr>
          <w:rFonts w:ascii="Calibri" w:hAnsi="Calibri" w:cs="Calibri"/>
          <w:sz w:val="20"/>
          <w:szCs w:val="20"/>
          <w:lang w:eastAsia="en-US"/>
        </w:rPr>
        <w:t>.</w:t>
      </w:r>
    </w:p>
    <w:p w14:paraId="1EB8E34D" w14:textId="77777777" w:rsidR="001D633D" w:rsidRDefault="001D633D" w:rsidP="00ED7FD3">
      <w:pPr>
        <w:tabs>
          <w:tab w:val="left" w:pos="740"/>
          <w:tab w:val="center" w:pos="4249"/>
        </w:tabs>
        <w:spacing w:line="276" w:lineRule="auto"/>
        <w:jc w:val="both"/>
        <w:rPr>
          <w:rFonts w:ascii="Calibri" w:hAnsi="Calibri" w:cs="Calibri"/>
          <w:sz w:val="20"/>
          <w:szCs w:val="20"/>
          <w:lang w:eastAsia="en-US"/>
        </w:rPr>
      </w:pPr>
    </w:p>
    <w:p w14:paraId="0CA8022B" w14:textId="4502FD36" w:rsidR="0057739F" w:rsidRPr="005C24ED" w:rsidRDefault="000D1BE6" w:rsidP="00ED7FD3">
      <w:pPr>
        <w:tabs>
          <w:tab w:val="left" w:pos="740"/>
          <w:tab w:val="center" w:pos="4249"/>
        </w:tabs>
        <w:spacing w:line="276" w:lineRule="auto"/>
        <w:jc w:val="both"/>
        <w:rPr>
          <w:rFonts w:ascii="Calibri" w:hAnsi="Calibri" w:cs="Calibri"/>
          <w:sz w:val="20"/>
          <w:szCs w:val="20"/>
          <w:lang w:eastAsia="en-US"/>
        </w:rPr>
      </w:pPr>
      <w:r>
        <w:rPr>
          <w:rFonts w:ascii="Calibri" w:hAnsi="Calibri" w:cs="Calibri"/>
          <w:sz w:val="20"/>
          <w:szCs w:val="20"/>
          <w:lang w:eastAsia="en-US"/>
        </w:rPr>
        <w:t xml:space="preserve">Navedena opredelitev upravičenih in neupravičenih stroškov velja za vse operacije ne glede na vir </w:t>
      </w:r>
      <w:r w:rsidR="00B10619">
        <w:rPr>
          <w:rFonts w:ascii="Calibri" w:hAnsi="Calibri" w:cs="Calibri"/>
          <w:sz w:val="20"/>
          <w:szCs w:val="20"/>
          <w:lang w:eastAsia="en-US"/>
        </w:rPr>
        <w:t>so</w:t>
      </w:r>
      <w:r>
        <w:rPr>
          <w:rFonts w:ascii="Calibri" w:hAnsi="Calibri" w:cs="Calibri"/>
          <w:sz w:val="20"/>
          <w:szCs w:val="20"/>
          <w:lang w:eastAsia="en-US"/>
        </w:rPr>
        <w:t xml:space="preserve">financiranja. </w:t>
      </w:r>
    </w:p>
    <w:p w14:paraId="206559A1" w14:textId="77777777" w:rsidR="001D633D" w:rsidRDefault="001D633D" w:rsidP="00CB3F64">
      <w:pPr>
        <w:tabs>
          <w:tab w:val="left" w:pos="740"/>
          <w:tab w:val="center" w:pos="4249"/>
        </w:tabs>
        <w:spacing w:line="276" w:lineRule="auto"/>
        <w:jc w:val="both"/>
        <w:rPr>
          <w:rFonts w:ascii="Calibri" w:hAnsi="Calibri" w:cs="Calibri"/>
          <w:sz w:val="20"/>
          <w:szCs w:val="20"/>
          <w:lang w:eastAsia="en-US"/>
        </w:rPr>
      </w:pPr>
    </w:p>
    <w:p w14:paraId="6BB9CD2F" w14:textId="67B4DBE9" w:rsidR="00CB3F64" w:rsidRDefault="00CB3F64" w:rsidP="00CB3F64">
      <w:pPr>
        <w:tabs>
          <w:tab w:val="left" w:pos="740"/>
          <w:tab w:val="center" w:pos="4249"/>
        </w:tabs>
        <w:spacing w:line="276" w:lineRule="auto"/>
        <w:jc w:val="both"/>
        <w:rPr>
          <w:rFonts w:ascii="Calibri" w:hAnsi="Calibri" w:cs="Calibri"/>
          <w:sz w:val="20"/>
          <w:szCs w:val="20"/>
          <w:lang w:eastAsia="en-US"/>
        </w:rPr>
      </w:pPr>
      <w:r w:rsidRPr="00CB3F64">
        <w:rPr>
          <w:rFonts w:ascii="Calibri" w:hAnsi="Calibri" w:cs="Calibri"/>
          <w:sz w:val="20"/>
          <w:szCs w:val="20"/>
          <w:lang w:eastAsia="en-US"/>
        </w:rPr>
        <w:t>Gradnja komunalne infrastrukture (npr. javna razsvetljava, odvodnjavanje, potrebne prestavitve</w:t>
      </w:r>
      <w:r>
        <w:rPr>
          <w:rFonts w:ascii="Calibri" w:hAnsi="Calibri" w:cs="Calibri"/>
          <w:sz w:val="20"/>
          <w:szCs w:val="20"/>
          <w:lang w:eastAsia="en-US"/>
        </w:rPr>
        <w:t xml:space="preserve"> </w:t>
      </w:r>
      <w:r w:rsidRPr="00CB3F64">
        <w:rPr>
          <w:rFonts w:ascii="Calibri" w:hAnsi="Calibri" w:cs="Calibri"/>
          <w:sz w:val="20"/>
          <w:szCs w:val="20"/>
          <w:lang w:eastAsia="en-US"/>
        </w:rPr>
        <w:t xml:space="preserve">vodov…) se šteje kot upravičen namen, če je njena izgradnja oziroma prenova nujna </w:t>
      </w:r>
      <w:r w:rsidR="007F39A1">
        <w:rPr>
          <w:rFonts w:ascii="Calibri" w:hAnsi="Calibri" w:cs="Calibri"/>
          <w:sz w:val="20"/>
          <w:szCs w:val="20"/>
          <w:lang w:eastAsia="en-US"/>
        </w:rPr>
        <w:t>zaradi izvedbe ukrepa</w:t>
      </w:r>
      <w:r w:rsidRPr="00CB3F64">
        <w:rPr>
          <w:rFonts w:ascii="Calibri" w:hAnsi="Calibri" w:cs="Calibri"/>
          <w:sz w:val="20"/>
          <w:szCs w:val="20"/>
          <w:lang w:eastAsia="en-US"/>
        </w:rPr>
        <w:t xml:space="preserve">, vendar priznani </w:t>
      </w:r>
      <w:r w:rsidRPr="00CB3F64">
        <w:rPr>
          <w:rFonts w:ascii="Calibri" w:hAnsi="Calibri" w:cs="Calibri"/>
          <w:sz w:val="20"/>
          <w:szCs w:val="20"/>
          <w:lang w:eastAsia="en-US"/>
        </w:rPr>
        <w:lastRenderedPageBreak/>
        <w:t>upravičeni stroški komunalne</w:t>
      </w:r>
      <w:r>
        <w:rPr>
          <w:rFonts w:ascii="Calibri" w:hAnsi="Calibri" w:cs="Calibri"/>
          <w:sz w:val="20"/>
          <w:szCs w:val="20"/>
          <w:lang w:eastAsia="en-US"/>
        </w:rPr>
        <w:t xml:space="preserve"> </w:t>
      </w:r>
      <w:r w:rsidRPr="00CB3F64">
        <w:rPr>
          <w:rFonts w:ascii="Calibri" w:hAnsi="Calibri" w:cs="Calibri"/>
          <w:sz w:val="20"/>
          <w:szCs w:val="20"/>
          <w:lang w:eastAsia="en-US"/>
        </w:rPr>
        <w:t>infrastrukture ne smejo presegati 50 % priznanih upravičenih stroškov znotraj ukrepa brez</w:t>
      </w:r>
      <w:r>
        <w:rPr>
          <w:rFonts w:ascii="Calibri" w:hAnsi="Calibri" w:cs="Calibri"/>
          <w:sz w:val="20"/>
          <w:szCs w:val="20"/>
          <w:lang w:eastAsia="en-US"/>
        </w:rPr>
        <w:t xml:space="preserve"> </w:t>
      </w:r>
      <w:r w:rsidRPr="00CB3F64">
        <w:rPr>
          <w:rFonts w:ascii="Calibri" w:hAnsi="Calibri" w:cs="Calibri"/>
          <w:sz w:val="20"/>
          <w:szCs w:val="20"/>
          <w:lang w:eastAsia="en-US"/>
        </w:rPr>
        <w:t>upoštevanja stroškov komunalne infrastrukture. V primeru izvedbe več različnih ukrepov se</w:t>
      </w:r>
      <w:r>
        <w:rPr>
          <w:rFonts w:ascii="Calibri" w:hAnsi="Calibri" w:cs="Calibri"/>
          <w:sz w:val="20"/>
          <w:szCs w:val="20"/>
          <w:lang w:eastAsia="en-US"/>
        </w:rPr>
        <w:t xml:space="preserve"> </w:t>
      </w:r>
      <w:r w:rsidRPr="00CB3F64">
        <w:rPr>
          <w:rFonts w:ascii="Calibri" w:hAnsi="Calibri" w:cs="Calibri"/>
          <w:sz w:val="20"/>
          <w:szCs w:val="20"/>
          <w:lang w:eastAsia="en-US"/>
        </w:rPr>
        <w:t>priznani upravičeni stroški upoštevajo kumulativno.</w:t>
      </w:r>
    </w:p>
    <w:p w14:paraId="50355F21" w14:textId="77777777" w:rsidR="00CB3F64" w:rsidRPr="00465C3A" w:rsidRDefault="00CB3F64" w:rsidP="00CB3F64">
      <w:pPr>
        <w:tabs>
          <w:tab w:val="left" w:pos="740"/>
          <w:tab w:val="center" w:pos="4249"/>
        </w:tabs>
        <w:spacing w:line="276" w:lineRule="auto"/>
        <w:jc w:val="both"/>
        <w:rPr>
          <w:rFonts w:ascii="Calibri" w:hAnsi="Calibri" w:cs="Calibri"/>
          <w:sz w:val="20"/>
          <w:szCs w:val="20"/>
          <w:lang w:eastAsia="en-US"/>
        </w:rPr>
      </w:pPr>
    </w:p>
    <w:p w14:paraId="763FC246" w14:textId="1B630DD4" w:rsidR="00D4207C" w:rsidRPr="007123E5" w:rsidRDefault="001E543D" w:rsidP="00FB2399">
      <w:pPr>
        <w:tabs>
          <w:tab w:val="left" w:pos="740"/>
          <w:tab w:val="center" w:pos="4249"/>
        </w:tabs>
        <w:spacing w:line="276" w:lineRule="auto"/>
        <w:jc w:val="both"/>
        <w:rPr>
          <w:rFonts w:ascii="Calibri" w:hAnsi="Calibri" w:cs="Calibri"/>
          <w:sz w:val="20"/>
          <w:szCs w:val="20"/>
          <w:lang w:eastAsia="en-US"/>
        </w:rPr>
      </w:pPr>
      <w:r w:rsidRPr="00465C3A">
        <w:rPr>
          <w:rFonts w:ascii="Calibri" w:hAnsi="Calibri" w:cs="Calibri"/>
          <w:sz w:val="20"/>
          <w:szCs w:val="20"/>
          <w:lang w:eastAsia="en-US"/>
        </w:rPr>
        <w:t>S</w:t>
      </w:r>
      <w:r w:rsidRPr="000A1665">
        <w:rPr>
          <w:rFonts w:ascii="Calibri" w:hAnsi="Calibri" w:cs="Calibri"/>
          <w:sz w:val="20"/>
          <w:szCs w:val="20"/>
          <w:lang w:eastAsia="en-US"/>
        </w:rPr>
        <w:t>troški</w:t>
      </w:r>
      <w:r w:rsidR="00CB3F64">
        <w:rPr>
          <w:rFonts w:ascii="Calibri" w:hAnsi="Calibri" w:cs="Calibri"/>
          <w:sz w:val="20"/>
          <w:szCs w:val="20"/>
          <w:lang w:eastAsia="en-US"/>
        </w:rPr>
        <w:t xml:space="preserve"> </w:t>
      </w:r>
      <w:r w:rsidR="00BD2741">
        <w:rPr>
          <w:rFonts w:ascii="Calibri" w:hAnsi="Calibri" w:cs="Calibri"/>
          <w:sz w:val="20"/>
          <w:szCs w:val="20"/>
          <w:lang w:eastAsia="en-US"/>
        </w:rPr>
        <w:t xml:space="preserve">ureditve/gradnje </w:t>
      </w:r>
      <w:r>
        <w:rPr>
          <w:rFonts w:ascii="Calibri" w:hAnsi="Calibri" w:cs="Calibri"/>
          <w:sz w:val="20"/>
          <w:szCs w:val="20"/>
          <w:lang w:eastAsia="en-US"/>
        </w:rPr>
        <w:t>parkir</w:t>
      </w:r>
      <w:r w:rsidR="00BD2741">
        <w:rPr>
          <w:rFonts w:ascii="Calibri" w:hAnsi="Calibri" w:cs="Calibri"/>
          <w:sz w:val="20"/>
          <w:szCs w:val="20"/>
          <w:lang w:eastAsia="en-US"/>
        </w:rPr>
        <w:t xml:space="preserve">nih </w:t>
      </w:r>
      <w:r w:rsidR="00BD2741" w:rsidRPr="007123E5">
        <w:rPr>
          <w:rFonts w:ascii="Calibri" w:hAnsi="Calibri" w:cs="Calibri"/>
          <w:sz w:val="20"/>
          <w:szCs w:val="20"/>
          <w:lang w:eastAsia="en-US"/>
        </w:rPr>
        <w:t>površin</w:t>
      </w:r>
      <w:r w:rsidRPr="007123E5">
        <w:rPr>
          <w:rFonts w:ascii="Calibri" w:hAnsi="Calibri" w:cs="Calibri"/>
          <w:sz w:val="20"/>
          <w:szCs w:val="20"/>
          <w:lang w:eastAsia="en-US"/>
        </w:rPr>
        <w:t xml:space="preserve"> za motorna vozila </w:t>
      </w:r>
      <w:r w:rsidR="00261DC3" w:rsidRPr="007123E5">
        <w:rPr>
          <w:rFonts w:ascii="Calibri" w:hAnsi="Calibri" w:cs="Calibri"/>
          <w:sz w:val="20"/>
          <w:szCs w:val="20"/>
          <w:lang w:eastAsia="en-US"/>
        </w:rPr>
        <w:t xml:space="preserve">niso </w:t>
      </w:r>
      <w:r w:rsidR="00F9520F" w:rsidRPr="007123E5">
        <w:rPr>
          <w:rFonts w:ascii="Calibri" w:hAnsi="Calibri" w:cs="Calibri"/>
          <w:sz w:val="20"/>
          <w:szCs w:val="20"/>
          <w:lang w:eastAsia="en-US"/>
        </w:rPr>
        <w:t>upravičen</w:t>
      </w:r>
      <w:r w:rsidR="00BD2741" w:rsidRPr="007123E5">
        <w:rPr>
          <w:rFonts w:ascii="Calibri" w:hAnsi="Calibri" w:cs="Calibri"/>
          <w:sz w:val="20"/>
          <w:szCs w:val="20"/>
          <w:lang w:eastAsia="en-US"/>
        </w:rPr>
        <w:t>i</w:t>
      </w:r>
      <w:r w:rsidR="00F9520F" w:rsidRPr="007123E5">
        <w:rPr>
          <w:rFonts w:ascii="Calibri" w:hAnsi="Calibri" w:cs="Calibri"/>
          <w:sz w:val="20"/>
          <w:szCs w:val="20"/>
          <w:lang w:eastAsia="en-US"/>
        </w:rPr>
        <w:t>, razen izjem</w:t>
      </w:r>
      <w:r w:rsidR="00BD2741" w:rsidRPr="007123E5">
        <w:rPr>
          <w:rFonts w:ascii="Calibri" w:hAnsi="Calibri" w:cs="Calibri"/>
          <w:sz w:val="20"/>
          <w:szCs w:val="20"/>
          <w:lang w:eastAsia="en-US"/>
        </w:rPr>
        <w:t>, ki so</w:t>
      </w:r>
      <w:r w:rsidR="00F9520F" w:rsidRPr="007123E5">
        <w:rPr>
          <w:rFonts w:ascii="Calibri" w:hAnsi="Calibri" w:cs="Calibri"/>
          <w:sz w:val="20"/>
          <w:szCs w:val="20"/>
          <w:lang w:eastAsia="en-US"/>
        </w:rPr>
        <w:t xml:space="preserve"> določen</w:t>
      </w:r>
      <w:r w:rsidR="00BD2741" w:rsidRPr="007123E5">
        <w:rPr>
          <w:rFonts w:ascii="Calibri" w:hAnsi="Calibri" w:cs="Calibri"/>
          <w:sz w:val="20"/>
          <w:szCs w:val="20"/>
          <w:lang w:eastAsia="en-US"/>
        </w:rPr>
        <w:t>e</w:t>
      </w:r>
      <w:r w:rsidR="00F9520F" w:rsidRPr="007123E5">
        <w:rPr>
          <w:rFonts w:ascii="Calibri" w:hAnsi="Calibri" w:cs="Calibri"/>
          <w:sz w:val="20"/>
          <w:szCs w:val="20"/>
          <w:lang w:eastAsia="en-US"/>
        </w:rPr>
        <w:t xml:space="preserve"> </w:t>
      </w:r>
      <w:r w:rsidR="00BD2741" w:rsidRPr="007123E5">
        <w:rPr>
          <w:rFonts w:ascii="Calibri" w:hAnsi="Calibri" w:cs="Calibri"/>
          <w:sz w:val="20"/>
          <w:szCs w:val="20"/>
          <w:lang w:eastAsia="en-US"/>
        </w:rPr>
        <w:t>s posebnimi pogoji v poglavju 7 besedila javnega razpisa</w:t>
      </w:r>
      <w:r w:rsidR="00F9520F" w:rsidRPr="007123E5">
        <w:rPr>
          <w:rFonts w:ascii="Calibri" w:hAnsi="Calibri" w:cs="Calibri"/>
          <w:sz w:val="20"/>
          <w:szCs w:val="20"/>
          <w:lang w:eastAsia="en-US"/>
        </w:rPr>
        <w:t xml:space="preserve">. </w:t>
      </w:r>
      <w:r w:rsidR="007A2949" w:rsidRPr="007123E5">
        <w:rPr>
          <w:rFonts w:ascii="Calibri" w:hAnsi="Calibri" w:cs="Calibri"/>
          <w:sz w:val="20"/>
          <w:szCs w:val="20"/>
          <w:lang w:eastAsia="en-US"/>
        </w:rPr>
        <w:t xml:space="preserve">Prav tako </w:t>
      </w:r>
      <w:r w:rsidR="00BD2741" w:rsidRPr="007123E5">
        <w:rPr>
          <w:rFonts w:ascii="Calibri" w:hAnsi="Calibri" w:cs="Calibri"/>
          <w:sz w:val="20"/>
          <w:szCs w:val="20"/>
          <w:lang w:eastAsia="en-US"/>
        </w:rPr>
        <w:t xml:space="preserve">po tem javnem razpisu </w:t>
      </w:r>
      <w:r w:rsidR="007A2949" w:rsidRPr="007123E5">
        <w:rPr>
          <w:rFonts w:ascii="Calibri" w:hAnsi="Calibri" w:cs="Calibri"/>
          <w:sz w:val="20"/>
          <w:szCs w:val="20"/>
          <w:lang w:eastAsia="en-US"/>
        </w:rPr>
        <w:t>niso upravičen</w:t>
      </w:r>
      <w:r w:rsidR="00BD2741" w:rsidRPr="007123E5">
        <w:rPr>
          <w:rFonts w:ascii="Calibri" w:hAnsi="Calibri" w:cs="Calibri"/>
          <w:sz w:val="20"/>
          <w:szCs w:val="20"/>
          <w:lang w:eastAsia="en-US"/>
        </w:rPr>
        <w:t>i</w:t>
      </w:r>
      <w:r w:rsidR="007A2949" w:rsidRPr="007123E5">
        <w:rPr>
          <w:rFonts w:ascii="Calibri" w:hAnsi="Calibri" w:cs="Calibri"/>
          <w:sz w:val="20"/>
          <w:szCs w:val="20"/>
          <w:lang w:eastAsia="en-US"/>
        </w:rPr>
        <w:t xml:space="preserve"> stroš</w:t>
      </w:r>
      <w:r w:rsidR="00BD2741" w:rsidRPr="007123E5">
        <w:rPr>
          <w:rFonts w:ascii="Calibri" w:hAnsi="Calibri" w:cs="Calibri"/>
          <w:sz w:val="20"/>
          <w:szCs w:val="20"/>
          <w:lang w:eastAsia="en-US"/>
        </w:rPr>
        <w:t>ki</w:t>
      </w:r>
      <w:r w:rsidR="007A2949" w:rsidRPr="007123E5">
        <w:rPr>
          <w:rFonts w:ascii="Calibri" w:hAnsi="Calibri" w:cs="Calibri"/>
          <w:sz w:val="20"/>
          <w:szCs w:val="20"/>
          <w:lang w:eastAsia="en-US"/>
        </w:rPr>
        <w:t xml:space="preserve"> </w:t>
      </w:r>
      <w:r w:rsidR="00BD2741" w:rsidRPr="007123E5">
        <w:rPr>
          <w:rFonts w:ascii="Calibri" w:hAnsi="Calibri" w:cs="Calibri"/>
          <w:sz w:val="20"/>
          <w:szCs w:val="20"/>
          <w:lang w:eastAsia="en-US"/>
        </w:rPr>
        <w:t xml:space="preserve">nakupa in postavitve </w:t>
      </w:r>
      <w:r w:rsidR="007A2949" w:rsidRPr="007123E5">
        <w:rPr>
          <w:rFonts w:ascii="Calibri" w:hAnsi="Calibri" w:cs="Calibri"/>
          <w:sz w:val="20"/>
          <w:szCs w:val="20"/>
          <w:lang w:eastAsia="en-US"/>
        </w:rPr>
        <w:t>parkomat</w:t>
      </w:r>
      <w:r w:rsidR="00BD2741" w:rsidRPr="007123E5">
        <w:rPr>
          <w:rFonts w:ascii="Calibri" w:hAnsi="Calibri" w:cs="Calibri"/>
          <w:sz w:val="20"/>
          <w:szCs w:val="20"/>
          <w:lang w:eastAsia="en-US"/>
        </w:rPr>
        <w:t>ov</w:t>
      </w:r>
      <w:r w:rsidR="00C5210A" w:rsidRPr="007123E5">
        <w:rPr>
          <w:rFonts w:ascii="Calibri" w:hAnsi="Calibri" w:cs="Calibri"/>
          <w:sz w:val="20"/>
          <w:szCs w:val="20"/>
          <w:lang w:eastAsia="en-US"/>
        </w:rPr>
        <w:t xml:space="preserve"> ter</w:t>
      </w:r>
      <w:r w:rsidR="007A2949" w:rsidRPr="007123E5">
        <w:rPr>
          <w:rFonts w:ascii="Calibri" w:hAnsi="Calibri" w:cs="Calibri"/>
          <w:sz w:val="20"/>
          <w:szCs w:val="20"/>
          <w:lang w:eastAsia="en-US"/>
        </w:rPr>
        <w:t xml:space="preserve"> </w:t>
      </w:r>
      <w:r w:rsidR="00981C74" w:rsidRPr="007123E5">
        <w:rPr>
          <w:rFonts w:ascii="Calibri" w:hAnsi="Calibri" w:cs="Calibri"/>
          <w:sz w:val="20"/>
          <w:szCs w:val="20"/>
          <w:lang w:eastAsia="en-US"/>
        </w:rPr>
        <w:t>zapornic</w:t>
      </w:r>
      <w:r w:rsidR="007A2949" w:rsidRPr="007123E5">
        <w:rPr>
          <w:rFonts w:ascii="Calibri" w:hAnsi="Calibri" w:cs="Calibri"/>
          <w:sz w:val="20"/>
          <w:szCs w:val="20"/>
          <w:lang w:eastAsia="en-US"/>
        </w:rPr>
        <w:t xml:space="preserve"> za parkirišča</w:t>
      </w:r>
      <w:r w:rsidR="00C5210A" w:rsidRPr="007123E5">
        <w:rPr>
          <w:rFonts w:ascii="Calibri" w:hAnsi="Calibri" w:cs="Calibri"/>
          <w:sz w:val="20"/>
          <w:szCs w:val="20"/>
          <w:lang w:eastAsia="en-US"/>
        </w:rPr>
        <w:t>.</w:t>
      </w:r>
      <w:r w:rsidR="00FB2399" w:rsidRPr="007123E5">
        <w:rPr>
          <w:rFonts w:ascii="Calibri" w:hAnsi="Calibri" w:cs="Calibri"/>
          <w:sz w:val="20"/>
          <w:szCs w:val="20"/>
          <w:lang w:eastAsia="en-US"/>
        </w:rPr>
        <w:t xml:space="preserve"> Rešitev za upravljanje parkiranja motornih vozil je lahko upravičen strošek le kot del rešitve za celovito upravljanje trajnostne mobilnosti v mestu in pod pogojem, da je izveden vpis parkirnih mest na ozemlju občine v nacionalno parkirno platformo SIPARK. Priznani upravičeni stroški rešitve za upravljanje parkiranja motornih vozil ne presegajo omejitve priznanih upravičenih stroškov, ki veljajo za podporni ukrep digitalizacije na področju prometa (največ </w:t>
      </w:r>
      <w:r w:rsidR="00FB2399" w:rsidRPr="007123E5">
        <w:rPr>
          <w:rFonts w:asciiTheme="minorHAnsi" w:hAnsiTheme="minorHAnsi" w:cstheme="minorHAnsi"/>
          <w:sz w:val="20"/>
          <w:szCs w:val="20"/>
        </w:rPr>
        <w:t>20 % priznanih upravičenih stroškov operacije in ne več kot 50.000,00 EUR).</w:t>
      </w:r>
      <w:r w:rsidR="00FB2399" w:rsidRPr="007123E5">
        <w:rPr>
          <w:rFonts w:ascii="Calibri" w:hAnsi="Calibri" w:cs="Calibri"/>
          <w:sz w:val="20"/>
          <w:szCs w:val="20"/>
          <w:lang w:eastAsia="en-US"/>
        </w:rPr>
        <w:t xml:space="preserve"> </w:t>
      </w:r>
    </w:p>
    <w:p w14:paraId="0F2A91B6" w14:textId="77777777" w:rsidR="001E543D" w:rsidRPr="007123E5" w:rsidRDefault="001E543D" w:rsidP="00ED7FD3">
      <w:pPr>
        <w:tabs>
          <w:tab w:val="left" w:pos="740"/>
          <w:tab w:val="center" w:pos="4249"/>
        </w:tabs>
        <w:spacing w:line="276" w:lineRule="auto"/>
        <w:jc w:val="both"/>
        <w:rPr>
          <w:rFonts w:ascii="Calibri" w:hAnsi="Calibri" w:cs="Calibri"/>
          <w:sz w:val="20"/>
          <w:szCs w:val="20"/>
          <w:lang w:eastAsia="en-US"/>
        </w:rPr>
      </w:pPr>
    </w:p>
    <w:p w14:paraId="743EBC19" w14:textId="77777777" w:rsidR="00BD2741" w:rsidRPr="000F6B5D" w:rsidRDefault="00BD2741" w:rsidP="00BD2741">
      <w:pPr>
        <w:tabs>
          <w:tab w:val="left" w:pos="740"/>
          <w:tab w:val="center" w:pos="4249"/>
        </w:tabs>
        <w:spacing w:line="276" w:lineRule="auto"/>
        <w:jc w:val="both"/>
        <w:rPr>
          <w:rFonts w:ascii="Calibri" w:hAnsi="Calibri" w:cs="Calibri"/>
          <w:sz w:val="20"/>
          <w:szCs w:val="20"/>
          <w:lang w:eastAsia="en-US"/>
        </w:rPr>
      </w:pPr>
      <w:r w:rsidRPr="007123E5">
        <w:rPr>
          <w:rFonts w:ascii="Calibri" w:hAnsi="Calibri" w:cs="Calibri"/>
          <w:sz w:val="20"/>
          <w:szCs w:val="20"/>
          <w:lang w:eastAsia="en-US"/>
        </w:rPr>
        <w:t>Predmet operacije mora biti nabavljen od tretjih oseb pod tržnimi pogoji in v skladu s predpisi, ki urejajo javno naročanje. Stroški blaga, storitev ali gradenj</w:t>
      </w:r>
      <w:r w:rsidRPr="000F6B5D">
        <w:rPr>
          <w:rFonts w:ascii="Calibri" w:hAnsi="Calibri" w:cs="Calibri"/>
          <w:sz w:val="20"/>
          <w:szCs w:val="20"/>
          <w:lang w:eastAsia="en-US"/>
        </w:rPr>
        <w:t xml:space="preserve"> zunanjega izvajalca so neupravičeni, če je:</w:t>
      </w:r>
    </w:p>
    <w:p w14:paraId="25C30285" w14:textId="77777777" w:rsidR="00BD2741" w:rsidRPr="000F6B5D" w:rsidRDefault="00BD2741" w:rsidP="00B8265A">
      <w:pPr>
        <w:pStyle w:val="Odstavekseznama"/>
        <w:numPr>
          <w:ilvl w:val="0"/>
          <w:numId w:val="24"/>
        </w:numPr>
        <w:tabs>
          <w:tab w:val="left" w:pos="740"/>
          <w:tab w:val="center" w:pos="4249"/>
        </w:tabs>
        <w:spacing w:line="276" w:lineRule="auto"/>
        <w:jc w:val="both"/>
        <w:rPr>
          <w:rFonts w:ascii="Calibri" w:hAnsi="Calibri" w:cs="Calibri"/>
          <w:sz w:val="20"/>
          <w:szCs w:val="20"/>
          <w:lang w:eastAsia="en-US"/>
        </w:rPr>
      </w:pPr>
      <w:r w:rsidRPr="000F6B5D">
        <w:rPr>
          <w:rFonts w:ascii="Calibri" w:hAnsi="Calibri" w:cs="Calibri"/>
          <w:sz w:val="20"/>
          <w:szCs w:val="20"/>
          <w:lang w:eastAsia="en-US"/>
        </w:rPr>
        <w:t>zunanji izvajalec povezana družba po pravilih zakona, ki ureja gospodarske družbe ali</w:t>
      </w:r>
    </w:p>
    <w:p w14:paraId="45447079" w14:textId="77777777" w:rsidR="00BD2741" w:rsidRPr="000F6B5D" w:rsidRDefault="00BD2741" w:rsidP="00B8265A">
      <w:pPr>
        <w:pStyle w:val="Odstavekseznama"/>
        <w:numPr>
          <w:ilvl w:val="0"/>
          <w:numId w:val="24"/>
        </w:numPr>
        <w:tabs>
          <w:tab w:val="left" w:pos="740"/>
          <w:tab w:val="center" w:pos="4249"/>
        </w:tabs>
        <w:spacing w:line="276" w:lineRule="auto"/>
        <w:jc w:val="both"/>
        <w:rPr>
          <w:rFonts w:ascii="Calibri" w:hAnsi="Calibri" w:cs="Calibri"/>
          <w:sz w:val="20"/>
          <w:szCs w:val="20"/>
          <w:lang w:eastAsia="en-US"/>
        </w:rPr>
      </w:pPr>
      <w:r w:rsidRPr="000F6B5D">
        <w:rPr>
          <w:rFonts w:ascii="Calibri" w:hAnsi="Calibri" w:cs="Calibri"/>
          <w:sz w:val="20"/>
          <w:szCs w:val="20"/>
          <w:lang w:eastAsia="en-US"/>
        </w:rPr>
        <w:t>zakoniti zastopnik upravičenca, član organa upravljanja ali nadzora ali njegov družinski član:</w:t>
      </w:r>
    </w:p>
    <w:p w14:paraId="6D9BA8B9" w14:textId="77777777" w:rsidR="00BD2741" w:rsidRPr="000F6B5D" w:rsidRDefault="00BD2741" w:rsidP="00B8265A">
      <w:pPr>
        <w:pStyle w:val="Odstavekseznama"/>
        <w:numPr>
          <w:ilvl w:val="0"/>
          <w:numId w:val="25"/>
        </w:numPr>
        <w:tabs>
          <w:tab w:val="left" w:pos="740"/>
          <w:tab w:val="center" w:pos="4249"/>
        </w:tabs>
        <w:spacing w:line="276" w:lineRule="auto"/>
        <w:jc w:val="both"/>
        <w:rPr>
          <w:rFonts w:ascii="Calibri" w:hAnsi="Calibri" w:cs="Calibri"/>
          <w:sz w:val="20"/>
          <w:szCs w:val="20"/>
          <w:lang w:eastAsia="en-US"/>
        </w:rPr>
      </w:pPr>
      <w:r w:rsidRPr="000F6B5D">
        <w:rPr>
          <w:rFonts w:ascii="Calibri" w:hAnsi="Calibri" w:cs="Calibri"/>
          <w:sz w:val="20"/>
          <w:szCs w:val="20"/>
          <w:lang w:eastAsia="en-US"/>
        </w:rPr>
        <w:t>udeležen kot zakoniti zastopnik, član organa upravljanja ali nadzora zunanjega izvajalca ali</w:t>
      </w:r>
    </w:p>
    <w:p w14:paraId="07A4A816" w14:textId="77777777" w:rsidR="00BD2741" w:rsidRPr="000F6B5D" w:rsidRDefault="00BD2741" w:rsidP="00B8265A">
      <w:pPr>
        <w:pStyle w:val="Odstavekseznama"/>
        <w:numPr>
          <w:ilvl w:val="0"/>
          <w:numId w:val="25"/>
        </w:numPr>
        <w:tabs>
          <w:tab w:val="left" w:pos="740"/>
          <w:tab w:val="center" w:pos="4249"/>
        </w:tabs>
        <w:spacing w:line="276" w:lineRule="auto"/>
        <w:jc w:val="both"/>
        <w:rPr>
          <w:rFonts w:ascii="Calibri" w:hAnsi="Calibri" w:cs="Calibri"/>
          <w:sz w:val="20"/>
          <w:szCs w:val="20"/>
          <w:lang w:eastAsia="en-US"/>
        </w:rPr>
      </w:pPr>
      <w:r w:rsidRPr="000F6B5D">
        <w:rPr>
          <w:rFonts w:ascii="Calibri" w:hAnsi="Calibri" w:cs="Calibri"/>
          <w:sz w:val="20"/>
          <w:szCs w:val="20"/>
          <w:lang w:eastAsia="en-US"/>
        </w:rPr>
        <w:t>neposredno ali preko drugih pravnih oseb v več kot 5-odstotnem deležu udeležen pri ustanoviteljskih pravicah, upravljanju ali kapitalu zunanjega izvajalca.</w:t>
      </w:r>
    </w:p>
    <w:p w14:paraId="722047EC" w14:textId="77777777" w:rsidR="00C05778" w:rsidRPr="00150CDF" w:rsidRDefault="00C05778" w:rsidP="00ED7FD3">
      <w:pPr>
        <w:tabs>
          <w:tab w:val="left" w:pos="740"/>
          <w:tab w:val="center" w:pos="4249"/>
        </w:tabs>
        <w:spacing w:line="276" w:lineRule="auto"/>
        <w:jc w:val="both"/>
        <w:rPr>
          <w:rFonts w:ascii="Calibri" w:hAnsi="Calibri" w:cs="Calibri"/>
          <w:sz w:val="20"/>
          <w:szCs w:val="20"/>
          <w:lang w:eastAsia="en-US"/>
        </w:rPr>
      </w:pPr>
    </w:p>
    <w:p w14:paraId="5B740FE9" w14:textId="07EC4D9C" w:rsidR="00890BB2" w:rsidRPr="00150CDF" w:rsidRDefault="00890BB2"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V skladu s 74. členom Uredbe</w:t>
      </w:r>
      <w:r w:rsidR="00BD2741">
        <w:rPr>
          <w:rFonts w:ascii="Calibri" w:hAnsi="Calibri" w:cs="Calibri"/>
          <w:sz w:val="20"/>
          <w:szCs w:val="20"/>
          <w:lang w:eastAsia="en-US"/>
        </w:rPr>
        <w:t xml:space="preserve"> (EU)</w:t>
      </w:r>
      <w:r w:rsidRPr="00150CDF">
        <w:rPr>
          <w:rFonts w:ascii="Calibri" w:hAnsi="Calibri" w:cs="Calibri"/>
          <w:sz w:val="20"/>
          <w:szCs w:val="20"/>
          <w:lang w:eastAsia="en-US"/>
        </w:rPr>
        <w:t xml:space="preserve"> 2021/1060</w:t>
      </w:r>
      <w:r w:rsidR="00BD2741">
        <w:rPr>
          <w:rFonts w:ascii="Calibri" w:hAnsi="Calibri" w:cs="Calibri"/>
          <w:sz w:val="20"/>
          <w:szCs w:val="20"/>
          <w:lang w:eastAsia="en-US"/>
        </w:rPr>
        <w:t xml:space="preserve"> </w:t>
      </w:r>
      <w:r w:rsidRPr="00150CDF">
        <w:rPr>
          <w:rFonts w:ascii="Calibri" w:hAnsi="Calibri" w:cs="Calibri"/>
          <w:sz w:val="20"/>
          <w:szCs w:val="20"/>
          <w:lang w:eastAsia="en-US"/>
        </w:rPr>
        <w:t>morajo upravičenci in drugi organi, ki so udeleženi pri izvajanju operacij, za katere se povračajo upravičeni in dejansko nastali izdatki, voditi ločeno računovodsko evidenco ali ustrezno računovodsko kodo (t.</w:t>
      </w:r>
      <w:r w:rsidR="00BD2741">
        <w:rPr>
          <w:rFonts w:ascii="Calibri" w:hAnsi="Calibri" w:cs="Calibri"/>
          <w:sz w:val="20"/>
          <w:szCs w:val="20"/>
          <w:lang w:eastAsia="en-US"/>
        </w:rPr>
        <w:t xml:space="preserve"> </w:t>
      </w:r>
      <w:r w:rsidRPr="00150CDF">
        <w:rPr>
          <w:rFonts w:ascii="Calibri" w:hAnsi="Calibri" w:cs="Calibri"/>
          <w:sz w:val="20"/>
          <w:szCs w:val="20"/>
          <w:lang w:eastAsia="en-US"/>
        </w:rPr>
        <w:t xml:space="preserve">i. stroškovno mesto) za vse transakcije v zvezi z operacijo, ne glede na nacionalna računovodska pravila. </w:t>
      </w:r>
    </w:p>
    <w:p w14:paraId="0E933C22" w14:textId="77777777" w:rsidR="00890BB2" w:rsidRPr="00150CDF" w:rsidRDefault="00890BB2" w:rsidP="00ED7FD3">
      <w:pPr>
        <w:tabs>
          <w:tab w:val="left" w:pos="740"/>
          <w:tab w:val="center" w:pos="4249"/>
        </w:tabs>
        <w:spacing w:line="276" w:lineRule="auto"/>
        <w:jc w:val="both"/>
        <w:rPr>
          <w:rFonts w:ascii="Calibri" w:hAnsi="Calibri" w:cs="Calibri"/>
          <w:sz w:val="20"/>
          <w:szCs w:val="20"/>
          <w:lang w:eastAsia="en-US"/>
        </w:rPr>
      </w:pPr>
    </w:p>
    <w:p w14:paraId="7DF34E73" w14:textId="79D6D17C" w:rsidR="004F58EA" w:rsidRPr="00150CDF" w:rsidRDefault="00890BB2" w:rsidP="00ED7FD3">
      <w:pPr>
        <w:tabs>
          <w:tab w:val="left" w:pos="740"/>
          <w:tab w:val="center" w:pos="4249"/>
        </w:tabs>
        <w:spacing w:line="276" w:lineRule="auto"/>
        <w:jc w:val="both"/>
        <w:rPr>
          <w:rFonts w:ascii="Calibri" w:hAnsi="Calibri" w:cs="Calibri"/>
          <w:sz w:val="20"/>
          <w:szCs w:val="20"/>
          <w:lang w:eastAsia="en-US"/>
        </w:rPr>
      </w:pPr>
      <w:r w:rsidRPr="00150CDF">
        <w:rPr>
          <w:rFonts w:ascii="Calibri" w:hAnsi="Calibri" w:cs="Calibri"/>
          <w:sz w:val="20"/>
          <w:szCs w:val="20"/>
          <w:lang w:eastAsia="en-US"/>
        </w:rPr>
        <w:t>Ločenost računovodskega evidentiranja poslovnih dogodkov (prihodkov oz. prilivov</w:t>
      </w:r>
      <w:r w:rsidR="006B6126">
        <w:rPr>
          <w:rFonts w:ascii="Calibri" w:hAnsi="Calibri" w:cs="Calibri"/>
          <w:sz w:val="20"/>
          <w:szCs w:val="20"/>
          <w:lang w:eastAsia="en-US"/>
        </w:rPr>
        <w:t xml:space="preserve"> in odhodkov oz. odlivov</w:t>
      </w:r>
      <w:r w:rsidRPr="00150CDF">
        <w:rPr>
          <w:rFonts w:ascii="Calibri" w:hAnsi="Calibri" w:cs="Calibri"/>
          <w:sz w:val="20"/>
          <w:szCs w:val="20"/>
          <w:lang w:eastAsia="en-US"/>
        </w:rPr>
        <w:t xml:space="preserve">), ki se nanašajo na operacijo konzorcija, velja za vse partnerje v konzorciju. Pri </w:t>
      </w:r>
      <w:proofErr w:type="spellStart"/>
      <w:r w:rsidRPr="00150CDF">
        <w:rPr>
          <w:rFonts w:ascii="Calibri" w:hAnsi="Calibri" w:cs="Calibri"/>
          <w:sz w:val="20"/>
          <w:szCs w:val="20"/>
          <w:lang w:eastAsia="en-US"/>
        </w:rPr>
        <w:t>poslovodečem</w:t>
      </w:r>
      <w:proofErr w:type="spellEnd"/>
      <w:r w:rsidRPr="00150CDF">
        <w:rPr>
          <w:rFonts w:ascii="Calibri" w:hAnsi="Calibri" w:cs="Calibri"/>
          <w:sz w:val="20"/>
          <w:szCs w:val="20"/>
          <w:lang w:eastAsia="en-US"/>
        </w:rPr>
        <w:t xml:space="preserve"> </w:t>
      </w:r>
      <w:proofErr w:type="spellStart"/>
      <w:r w:rsidRPr="00150CDF">
        <w:rPr>
          <w:rFonts w:ascii="Calibri" w:hAnsi="Calibri" w:cs="Calibri"/>
          <w:sz w:val="20"/>
          <w:szCs w:val="20"/>
          <w:lang w:eastAsia="en-US"/>
        </w:rPr>
        <w:t>konzorcijskem</w:t>
      </w:r>
      <w:proofErr w:type="spellEnd"/>
      <w:r w:rsidRPr="00150CDF">
        <w:rPr>
          <w:rFonts w:ascii="Calibri" w:hAnsi="Calibri" w:cs="Calibri"/>
          <w:sz w:val="20"/>
          <w:szCs w:val="20"/>
          <w:lang w:eastAsia="en-US"/>
        </w:rPr>
        <w:t xml:space="preserve"> partnerju (</w:t>
      </w:r>
      <w:r w:rsidR="006B6126">
        <w:rPr>
          <w:rFonts w:ascii="Calibri" w:hAnsi="Calibri" w:cs="Calibri"/>
          <w:sz w:val="20"/>
          <w:szCs w:val="20"/>
          <w:lang w:eastAsia="en-US"/>
        </w:rPr>
        <w:t>nosi</w:t>
      </w:r>
      <w:r w:rsidR="006B6126" w:rsidRPr="00150CDF">
        <w:rPr>
          <w:rFonts w:ascii="Calibri" w:hAnsi="Calibri" w:cs="Calibri"/>
          <w:sz w:val="20"/>
          <w:szCs w:val="20"/>
          <w:lang w:eastAsia="en-US"/>
        </w:rPr>
        <w:t xml:space="preserve">lna </w:t>
      </w:r>
      <w:r w:rsidRPr="00150CDF">
        <w:rPr>
          <w:rFonts w:ascii="Calibri" w:hAnsi="Calibri" w:cs="Calibri"/>
          <w:sz w:val="20"/>
          <w:szCs w:val="20"/>
          <w:lang w:eastAsia="en-US"/>
        </w:rPr>
        <w:t>občina) mora biti na ločenem stroškovnem mestu knjiženo tudi prenakazilo ostalim konzorcijskim partnerjem (v skladu s konzorcijsko pogodbo).</w:t>
      </w:r>
    </w:p>
    <w:p w14:paraId="2A4BA7D0" w14:textId="77777777" w:rsidR="00CA7425" w:rsidRPr="00150CDF" w:rsidRDefault="00CA7425" w:rsidP="00767AD3">
      <w:pPr>
        <w:pStyle w:val="Naslov2OCPS"/>
      </w:pPr>
      <w:bookmarkStart w:id="23" w:name="_Toc196761163"/>
      <w:r w:rsidRPr="00150CDF">
        <w:t>Obdobje upravičenosti</w:t>
      </w:r>
      <w:r w:rsidR="000710FB" w:rsidRPr="00150CDF">
        <w:t xml:space="preserve"> stroškov in izdatkov</w:t>
      </w:r>
      <w:bookmarkEnd w:id="23"/>
    </w:p>
    <w:p w14:paraId="33719714" w14:textId="3A8EE323" w:rsidR="002C274C" w:rsidRPr="00150CDF" w:rsidRDefault="00CA7425"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r w:rsidRPr="00150CDF">
        <w:rPr>
          <w:rFonts w:ascii="Calibri" w:hAnsi="Calibri" w:cs="Calibri"/>
          <w:sz w:val="20"/>
          <w:szCs w:val="20"/>
        </w:rPr>
        <w:t>Upravičenec je do</w:t>
      </w:r>
      <w:r w:rsidR="002C274C" w:rsidRPr="00150CDF">
        <w:rPr>
          <w:rFonts w:ascii="Calibri" w:hAnsi="Calibri" w:cs="Calibri"/>
          <w:sz w:val="20"/>
          <w:szCs w:val="20"/>
        </w:rPr>
        <w:t xml:space="preserve"> izplačila</w:t>
      </w:r>
      <w:r w:rsidRPr="00150CDF">
        <w:rPr>
          <w:rFonts w:ascii="Calibri" w:hAnsi="Calibri" w:cs="Calibri"/>
          <w:sz w:val="20"/>
          <w:szCs w:val="20"/>
        </w:rPr>
        <w:t xml:space="preserve"> </w:t>
      </w:r>
      <w:r w:rsidR="00CC3878">
        <w:rPr>
          <w:rFonts w:ascii="Calibri" w:hAnsi="Calibri" w:cs="Calibri"/>
          <w:sz w:val="20"/>
          <w:szCs w:val="20"/>
        </w:rPr>
        <w:t>sredstev sofinanciranja</w:t>
      </w:r>
      <w:r w:rsidR="00637435" w:rsidRPr="00150CDF">
        <w:rPr>
          <w:rFonts w:ascii="Calibri" w:hAnsi="Calibri" w:cs="Calibri"/>
          <w:sz w:val="20"/>
          <w:szCs w:val="20"/>
        </w:rPr>
        <w:t xml:space="preserve"> upravičen</w:t>
      </w:r>
      <w:r w:rsidRPr="00150CDF">
        <w:rPr>
          <w:rFonts w:ascii="Calibri" w:hAnsi="Calibri" w:cs="Calibri"/>
          <w:sz w:val="20"/>
          <w:szCs w:val="20"/>
        </w:rPr>
        <w:t xml:space="preserve">, če so </w:t>
      </w:r>
      <w:r w:rsidR="002C274C" w:rsidRPr="00150CDF">
        <w:rPr>
          <w:rFonts w:ascii="Calibri" w:hAnsi="Calibri" w:cs="Calibri"/>
          <w:sz w:val="20"/>
          <w:szCs w:val="20"/>
        </w:rPr>
        <w:t xml:space="preserve">upravičeni </w:t>
      </w:r>
      <w:r w:rsidR="009D2527" w:rsidRPr="00150CDF">
        <w:rPr>
          <w:rFonts w:ascii="Calibri" w:hAnsi="Calibri" w:cs="Calibri"/>
          <w:sz w:val="20"/>
          <w:szCs w:val="20"/>
        </w:rPr>
        <w:t>stroški oz.</w:t>
      </w:r>
      <w:r w:rsidR="002C0238" w:rsidRPr="00150CDF">
        <w:rPr>
          <w:rFonts w:ascii="Calibri" w:hAnsi="Calibri" w:cs="Calibri"/>
          <w:sz w:val="20"/>
          <w:szCs w:val="20"/>
        </w:rPr>
        <w:t xml:space="preserve"> izdatki </w:t>
      </w:r>
      <w:r w:rsidR="00CC3878">
        <w:rPr>
          <w:rFonts w:ascii="Calibri" w:hAnsi="Calibri" w:cs="Calibri"/>
          <w:sz w:val="20"/>
          <w:szCs w:val="20"/>
        </w:rPr>
        <w:t xml:space="preserve">v okviru operacije </w:t>
      </w:r>
      <w:r w:rsidR="002C0238" w:rsidRPr="00150CDF">
        <w:rPr>
          <w:rFonts w:ascii="Calibri" w:hAnsi="Calibri" w:cs="Calibri"/>
          <w:sz w:val="20"/>
          <w:szCs w:val="20"/>
        </w:rPr>
        <w:t>nastali</w:t>
      </w:r>
      <w:r w:rsidR="00C46BDC" w:rsidRPr="00150CDF">
        <w:rPr>
          <w:rFonts w:ascii="Calibri" w:hAnsi="Calibri" w:cs="Calibri"/>
          <w:sz w:val="20"/>
          <w:szCs w:val="20"/>
        </w:rPr>
        <w:t xml:space="preserve"> </w:t>
      </w:r>
      <w:r w:rsidR="009D2527" w:rsidRPr="00150CDF">
        <w:rPr>
          <w:rFonts w:ascii="Calibri" w:hAnsi="Calibri" w:cs="Calibri"/>
          <w:sz w:val="20"/>
          <w:szCs w:val="20"/>
        </w:rPr>
        <w:t>v obdobju upra</w:t>
      </w:r>
      <w:r w:rsidR="00C46BDC" w:rsidRPr="00150CDF">
        <w:rPr>
          <w:rFonts w:ascii="Calibri" w:hAnsi="Calibri" w:cs="Calibri"/>
          <w:sz w:val="20"/>
          <w:szCs w:val="20"/>
        </w:rPr>
        <w:t xml:space="preserve">vičenosti stroškov </w:t>
      </w:r>
      <w:r w:rsidR="00540095" w:rsidRPr="00150CDF">
        <w:rPr>
          <w:rFonts w:ascii="Calibri" w:hAnsi="Calibri" w:cs="Calibri"/>
          <w:sz w:val="20"/>
          <w:szCs w:val="20"/>
        </w:rPr>
        <w:t xml:space="preserve">in </w:t>
      </w:r>
      <w:r w:rsidR="00C46BDC" w:rsidRPr="00150CDF">
        <w:rPr>
          <w:rFonts w:ascii="Calibri" w:hAnsi="Calibri" w:cs="Calibri"/>
          <w:sz w:val="20"/>
          <w:szCs w:val="20"/>
        </w:rPr>
        <w:t>izdatkov.</w:t>
      </w:r>
    </w:p>
    <w:p w14:paraId="27BD9CCE" w14:textId="77777777" w:rsidR="002C274C" w:rsidRPr="00150CDF" w:rsidRDefault="002C274C"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p>
    <w:p w14:paraId="303549B4" w14:textId="5AD465A7" w:rsidR="002C274C" w:rsidRPr="000F7793" w:rsidRDefault="00CA7425"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b/>
          <w:sz w:val="20"/>
          <w:szCs w:val="20"/>
        </w:rPr>
      </w:pPr>
      <w:r w:rsidRPr="000F7793">
        <w:rPr>
          <w:rFonts w:ascii="Calibri" w:hAnsi="Calibri" w:cs="Calibri"/>
          <w:b/>
          <w:sz w:val="20"/>
          <w:szCs w:val="20"/>
        </w:rPr>
        <w:t>Obdobje upravičenosti stroškov</w:t>
      </w:r>
      <w:r w:rsidR="00540095" w:rsidRPr="000F7793">
        <w:rPr>
          <w:rFonts w:ascii="Calibri" w:hAnsi="Calibri" w:cs="Calibri"/>
          <w:b/>
          <w:sz w:val="20"/>
          <w:szCs w:val="20"/>
        </w:rPr>
        <w:t xml:space="preserve"> in </w:t>
      </w:r>
      <w:r w:rsidR="00540095" w:rsidRPr="00AF7C0D">
        <w:rPr>
          <w:rFonts w:ascii="Calibri" w:hAnsi="Calibri" w:cs="Calibri"/>
          <w:b/>
          <w:sz w:val="20"/>
          <w:szCs w:val="20"/>
        </w:rPr>
        <w:t>izdatkov</w:t>
      </w:r>
      <w:r w:rsidRPr="00AF7C0D">
        <w:rPr>
          <w:rFonts w:ascii="Calibri" w:hAnsi="Calibri" w:cs="Calibri"/>
          <w:b/>
          <w:sz w:val="20"/>
          <w:szCs w:val="20"/>
        </w:rPr>
        <w:t xml:space="preserve"> je od </w:t>
      </w:r>
      <w:r w:rsidRPr="000D5764">
        <w:rPr>
          <w:rFonts w:ascii="Calibri" w:hAnsi="Calibri" w:cs="Calibri"/>
          <w:b/>
          <w:sz w:val="20"/>
          <w:szCs w:val="20"/>
        </w:rPr>
        <w:t>1.</w:t>
      </w:r>
      <w:r w:rsidR="00540095" w:rsidRPr="000D5764">
        <w:rPr>
          <w:rFonts w:ascii="Calibri" w:hAnsi="Calibri" w:cs="Calibri"/>
          <w:b/>
          <w:sz w:val="20"/>
          <w:szCs w:val="20"/>
        </w:rPr>
        <w:t> </w:t>
      </w:r>
      <w:r w:rsidRPr="000D5764">
        <w:rPr>
          <w:rFonts w:ascii="Calibri" w:hAnsi="Calibri" w:cs="Calibri"/>
          <w:b/>
          <w:sz w:val="20"/>
          <w:szCs w:val="20"/>
        </w:rPr>
        <w:t>1.</w:t>
      </w:r>
      <w:r w:rsidR="00540095" w:rsidRPr="000D5764">
        <w:rPr>
          <w:rFonts w:ascii="Calibri" w:hAnsi="Calibri" w:cs="Calibri"/>
          <w:b/>
          <w:sz w:val="20"/>
          <w:szCs w:val="20"/>
        </w:rPr>
        <w:t> </w:t>
      </w:r>
      <w:r w:rsidRPr="000D5764">
        <w:rPr>
          <w:rFonts w:ascii="Calibri" w:hAnsi="Calibri" w:cs="Calibri"/>
          <w:b/>
          <w:sz w:val="20"/>
          <w:szCs w:val="20"/>
        </w:rPr>
        <w:t xml:space="preserve">2023 do </w:t>
      </w:r>
      <w:r w:rsidR="00540095" w:rsidRPr="000D5764">
        <w:rPr>
          <w:rFonts w:ascii="Calibri" w:hAnsi="Calibri" w:cs="Calibri"/>
          <w:b/>
          <w:sz w:val="20"/>
          <w:szCs w:val="20"/>
        </w:rPr>
        <w:t>3</w:t>
      </w:r>
      <w:r w:rsidR="00CC3878" w:rsidRPr="000D5764">
        <w:rPr>
          <w:rFonts w:ascii="Calibri" w:hAnsi="Calibri" w:cs="Calibri"/>
          <w:b/>
          <w:sz w:val="20"/>
          <w:szCs w:val="20"/>
        </w:rPr>
        <w:t>1</w:t>
      </w:r>
      <w:r w:rsidRPr="000D5764">
        <w:rPr>
          <w:rFonts w:ascii="Calibri" w:hAnsi="Calibri" w:cs="Calibri"/>
          <w:b/>
          <w:sz w:val="20"/>
          <w:szCs w:val="20"/>
        </w:rPr>
        <w:t>.</w:t>
      </w:r>
      <w:r w:rsidR="00540095" w:rsidRPr="000D5764">
        <w:rPr>
          <w:rFonts w:ascii="Calibri" w:hAnsi="Calibri" w:cs="Calibri"/>
          <w:b/>
          <w:sz w:val="20"/>
          <w:szCs w:val="20"/>
        </w:rPr>
        <w:t> </w:t>
      </w:r>
      <w:r w:rsidR="00CC3878" w:rsidRPr="000D5764">
        <w:rPr>
          <w:rFonts w:ascii="Calibri" w:hAnsi="Calibri" w:cs="Calibri"/>
          <w:b/>
          <w:sz w:val="20"/>
          <w:szCs w:val="20"/>
        </w:rPr>
        <w:t>3</w:t>
      </w:r>
      <w:r w:rsidRPr="000D5764">
        <w:rPr>
          <w:rFonts w:ascii="Calibri" w:hAnsi="Calibri" w:cs="Calibri"/>
          <w:b/>
          <w:sz w:val="20"/>
          <w:szCs w:val="20"/>
        </w:rPr>
        <w:t>.</w:t>
      </w:r>
      <w:r w:rsidR="00540095" w:rsidRPr="000D5764">
        <w:rPr>
          <w:rFonts w:ascii="Calibri" w:hAnsi="Calibri" w:cs="Calibri"/>
          <w:b/>
          <w:sz w:val="20"/>
          <w:szCs w:val="20"/>
        </w:rPr>
        <w:t> </w:t>
      </w:r>
      <w:r w:rsidRPr="000D5764">
        <w:rPr>
          <w:rFonts w:ascii="Calibri" w:hAnsi="Calibri" w:cs="Calibri"/>
          <w:b/>
          <w:sz w:val="20"/>
          <w:szCs w:val="20"/>
        </w:rPr>
        <w:t>202</w:t>
      </w:r>
      <w:r w:rsidR="00CC3878" w:rsidRPr="000D5764">
        <w:rPr>
          <w:rFonts w:ascii="Calibri" w:hAnsi="Calibri" w:cs="Calibri"/>
          <w:b/>
          <w:sz w:val="20"/>
          <w:szCs w:val="20"/>
        </w:rPr>
        <w:t>9</w:t>
      </w:r>
      <w:r w:rsidRPr="000D5764">
        <w:rPr>
          <w:rFonts w:ascii="Calibri" w:hAnsi="Calibri" w:cs="Calibri"/>
          <w:b/>
          <w:sz w:val="20"/>
          <w:szCs w:val="20"/>
        </w:rPr>
        <w:t>.</w:t>
      </w:r>
    </w:p>
    <w:p w14:paraId="60C12CD1" w14:textId="77777777" w:rsidR="00EF189A" w:rsidRPr="00150CDF" w:rsidRDefault="00EF189A"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p>
    <w:p w14:paraId="495E3E19" w14:textId="3BA7A00F" w:rsidR="00A90A34" w:rsidRPr="00150CDF" w:rsidRDefault="00CB3F64"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r>
        <w:rPr>
          <w:rFonts w:ascii="Calibri" w:hAnsi="Calibri" w:cs="Calibri"/>
          <w:sz w:val="20"/>
          <w:szCs w:val="20"/>
        </w:rPr>
        <w:t>Obdobje upravičenosti stroškov in izdatkov lahko prične teči od datuma potrditve dokumenta identifikacije investicijskega projekta dalje.</w:t>
      </w:r>
      <w:r w:rsidR="00FE7C2F">
        <w:rPr>
          <w:rFonts w:ascii="Calibri" w:hAnsi="Calibri" w:cs="Calibri"/>
          <w:sz w:val="20"/>
          <w:szCs w:val="20"/>
        </w:rPr>
        <w:t xml:space="preserve"> </w:t>
      </w:r>
      <w:r w:rsidR="00A90A34" w:rsidRPr="00150CDF">
        <w:rPr>
          <w:rFonts w:ascii="Calibri" w:hAnsi="Calibri" w:cs="Calibri"/>
          <w:sz w:val="20"/>
          <w:szCs w:val="20"/>
        </w:rPr>
        <w:t xml:space="preserve">Če se je operacija začela izvajati pred predložitvijo vloge na javni razpis, </w:t>
      </w:r>
      <w:r w:rsidR="00DE2F83" w:rsidRPr="00150CDF">
        <w:rPr>
          <w:rFonts w:ascii="Calibri" w:hAnsi="Calibri" w:cs="Calibri"/>
          <w:sz w:val="20"/>
          <w:szCs w:val="20"/>
        </w:rPr>
        <w:t>bo ministrstvo najkasneje pred potrditvijo zahtevka za izplačilo</w:t>
      </w:r>
      <w:r w:rsidR="00A90A34" w:rsidRPr="00150CDF">
        <w:rPr>
          <w:rFonts w:ascii="Calibri" w:hAnsi="Calibri" w:cs="Calibri"/>
          <w:sz w:val="20"/>
          <w:szCs w:val="20"/>
        </w:rPr>
        <w:t xml:space="preserve"> preveri</w:t>
      </w:r>
      <w:r w:rsidR="00DE2F83" w:rsidRPr="00150CDF">
        <w:rPr>
          <w:rFonts w:ascii="Calibri" w:hAnsi="Calibri" w:cs="Calibri"/>
          <w:sz w:val="20"/>
          <w:szCs w:val="20"/>
        </w:rPr>
        <w:t xml:space="preserve">lo, </w:t>
      </w:r>
      <w:r w:rsidR="00A90A34" w:rsidRPr="00150CDF">
        <w:rPr>
          <w:rFonts w:ascii="Calibri" w:hAnsi="Calibri" w:cs="Calibri"/>
          <w:sz w:val="20"/>
          <w:szCs w:val="20"/>
        </w:rPr>
        <w:t>ali je</w:t>
      </w:r>
      <w:r w:rsidR="00DE2F83" w:rsidRPr="00150CDF">
        <w:rPr>
          <w:rFonts w:ascii="Calibri" w:hAnsi="Calibri" w:cs="Calibri"/>
          <w:sz w:val="20"/>
          <w:szCs w:val="20"/>
        </w:rPr>
        <w:t xml:space="preserve"> pri tem</w:t>
      </w:r>
      <w:r w:rsidR="00A90A34" w:rsidRPr="00150CDF">
        <w:rPr>
          <w:rFonts w:ascii="Calibri" w:hAnsi="Calibri" w:cs="Calibri"/>
          <w:sz w:val="20"/>
          <w:szCs w:val="20"/>
        </w:rPr>
        <w:t xml:space="preserve"> upoštevana veljavna zakonodaja.</w:t>
      </w:r>
    </w:p>
    <w:p w14:paraId="3F811EEC" w14:textId="77777777" w:rsidR="00FD491B" w:rsidRPr="00150CDF" w:rsidRDefault="00FD491B"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p>
    <w:p w14:paraId="578C1568" w14:textId="4E41A4BA" w:rsidR="00540095" w:rsidRPr="00150CDF" w:rsidRDefault="00540095"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bookmarkStart w:id="24" w:name="_Hlk196746546"/>
      <w:r w:rsidRPr="00150CDF">
        <w:rPr>
          <w:rFonts w:ascii="Calibri" w:hAnsi="Calibri" w:cs="Calibri"/>
          <w:sz w:val="20"/>
          <w:szCs w:val="20"/>
        </w:rPr>
        <w:t xml:space="preserve">Skrajni datum zaključka operacije, ko morajo biti izvedena tudi izplačila </w:t>
      </w:r>
      <w:r w:rsidR="00C0338F" w:rsidRPr="00150CDF">
        <w:rPr>
          <w:rFonts w:ascii="Calibri" w:hAnsi="Calibri" w:cs="Calibri"/>
          <w:sz w:val="20"/>
          <w:szCs w:val="20"/>
        </w:rPr>
        <w:t>dodeljenih sredstev,</w:t>
      </w:r>
      <w:r w:rsidRPr="00150CDF">
        <w:rPr>
          <w:rFonts w:ascii="Calibri" w:hAnsi="Calibri" w:cs="Calibri"/>
          <w:sz w:val="20"/>
          <w:szCs w:val="20"/>
        </w:rPr>
        <w:t xml:space="preserve"> je 30. </w:t>
      </w:r>
      <w:r w:rsidR="00F00667">
        <w:rPr>
          <w:rFonts w:ascii="Calibri" w:hAnsi="Calibri" w:cs="Calibri"/>
          <w:sz w:val="20"/>
          <w:szCs w:val="20"/>
        </w:rPr>
        <w:t>9</w:t>
      </w:r>
      <w:r w:rsidRPr="00150CDF">
        <w:rPr>
          <w:rFonts w:ascii="Calibri" w:hAnsi="Calibri" w:cs="Calibri"/>
          <w:sz w:val="20"/>
          <w:szCs w:val="20"/>
        </w:rPr>
        <w:t>. 202</w:t>
      </w:r>
      <w:r w:rsidR="003613F4">
        <w:rPr>
          <w:rFonts w:ascii="Calibri" w:hAnsi="Calibri" w:cs="Calibri"/>
          <w:sz w:val="20"/>
          <w:szCs w:val="20"/>
        </w:rPr>
        <w:t>9</w:t>
      </w:r>
      <w:r w:rsidRPr="00150CDF">
        <w:rPr>
          <w:rFonts w:ascii="Calibri" w:hAnsi="Calibri" w:cs="Calibri"/>
          <w:sz w:val="20"/>
          <w:szCs w:val="20"/>
        </w:rPr>
        <w:t>.</w:t>
      </w:r>
      <w:bookmarkEnd w:id="24"/>
    </w:p>
    <w:p w14:paraId="341E102C" w14:textId="77777777" w:rsidR="00C46BDC" w:rsidRPr="00150CDF" w:rsidRDefault="00C46BDC"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lang w:eastAsia="en-US"/>
        </w:rPr>
      </w:pPr>
    </w:p>
    <w:p w14:paraId="28CBA581" w14:textId="3446CDED" w:rsidR="00F00667" w:rsidRDefault="00C46BDC" w:rsidP="00EF18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sz w:val="20"/>
          <w:szCs w:val="20"/>
        </w:rPr>
      </w:pPr>
      <w:r w:rsidRPr="00150CDF">
        <w:rPr>
          <w:rFonts w:ascii="Calibri" w:hAnsi="Calibri" w:cs="Calibri"/>
          <w:sz w:val="20"/>
          <w:szCs w:val="20"/>
        </w:rPr>
        <w:t>Operacije, pri katerih so bile vse aktivnosti v celoti izvedene, pred vložitvijo vloge na javni razpis, niso upravičene do sofinanciranja.</w:t>
      </w:r>
      <w:r w:rsidR="00A90A34" w:rsidRPr="00150CDF">
        <w:rPr>
          <w:rFonts w:ascii="Calibri" w:hAnsi="Calibri" w:cs="Calibri"/>
          <w:sz w:val="20"/>
          <w:szCs w:val="20"/>
        </w:rPr>
        <w:t xml:space="preserve"> </w:t>
      </w:r>
    </w:p>
    <w:p w14:paraId="0091BACD" w14:textId="37BBFB56" w:rsidR="00F00667" w:rsidRPr="000F7793" w:rsidRDefault="00F00667" w:rsidP="00767AD3">
      <w:pPr>
        <w:pStyle w:val="Naslov2OCPS"/>
      </w:pPr>
      <w:bookmarkStart w:id="25" w:name="_Toc196761164"/>
      <w:r w:rsidRPr="000F7793">
        <w:lastRenderedPageBreak/>
        <w:t>Obdobje za porabo sredstev</w:t>
      </w:r>
      <w:bookmarkEnd w:id="25"/>
    </w:p>
    <w:p w14:paraId="3C1193E1" w14:textId="05B854F8" w:rsidR="00F00667" w:rsidRPr="000F7793" w:rsidRDefault="00F00667" w:rsidP="000F7793">
      <w:pPr>
        <w:spacing w:line="276" w:lineRule="auto"/>
        <w:jc w:val="both"/>
        <w:rPr>
          <w:rFonts w:ascii="Calibri" w:hAnsi="Calibri" w:cs="Calibri"/>
          <w:sz w:val="20"/>
          <w:szCs w:val="20"/>
        </w:rPr>
      </w:pPr>
      <w:r w:rsidRPr="000F7793">
        <w:rPr>
          <w:rFonts w:ascii="Calibri" w:hAnsi="Calibri" w:cs="Calibri"/>
          <w:sz w:val="20"/>
          <w:szCs w:val="20"/>
        </w:rPr>
        <w:t xml:space="preserve">Sredstva iz državnega proračuna so za upravičene izdatke operacij na razpolago v obdobju od </w:t>
      </w:r>
      <w:r w:rsidR="00692196" w:rsidRPr="00AF7C0D">
        <w:rPr>
          <w:rFonts w:ascii="Calibri" w:hAnsi="Calibri" w:cs="Calibri"/>
          <w:sz w:val="20"/>
          <w:szCs w:val="20"/>
        </w:rPr>
        <w:t>202</w:t>
      </w:r>
      <w:r w:rsidR="00692196">
        <w:rPr>
          <w:rFonts w:ascii="Calibri" w:hAnsi="Calibri" w:cs="Calibri"/>
          <w:sz w:val="20"/>
          <w:szCs w:val="20"/>
        </w:rPr>
        <w:t>6</w:t>
      </w:r>
      <w:r w:rsidR="00692196" w:rsidRPr="00AF7C0D">
        <w:rPr>
          <w:rFonts w:ascii="Calibri" w:hAnsi="Calibri" w:cs="Calibri"/>
          <w:sz w:val="20"/>
          <w:szCs w:val="20"/>
        </w:rPr>
        <w:t xml:space="preserve"> </w:t>
      </w:r>
      <w:r w:rsidRPr="00AF7C0D">
        <w:rPr>
          <w:rFonts w:ascii="Calibri" w:hAnsi="Calibri" w:cs="Calibri"/>
          <w:sz w:val="20"/>
          <w:szCs w:val="20"/>
        </w:rPr>
        <w:t xml:space="preserve">do </w:t>
      </w:r>
      <w:r w:rsidRPr="000D5764">
        <w:rPr>
          <w:rFonts w:ascii="Calibri" w:hAnsi="Calibri" w:cs="Calibri"/>
          <w:sz w:val="20"/>
          <w:szCs w:val="20"/>
        </w:rPr>
        <w:t>2029.</w:t>
      </w:r>
    </w:p>
    <w:p w14:paraId="6A99B20D" w14:textId="77777777" w:rsidR="00F00667" w:rsidRPr="000F7793" w:rsidRDefault="00F00667" w:rsidP="000F7793">
      <w:pPr>
        <w:spacing w:line="276" w:lineRule="auto"/>
        <w:jc w:val="both"/>
        <w:rPr>
          <w:rFonts w:ascii="Calibri" w:hAnsi="Calibri" w:cs="Calibri"/>
          <w:sz w:val="20"/>
          <w:szCs w:val="20"/>
        </w:rPr>
      </w:pPr>
    </w:p>
    <w:p w14:paraId="61FD41D8" w14:textId="4A8C6A63" w:rsidR="00F00667" w:rsidRDefault="00F00667" w:rsidP="000F7793">
      <w:pPr>
        <w:spacing w:line="276" w:lineRule="auto"/>
        <w:jc w:val="both"/>
        <w:rPr>
          <w:rFonts w:ascii="Calibri" w:hAnsi="Calibri" w:cs="Calibri"/>
          <w:sz w:val="20"/>
          <w:szCs w:val="20"/>
        </w:rPr>
      </w:pPr>
      <w:r w:rsidRPr="000F7793">
        <w:rPr>
          <w:rFonts w:ascii="Calibri" w:hAnsi="Calibri" w:cs="Calibri"/>
          <w:sz w:val="20"/>
          <w:szCs w:val="20"/>
        </w:rPr>
        <w:t>Za izdatke, nastale v okviru obdobja upravičenosti izdatkov, za katere bodo pravilni in popolni zahtevki za izplačilo izstavljeni najkasneje do 15. oktobra tekočega koledarskega leta, bodo sredstva sofinanciranja upravičencu praviloma izplačana v istem koledarskem letu, skladno s proračunskimi zmožnostmi.</w:t>
      </w:r>
    </w:p>
    <w:p w14:paraId="2CBE032B" w14:textId="77777777" w:rsidR="007F39A1" w:rsidRDefault="007F39A1" w:rsidP="000F7793">
      <w:pPr>
        <w:spacing w:line="276" w:lineRule="auto"/>
        <w:jc w:val="both"/>
        <w:rPr>
          <w:rFonts w:ascii="Calibri" w:hAnsi="Calibri" w:cs="Calibri"/>
          <w:sz w:val="20"/>
          <w:szCs w:val="20"/>
        </w:rPr>
      </w:pPr>
    </w:p>
    <w:p w14:paraId="22335D56" w14:textId="6F4BB76E" w:rsidR="007F39A1" w:rsidRPr="00C5210A" w:rsidRDefault="007F39A1" w:rsidP="000F7793">
      <w:pPr>
        <w:spacing w:line="276" w:lineRule="auto"/>
        <w:jc w:val="both"/>
        <w:rPr>
          <w:rFonts w:ascii="Calibri" w:hAnsi="Calibri" w:cs="Calibri"/>
          <w:b/>
          <w:bCs/>
          <w:sz w:val="20"/>
          <w:szCs w:val="20"/>
        </w:rPr>
      </w:pPr>
      <w:r w:rsidRPr="00C5210A">
        <w:rPr>
          <w:rFonts w:ascii="Calibri" w:hAnsi="Calibri" w:cs="Calibri"/>
          <w:b/>
          <w:bCs/>
          <w:sz w:val="20"/>
          <w:szCs w:val="20"/>
        </w:rPr>
        <w:t>Zadnji zahtevek za izplačilo mora biti izstavljen najkasneje do 30. 6. 2029.</w:t>
      </w:r>
    </w:p>
    <w:p w14:paraId="3D407094" w14:textId="77777777" w:rsidR="00AA5F7B" w:rsidRPr="00251D21" w:rsidRDefault="00AA5F7B" w:rsidP="000D5764">
      <w:pPr>
        <w:pStyle w:val="Naslov1"/>
      </w:pPr>
      <w:bookmarkStart w:id="26" w:name="_Toc193830271"/>
      <w:bookmarkStart w:id="27" w:name="_Toc193830698"/>
      <w:bookmarkStart w:id="28" w:name="_Toc193830273"/>
      <w:bookmarkStart w:id="29" w:name="_Toc193830700"/>
      <w:bookmarkStart w:id="30" w:name="_Toc193830274"/>
      <w:bookmarkStart w:id="31" w:name="_Toc193656971"/>
      <w:bookmarkStart w:id="32" w:name="_Toc193830341"/>
      <w:bookmarkStart w:id="33" w:name="_Toc193830751"/>
      <w:bookmarkStart w:id="34" w:name="_Toc193656973"/>
      <w:bookmarkStart w:id="35" w:name="_Toc193830343"/>
      <w:bookmarkStart w:id="36" w:name="_Toc193830753"/>
      <w:bookmarkStart w:id="37" w:name="_Toc193656975"/>
      <w:bookmarkStart w:id="38" w:name="_Toc193830345"/>
      <w:bookmarkStart w:id="39" w:name="_Toc193830755"/>
      <w:bookmarkStart w:id="40" w:name="_Toc193656977"/>
      <w:bookmarkStart w:id="41" w:name="_Toc193830347"/>
      <w:bookmarkStart w:id="42" w:name="_Toc193830757"/>
      <w:bookmarkStart w:id="43" w:name="_Toc193830348"/>
      <w:bookmarkStart w:id="44" w:name="_Toc193830352"/>
      <w:bookmarkStart w:id="45" w:name="_Toc193656984"/>
      <w:bookmarkStart w:id="46" w:name="_Toc193830354"/>
      <w:bookmarkStart w:id="47" w:name="_Toc193830764"/>
      <w:bookmarkStart w:id="48" w:name="_Toc193830355"/>
      <w:bookmarkStart w:id="49" w:name="_Toc193656986"/>
      <w:bookmarkStart w:id="50" w:name="_Toc193830356"/>
      <w:bookmarkStart w:id="51" w:name="_Toc193830766"/>
      <w:bookmarkStart w:id="52" w:name="_Toc193656988"/>
      <w:bookmarkStart w:id="53" w:name="_Toc193830358"/>
      <w:bookmarkStart w:id="54" w:name="_Toc193830768"/>
      <w:bookmarkStart w:id="55" w:name="_Toc193830359"/>
      <w:bookmarkStart w:id="56" w:name="_Toc193656990"/>
      <w:bookmarkStart w:id="57" w:name="_Toc193830360"/>
      <w:bookmarkStart w:id="58" w:name="_Toc193830770"/>
      <w:bookmarkStart w:id="59" w:name="_Toc77518364"/>
      <w:bookmarkStart w:id="60" w:name="_Toc19676116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461A8">
        <w:t>P</w:t>
      </w:r>
      <w:r w:rsidR="00E375D4" w:rsidRPr="00E461A8">
        <w:t xml:space="preserve">ogoji </w:t>
      </w:r>
      <w:bookmarkEnd w:id="59"/>
      <w:r w:rsidR="002C0238" w:rsidRPr="00251D21">
        <w:t>za ugotavljanje upravičenosti</w:t>
      </w:r>
      <w:bookmarkEnd w:id="60"/>
    </w:p>
    <w:p w14:paraId="6C2BB282" w14:textId="18CF8E8B" w:rsidR="00196515" w:rsidRPr="00150CDF" w:rsidRDefault="00196515" w:rsidP="00ED7FD3">
      <w:pPr>
        <w:spacing w:line="276" w:lineRule="auto"/>
        <w:jc w:val="both"/>
        <w:rPr>
          <w:rFonts w:ascii="Calibri" w:hAnsi="Calibri" w:cs="Calibri"/>
          <w:sz w:val="20"/>
          <w:szCs w:val="20"/>
        </w:rPr>
      </w:pPr>
      <w:r w:rsidRPr="00150CDF">
        <w:rPr>
          <w:rFonts w:ascii="Calibri" w:hAnsi="Calibri" w:cs="Calibri"/>
          <w:sz w:val="20"/>
          <w:szCs w:val="20"/>
        </w:rPr>
        <w:t xml:space="preserve">S predmetnim javnim razpisom se glede na relevantnost zasledujejo horizontalna načela za izbor </w:t>
      </w:r>
      <w:r w:rsidR="002E53ED">
        <w:rPr>
          <w:rFonts w:ascii="Calibri" w:hAnsi="Calibri" w:cs="Calibri"/>
          <w:sz w:val="20"/>
          <w:szCs w:val="20"/>
        </w:rPr>
        <w:t>operacij</w:t>
      </w:r>
      <w:r w:rsidRPr="00150CDF">
        <w:rPr>
          <w:rFonts w:ascii="Calibri" w:hAnsi="Calibri" w:cs="Calibri"/>
          <w:sz w:val="20"/>
          <w:szCs w:val="20"/>
        </w:rPr>
        <w:t>, pogoji za ugotavljanje upravičenosti</w:t>
      </w:r>
      <w:r w:rsidR="002E53ED">
        <w:rPr>
          <w:rFonts w:ascii="Calibri" w:hAnsi="Calibri" w:cs="Calibri"/>
          <w:sz w:val="20"/>
          <w:szCs w:val="20"/>
        </w:rPr>
        <w:t xml:space="preserve"> ter merila za ocenjevanje</w:t>
      </w:r>
      <w:r w:rsidRPr="00150CDF">
        <w:rPr>
          <w:rFonts w:ascii="Calibri" w:hAnsi="Calibri" w:cs="Calibri"/>
          <w:sz w:val="20"/>
          <w:szCs w:val="20"/>
        </w:rPr>
        <w:t>, kot so podan</w:t>
      </w:r>
      <w:r w:rsidR="002E53ED">
        <w:rPr>
          <w:rFonts w:ascii="Calibri" w:hAnsi="Calibri" w:cs="Calibri"/>
          <w:sz w:val="20"/>
          <w:szCs w:val="20"/>
        </w:rPr>
        <w:t>i</w:t>
      </w:r>
      <w:r w:rsidRPr="00150CDF">
        <w:rPr>
          <w:rFonts w:ascii="Calibri" w:hAnsi="Calibri" w:cs="Calibri"/>
          <w:sz w:val="20"/>
          <w:szCs w:val="20"/>
        </w:rPr>
        <w:t xml:space="preserve"> v Merilih za izbor operacij v okviru Programa evropske kohezijske politike v obdobju 2021–2027 v Sloveniji, ki jih je potrdil Odbor za spremljanje PEKP 2021–2027 (v nadaljnjem besedilu: Merila OzS za izbor operacij).</w:t>
      </w:r>
    </w:p>
    <w:p w14:paraId="636C0FC6" w14:textId="77777777" w:rsidR="00196515" w:rsidRPr="00150CDF" w:rsidRDefault="00196515" w:rsidP="00ED7FD3">
      <w:pPr>
        <w:spacing w:line="276" w:lineRule="auto"/>
        <w:jc w:val="both"/>
        <w:rPr>
          <w:rFonts w:ascii="Calibri" w:hAnsi="Calibri" w:cs="Calibri"/>
          <w:sz w:val="20"/>
          <w:szCs w:val="20"/>
        </w:rPr>
      </w:pPr>
    </w:p>
    <w:p w14:paraId="6A0F3C99" w14:textId="39286AA1" w:rsidR="002E53ED" w:rsidRPr="000F7793" w:rsidRDefault="002E53ED" w:rsidP="002E53ED">
      <w:pPr>
        <w:spacing w:line="276" w:lineRule="auto"/>
        <w:jc w:val="both"/>
        <w:rPr>
          <w:rFonts w:ascii="Calibri" w:hAnsi="Calibri" w:cs="Calibri"/>
          <w:sz w:val="20"/>
          <w:szCs w:val="20"/>
        </w:rPr>
      </w:pPr>
      <w:r>
        <w:rPr>
          <w:rFonts w:ascii="Calibri" w:hAnsi="Calibri" w:cs="Calibri"/>
          <w:sz w:val="20"/>
          <w:szCs w:val="20"/>
        </w:rPr>
        <w:t xml:space="preserve">Upravičenost operacij do podpore se dodatno ugotavlja na podlagi pogojev, opredeljenih v besedilu javnega razpisa, in skladnosti oz. zastopanosti ukrepa v </w:t>
      </w:r>
      <w:r w:rsidRPr="00E461A8">
        <w:rPr>
          <w:rFonts w:ascii="Calibri" w:hAnsi="Calibri" w:cs="Calibri"/>
          <w:sz w:val="20"/>
          <w:szCs w:val="20"/>
        </w:rPr>
        <w:t xml:space="preserve">Programu evropske kohezijske politike v obdobju </w:t>
      </w:r>
      <w:r w:rsidRPr="000F7793">
        <w:rPr>
          <w:rFonts w:ascii="Calibri" w:hAnsi="Calibri" w:cs="Calibri"/>
          <w:sz w:val="20"/>
          <w:szCs w:val="20"/>
        </w:rPr>
        <w:t>20</w:t>
      </w:r>
      <w:r w:rsidRPr="00150CDF">
        <w:rPr>
          <w:rFonts w:ascii="Calibri" w:hAnsi="Calibri" w:cs="Calibri"/>
          <w:sz w:val="20"/>
          <w:szCs w:val="20"/>
        </w:rPr>
        <w:t>21–20</w:t>
      </w:r>
      <w:r w:rsidRPr="000F7793">
        <w:rPr>
          <w:rFonts w:ascii="Calibri" w:hAnsi="Calibri" w:cs="Calibri"/>
          <w:sz w:val="20"/>
          <w:szCs w:val="20"/>
        </w:rPr>
        <w:t>27 v Sloveniji. V okviru specifičnega cilja RSO 3.2 »Razvoj in krepitev trajnostne, pametne in intermodalne nacionalne, regionalne in lokalne mobilnosti, odporne proti podnebnim spremembam, vključno z boljšim dostopom do omrežja TEN-T in čezmejno mobilnostjo«</w:t>
      </w:r>
      <w:r w:rsidRPr="00E461A8">
        <w:rPr>
          <w:rFonts w:ascii="Calibri" w:hAnsi="Calibri" w:cs="Calibri"/>
          <w:sz w:val="20"/>
          <w:szCs w:val="20"/>
        </w:rPr>
        <w:t xml:space="preserve"> je načrtovan tudi ukrep</w:t>
      </w:r>
      <w:r w:rsidRPr="00251D21">
        <w:rPr>
          <w:rFonts w:ascii="Calibri" w:hAnsi="Calibri" w:cs="Calibri"/>
          <w:sz w:val="20"/>
          <w:szCs w:val="20"/>
        </w:rPr>
        <w:t xml:space="preserve"> </w:t>
      </w:r>
      <w:r w:rsidRPr="000F7793">
        <w:rPr>
          <w:rFonts w:ascii="Calibri" w:hAnsi="Calibri" w:cs="Calibri"/>
          <w:sz w:val="20"/>
          <w:szCs w:val="20"/>
        </w:rPr>
        <w:t>»infrastruktura za trajnostno mobilnost na lokalni ravni«, ki predvideva podporo za ureditev postaj in postajališč JPP, infrastrukture za pešce in kolesarje ter infrastrukture prestopnih točk med različnimi oblikami mobilnosti.</w:t>
      </w:r>
    </w:p>
    <w:p w14:paraId="665DEC12" w14:textId="77777777" w:rsidR="002E53ED" w:rsidRPr="000F7793" w:rsidRDefault="002E53ED" w:rsidP="002E53ED">
      <w:pPr>
        <w:spacing w:line="276" w:lineRule="auto"/>
        <w:jc w:val="both"/>
        <w:rPr>
          <w:rFonts w:asciiTheme="minorHAnsi" w:hAnsiTheme="minorHAnsi" w:cstheme="minorHAnsi"/>
          <w:sz w:val="20"/>
          <w:szCs w:val="20"/>
        </w:rPr>
      </w:pPr>
    </w:p>
    <w:p w14:paraId="329273AD" w14:textId="6E611C54" w:rsidR="00A478FB" w:rsidRPr="000F7793" w:rsidRDefault="00A478FB" w:rsidP="000F7793">
      <w:pPr>
        <w:tabs>
          <w:tab w:val="left" w:pos="851"/>
          <w:tab w:val="center" w:pos="993"/>
        </w:tabs>
        <w:spacing w:line="276" w:lineRule="auto"/>
        <w:jc w:val="both"/>
        <w:rPr>
          <w:rFonts w:ascii="Calibri" w:hAnsi="Calibri" w:cs="Calibri"/>
          <w:sz w:val="20"/>
          <w:szCs w:val="20"/>
          <w:lang w:eastAsia="en-US"/>
        </w:rPr>
      </w:pPr>
      <w:r w:rsidRPr="000F7793">
        <w:rPr>
          <w:rFonts w:asciiTheme="minorHAnsi" w:hAnsiTheme="minorHAnsi" w:cstheme="minorHAnsi"/>
          <w:sz w:val="20"/>
          <w:szCs w:val="20"/>
        </w:rPr>
        <w:t xml:space="preserve">S predmetom javnega razpisa so ob upoštevanju veljavne področne zakonodaje glede na relevantnost </w:t>
      </w:r>
      <w:r w:rsidR="00251D21">
        <w:rPr>
          <w:rFonts w:asciiTheme="minorHAnsi" w:hAnsiTheme="minorHAnsi" w:cstheme="minorHAnsi"/>
          <w:sz w:val="20"/>
          <w:szCs w:val="20"/>
        </w:rPr>
        <w:t xml:space="preserve">smiselno </w:t>
      </w:r>
      <w:r w:rsidRPr="000F7793">
        <w:rPr>
          <w:rFonts w:asciiTheme="minorHAnsi" w:hAnsiTheme="minorHAnsi" w:cstheme="minorHAnsi"/>
          <w:sz w:val="20"/>
          <w:szCs w:val="20"/>
        </w:rPr>
        <w:t xml:space="preserve">zastopana </w:t>
      </w:r>
      <w:r w:rsidRPr="000F7793">
        <w:rPr>
          <w:rFonts w:ascii="Calibri" w:hAnsi="Calibri" w:cs="Calibri"/>
          <w:sz w:val="20"/>
          <w:szCs w:val="20"/>
          <w:lang w:eastAsia="en-US"/>
        </w:rPr>
        <w:t>tudi naslednja merila za ocenjevanje v okviru specifičnega cilja RSO 3.2, kot izhajajo iz Meril OzS za izbor operacij:</w:t>
      </w:r>
    </w:p>
    <w:p w14:paraId="3E76E043" w14:textId="045075E3" w:rsidR="00251D21" w:rsidRPr="000F7793" w:rsidRDefault="00251D21"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projekt izkazuje ekonomsko upravičenost skladno s kazalniki ekonomske analize stroškov in koristi skladno s smernicami DG REGIO za analizo stroškov in koristi naložbenih projektov in DG REGIO CBA Economic Appraisal Vademecum;</w:t>
      </w:r>
    </w:p>
    <w:p w14:paraId="118BB8C6" w14:textId="77777777" w:rsidR="00A478FB" w:rsidRPr="000F7793" w:rsidRDefault="00A478FB"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projekt prispeva k podpori javnemu potniškemu prometu in uporabi novih tehnologij,</w:t>
      </w:r>
    </w:p>
    <w:p w14:paraId="50F17716" w14:textId="77777777" w:rsidR="00A478FB" w:rsidRPr="000F7793" w:rsidRDefault="00A478FB"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prispevek k spremembi potovalnih navad na lokalni ravni (npr. z znižanjem deleža potovanj in/ali opravljenih potniških kilometrov z osebnimi motornimi vozili),</w:t>
      </w:r>
    </w:p>
    <w:p w14:paraId="07C23105" w14:textId="2E019AD9" w:rsidR="00A478FB" w:rsidRPr="000F7793" w:rsidRDefault="00A478FB"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podpiranje uvedbe in uporabe novih tehnologij v lokalnih prometnih sistemih (zlasti za spodbujanje brezemisijske mobilnosti za okolju prijazen lokalni promet ter za vzpostavitev sistemov optimizacije prometa in podporo večmodalnim potem s trajnostnimi oblikami mobilnosti na lokalni ravni),</w:t>
      </w:r>
    </w:p>
    <w:p w14:paraId="58F31FA8" w14:textId="21C1DDA4" w:rsidR="00A478FB" w:rsidRPr="000F7793" w:rsidRDefault="00A478FB"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prispevek k družbeni spremembi ter k dvigu družbene ozaveščenosti (npr. s povečanjem števila uporabnikov javnega potniškega prometa oz. uporabnikov namenske kolesarske infrastrukture),</w:t>
      </w:r>
    </w:p>
    <w:p w14:paraId="65DE942D" w14:textId="126877E2" w:rsidR="0014656D" w:rsidRPr="000F7793" w:rsidRDefault="00A478FB" w:rsidP="00B8265A">
      <w:pPr>
        <w:pStyle w:val="Odstavekseznama"/>
        <w:numPr>
          <w:ilvl w:val="0"/>
          <w:numId w:val="21"/>
        </w:numPr>
        <w:tabs>
          <w:tab w:val="left" w:pos="851"/>
          <w:tab w:val="center" w:pos="993"/>
        </w:tabs>
        <w:spacing w:line="276" w:lineRule="auto"/>
        <w:jc w:val="both"/>
        <w:rPr>
          <w:rFonts w:ascii="Calibri" w:hAnsi="Calibri" w:cs="Calibri"/>
          <w:sz w:val="20"/>
          <w:szCs w:val="20"/>
          <w:lang w:eastAsia="en-US"/>
        </w:rPr>
      </w:pPr>
      <w:r w:rsidRPr="000F7793">
        <w:rPr>
          <w:rFonts w:ascii="Calibri" w:hAnsi="Calibri" w:cs="Calibri"/>
          <w:sz w:val="20"/>
          <w:szCs w:val="20"/>
          <w:lang w:eastAsia="en-US"/>
        </w:rPr>
        <w:t>prispevek k izboljšani regionalni dostopnosti, ki se prednostno zagotavlja  s trajnostnimi  oblikami mobilnosti.</w:t>
      </w:r>
    </w:p>
    <w:p w14:paraId="14EEBA65" w14:textId="77777777" w:rsidR="00A478FB" w:rsidRPr="000F7793" w:rsidRDefault="00A478FB" w:rsidP="001A6D42">
      <w:pPr>
        <w:spacing w:line="276" w:lineRule="auto"/>
        <w:jc w:val="both"/>
        <w:rPr>
          <w:rFonts w:ascii="Calibri" w:hAnsi="Calibri" w:cs="Calibri"/>
          <w:sz w:val="20"/>
        </w:rPr>
      </w:pPr>
    </w:p>
    <w:p w14:paraId="26E7798F" w14:textId="7285DFD6" w:rsidR="0014656D" w:rsidRDefault="0014656D" w:rsidP="00ED7FD3">
      <w:pPr>
        <w:spacing w:line="276" w:lineRule="auto"/>
        <w:jc w:val="both"/>
        <w:rPr>
          <w:rFonts w:asciiTheme="minorHAnsi" w:hAnsiTheme="minorHAnsi" w:cstheme="minorHAnsi"/>
          <w:sz w:val="20"/>
          <w:szCs w:val="20"/>
        </w:rPr>
      </w:pPr>
      <w:r w:rsidRPr="00EF189A">
        <w:rPr>
          <w:rFonts w:asciiTheme="minorHAnsi" w:hAnsiTheme="minorHAnsi" w:cstheme="minorHAnsi"/>
          <w:sz w:val="20"/>
          <w:szCs w:val="20"/>
        </w:rPr>
        <w:t>Na podlagi navedenega so v predmetnem javnem razpisu oblikovani pogoji za ugotavljanje upravičenosti</w:t>
      </w:r>
      <w:r w:rsidR="00880EB7">
        <w:rPr>
          <w:rFonts w:asciiTheme="minorHAnsi" w:hAnsiTheme="minorHAnsi" w:cstheme="minorHAnsi"/>
          <w:sz w:val="20"/>
          <w:szCs w:val="20"/>
        </w:rPr>
        <w:t xml:space="preserve"> in merila za ocenjevanje prispelih vlog</w:t>
      </w:r>
      <w:r w:rsidRPr="00EF189A">
        <w:rPr>
          <w:rFonts w:asciiTheme="minorHAnsi" w:hAnsiTheme="minorHAnsi" w:cstheme="minorHAnsi"/>
          <w:sz w:val="20"/>
          <w:szCs w:val="20"/>
        </w:rPr>
        <w:t>, ki zagotavljajo skladnost z Merili OzS za izbor operacij.</w:t>
      </w:r>
    </w:p>
    <w:p w14:paraId="05FF4B32" w14:textId="77777777" w:rsidR="00EF189A" w:rsidRPr="00EF189A" w:rsidRDefault="00EF189A" w:rsidP="00ED7FD3">
      <w:pPr>
        <w:spacing w:line="276" w:lineRule="auto"/>
        <w:jc w:val="both"/>
        <w:rPr>
          <w:rFonts w:asciiTheme="minorHAnsi" w:hAnsiTheme="minorHAnsi" w:cstheme="minorHAnsi"/>
          <w:sz w:val="20"/>
          <w:szCs w:val="20"/>
        </w:rPr>
      </w:pPr>
    </w:p>
    <w:p w14:paraId="442D83B4" w14:textId="77777777" w:rsidR="008A0621" w:rsidRPr="00A737AF" w:rsidRDefault="008A0621" w:rsidP="00ED7FD3">
      <w:pPr>
        <w:spacing w:line="276" w:lineRule="auto"/>
        <w:jc w:val="both"/>
        <w:rPr>
          <w:rFonts w:asciiTheme="minorHAnsi" w:hAnsiTheme="minorHAnsi" w:cstheme="minorHAnsi"/>
          <w:sz w:val="20"/>
          <w:szCs w:val="20"/>
        </w:rPr>
      </w:pPr>
      <w:r w:rsidRPr="00A737AF">
        <w:rPr>
          <w:rFonts w:asciiTheme="minorHAnsi" w:hAnsiTheme="minorHAnsi" w:cstheme="minorHAnsi"/>
          <w:sz w:val="20"/>
          <w:szCs w:val="20"/>
        </w:rPr>
        <w:t xml:space="preserve">Vloge, ki ne bodo izpolnjevale v nadaljevanju navedenih pogojev za ugotavljanje upravičenosti, bodo zavrnjene. </w:t>
      </w:r>
    </w:p>
    <w:p w14:paraId="21225806" w14:textId="77777777" w:rsidR="008A0621" w:rsidRPr="00A737AF" w:rsidRDefault="008A0621" w:rsidP="00ED7FD3">
      <w:pPr>
        <w:spacing w:line="276" w:lineRule="auto"/>
        <w:jc w:val="both"/>
        <w:rPr>
          <w:rFonts w:asciiTheme="minorHAnsi" w:hAnsiTheme="minorHAnsi" w:cstheme="minorHAnsi"/>
          <w:sz w:val="20"/>
          <w:szCs w:val="20"/>
        </w:rPr>
      </w:pPr>
    </w:p>
    <w:p w14:paraId="3BCB274B" w14:textId="4A948679" w:rsidR="00E35FAD" w:rsidRDefault="008A0621" w:rsidP="00ED7FD3">
      <w:pPr>
        <w:spacing w:line="276" w:lineRule="auto"/>
        <w:jc w:val="both"/>
        <w:rPr>
          <w:rFonts w:asciiTheme="minorHAnsi" w:hAnsiTheme="minorHAnsi" w:cstheme="minorHAnsi"/>
          <w:sz w:val="20"/>
          <w:szCs w:val="20"/>
        </w:rPr>
      </w:pPr>
      <w:r w:rsidRPr="00A737AF">
        <w:rPr>
          <w:rFonts w:asciiTheme="minorHAnsi" w:hAnsiTheme="minorHAnsi" w:cstheme="minorHAnsi"/>
          <w:sz w:val="20"/>
          <w:szCs w:val="20"/>
        </w:rPr>
        <w:t>V primeru dvoma glede izpolnjevanja pogojev, zahtev ali navedb v vlogi, lahko ministrstvo zahteva dodatna pojasnila ali dokazila.</w:t>
      </w:r>
      <w:r w:rsidR="005829C6">
        <w:rPr>
          <w:rFonts w:asciiTheme="minorHAnsi" w:hAnsiTheme="minorHAnsi" w:cstheme="minorHAnsi"/>
          <w:sz w:val="20"/>
          <w:szCs w:val="20"/>
        </w:rPr>
        <w:t xml:space="preserve"> </w:t>
      </w:r>
      <w:r w:rsidRPr="00A737AF">
        <w:rPr>
          <w:rFonts w:asciiTheme="minorHAnsi" w:hAnsiTheme="minorHAnsi" w:cstheme="minorHAnsi"/>
          <w:sz w:val="20"/>
          <w:szCs w:val="20"/>
        </w:rPr>
        <w:t xml:space="preserve">Izpolnjevanje pogojev za ugotavljanje upravičenosti se bo preverjalo ob vložitvi vloge na </w:t>
      </w:r>
      <w:r w:rsidRPr="00A737AF">
        <w:rPr>
          <w:rFonts w:asciiTheme="minorHAnsi" w:hAnsiTheme="minorHAnsi" w:cstheme="minorHAnsi"/>
          <w:sz w:val="20"/>
          <w:szCs w:val="20"/>
        </w:rPr>
        <w:lastRenderedPageBreak/>
        <w:t xml:space="preserve">javni razpis in pred izdajo sklepa o izboru. V kolikor se bo </w:t>
      </w:r>
      <w:r w:rsidRPr="00EF189A">
        <w:rPr>
          <w:rFonts w:asciiTheme="minorHAnsi" w:hAnsiTheme="minorHAnsi" w:cstheme="minorHAnsi"/>
          <w:sz w:val="20"/>
          <w:szCs w:val="20"/>
        </w:rPr>
        <w:t xml:space="preserve">ugotovilo, da niso izpolnjeni vsi pogoji, </w:t>
      </w:r>
      <w:r w:rsidR="00A624B4" w:rsidRPr="00EF189A">
        <w:rPr>
          <w:rFonts w:asciiTheme="minorHAnsi" w:hAnsiTheme="minorHAnsi" w:cstheme="minorHAnsi"/>
          <w:sz w:val="20"/>
          <w:szCs w:val="20"/>
        </w:rPr>
        <w:t>sklep o izboru ne bo izdan</w:t>
      </w:r>
      <w:r w:rsidRPr="00EF189A">
        <w:rPr>
          <w:rFonts w:asciiTheme="minorHAnsi" w:hAnsiTheme="minorHAnsi" w:cstheme="minorHAnsi"/>
          <w:sz w:val="20"/>
          <w:szCs w:val="20"/>
        </w:rPr>
        <w:t xml:space="preserve">. V primeru, da se bo neizpolnjevanje pogojev ugotovilo med izvedbo operacije po podpisu pogodbe o sofinanciranju operacije, bo ministrstvo odstopilo od pogodbe in zahtevalo vračilo vseh izplačanih sredstev skupaj z </w:t>
      </w:r>
      <w:r w:rsidR="00880EB7">
        <w:rPr>
          <w:rFonts w:asciiTheme="minorHAnsi" w:hAnsiTheme="minorHAnsi" w:cstheme="minorHAnsi"/>
          <w:sz w:val="20"/>
          <w:szCs w:val="20"/>
        </w:rPr>
        <w:t xml:space="preserve">zakonitimi </w:t>
      </w:r>
      <w:r w:rsidRPr="00EF189A">
        <w:rPr>
          <w:rFonts w:asciiTheme="minorHAnsi" w:hAnsiTheme="minorHAnsi" w:cstheme="minorHAnsi"/>
          <w:sz w:val="20"/>
          <w:szCs w:val="20"/>
        </w:rPr>
        <w:t>obrestmi</w:t>
      </w:r>
      <w:r w:rsidR="00E35FAD">
        <w:rPr>
          <w:rFonts w:asciiTheme="minorHAnsi" w:hAnsiTheme="minorHAnsi" w:cstheme="minorHAnsi"/>
          <w:sz w:val="20"/>
          <w:szCs w:val="20"/>
        </w:rPr>
        <w:t>.</w:t>
      </w:r>
    </w:p>
    <w:p w14:paraId="38F5757A" w14:textId="6F1CCDB9" w:rsidR="00E35FAD" w:rsidRPr="00EF189A" w:rsidRDefault="00E35FAD" w:rsidP="00767AD3">
      <w:pPr>
        <w:pStyle w:val="Naslov2OCPS"/>
      </w:pPr>
      <w:bookmarkStart w:id="61" w:name="_Toc196761166"/>
      <w:r>
        <w:t>Splošni pogoji za ugotavljanje upravičenosti</w:t>
      </w:r>
      <w:bookmarkEnd w:id="61"/>
    </w:p>
    <w:p w14:paraId="7E7600C3" w14:textId="5D171502" w:rsidR="00DC659A" w:rsidRDefault="00E35FAD" w:rsidP="00ED7FD3">
      <w:pPr>
        <w:spacing w:line="276" w:lineRule="auto"/>
        <w:jc w:val="both"/>
        <w:rPr>
          <w:rFonts w:asciiTheme="minorHAnsi" w:hAnsiTheme="minorHAnsi" w:cstheme="minorHAnsi"/>
          <w:sz w:val="20"/>
          <w:szCs w:val="20"/>
        </w:rPr>
      </w:pPr>
      <w:r>
        <w:rPr>
          <w:rFonts w:asciiTheme="minorHAnsi" w:hAnsiTheme="minorHAnsi" w:cstheme="minorHAnsi"/>
          <w:sz w:val="20"/>
          <w:szCs w:val="20"/>
        </w:rPr>
        <w:t>V nadaljevanju so predstavljeni splošni pogoji za ugotavljanje upravičenosti prispelih vlog na javni razpis:</w:t>
      </w:r>
    </w:p>
    <w:p w14:paraId="2BF8DFE1" w14:textId="77777777" w:rsidR="00E35FAD" w:rsidRPr="00EF189A" w:rsidRDefault="00E35FAD" w:rsidP="00ED7FD3">
      <w:pPr>
        <w:spacing w:line="276" w:lineRule="auto"/>
        <w:jc w:val="both"/>
        <w:rPr>
          <w:rFonts w:asciiTheme="minorHAnsi" w:hAnsiTheme="minorHAnsi" w:cstheme="minorHAnsi"/>
          <w:sz w:val="20"/>
          <w:szCs w:val="20"/>
        </w:rPr>
      </w:pPr>
    </w:p>
    <w:p w14:paraId="4230D7E4" w14:textId="23626372" w:rsidR="00E35FAD" w:rsidRDefault="00E35FAD" w:rsidP="000F7793">
      <w:pPr>
        <w:pStyle w:val="Napis"/>
        <w:keepNext/>
      </w:pPr>
      <w:r>
        <w:t xml:space="preserve">Tabela </w:t>
      </w:r>
      <w:r w:rsidR="000952BA">
        <w:fldChar w:fldCharType="begin"/>
      </w:r>
      <w:r w:rsidR="000952BA">
        <w:instrText xml:space="preserve"> SEQ Tabela \* ARABIC </w:instrText>
      </w:r>
      <w:r w:rsidR="000952BA">
        <w:fldChar w:fldCharType="separate"/>
      </w:r>
      <w:r w:rsidR="00B10D48">
        <w:rPr>
          <w:noProof/>
        </w:rPr>
        <w:t>1</w:t>
      </w:r>
      <w:r w:rsidR="000952BA">
        <w:fldChar w:fldCharType="end"/>
      </w:r>
      <w:r>
        <w:t xml:space="preserve">: </w:t>
      </w:r>
      <w:r w:rsidRPr="00EB0D2D">
        <w:t>Splošni pogoji za ugotavljanje upravičenosti in zahtevana dokazila</w:t>
      </w:r>
    </w:p>
    <w:tbl>
      <w:tblPr>
        <w:tblStyle w:val="Tabelamrea4poudarek6"/>
        <w:tblW w:w="5000" w:type="pct"/>
        <w:tblLook w:val="04A0" w:firstRow="1" w:lastRow="0" w:firstColumn="1" w:lastColumn="0" w:noHBand="0" w:noVBand="1"/>
      </w:tblPr>
      <w:tblGrid>
        <w:gridCol w:w="2659"/>
        <w:gridCol w:w="3596"/>
        <w:gridCol w:w="2807"/>
      </w:tblGrid>
      <w:tr w:rsidR="001E1726" w:rsidRPr="000D5764" w14:paraId="04764523" w14:textId="77777777" w:rsidTr="000F7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285E5747" w14:textId="700EA578" w:rsidR="001E1726" w:rsidRPr="000D5764" w:rsidRDefault="00E35FAD" w:rsidP="000D5764">
            <w:pPr>
              <w:spacing w:line="276" w:lineRule="auto"/>
              <w:jc w:val="center"/>
              <w:rPr>
                <w:rFonts w:asciiTheme="minorHAnsi" w:hAnsiTheme="minorHAnsi" w:cstheme="minorHAnsi"/>
                <w:bCs w:val="0"/>
                <w:sz w:val="18"/>
                <w:szCs w:val="18"/>
                <w:lang w:eastAsia="en-US"/>
              </w:rPr>
            </w:pPr>
            <w:bookmarkStart w:id="62" w:name="_Hlk187751798"/>
            <w:r w:rsidRPr="000D5764">
              <w:rPr>
                <w:rFonts w:asciiTheme="minorHAnsi" w:hAnsiTheme="minorHAnsi" w:cstheme="minorHAnsi"/>
                <w:bCs w:val="0"/>
                <w:sz w:val="18"/>
                <w:szCs w:val="18"/>
                <w:lang w:eastAsia="en-US"/>
              </w:rPr>
              <w:t>Splošni p</w:t>
            </w:r>
            <w:r w:rsidR="001E1726" w:rsidRPr="000D5764">
              <w:rPr>
                <w:rFonts w:asciiTheme="minorHAnsi" w:hAnsiTheme="minorHAnsi" w:cstheme="minorHAnsi"/>
                <w:bCs w:val="0"/>
                <w:sz w:val="18"/>
                <w:szCs w:val="18"/>
                <w:lang w:eastAsia="en-US"/>
              </w:rPr>
              <w:t>ogoji za ugotavljanje upravičenosti</w:t>
            </w:r>
          </w:p>
        </w:tc>
        <w:tc>
          <w:tcPr>
            <w:tcW w:w="1984" w:type="pct"/>
          </w:tcPr>
          <w:p w14:paraId="4646FF3B" w14:textId="3E9F40E6" w:rsidR="001E1726" w:rsidRPr="000D5764" w:rsidRDefault="001E1726" w:rsidP="000D576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 xml:space="preserve">Opis </w:t>
            </w:r>
            <w:r w:rsidR="00E35FAD" w:rsidRPr="000D5764">
              <w:rPr>
                <w:rFonts w:asciiTheme="minorHAnsi" w:hAnsiTheme="minorHAnsi" w:cstheme="minorHAnsi"/>
                <w:bCs w:val="0"/>
                <w:sz w:val="18"/>
                <w:szCs w:val="18"/>
                <w:lang w:eastAsia="en-US"/>
              </w:rPr>
              <w:t xml:space="preserve">splošnega </w:t>
            </w:r>
            <w:r w:rsidRPr="000D5764">
              <w:rPr>
                <w:rFonts w:asciiTheme="minorHAnsi" w:hAnsiTheme="minorHAnsi" w:cstheme="minorHAnsi"/>
                <w:bCs w:val="0"/>
                <w:sz w:val="18"/>
                <w:szCs w:val="18"/>
                <w:lang w:eastAsia="en-US"/>
              </w:rPr>
              <w:t>pogoja za ugotavljanje upravičenosti</w:t>
            </w:r>
          </w:p>
        </w:tc>
        <w:tc>
          <w:tcPr>
            <w:tcW w:w="1549" w:type="pct"/>
          </w:tcPr>
          <w:p w14:paraId="2CBA5C5E" w14:textId="77777777" w:rsidR="001E1726" w:rsidRPr="000D5764" w:rsidRDefault="001E1726" w:rsidP="000D576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Zahtevana dokazila</w:t>
            </w:r>
          </w:p>
        </w:tc>
      </w:tr>
      <w:tr w:rsidR="001E1726" w:rsidRPr="000D5764" w14:paraId="08D7A4D9" w14:textId="77777777" w:rsidTr="00E10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698B66DD" w14:textId="49A9A0A7" w:rsidR="001E1726" w:rsidRPr="000D5764" w:rsidRDefault="001E1726" w:rsidP="00DA4996">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 xml:space="preserve">Skladnost </w:t>
            </w:r>
            <w:r w:rsidR="00E35FAD" w:rsidRPr="000D5764">
              <w:rPr>
                <w:rFonts w:asciiTheme="minorHAnsi" w:hAnsiTheme="minorHAnsi" w:cstheme="minorHAnsi"/>
                <w:bCs w:val="0"/>
                <w:sz w:val="18"/>
                <w:szCs w:val="18"/>
                <w:lang w:eastAsia="en-US"/>
              </w:rPr>
              <w:t>operacije</w:t>
            </w:r>
            <w:r w:rsidRPr="000D5764">
              <w:rPr>
                <w:rFonts w:asciiTheme="minorHAnsi" w:hAnsiTheme="minorHAnsi" w:cstheme="minorHAnsi"/>
                <w:bCs w:val="0"/>
                <w:sz w:val="18"/>
                <w:szCs w:val="18"/>
                <w:lang w:eastAsia="en-US"/>
              </w:rPr>
              <w:t xml:space="preserve"> z</w:t>
            </w:r>
            <w:r w:rsidR="00DA4996">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 xml:space="preserve">namenom </w:t>
            </w:r>
            <w:r w:rsidR="002D31C8" w:rsidRPr="000D5764">
              <w:rPr>
                <w:rFonts w:asciiTheme="minorHAnsi" w:hAnsiTheme="minorHAnsi" w:cstheme="minorHAnsi"/>
                <w:bCs w:val="0"/>
                <w:sz w:val="18"/>
                <w:szCs w:val="18"/>
                <w:lang w:eastAsia="en-US"/>
              </w:rPr>
              <w:t xml:space="preserve">in </w:t>
            </w:r>
            <w:r w:rsidRPr="000D5764">
              <w:rPr>
                <w:rFonts w:asciiTheme="minorHAnsi" w:hAnsiTheme="minorHAnsi" w:cstheme="minorHAnsi"/>
                <w:bCs w:val="0"/>
                <w:sz w:val="18"/>
                <w:szCs w:val="18"/>
                <w:lang w:eastAsia="en-US"/>
              </w:rPr>
              <w:t>predmetom</w:t>
            </w:r>
            <w:r w:rsidR="002D31C8" w:rsidRPr="000D5764">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javnega razpisa</w:t>
            </w:r>
          </w:p>
        </w:tc>
        <w:tc>
          <w:tcPr>
            <w:tcW w:w="1984" w:type="pct"/>
            <w:shd w:val="clear" w:color="auto" w:fill="E2EFD9" w:themeFill="accent6" w:themeFillTint="33"/>
          </w:tcPr>
          <w:p w14:paraId="23F621B3" w14:textId="5F7C11D4" w:rsidR="001E1726" w:rsidRPr="000D5764" w:rsidRDefault="00E35FAD" w:rsidP="00E461A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Operacija </w:t>
            </w:r>
            <w:r w:rsidR="001E1726" w:rsidRPr="000D5764">
              <w:rPr>
                <w:rFonts w:asciiTheme="minorHAnsi" w:hAnsiTheme="minorHAnsi" w:cstheme="minorHAnsi"/>
                <w:sz w:val="18"/>
                <w:szCs w:val="18"/>
                <w:lang w:eastAsia="en-US"/>
              </w:rPr>
              <w:t>mora biti sklad</w:t>
            </w:r>
            <w:r w:rsidRPr="000D5764">
              <w:rPr>
                <w:rFonts w:asciiTheme="minorHAnsi" w:hAnsiTheme="minorHAnsi" w:cstheme="minorHAnsi"/>
                <w:sz w:val="18"/>
                <w:szCs w:val="18"/>
                <w:lang w:eastAsia="en-US"/>
              </w:rPr>
              <w:t>na</w:t>
            </w:r>
            <w:r w:rsidR="001E1726" w:rsidRPr="000D5764">
              <w:rPr>
                <w:rFonts w:asciiTheme="minorHAnsi" w:hAnsiTheme="minorHAnsi" w:cstheme="minorHAnsi"/>
                <w:sz w:val="18"/>
                <w:szCs w:val="18"/>
                <w:lang w:eastAsia="en-US"/>
              </w:rPr>
              <w:t xml:space="preserve"> </w:t>
            </w:r>
            <w:r w:rsidR="002D31C8" w:rsidRPr="000D5764">
              <w:rPr>
                <w:rFonts w:asciiTheme="minorHAnsi" w:hAnsiTheme="minorHAnsi" w:cstheme="minorHAnsi"/>
                <w:sz w:val="18"/>
                <w:szCs w:val="18"/>
                <w:lang w:eastAsia="en-US"/>
              </w:rPr>
              <w:t>z</w:t>
            </w:r>
            <w:r w:rsidR="006F5B50" w:rsidRPr="000D5764">
              <w:rPr>
                <w:rFonts w:asciiTheme="minorHAnsi" w:hAnsiTheme="minorHAnsi" w:cstheme="minorHAnsi"/>
                <w:sz w:val="18"/>
                <w:szCs w:val="18"/>
                <w:lang w:eastAsia="en-US"/>
              </w:rPr>
              <w:t xml:space="preserve"> </w:t>
            </w:r>
            <w:r w:rsidR="001E1726" w:rsidRPr="000D5764">
              <w:rPr>
                <w:rFonts w:asciiTheme="minorHAnsi" w:hAnsiTheme="minorHAnsi" w:cstheme="minorHAnsi"/>
                <w:sz w:val="18"/>
                <w:szCs w:val="18"/>
                <w:lang w:eastAsia="en-US"/>
              </w:rPr>
              <w:t xml:space="preserve">namenom </w:t>
            </w:r>
            <w:r w:rsidR="002D31C8" w:rsidRPr="000D5764">
              <w:rPr>
                <w:rFonts w:asciiTheme="minorHAnsi" w:hAnsiTheme="minorHAnsi" w:cstheme="minorHAnsi"/>
                <w:sz w:val="18"/>
                <w:szCs w:val="18"/>
                <w:lang w:eastAsia="en-US"/>
              </w:rPr>
              <w:t xml:space="preserve">in </w:t>
            </w:r>
            <w:r w:rsidR="001E1726" w:rsidRPr="000D5764">
              <w:rPr>
                <w:rFonts w:asciiTheme="minorHAnsi" w:hAnsiTheme="minorHAnsi" w:cstheme="minorHAnsi"/>
                <w:sz w:val="18"/>
                <w:szCs w:val="18"/>
                <w:lang w:eastAsia="en-US"/>
              </w:rPr>
              <w:t>predmetom</w:t>
            </w:r>
            <w:r w:rsidR="002D31C8" w:rsidRPr="000D5764">
              <w:rPr>
                <w:rFonts w:asciiTheme="minorHAnsi" w:hAnsiTheme="minorHAnsi" w:cstheme="minorHAnsi"/>
                <w:sz w:val="18"/>
                <w:szCs w:val="18"/>
                <w:lang w:eastAsia="en-US"/>
              </w:rPr>
              <w:t xml:space="preserve"> </w:t>
            </w:r>
            <w:r w:rsidR="001E1726" w:rsidRPr="000D5764">
              <w:rPr>
                <w:rFonts w:asciiTheme="minorHAnsi" w:hAnsiTheme="minorHAnsi" w:cstheme="minorHAnsi"/>
                <w:sz w:val="18"/>
                <w:szCs w:val="18"/>
                <w:lang w:eastAsia="en-US"/>
              </w:rPr>
              <w:t>javnega razpisa</w:t>
            </w:r>
            <w:r w:rsidR="002D31C8" w:rsidRPr="000D5764">
              <w:rPr>
                <w:rFonts w:asciiTheme="minorHAnsi" w:hAnsiTheme="minorHAnsi" w:cstheme="minorHAnsi"/>
                <w:sz w:val="18"/>
                <w:szCs w:val="18"/>
                <w:lang w:eastAsia="en-US"/>
              </w:rPr>
              <w:t>,</w:t>
            </w:r>
            <w:r w:rsidR="001E1726" w:rsidRPr="000D5764">
              <w:rPr>
                <w:rFonts w:asciiTheme="minorHAnsi" w:hAnsiTheme="minorHAnsi" w:cstheme="minorHAnsi"/>
                <w:sz w:val="18"/>
                <w:szCs w:val="18"/>
                <w:lang w:eastAsia="en-US"/>
              </w:rPr>
              <w:t xml:space="preserve"> določili</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 xml:space="preserve">besedila </w:t>
            </w:r>
            <w:r w:rsidR="001E1726" w:rsidRPr="000D5764">
              <w:rPr>
                <w:rFonts w:asciiTheme="minorHAnsi" w:hAnsiTheme="minorHAnsi" w:cstheme="minorHAnsi"/>
                <w:sz w:val="18"/>
                <w:szCs w:val="18"/>
                <w:lang w:eastAsia="en-US"/>
              </w:rPr>
              <w:t>javnega razpisa, razpisno</w:t>
            </w:r>
            <w:r w:rsidR="006F5B50" w:rsidRPr="000D5764">
              <w:rPr>
                <w:rFonts w:asciiTheme="minorHAnsi" w:hAnsiTheme="minorHAnsi" w:cstheme="minorHAnsi"/>
                <w:sz w:val="18"/>
                <w:szCs w:val="18"/>
                <w:lang w:eastAsia="en-US"/>
              </w:rPr>
              <w:t xml:space="preserve"> </w:t>
            </w:r>
            <w:r w:rsidR="001E1726" w:rsidRPr="000D5764">
              <w:rPr>
                <w:rFonts w:asciiTheme="minorHAnsi" w:hAnsiTheme="minorHAnsi" w:cstheme="minorHAnsi"/>
                <w:sz w:val="18"/>
                <w:szCs w:val="18"/>
                <w:lang w:eastAsia="en-US"/>
              </w:rPr>
              <w:t>dokumentacijo ter evropsko</w:t>
            </w:r>
            <w:r w:rsidR="006F5B50" w:rsidRPr="000D5764">
              <w:rPr>
                <w:rFonts w:asciiTheme="minorHAnsi" w:hAnsiTheme="minorHAnsi" w:cstheme="minorHAnsi"/>
                <w:sz w:val="18"/>
                <w:szCs w:val="18"/>
                <w:lang w:eastAsia="en-US"/>
              </w:rPr>
              <w:t xml:space="preserve"> </w:t>
            </w:r>
            <w:r w:rsidR="001E1726" w:rsidRPr="000D5764">
              <w:rPr>
                <w:rFonts w:asciiTheme="minorHAnsi" w:hAnsiTheme="minorHAnsi" w:cstheme="minorHAnsi"/>
                <w:sz w:val="18"/>
                <w:szCs w:val="18"/>
                <w:lang w:eastAsia="en-US"/>
              </w:rPr>
              <w:t>in slovensko zakonodajo</w:t>
            </w:r>
            <w:r w:rsidR="006F5B50" w:rsidRPr="000D5764">
              <w:rPr>
                <w:rFonts w:asciiTheme="minorHAnsi" w:hAnsiTheme="minorHAnsi" w:cstheme="minorHAnsi"/>
                <w:sz w:val="18"/>
                <w:szCs w:val="18"/>
                <w:lang w:eastAsia="en-US"/>
              </w:rPr>
              <w:t>.</w:t>
            </w:r>
          </w:p>
        </w:tc>
        <w:tc>
          <w:tcPr>
            <w:tcW w:w="1549" w:type="pct"/>
            <w:shd w:val="clear" w:color="auto" w:fill="E2EFD9" w:themeFill="accent6" w:themeFillTint="33"/>
          </w:tcPr>
          <w:p w14:paraId="34779BB5" w14:textId="34BC0176" w:rsidR="002D31C8" w:rsidRDefault="00BE58E4"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Elektronska vloga v aplikaciji e-JR</w:t>
            </w:r>
          </w:p>
          <w:p w14:paraId="2B90D693" w14:textId="74CDDF68" w:rsidR="0005628F" w:rsidRDefault="0005628F"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in</w:t>
            </w:r>
          </w:p>
          <w:p w14:paraId="3690268E" w14:textId="31648059" w:rsidR="00BE58E4" w:rsidRDefault="00BE58E4"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Izjava o strinjanju in </w:t>
            </w:r>
            <w:r w:rsidR="0005628F">
              <w:rPr>
                <w:rFonts w:asciiTheme="minorHAnsi" w:hAnsiTheme="minorHAnsi" w:cstheme="minorHAnsi"/>
                <w:sz w:val="18"/>
                <w:szCs w:val="18"/>
                <w:lang w:eastAsia="en-US"/>
              </w:rPr>
              <w:t>sprejemanju pogojev</w:t>
            </w:r>
            <w:r w:rsidRPr="000D5764">
              <w:rPr>
                <w:rFonts w:asciiTheme="minorHAnsi" w:hAnsiTheme="minorHAnsi" w:cstheme="minorHAnsi"/>
                <w:sz w:val="18"/>
                <w:szCs w:val="18"/>
                <w:lang w:eastAsia="en-US"/>
              </w:rPr>
              <w:t xml:space="preserve"> in zahtev javnega razpisa</w:t>
            </w:r>
          </w:p>
          <w:p w14:paraId="779CA42E" w14:textId="77777777" w:rsidR="0005628F" w:rsidRPr="000D5764" w:rsidRDefault="0005628F"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6B9D33C3" w14:textId="44A09C45" w:rsidR="002D31C8" w:rsidRPr="000D5764" w:rsidRDefault="002D31C8"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Obrazec </w:t>
            </w:r>
            <w:r w:rsidR="00BE58E4">
              <w:rPr>
                <w:rFonts w:asciiTheme="minorHAnsi" w:hAnsiTheme="minorHAnsi" w:cstheme="minorHAnsi"/>
                <w:sz w:val="18"/>
                <w:szCs w:val="18"/>
                <w:lang w:eastAsia="en-US"/>
              </w:rPr>
              <w:t>1</w:t>
            </w:r>
            <w:r w:rsidRPr="000D5764">
              <w:rPr>
                <w:rFonts w:asciiTheme="minorHAnsi" w:hAnsiTheme="minorHAnsi" w:cstheme="minorHAnsi"/>
                <w:sz w:val="18"/>
                <w:szCs w:val="18"/>
                <w:lang w:eastAsia="en-US"/>
              </w:rPr>
              <w:t xml:space="preserve">: </w:t>
            </w:r>
            <w:r w:rsidR="00A624B4" w:rsidRPr="000D5764">
              <w:rPr>
                <w:rFonts w:asciiTheme="minorHAnsi" w:hAnsiTheme="minorHAnsi" w:cstheme="minorHAnsi"/>
                <w:sz w:val="18"/>
                <w:szCs w:val="18"/>
                <w:lang w:eastAsia="en-US"/>
              </w:rPr>
              <w:t xml:space="preserve">Opis </w:t>
            </w:r>
            <w:r w:rsidR="00E00B78" w:rsidRPr="000D5764">
              <w:rPr>
                <w:rFonts w:asciiTheme="minorHAnsi" w:hAnsiTheme="minorHAnsi" w:cstheme="minorHAnsi"/>
                <w:sz w:val="18"/>
                <w:szCs w:val="18"/>
                <w:lang w:eastAsia="en-US"/>
              </w:rPr>
              <w:t>operacije in podatki o ukrep</w:t>
            </w:r>
            <w:r w:rsidR="00E35FAD" w:rsidRPr="000D5764">
              <w:rPr>
                <w:rFonts w:asciiTheme="minorHAnsi" w:hAnsiTheme="minorHAnsi" w:cstheme="minorHAnsi"/>
                <w:sz w:val="18"/>
                <w:szCs w:val="18"/>
                <w:lang w:eastAsia="en-US"/>
              </w:rPr>
              <w:t>ih</w:t>
            </w:r>
          </w:p>
        </w:tc>
      </w:tr>
      <w:tr w:rsidR="001E1726" w:rsidRPr="000D5764" w14:paraId="2799F427" w14:textId="77777777" w:rsidTr="000F7793">
        <w:tc>
          <w:tcPr>
            <w:cnfStyle w:val="001000000000" w:firstRow="0" w:lastRow="0" w:firstColumn="1" w:lastColumn="0" w:oddVBand="0" w:evenVBand="0" w:oddHBand="0" w:evenHBand="0" w:firstRowFirstColumn="0" w:firstRowLastColumn="0" w:lastRowFirstColumn="0" w:lastRowLastColumn="0"/>
            <w:tcW w:w="1467" w:type="pct"/>
          </w:tcPr>
          <w:p w14:paraId="315F4E33" w14:textId="30A58F33" w:rsidR="001E1726" w:rsidRPr="000D5764" w:rsidRDefault="001E1726" w:rsidP="00DA4996">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Popolnost vloge z zahtevami</w:t>
            </w:r>
            <w:r w:rsidR="00DA4996">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javnega razpisa</w:t>
            </w:r>
          </w:p>
        </w:tc>
        <w:tc>
          <w:tcPr>
            <w:tcW w:w="1984" w:type="pct"/>
          </w:tcPr>
          <w:p w14:paraId="3047DA36" w14:textId="78A9B257" w:rsidR="001E1726" w:rsidRPr="000D5764" w:rsidRDefault="001E1726" w:rsidP="003245B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Vloga za dodelitev sredstev</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sofinanciranja mora biti</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predložena v skladu z</w:t>
            </w:r>
            <w:r w:rsidR="006F5B50" w:rsidRPr="000D5764">
              <w:rPr>
                <w:rFonts w:asciiTheme="minorHAnsi" w:hAnsiTheme="minorHAnsi" w:cstheme="minorHAnsi"/>
                <w:sz w:val="18"/>
                <w:szCs w:val="18"/>
                <w:lang w:eastAsia="en-US"/>
              </w:rPr>
              <w:t xml:space="preserve"> </w:t>
            </w:r>
            <w:r w:rsidR="00FC7311" w:rsidRPr="000D5764">
              <w:rPr>
                <w:rFonts w:asciiTheme="minorHAnsi" w:hAnsiTheme="minorHAnsi" w:cstheme="minorHAnsi"/>
                <w:sz w:val="18"/>
                <w:szCs w:val="18"/>
                <w:lang w:eastAsia="en-US"/>
              </w:rPr>
              <w:t xml:space="preserve">določili </w:t>
            </w:r>
            <w:r w:rsidRPr="000D5764">
              <w:rPr>
                <w:rFonts w:asciiTheme="minorHAnsi" w:hAnsiTheme="minorHAnsi" w:cstheme="minorHAnsi"/>
                <w:sz w:val="18"/>
                <w:szCs w:val="18"/>
                <w:lang w:eastAsia="en-US"/>
              </w:rPr>
              <w:t>javnega razpisa in</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razpisno dokumentacijo, ki</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natančno določa vsebino</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vloge in izhodišča za pripravo</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vloge.</w:t>
            </w:r>
          </w:p>
        </w:tc>
        <w:tc>
          <w:tcPr>
            <w:tcW w:w="1549" w:type="pct"/>
          </w:tcPr>
          <w:p w14:paraId="403D8342" w14:textId="77777777" w:rsidR="0005628F"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 xml:space="preserve">Elektronska vloga v aplikaciji e-JR </w:t>
            </w:r>
          </w:p>
          <w:p w14:paraId="164F5DB1" w14:textId="77777777" w:rsidR="0005628F"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in</w:t>
            </w:r>
          </w:p>
          <w:p w14:paraId="7DCA0578" w14:textId="77777777" w:rsidR="0005628F"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Izjava o strinjanju in sprejemanju</w:t>
            </w:r>
            <w:r>
              <w:rPr>
                <w:rFonts w:asciiTheme="minorHAnsi" w:hAnsiTheme="minorHAnsi" w:cstheme="minorHAnsi"/>
                <w:sz w:val="18"/>
                <w:szCs w:val="18"/>
                <w:lang w:eastAsia="en-US"/>
              </w:rPr>
              <w:t xml:space="preserve"> pogojev</w:t>
            </w:r>
            <w:r w:rsidRPr="000D5764">
              <w:rPr>
                <w:rFonts w:asciiTheme="minorHAnsi" w:hAnsiTheme="minorHAnsi" w:cstheme="minorHAnsi"/>
                <w:sz w:val="18"/>
                <w:szCs w:val="18"/>
                <w:lang w:eastAsia="en-US"/>
              </w:rPr>
              <w:t xml:space="preserve"> in zahtev javnega razpisa</w:t>
            </w:r>
          </w:p>
          <w:p w14:paraId="49B1DF3C" w14:textId="77777777" w:rsidR="0005628F"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4F8B21BB" w14:textId="4CF40D5F" w:rsidR="001E1726" w:rsidRPr="000D5764"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V</w:t>
            </w:r>
            <w:r w:rsidR="002D31C8" w:rsidRPr="000D5764">
              <w:rPr>
                <w:rFonts w:asciiTheme="minorHAnsi" w:hAnsiTheme="minorHAnsi" w:cstheme="minorHAnsi"/>
                <w:sz w:val="18"/>
                <w:szCs w:val="18"/>
                <w:lang w:eastAsia="en-US"/>
              </w:rPr>
              <w:t xml:space="preserve">si obrazci </w:t>
            </w:r>
            <w:r w:rsidR="00E35FAD" w:rsidRPr="000D5764">
              <w:rPr>
                <w:rFonts w:asciiTheme="minorHAnsi" w:hAnsiTheme="minorHAnsi" w:cstheme="minorHAnsi"/>
                <w:sz w:val="18"/>
                <w:szCs w:val="18"/>
                <w:lang w:eastAsia="en-US"/>
              </w:rPr>
              <w:t xml:space="preserve">iz razpisne dokumentacije </w:t>
            </w:r>
            <w:r w:rsidR="002D31C8" w:rsidRPr="000D5764">
              <w:rPr>
                <w:rFonts w:asciiTheme="minorHAnsi" w:hAnsiTheme="minorHAnsi" w:cstheme="minorHAnsi"/>
                <w:sz w:val="18"/>
                <w:szCs w:val="18"/>
                <w:lang w:eastAsia="en-US"/>
              </w:rPr>
              <w:t xml:space="preserve">in druga </w:t>
            </w:r>
            <w:r w:rsidR="00025855" w:rsidRPr="000D5764">
              <w:rPr>
                <w:rFonts w:asciiTheme="minorHAnsi" w:hAnsiTheme="minorHAnsi" w:cstheme="minorHAnsi"/>
                <w:sz w:val="18"/>
                <w:szCs w:val="18"/>
                <w:lang w:eastAsia="en-US"/>
              </w:rPr>
              <w:t>zahtevana</w:t>
            </w:r>
            <w:r w:rsidR="002D31C8" w:rsidRPr="000D5764">
              <w:rPr>
                <w:rFonts w:asciiTheme="minorHAnsi" w:hAnsiTheme="minorHAnsi" w:cstheme="minorHAnsi"/>
                <w:sz w:val="18"/>
                <w:szCs w:val="18"/>
                <w:lang w:eastAsia="en-US"/>
              </w:rPr>
              <w:t xml:space="preserve"> d</w:t>
            </w:r>
            <w:r w:rsidR="00025855" w:rsidRPr="000D5764">
              <w:rPr>
                <w:rFonts w:asciiTheme="minorHAnsi" w:hAnsiTheme="minorHAnsi" w:cstheme="minorHAnsi"/>
                <w:sz w:val="18"/>
                <w:szCs w:val="18"/>
                <w:lang w:eastAsia="en-US"/>
              </w:rPr>
              <w:t>okumentacija</w:t>
            </w:r>
            <w:r w:rsidR="002D31C8" w:rsidRPr="000D5764">
              <w:rPr>
                <w:rFonts w:asciiTheme="minorHAnsi" w:hAnsiTheme="minorHAnsi" w:cstheme="minorHAnsi"/>
                <w:sz w:val="18"/>
                <w:szCs w:val="18"/>
                <w:lang w:eastAsia="en-US"/>
              </w:rPr>
              <w:t xml:space="preserve"> v skladu z zahtevami javnega razpisa</w:t>
            </w:r>
          </w:p>
        </w:tc>
      </w:tr>
      <w:tr w:rsidR="001E1726" w:rsidRPr="000D5764" w14:paraId="162456A0" w14:textId="77777777" w:rsidTr="000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58384140" w14:textId="666BAF93" w:rsidR="001E1726" w:rsidRPr="000D5764" w:rsidRDefault="00025855" w:rsidP="00E461A8">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Začetek in zaključek izvedbe</w:t>
            </w:r>
            <w:r w:rsidR="002D31C8" w:rsidRPr="000D5764">
              <w:rPr>
                <w:rFonts w:asciiTheme="minorHAnsi" w:hAnsiTheme="minorHAnsi" w:cstheme="minorHAnsi"/>
                <w:bCs w:val="0"/>
                <w:sz w:val="18"/>
                <w:szCs w:val="18"/>
                <w:lang w:eastAsia="en-US"/>
              </w:rPr>
              <w:t xml:space="preserve"> </w:t>
            </w:r>
            <w:r w:rsidR="00844F10" w:rsidRPr="000D5764">
              <w:rPr>
                <w:rFonts w:asciiTheme="minorHAnsi" w:hAnsiTheme="minorHAnsi" w:cstheme="minorHAnsi"/>
                <w:bCs w:val="0"/>
                <w:sz w:val="18"/>
                <w:szCs w:val="18"/>
                <w:lang w:eastAsia="en-US"/>
              </w:rPr>
              <w:t>operacije</w:t>
            </w:r>
          </w:p>
        </w:tc>
        <w:tc>
          <w:tcPr>
            <w:tcW w:w="1984" w:type="pct"/>
          </w:tcPr>
          <w:p w14:paraId="3570D051" w14:textId="799CAD82" w:rsidR="00844F10" w:rsidRPr="000D5764" w:rsidRDefault="00844F10" w:rsidP="00251D2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A</w:t>
            </w:r>
            <w:r w:rsidR="00025855" w:rsidRPr="000D5764">
              <w:rPr>
                <w:rFonts w:asciiTheme="minorHAnsi" w:hAnsiTheme="minorHAnsi" w:cstheme="minorHAnsi"/>
                <w:sz w:val="18"/>
                <w:szCs w:val="18"/>
                <w:lang w:eastAsia="en-US"/>
              </w:rPr>
              <w:t xml:space="preserve">ktivnosti </w:t>
            </w:r>
            <w:r w:rsidR="002D31C8" w:rsidRPr="000D5764">
              <w:rPr>
                <w:rFonts w:asciiTheme="minorHAnsi" w:hAnsiTheme="minorHAnsi" w:cstheme="minorHAnsi"/>
                <w:sz w:val="18"/>
                <w:szCs w:val="18"/>
                <w:lang w:eastAsia="en-US"/>
              </w:rPr>
              <w:t xml:space="preserve">na </w:t>
            </w:r>
            <w:r w:rsidRPr="000D5764">
              <w:rPr>
                <w:rFonts w:asciiTheme="minorHAnsi" w:hAnsiTheme="minorHAnsi" w:cstheme="minorHAnsi"/>
                <w:sz w:val="18"/>
                <w:szCs w:val="18"/>
                <w:lang w:eastAsia="en-US"/>
              </w:rPr>
              <w:t xml:space="preserve">operaciji </w:t>
            </w:r>
            <w:r w:rsidR="00025855" w:rsidRPr="000D5764">
              <w:rPr>
                <w:rFonts w:asciiTheme="minorHAnsi" w:hAnsiTheme="minorHAnsi" w:cstheme="minorHAnsi"/>
                <w:sz w:val="18"/>
                <w:szCs w:val="18"/>
                <w:lang w:eastAsia="en-US"/>
              </w:rPr>
              <w:t>se lahko začne</w:t>
            </w:r>
            <w:r w:rsidRPr="000D5764">
              <w:rPr>
                <w:rFonts w:asciiTheme="minorHAnsi" w:hAnsiTheme="minorHAnsi" w:cstheme="minorHAnsi"/>
                <w:sz w:val="18"/>
                <w:szCs w:val="18"/>
                <w:lang w:eastAsia="en-US"/>
              </w:rPr>
              <w:t>jo</w:t>
            </w:r>
            <w:r w:rsidR="00025855" w:rsidRPr="000D5764">
              <w:rPr>
                <w:rFonts w:asciiTheme="minorHAnsi" w:hAnsiTheme="minorHAnsi" w:cstheme="minorHAnsi"/>
                <w:sz w:val="18"/>
                <w:szCs w:val="18"/>
                <w:lang w:eastAsia="en-US"/>
              </w:rPr>
              <w:t xml:space="preserve"> pred</w:t>
            </w:r>
            <w:r w:rsidR="002D31C8" w:rsidRPr="000D5764">
              <w:rPr>
                <w:rFonts w:asciiTheme="minorHAnsi" w:hAnsiTheme="minorHAnsi" w:cstheme="minorHAnsi"/>
                <w:sz w:val="18"/>
                <w:szCs w:val="18"/>
                <w:lang w:eastAsia="en-US"/>
              </w:rPr>
              <w:t xml:space="preserve"> </w:t>
            </w:r>
            <w:r w:rsidR="00025855" w:rsidRPr="000D5764">
              <w:rPr>
                <w:rFonts w:asciiTheme="minorHAnsi" w:hAnsiTheme="minorHAnsi" w:cstheme="minorHAnsi"/>
                <w:sz w:val="18"/>
                <w:szCs w:val="18"/>
                <w:lang w:eastAsia="en-US"/>
              </w:rPr>
              <w:t xml:space="preserve">izdajo sklepa o </w:t>
            </w:r>
            <w:r w:rsidR="002D31C8" w:rsidRPr="000D5764">
              <w:rPr>
                <w:rFonts w:asciiTheme="minorHAnsi" w:hAnsiTheme="minorHAnsi" w:cstheme="minorHAnsi"/>
                <w:sz w:val="18"/>
                <w:szCs w:val="18"/>
                <w:lang w:eastAsia="en-US"/>
              </w:rPr>
              <w:t>izboru</w:t>
            </w:r>
            <w:r w:rsidR="00025855" w:rsidRPr="000D5764">
              <w:rPr>
                <w:rFonts w:asciiTheme="minorHAnsi" w:hAnsiTheme="minorHAnsi" w:cstheme="minorHAnsi"/>
                <w:sz w:val="18"/>
                <w:szCs w:val="18"/>
                <w:lang w:eastAsia="en-US"/>
              </w:rPr>
              <w:t>,</w:t>
            </w:r>
            <w:r w:rsidR="002D31C8" w:rsidRPr="000D5764">
              <w:rPr>
                <w:rFonts w:asciiTheme="minorHAnsi" w:hAnsiTheme="minorHAnsi" w:cstheme="minorHAnsi"/>
                <w:sz w:val="18"/>
                <w:szCs w:val="18"/>
                <w:lang w:eastAsia="en-US"/>
              </w:rPr>
              <w:t xml:space="preserve"> vendar</w:t>
            </w:r>
            <w:r w:rsidR="00025855" w:rsidRPr="000D5764">
              <w:rPr>
                <w:rFonts w:asciiTheme="minorHAnsi" w:hAnsiTheme="minorHAnsi" w:cstheme="minorHAnsi"/>
                <w:sz w:val="18"/>
                <w:szCs w:val="18"/>
                <w:lang w:eastAsia="en-US"/>
              </w:rPr>
              <w:t xml:space="preserve"> ne pred</w:t>
            </w:r>
            <w:r w:rsidR="006F5B50" w:rsidRPr="000D5764">
              <w:rPr>
                <w:rFonts w:asciiTheme="minorHAnsi" w:hAnsiTheme="minorHAnsi" w:cstheme="minorHAnsi"/>
                <w:sz w:val="18"/>
                <w:szCs w:val="18"/>
                <w:lang w:eastAsia="en-US"/>
              </w:rPr>
              <w:t xml:space="preserve"> </w:t>
            </w:r>
            <w:r w:rsidR="00025855" w:rsidRPr="000D5764">
              <w:rPr>
                <w:rFonts w:asciiTheme="minorHAnsi" w:hAnsiTheme="minorHAnsi" w:cstheme="minorHAnsi"/>
                <w:sz w:val="18"/>
                <w:szCs w:val="18"/>
                <w:lang w:eastAsia="en-US"/>
              </w:rPr>
              <w:t>1.</w:t>
            </w:r>
            <w:r w:rsidR="002D31C8" w:rsidRPr="000D5764">
              <w:rPr>
                <w:rFonts w:asciiTheme="minorHAnsi" w:hAnsiTheme="minorHAnsi" w:cstheme="minorHAnsi"/>
                <w:sz w:val="18"/>
                <w:szCs w:val="18"/>
                <w:lang w:eastAsia="en-US"/>
              </w:rPr>
              <w:t> </w:t>
            </w:r>
            <w:r w:rsidR="00025855" w:rsidRPr="000D5764">
              <w:rPr>
                <w:rFonts w:asciiTheme="minorHAnsi" w:hAnsiTheme="minorHAnsi" w:cstheme="minorHAnsi"/>
                <w:sz w:val="18"/>
                <w:szCs w:val="18"/>
                <w:lang w:eastAsia="en-US"/>
              </w:rPr>
              <w:t>1.</w:t>
            </w:r>
            <w:r w:rsidR="002D31C8" w:rsidRPr="000D5764">
              <w:rPr>
                <w:rFonts w:asciiTheme="minorHAnsi" w:hAnsiTheme="minorHAnsi" w:cstheme="minorHAnsi"/>
                <w:sz w:val="18"/>
                <w:szCs w:val="18"/>
                <w:lang w:eastAsia="en-US"/>
              </w:rPr>
              <w:t> </w:t>
            </w:r>
            <w:r w:rsidR="00025855" w:rsidRPr="000D5764">
              <w:rPr>
                <w:rFonts w:asciiTheme="minorHAnsi" w:hAnsiTheme="minorHAnsi" w:cstheme="minorHAnsi"/>
                <w:sz w:val="18"/>
                <w:szCs w:val="18"/>
                <w:lang w:eastAsia="en-US"/>
              </w:rPr>
              <w:t>2023</w:t>
            </w:r>
            <w:r w:rsidR="00FE7C2F">
              <w:rPr>
                <w:rFonts w:asciiTheme="minorHAnsi" w:hAnsiTheme="minorHAnsi" w:cstheme="minorHAnsi"/>
                <w:sz w:val="18"/>
                <w:szCs w:val="18"/>
                <w:lang w:eastAsia="en-US"/>
              </w:rPr>
              <w:t>.</w:t>
            </w:r>
          </w:p>
          <w:p w14:paraId="72FCB981" w14:textId="77777777" w:rsidR="00844F10" w:rsidRPr="000D5764" w:rsidRDefault="00844F10" w:rsidP="000F779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012C203A" w14:textId="46057081" w:rsidR="001E1726" w:rsidRPr="000D5764" w:rsidRDefault="00844F10" w:rsidP="000F779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 vloge mora izhajati</w:t>
            </w:r>
            <w:r w:rsidR="00025855" w:rsidRPr="000D5764">
              <w:rPr>
                <w:rFonts w:asciiTheme="minorHAnsi" w:hAnsiTheme="minorHAnsi" w:cstheme="minorHAnsi"/>
                <w:sz w:val="18"/>
                <w:szCs w:val="18"/>
                <w:lang w:eastAsia="en-US"/>
              </w:rPr>
              <w:t>, da se</w:t>
            </w:r>
            <w:r w:rsidR="006F5B50" w:rsidRPr="000D5764">
              <w:rPr>
                <w:rFonts w:asciiTheme="minorHAnsi" w:hAnsiTheme="minorHAnsi" w:cstheme="minorHAnsi"/>
                <w:sz w:val="18"/>
                <w:szCs w:val="18"/>
                <w:lang w:eastAsia="en-US"/>
              </w:rPr>
              <w:t xml:space="preserve"> </w:t>
            </w:r>
            <w:r w:rsidR="00025855" w:rsidRPr="000D5764">
              <w:rPr>
                <w:rFonts w:asciiTheme="minorHAnsi" w:hAnsiTheme="minorHAnsi" w:cstheme="minorHAnsi"/>
                <w:sz w:val="18"/>
                <w:szCs w:val="18"/>
                <w:lang w:eastAsia="en-US"/>
              </w:rPr>
              <w:t>izvedba vseh aktivnosti na</w:t>
            </w:r>
            <w:r w:rsidR="006F5B50"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operaciji</w:t>
            </w:r>
            <w:r w:rsidR="00025855" w:rsidRPr="000D5764">
              <w:rPr>
                <w:rFonts w:asciiTheme="minorHAnsi" w:hAnsiTheme="minorHAnsi" w:cstheme="minorHAnsi"/>
                <w:sz w:val="18"/>
                <w:szCs w:val="18"/>
                <w:lang w:eastAsia="en-US"/>
              </w:rPr>
              <w:t>, ki je predmet vloge</w:t>
            </w:r>
            <w:r w:rsidR="006F5B50" w:rsidRPr="000D5764">
              <w:rPr>
                <w:rFonts w:asciiTheme="minorHAnsi" w:hAnsiTheme="minorHAnsi" w:cstheme="minorHAnsi"/>
                <w:sz w:val="18"/>
                <w:szCs w:val="18"/>
                <w:lang w:eastAsia="en-US"/>
              </w:rPr>
              <w:t xml:space="preserve"> </w:t>
            </w:r>
            <w:r w:rsidR="00025855" w:rsidRPr="000D5764">
              <w:rPr>
                <w:rFonts w:asciiTheme="minorHAnsi" w:hAnsiTheme="minorHAnsi" w:cstheme="minorHAnsi"/>
                <w:sz w:val="18"/>
                <w:szCs w:val="18"/>
                <w:lang w:eastAsia="en-US"/>
              </w:rPr>
              <w:t>za dodelitev sredstev</w:t>
            </w:r>
            <w:r w:rsidR="00E35FAD" w:rsidRPr="000D5764">
              <w:rPr>
                <w:rFonts w:asciiTheme="minorHAnsi" w:hAnsiTheme="minorHAnsi" w:cstheme="minorHAnsi"/>
                <w:sz w:val="18"/>
                <w:szCs w:val="18"/>
                <w:lang w:eastAsia="en-US"/>
              </w:rPr>
              <w:t xml:space="preserve"> sofinanciranja</w:t>
            </w:r>
            <w:r w:rsidR="00025855" w:rsidRPr="000D5764">
              <w:rPr>
                <w:rFonts w:asciiTheme="minorHAnsi" w:hAnsiTheme="minorHAnsi" w:cstheme="minorHAnsi"/>
                <w:sz w:val="18"/>
                <w:szCs w:val="18"/>
                <w:lang w:eastAsia="en-US"/>
              </w:rPr>
              <w:t>, ne</w:t>
            </w:r>
            <w:r w:rsidR="006F5B50" w:rsidRPr="000D5764">
              <w:rPr>
                <w:rFonts w:asciiTheme="minorHAnsi" w:hAnsiTheme="minorHAnsi" w:cstheme="minorHAnsi"/>
                <w:sz w:val="18"/>
                <w:szCs w:val="18"/>
                <w:lang w:eastAsia="en-US"/>
              </w:rPr>
              <w:t xml:space="preserve"> </w:t>
            </w:r>
            <w:r w:rsidR="00025855" w:rsidRPr="000D5764">
              <w:rPr>
                <w:rFonts w:asciiTheme="minorHAnsi" w:hAnsiTheme="minorHAnsi" w:cstheme="minorHAnsi"/>
                <w:sz w:val="18"/>
                <w:szCs w:val="18"/>
                <w:lang w:eastAsia="en-US"/>
              </w:rPr>
              <w:t>zaključi pred oddajo vloge</w:t>
            </w:r>
            <w:r w:rsidR="00B27B56" w:rsidRPr="000D5764">
              <w:rPr>
                <w:rFonts w:asciiTheme="minorHAnsi" w:hAnsiTheme="minorHAnsi" w:cstheme="minorHAnsi"/>
                <w:sz w:val="18"/>
                <w:szCs w:val="18"/>
                <w:lang w:eastAsia="en-US"/>
              </w:rPr>
              <w:t xml:space="preserve"> na javni razpis</w:t>
            </w:r>
            <w:r w:rsidR="00025855" w:rsidRPr="000D5764">
              <w:rPr>
                <w:rFonts w:asciiTheme="minorHAnsi" w:hAnsiTheme="minorHAnsi" w:cstheme="minorHAnsi"/>
                <w:sz w:val="18"/>
                <w:szCs w:val="18"/>
                <w:lang w:eastAsia="en-US"/>
              </w:rPr>
              <w:t>.</w:t>
            </w:r>
          </w:p>
        </w:tc>
        <w:tc>
          <w:tcPr>
            <w:tcW w:w="1549" w:type="pct"/>
          </w:tcPr>
          <w:p w14:paraId="2B99C686" w14:textId="68101F01" w:rsidR="0005628F" w:rsidRDefault="0005628F"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Elektronska vloga v aplikaciji e-JR</w:t>
            </w:r>
          </w:p>
          <w:p w14:paraId="4D82552F" w14:textId="0FE502DA" w:rsidR="0005628F" w:rsidRDefault="0005628F"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in</w:t>
            </w:r>
          </w:p>
          <w:p w14:paraId="66EC8211" w14:textId="7C1F4396" w:rsidR="0005628F" w:rsidRDefault="0005628F"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Izjava o strinjanju in sprejemanju</w:t>
            </w:r>
            <w:r>
              <w:rPr>
                <w:rFonts w:asciiTheme="minorHAnsi" w:hAnsiTheme="minorHAnsi" w:cstheme="minorHAnsi"/>
                <w:sz w:val="18"/>
                <w:szCs w:val="18"/>
                <w:lang w:eastAsia="en-US"/>
              </w:rPr>
              <w:t xml:space="preserve"> pogojev</w:t>
            </w:r>
            <w:r w:rsidRPr="000D5764">
              <w:rPr>
                <w:rFonts w:asciiTheme="minorHAnsi" w:hAnsiTheme="minorHAnsi" w:cstheme="minorHAnsi"/>
                <w:sz w:val="18"/>
                <w:szCs w:val="18"/>
                <w:lang w:eastAsia="en-US"/>
              </w:rPr>
              <w:t xml:space="preserve"> in zahtev javnega razpisa</w:t>
            </w:r>
          </w:p>
          <w:p w14:paraId="5670D118" w14:textId="77777777" w:rsidR="0005628F" w:rsidRDefault="0005628F"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7C8BB179" w14:textId="35BDCE3E" w:rsidR="001E1726" w:rsidRPr="000D5764" w:rsidRDefault="002D31C8" w:rsidP="000562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Obrazec </w:t>
            </w:r>
            <w:r w:rsidR="0005628F">
              <w:rPr>
                <w:rFonts w:asciiTheme="minorHAnsi" w:hAnsiTheme="minorHAnsi" w:cstheme="minorHAnsi"/>
                <w:sz w:val="18"/>
                <w:szCs w:val="18"/>
                <w:lang w:eastAsia="en-US"/>
              </w:rPr>
              <w:t>1</w:t>
            </w:r>
            <w:r w:rsidRPr="000D5764">
              <w:rPr>
                <w:rFonts w:asciiTheme="minorHAnsi" w:hAnsiTheme="minorHAnsi" w:cstheme="minorHAnsi"/>
                <w:sz w:val="18"/>
                <w:szCs w:val="18"/>
                <w:lang w:eastAsia="en-US"/>
              </w:rPr>
              <w:t xml:space="preserve">: </w:t>
            </w:r>
            <w:r w:rsidR="00A624B4" w:rsidRPr="000D5764">
              <w:rPr>
                <w:rFonts w:asciiTheme="minorHAnsi" w:hAnsiTheme="minorHAnsi" w:cstheme="minorHAnsi"/>
                <w:sz w:val="18"/>
                <w:szCs w:val="18"/>
                <w:lang w:eastAsia="en-US"/>
              </w:rPr>
              <w:t xml:space="preserve">Opis </w:t>
            </w:r>
            <w:r w:rsidR="00E00B78" w:rsidRPr="000D5764">
              <w:rPr>
                <w:rFonts w:asciiTheme="minorHAnsi" w:hAnsiTheme="minorHAnsi" w:cstheme="minorHAnsi"/>
                <w:sz w:val="18"/>
                <w:szCs w:val="18"/>
                <w:lang w:eastAsia="en-US"/>
              </w:rPr>
              <w:t>operacije</w:t>
            </w:r>
            <w:r w:rsidR="00A624B4" w:rsidRPr="000D5764">
              <w:rPr>
                <w:rFonts w:asciiTheme="minorHAnsi" w:hAnsiTheme="minorHAnsi" w:cstheme="minorHAnsi"/>
                <w:sz w:val="18"/>
                <w:szCs w:val="18"/>
                <w:lang w:eastAsia="en-US"/>
              </w:rPr>
              <w:t xml:space="preserve"> in podatki o ukrep</w:t>
            </w:r>
            <w:r w:rsidR="00E35FAD" w:rsidRPr="000D5764">
              <w:rPr>
                <w:rFonts w:asciiTheme="minorHAnsi" w:hAnsiTheme="minorHAnsi" w:cstheme="minorHAnsi"/>
                <w:sz w:val="18"/>
                <w:szCs w:val="18"/>
                <w:lang w:eastAsia="en-US"/>
              </w:rPr>
              <w:t>ih</w:t>
            </w:r>
          </w:p>
        </w:tc>
      </w:tr>
      <w:tr w:rsidR="00E34DEC" w:rsidRPr="000D5764" w14:paraId="512C291D" w14:textId="77777777" w:rsidTr="000F7793">
        <w:tc>
          <w:tcPr>
            <w:cnfStyle w:val="001000000000" w:firstRow="0" w:lastRow="0" w:firstColumn="1" w:lastColumn="0" w:oddVBand="0" w:evenVBand="0" w:oddHBand="0" w:evenHBand="0" w:firstRowFirstColumn="0" w:firstRowLastColumn="0" w:lastRowFirstColumn="0" w:lastRowLastColumn="0"/>
            <w:tcW w:w="1467" w:type="pct"/>
          </w:tcPr>
          <w:p w14:paraId="4A82FA8A" w14:textId="5550A0D1" w:rsidR="00E34DEC" w:rsidRPr="000D5764" w:rsidRDefault="00E34DEC" w:rsidP="00251D21">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 xml:space="preserve">Skladnost ukrepa/ukrepov s </w:t>
            </w:r>
            <w:r w:rsidR="00E461A8" w:rsidRPr="000D5764">
              <w:rPr>
                <w:rFonts w:asciiTheme="minorHAnsi" w:hAnsiTheme="minorHAnsi" w:cstheme="minorHAnsi"/>
                <w:bCs w:val="0"/>
                <w:sz w:val="18"/>
                <w:szCs w:val="18"/>
                <w:lang w:eastAsia="en-US"/>
              </w:rPr>
              <w:t>c</w:t>
            </w:r>
            <w:r w:rsidRPr="000D5764">
              <w:rPr>
                <w:rFonts w:asciiTheme="minorHAnsi" w:hAnsiTheme="minorHAnsi" w:cstheme="minorHAnsi"/>
                <w:bCs w:val="0"/>
                <w:sz w:val="18"/>
                <w:szCs w:val="18"/>
                <w:lang w:eastAsia="en-US"/>
              </w:rPr>
              <w:t xml:space="preserve">elostno prometno strategijo </w:t>
            </w:r>
          </w:p>
        </w:tc>
        <w:tc>
          <w:tcPr>
            <w:tcW w:w="1984" w:type="pct"/>
          </w:tcPr>
          <w:p w14:paraId="4C8A6F07" w14:textId="77777777" w:rsidR="00E461A8" w:rsidRPr="000D5764" w:rsidRDefault="00E34DEC" w:rsidP="00E461A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Ukrep oz. ukrepi, </w:t>
            </w:r>
            <w:r w:rsidR="00E461A8" w:rsidRPr="000D5764">
              <w:rPr>
                <w:rFonts w:asciiTheme="minorHAnsi" w:hAnsiTheme="minorHAnsi" w:cstheme="minorHAnsi"/>
                <w:sz w:val="18"/>
                <w:szCs w:val="18"/>
                <w:lang w:eastAsia="en-US"/>
              </w:rPr>
              <w:t>ki so predmet operacije, s katero</w:t>
            </w:r>
            <w:r w:rsidRPr="000D5764">
              <w:rPr>
                <w:rFonts w:asciiTheme="minorHAnsi" w:hAnsiTheme="minorHAnsi" w:cstheme="minorHAnsi"/>
                <w:sz w:val="18"/>
                <w:szCs w:val="18"/>
                <w:lang w:eastAsia="en-US"/>
              </w:rPr>
              <w:t xml:space="preserve"> občina</w:t>
            </w:r>
            <w:r w:rsidR="00E461A8" w:rsidRPr="000D5764">
              <w:rPr>
                <w:rFonts w:asciiTheme="minorHAnsi" w:hAnsiTheme="minorHAnsi" w:cstheme="minorHAnsi"/>
                <w:sz w:val="18"/>
                <w:szCs w:val="18"/>
                <w:lang w:eastAsia="en-US"/>
              </w:rPr>
              <w:t xml:space="preserve"> ali konzorcij </w:t>
            </w:r>
            <w:r w:rsidRPr="000D5764">
              <w:rPr>
                <w:rFonts w:asciiTheme="minorHAnsi" w:hAnsiTheme="minorHAnsi" w:cstheme="minorHAnsi"/>
                <w:sz w:val="18"/>
                <w:szCs w:val="18"/>
                <w:lang w:eastAsia="en-US"/>
              </w:rPr>
              <w:t>občin</w:t>
            </w:r>
            <w:r w:rsidR="00E461A8" w:rsidRPr="000D5764">
              <w:rPr>
                <w:rFonts w:asciiTheme="minorHAnsi" w:hAnsiTheme="minorHAnsi" w:cstheme="minorHAnsi"/>
                <w:sz w:val="18"/>
                <w:szCs w:val="18"/>
                <w:lang w:eastAsia="en-US"/>
              </w:rPr>
              <w:t xml:space="preserve"> kandidira</w:t>
            </w:r>
            <w:r w:rsidRPr="000D5764">
              <w:rPr>
                <w:rFonts w:asciiTheme="minorHAnsi" w:hAnsiTheme="minorHAnsi" w:cstheme="minorHAnsi"/>
                <w:sz w:val="18"/>
                <w:szCs w:val="18"/>
                <w:lang w:eastAsia="en-US"/>
              </w:rPr>
              <w:t xml:space="preserve"> na javni razpis, morajo biti načrtovani v potrjeni/sprejeti</w:t>
            </w:r>
            <w:r w:rsidR="00E461A8" w:rsidRPr="000D5764">
              <w:rPr>
                <w:rFonts w:asciiTheme="minorHAnsi" w:hAnsiTheme="minorHAnsi" w:cstheme="minorHAnsi"/>
                <w:sz w:val="18"/>
                <w:szCs w:val="18"/>
                <w:lang w:eastAsia="en-US"/>
              </w:rPr>
              <w:t xml:space="preserve"> lokalni ali regionalni</w:t>
            </w:r>
            <w:r w:rsidRPr="000D5764">
              <w:rPr>
                <w:rFonts w:asciiTheme="minorHAnsi" w:hAnsiTheme="minorHAnsi" w:cstheme="minorHAnsi"/>
                <w:sz w:val="18"/>
                <w:szCs w:val="18"/>
                <w:lang w:eastAsia="en-US"/>
              </w:rPr>
              <w:t xml:space="preserve"> celostni prometni strategiji</w:t>
            </w:r>
            <w:r w:rsidR="00E461A8" w:rsidRPr="000D5764">
              <w:rPr>
                <w:rFonts w:asciiTheme="minorHAnsi" w:hAnsiTheme="minorHAnsi" w:cstheme="minorHAnsi"/>
                <w:sz w:val="18"/>
                <w:szCs w:val="18"/>
                <w:lang w:eastAsia="en-US"/>
              </w:rPr>
              <w:t>, in sicer:</w:t>
            </w:r>
          </w:p>
          <w:p w14:paraId="20163E47" w14:textId="05FAFBED" w:rsidR="00E461A8" w:rsidRPr="000D5764" w:rsidRDefault="00E461A8" w:rsidP="00B8265A">
            <w:pPr>
              <w:pStyle w:val="Odstavekseznam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D5764">
              <w:rPr>
                <w:rFonts w:asciiTheme="minorHAnsi" w:hAnsiTheme="minorHAnsi" w:cstheme="minorHAnsi"/>
                <w:sz w:val="18"/>
                <w:szCs w:val="18"/>
                <w:lang w:eastAsia="en-US"/>
              </w:rPr>
              <w:t xml:space="preserve">v CPS </w:t>
            </w:r>
            <w:r w:rsidRPr="000D5764">
              <w:rPr>
                <w:rFonts w:asciiTheme="minorHAnsi" w:hAnsiTheme="minorHAnsi" w:cstheme="minorHAnsi"/>
                <w:sz w:val="18"/>
                <w:szCs w:val="18"/>
              </w:rPr>
              <w:t xml:space="preserve">z datumom sprejetja pred veljavnostjo ZCPN ali </w:t>
            </w:r>
          </w:p>
          <w:p w14:paraId="48287843" w14:textId="77777777" w:rsidR="00E461A8" w:rsidRPr="000D5764" w:rsidRDefault="00E461A8" w:rsidP="00B8265A">
            <w:pPr>
              <w:pStyle w:val="Odstavekseznam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D5764">
              <w:rPr>
                <w:rFonts w:asciiTheme="minorHAnsi" w:hAnsiTheme="minorHAnsi" w:cstheme="minorHAnsi"/>
                <w:sz w:val="18"/>
                <w:szCs w:val="18"/>
              </w:rPr>
              <w:t xml:space="preserve">v primeru konzorcija občin – v RCPS z datumom sprejetja pred veljavnostjo ZCPN ali </w:t>
            </w:r>
          </w:p>
          <w:p w14:paraId="1DD25B53" w14:textId="1D355F8A" w:rsidR="00E461A8" w:rsidRPr="000D5764" w:rsidRDefault="00E461A8" w:rsidP="00B8265A">
            <w:pPr>
              <w:pStyle w:val="Odstavekseznam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D5764">
              <w:rPr>
                <w:rFonts w:asciiTheme="minorHAnsi" w:hAnsiTheme="minorHAnsi" w:cstheme="minorHAnsi"/>
                <w:sz w:val="18"/>
                <w:szCs w:val="18"/>
              </w:rPr>
              <w:t>v OCPS, izdelani in sprejeti v skladu z ZCPN.</w:t>
            </w:r>
          </w:p>
        </w:tc>
        <w:tc>
          <w:tcPr>
            <w:tcW w:w="1549" w:type="pct"/>
          </w:tcPr>
          <w:p w14:paraId="60B98D13" w14:textId="77777777" w:rsidR="0005628F" w:rsidRDefault="0005628F" w:rsidP="000562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Elektronska vloga v aplikaciji e-JR</w:t>
            </w:r>
          </w:p>
          <w:p w14:paraId="23A51C91" w14:textId="77777777" w:rsidR="007A7466" w:rsidRPr="000D5764" w:rsidRDefault="007A7466" w:rsidP="009E48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4B247869" w14:textId="6BAFCC30" w:rsidR="00E34DEC" w:rsidRPr="000D5764" w:rsidRDefault="00F225A9" w:rsidP="00251D2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Izsek iz potrjene/sprejete lokalne ali regionalne celostne prometne strategije, na katerem je/so označen/-i ukrep/-i, ki je/so predmet operacije</w:t>
            </w:r>
          </w:p>
        </w:tc>
      </w:tr>
      <w:tr w:rsidR="00E34DEC" w:rsidRPr="000D5764" w14:paraId="04065DC5" w14:textId="77777777" w:rsidTr="000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6A9AD0D6" w14:textId="4E3040CA" w:rsidR="00E34DEC" w:rsidRPr="000D5764" w:rsidRDefault="00E34DEC" w:rsidP="00DA4996">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Zaprta finančna</w:t>
            </w:r>
            <w:r w:rsidR="00DA4996">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konstrukcija</w:t>
            </w:r>
          </w:p>
        </w:tc>
        <w:tc>
          <w:tcPr>
            <w:tcW w:w="1984" w:type="pct"/>
          </w:tcPr>
          <w:p w14:paraId="504AA457" w14:textId="342111B2" w:rsidR="00E34DEC" w:rsidRPr="000D5764" w:rsidRDefault="00F225A9"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Operacija</w:t>
            </w:r>
            <w:r w:rsidR="00E34DEC" w:rsidRPr="000D5764">
              <w:rPr>
                <w:rFonts w:asciiTheme="minorHAnsi" w:hAnsiTheme="minorHAnsi" w:cstheme="minorHAnsi"/>
                <w:sz w:val="18"/>
                <w:szCs w:val="18"/>
                <w:lang w:eastAsia="en-US"/>
              </w:rPr>
              <w:t xml:space="preserve">, ki je predmet vloge, mora imeti zaprto finančno konstrukcijo (po tekočih cenah) oz. ob upoštevanju virov po tem javnem razpisu zagotovljene ostale vire za izvedbo vseh aktivnosti </w:t>
            </w:r>
            <w:r w:rsidRPr="000D5764">
              <w:rPr>
                <w:rFonts w:asciiTheme="minorHAnsi" w:hAnsiTheme="minorHAnsi" w:cstheme="minorHAnsi"/>
                <w:sz w:val="18"/>
                <w:szCs w:val="18"/>
                <w:lang w:eastAsia="en-US"/>
              </w:rPr>
              <w:t>operacije</w:t>
            </w:r>
            <w:r w:rsidR="00E34DEC" w:rsidRPr="000D5764">
              <w:rPr>
                <w:rFonts w:asciiTheme="minorHAnsi" w:hAnsiTheme="minorHAnsi" w:cstheme="minorHAnsi"/>
                <w:sz w:val="18"/>
                <w:szCs w:val="18"/>
                <w:lang w:eastAsia="en-US"/>
              </w:rPr>
              <w:t>.</w:t>
            </w:r>
          </w:p>
          <w:p w14:paraId="5A8F8E72" w14:textId="77777777" w:rsidR="00E34DEC" w:rsidRPr="000D5764" w:rsidRDefault="00E34DEC"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082696C1" w14:textId="77777777" w:rsidR="00E34DEC" w:rsidRPr="000D5764" w:rsidRDefault="00E34DEC" w:rsidP="00251D21">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eastAsia="en-US"/>
              </w:rPr>
            </w:pPr>
            <w:r w:rsidRPr="000D5764">
              <w:rPr>
                <w:rFonts w:asciiTheme="minorHAnsi" w:hAnsiTheme="minorHAnsi" w:cstheme="minorHAnsi"/>
                <w:sz w:val="18"/>
                <w:szCs w:val="18"/>
                <w:lang w:eastAsia="en-US"/>
              </w:rPr>
              <w:lastRenderedPageBreak/>
              <w:t>Vlagatelj mora</w:t>
            </w:r>
            <w:r w:rsidRPr="000D5764">
              <w:rPr>
                <w:rFonts w:asciiTheme="minorHAnsi" w:eastAsia="Calibri" w:hAnsiTheme="minorHAnsi" w:cstheme="minorHAnsi"/>
                <w:sz w:val="18"/>
                <w:szCs w:val="18"/>
                <w:lang w:eastAsia="en-US"/>
              </w:rPr>
              <w:t xml:space="preserve"> priložiti izjavo </w:t>
            </w:r>
            <w:r w:rsidR="00F225A9" w:rsidRPr="000D5764">
              <w:rPr>
                <w:rFonts w:asciiTheme="minorHAnsi" w:eastAsia="Calibri" w:hAnsiTheme="minorHAnsi" w:cstheme="minorHAnsi"/>
                <w:sz w:val="18"/>
                <w:szCs w:val="18"/>
                <w:lang w:eastAsia="en-US"/>
              </w:rPr>
              <w:t>zakonitega zastopnika</w:t>
            </w:r>
            <w:r w:rsidRPr="000D5764">
              <w:rPr>
                <w:rFonts w:asciiTheme="minorHAnsi" w:eastAsia="Calibri" w:hAnsiTheme="minorHAnsi" w:cstheme="minorHAnsi"/>
                <w:sz w:val="18"/>
                <w:szCs w:val="18"/>
                <w:lang w:eastAsia="en-US"/>
              </w:rPr>
              <w:t xml:space="preserve"> vlagatelja, da bo najkasneje do prvega zahtevka za izplačilo uskladil naziv in vire financiranja projekta v Načrtu razvojnih programov z nazivom in viri financiranja v obrazcih vloge. </w:t>
            </w:r>
            <w:r w:rsidRPr="000D5764">
              <w:rPr>
                <w:rFonts w:asciiTheme="minorHAnsi" w:hAnsiTheme="minorHAnsi" w:cstheme="minorHAnsi"/>
                <w:sz w:val="18"/>
                <w:szCs w:val="18"/>
                <w:lang w:eastAsia="en-US"/>
              </w:rPr>
              <w:t xml:space="preserve">Vlagatelj mora z izsekom iz Načrta razvojnih programov veljavnega akta o proračunu občine (odlok) dokazati in označiti (podčrtano ali obarvano besedilo), na katerih proračunskih postavkah in v kakšni višini so zagotovljeni finančni viri za izvedbo operacije. </w:t>
            </w:r>
          </w:p>
          <w:p w14:paraId="5F057F58" w14:textId="77777777" w:rsidR="00F225A9" w:rsidRPr="000D5764" w:rsidRDefault="00F225A9" w:rsidP="000F779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eastAsia="en-US"/>
              </w:rPr>
            </w:pPr>
          </w:p>
          <w:p w14:paraId="50589A62" w14:textId="4F0061A1" w:rsidR="00F225A9" w:rsidRPr="000D5764" w:rsidRDefault="00F225A9" w:rsidP="000F779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eastAsia="Calibri" w:hAnsiTheme="minorHAnsi" w:cstheme="minorHAnsi"/>
                <w:sz w:val="18"/>
                <w:szCs w:val="18"/>
                <w:lang w:eastAsia="en-US"/>
              </w:rPr>
              <w:t>V primeru konzorcija občin se zgornja dokazila priložijo za vsako sodelujočo občino.</w:t>
            </w:r>
          </w:p>
        </w:tc>
        <w:tc>
          <w:tcPr>
            <w:tcW w:w="1549" w:type="pct"/>
          </w:tcPr>
          <w:p w14:paraId="385F45D9" w14:textId="77777777" w:rsidR="00DB3BB8" w:rsidRDefault="00DB3BB8" w:rsidP="00DB3BB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lastRenderedPageBreak/>
              <w:t>Elektronska vloga v aplikaciji e-JR</w:t>
            </w:r>
          </w:p>
          <w:p w14:paraId="3A076F5F" w14:textId="77777777" w:rsidR="00DB3BB8" w:rsidRDefault="00DB3BB8" w:rsidP="00DB3BB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t>in</w:t>
            </w:r>
          </w:p>
          <w:p w14:paraId="4A486BAC" w14:textId="77777777" w:rsidR="00DB3BB8" w:rsidRDefault="00DB3BB8" w:rsidP="00DB3BB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Izjava o strinjanju in sprejemanju</w:t>
            </w:r>
            <w:r>
              <w:rPr>
                <w:rFonts w:asciiTheme="minorHAnsi" w:hAnsiTheme="minorHAnsi" w:cstheme="minorHAnsi"/>
                <w:sz w:val="18"/>
                <w:szCs w:val="18"/>
                <w:lang w:eastAsia="en-US"/>
              </w:rPr>
              <w:t xml:space="preserve"> pogojev</w:t>
            </w:r>
            <w:r w:rsidRPr="000D5764">
              <w:rPr>
                <w:rFonts w:asciiTheme="minorHAnsi" w:hAnsiTheme="minorHAnsi" w:cstheme="minorHAnsi"/>
                <w:sz w:val="18"/>
                <w:szCs w:val="18"/>
                <w:lang w:eastAsia="en-US"/>
              </w:rPr>
              <w:t xml:space="preserve"> in zahtev javnega razpisa</w:t>
            </w:r>
          </w:p>
          <w:p w14:paraId="57578F5B" w14:textId="77777777" w:rsidR="00DB3BB8" w:rsidRDefault="00DB3BB8" w:rsidP="00DB3BB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6FC5CF13" w14:textId="7F29F6F0" w:rsidR="00E34DEC" w:rsidRPr="000D5764" w:rsidRDefault="00DB3BB8" w:rsidP="00DB3BB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Pr>
                <w:rFonts w:asciiTheme="minorHAnsi" w:hAnsiTheme="minorHAnsi" w:cstheme="minorHAnsi"/>
                <w:sz w:val="18"/>
                <w:szCs w:val="18"/>
                <w:lang w:eastAsia="en-US"/>
              </w:rPr>
              <w:lastRenderedPageBreak/>
              <w:t>Obrazec 3</w:t>
            </w:r>
            <w:r w:rsidR="00E34DEC" w:rsidRPr="000D5764">
              <w:rPr>
                <w:rFonts w:asciiTheme="minorHAnsi" w:hAnsiTheme="minorHAnsi" w:cstheme="minorHAnsi"/>
                <w:sz w:val="18"/>
                <w:szCs w:val="18"/>
                <w:lang w:eastAsia="en-US"/>
              </w:rPr>
              <w:t>: Izjava o usklad</w:t>
            </w:r>
            <w:r w:rsidR="001167A6" w:rsidRPr="000D5764">
              <w:rPr>
                <w:rFonts w:asciiTheme="minorHAnsi" w:hAnsiTheme="minorHAnsi" w:cstheme="minorHAnsi"/>
                <w:sz w:val="18"/>
                <w:szCs w:val="18"/>
                <w:lang w:eastAsia="en-US"/>
              </w:rPr>
              <w:t>itvi Načrta razvojnih programov</w:t>
            </w:r>
          </w:p>
          <w:p w14:paraId="4792AAC2" w14:textId="77777777" w:rsidR="007A7466" w:rsidRPr="000D5764" w:rsidRDefault="007A7466"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1CE9827C" w14:textId="77777777" w:rsidR="00E34DEC" w:rsidRPr="000D5764" w:rsidRDefault="00E34DEC"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Ustrezno označen izsek iz Načrta razvojnih programov veljavnega akta o proračunu občine (odlok)</w:t>
            </w:r>
          </w:p>
          <w:p w14:paraId="238783E2" w14:textId="77777777" w:rsidR="007A7466" w:rsidRPr="000D5764" w:rsidRDefault="007A7466"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12A5F721" w14:textId="42B07774" w:rsidR="007A7466" w:rsidRPr="000D5764" w:rsidRDefault="007A7466" w:rsidP="0099134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Prikaz zaprte finančne konstrukcije v investicijski dokumentaciji (po tekočih cenah z DDV)</w:t>
            </w:r>
          </w:p>
        </w:tc>
      </w:tr>
      <w:tr w:rsidR="001A6D42" w:rsidRPr="000D5764" w14:paraId="7D730A9C" w14:textId="77777777" w:rsidTr="009E489B">
        <w:tc>
          <w:tcPr>
            <w:cnfStyle w:val="001000000000" w:firstRow="0" w:lastRow="0" w:firstColumn="1" w:lastColumn="0" w:oddVBand="0" w:evenVBand="0" w:oddHBand="0" w:evenHBand="0" w:firstRowFirstColumn="0" w:firstRowLastColumn="0" w:lastRowFirstColumn="0" w:lastRowLastColumn="0"/>
            <w:tcW w:w="1467" w:type="pct"/>
          </w:tcPr>
          <w:p w14:paraId="6DF193C2" w14:textId="2FE4B601" w:rsidR="001A6D42" w:rsidRPr="000D5764" w:rsidRDefault="00924334" w:rsidP="00DA4996">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lastRenderedPageBreak/>
              <w:t>Izkazovanje lastništva</w:t>
            </w:r>
            <w:r w:rsidR="00DA4996">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zadevnih nepremičnin oz. pravice graditi</w:t>
            </w:r>
          </w:p>
        </w:tc>
        <w:tc>
          <w:tcPr>
            <w:tcW w:w="1984" w:type="pct"/>
          </w:tcPr>
          <w:p w14:paraId="4A2A094F" w14:textId="5F174D37" w:rsidR="00924334" w:rsidRPr="00FE7C2F" w:rsidRDefault="00924334" w:rsidP="00AB46C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Vlagatelj </w:t>
            </w:r>
            <w:r w:rsidRPr="00FE7C2F">
              <w:rPr>
                <w:rFonts w:asciiTheme="minorHAnsi" w:hAnsiTheme="minorHAnsi" w:cstheme="minorHAnsi"/>
                <w:sz w:val="18"/>
                <w:szCs w:val="18"/>
                <w:lang w:eastAsia="en-US"/>
              </w:rPr>
              <w:t>mora za operacijo</w:t>
            </w:r>
            <w:r w:rsidR="00F93838" w:rsidRPr="00FE7C2F">
              <w:rPr>
                <w:rFonts w:asciiTheme="minorHAnsi" w:hAnsiTheme="minorHAnsi" w:cstheme="minorHAnsi"/>
                <w:sz w:val="18"/>
                <w:szCs w:val="18"/>
                <w:lang w:eastAsia="en-US"/>
              </w:rPr>
              <w:t xml:space="preserve"> ne glede na zahtevnost posega</w:t>
            </w:r>
            <w:r w:rsidRPr="00FE7C2F">
              <w:rPr>
                <w:rFonts w:asciiTheme="minorHAnsi" w:hAnsiTheme="minorHAnsi" w:cstheme="minorHAnsi"/>
                <w:sz w:val="18"/>
                <w:szCs w:val="18"/>
                <w:lang w:eastAsia="en-US"/>
              </w:rPr>
              <w:t xml:space="preserve"> izkazovati pravico graditi na </w:t>
            </w:r>
            <w:r w:rsidR="00F93838" w:rsidRPr="00FE7C2F">
              <w:rPr>
                <w:rFonts w:asciiTheme="minorHAnsi" w:hAnsiTheme="minorHAnsi" w:cstheme="minorHAnsi"/>
                <w:sz w:val="18"/>
                <w:szCs w:val="18"/>
                <w:lang w:eastAsia="en-US"/>
              </w:rPr>
              <w:t xml:space="preserve">vseh </w:t>
            </w:r>
            <w:r w:rsidRPr="00FE7C2F">
              <w:rPr>
                <w:rFonts w:asciiTheme="minorHAnsi" w:hAnsiTheme="minorHAnsi" w:cstheme="minorHAnsi"/>
                <w:sz w:val="18"/>
                <w:szCs w:val="18"/>
                <w:lang w:eastAsia="en-US"/>
              </w:rPr>
              <w:t xml:space="preserve">zadevnih nepremičninah z lastninsko ali drugo stvarno pravico na teh nepremičninah, </w:t>
            </w:r>
            <w:r w:rsidR="00900E5C" w:rsidRPr="00FE7C2F">
              <w:rPr>
                <w:rFonts w:asciiTheme="minorHAnsi" w:hAnsiTheme="minorHAnsi" w:cstheme="minorHAnsi"/>
                <w:sz w:val="18"/>
                <w:szCs w:val="18"/>
                <w:lang w:eastAsia="en-US"/>
              </w:rPr>
              <w:t xml:space="preserve">za kar </w:t>
            </w:r>
            <w:r w:rsidR="008709AA" w:rsidRPr="00FE7C2F">
              <w:rPr>
                <w:rFonts w:asciiTheme="minorHAnsi" w:hAnsiTheme="minorHAnsi" w:cstheme="minorHAnsi"/>
                <w:sz w:val="18"/>
                <w:szCs w:val="18"/>
                <w:lang w:eastAsia="en-US"/>
              </w:rPr>
              <w:t>priloži seznam</w:t>
            </w:r>
            <w:r w:rsidR="00F93838" w:rsidRPr="00FE7C2F">
              <w:rPr>
                <w:rFonts w:asciiTheme="minorHAnsi" w:hAnsiTheme="minorHAnsi" w:cstheme="minorHAnsi"/>
                <w:sz w:val="18"/>
                <w:szCs w:val="18"/>
                <w:lang w:eastAsia="en-US"/>
              </w:rPr>
              <w:t xml:space="preserve"> vseh</w:t>
            </w:r>
            <w:r w:rsidR="008709AA" w:rsidRPr="00FE7C2F">
              <w:rPr>
                <w:rFonts w:asciiTheme="minorHAnsi" w:hAnsiTheme="minorHAnsi" w:cstheme="minorHAnsi"/>
                <w:sz w:val="18"/>
                <w:szCs w:val="18"/>
                <w:lang w:eastAsia="en-US"/>
              </w:rPr>
              <w:t xml:space="preserve"> zadevnih nepremičnin </w:t>
            </w:r>
            <w:r w:rsidR="00EC4983" w:rsidRPr="00FE7C2F">
              <w:rPr>
                <w:rFonts w:asciiTheme="minorHAnsi" w:hAnsiTheme="minorHAnsi" w:cstheme="minorHAnsi"/>
                <w:sz w:val="18"/>
                <w:szCs w:val="18"/>
                <w:lang w:eastAsia="en-US"/>
              </w:rPr>
              <w:t>s parcelnimi številkami in katastrskimi občinami</w:t>
            </w:r>
            <w:r w:rsidR="00EC4983" w:rsidRPr="000D5764">
              <w:rPr>
                <w:rFonts w:asciiTheme="minorHAnsi" w:hAnsiTheme="minorHAnsi" w:cstheme="minorHAnsi"/>
                <w:sz w:val="18"/>
                <w:szCs w:val="18"/>
                <w:lang w:eastAsia="en-US"/>
              </w:rPr>
              <w:t xml:space="preserve"> </w:t>
            </w:r>
            <w:r w:rsidR="00EC4983">
              <w:rPr>
                <w:rFonts w:asciiTheme="minorHAnsi" w:hAnsiTheme="minorHAnsi" w:cstheme="minorHAnsi"/>
                <w:sz w:val="18"/>
                <w:szCs w:val="18"/>
                <w:lang w:eastAsia="en-US"/>
              </w:rPr>
              <w:t xml:space="preserve">ter pri tem navede njihovo </w:t>
            </w:r>
            <w:r w:rsidR="008709AA" w:rsidRPr="000D5764">
              <w:rPr>
                <w:rFonts w:asciiTheme="minorHAnsi" w:hAnsiTheme="minorHAnsi" w:cstheme="minorHAnsi"/>
                <w:sz w:val="18"/>
                <w:szCs w:val="18"/>
                <w:lang w:eastAsia="en-US"/>
              </w:rPr>
              <w:t>pravno-prem</w:t>
            </w:r>
            <w:r w:rsidR="008709AA" w:rsidRPr="00FE7C2F">
              <w:rPr>
                <w:rFonts w:asciiTheme="minorHAnsi" w:hAnsiTheme="minorHAnsi" w:cstheme="minorHAnsi"/>
                <w:sz w:val="18"/>
                <w:szCs w:val="18"/>
                <w:lang w:eastAsia="en-US"/>
              </w:rPr>
              <w:t>oženjsko stanje</w:t>
            </w:r>
            <w:r w:rsidR="00EC4983" w:rsidRPr="00FE7C2F">
              <w:rPr>
                <w:rFonts w:asciiTheme="minorHAnsi" w:hAnsiTheme="minorHAnsi" w:cstheme="minorHAnsi"/>
                <w:sz w:val="18"/>
                <w:szCs w:val="18"/>
                <w:lang w:eastAsia="en-US"/>
              </w:rPr>
              <w:t xml:space="preserve"> na dan oddaje vloge. Seznamu</w:t>
            </w:r>
            <w:r w:rsidR="00FE7C2F" w:rsidRPr="00FE7C2F">
              <w:rPr>
                <w:rFonts w:asciiTheme="minorHAnsi" w:hAnsiTheme="minorHAnsi" w:cstheme="minorHAnsi"/>
                <w:sz w:val="18"/>
                <w:szCs w:val="18"/>
                <w:lang w:eastAsia="en-US"/>
              </w:rPr>
              <w:t xml:space="preserve"> </w:t>
            </w:r>
            <w:r w:rsidR="00900E5C" w:rsidRPr="00FE7C2F">
              <w:rPr>
                <w:rFonts w:asciiTheme="minorHAnsi" w:hAnsiTheme="minorHAnsi" w:cstheme="minorHAnsi"/>
                <w:sz w:val="18"/>
                <w:szCs w:val="18"/>
                <w:lang w:eastAsia="en-US"/>
              </w:rPr>
              <w:t>pr</w:t>
            </w:r>
            <w:r w:rsidR="00EC4983" w:rsidRPr="00FE7C2F">
              <w:rPr>
                <w:rFonts w:asciiTheme="minorHAnsi" w:hAnsiTheme="minorHAnsi" w:cstheme="minorHAnsi"/>
                <w:sz w:val="18"/>
                <w:szCs w:val="18"/>
                <w:lang w:eastAsia="en-US"/>
              </w:rPr>
              <w:t>i</w:t>
            </w:r>
            <w:r w:rsidR="00900E5C" w:rsidRPr="00FE7C2F">
              <w:rPr>
                <w:rFonts w:asciiTheme="minorHAnsi" w:hAnsiTheme="minorHAnsi" w:cstheme="minorHAnsi"/>
                <w:sz w:val="18"/>
                <w:szCs w:val="18"/>
                <w:lang w:eastAsia="en-US"/>
              </w:rPr>
              <w:t xml:space="preserve">loži </w:t>
            </w:r>
            <w:r w:rsidR="008709AA" w:rsidRPr="00FE7C2F">
              <w:rPr>
                <w:rFonts w:asciiTheme="minorHAnsi" w:hAnsiTheme="minorHAnsi" w:cstheme="minorHAnsi"/>
                <w:sz w:val="18"/>
                <w:szCs w:val="18"/>
                <w:lang w:eastAsia="en-US"/>
              </w:rPr>
              <w:t xml:space="preserve">ustrezna </w:t>
            </w:r>
            <w:r w:rsidR="00900E5C" w:rsidRPr="00FE7C2F">
              <w:rPr>
                <w:rFonts w:asciiTheme="minorHAnsi" w:hAnsiTheme="minorHAnsi" w:cstheme="minorHAnsi"/>
                <w:sz w:val="18"/>
                <w:szCs w:val="18"/>
                <w:lang w:eastAsia="en-US"/>
              </w:rPr>
              <w:t xml:space="preserve">dokazila </w:t>
            </w:r>
            <w:r w:rsidR="00AB46CB" w:rsidRPr="00FE7C2F">
              <w:rPr>
                <w:rFonts w:asciiTheme="minorHAnsi" w:hAnsiTheme="minorHAnsi" w:cstheme="minorHAnsi"/>
                <w:sz w:val="18"/>
                <w:szCs w:val="18"/>
                <w:lang w:eastAsia="en-US"/>
              </w:rPr>
              <w:t>(npr. izpis iz zemljiške knjige,</w:t>
            </w:r>
            <w:r w:rsidR="00DA4996" w:rsidRPr="00FE7C2F">
              <w:rPr>
                <w:rFonts w:asciiTheme="minorHAnsi" w:hAnsiTheme="minorHAnsi" w:cstheme="minorHAnsi"/>
                <w:sz w:val="18"/>
                <w:szCs w:val="18"/>
                <w:lang w:eastAsia="en-US"/>
              </w:rPr>
              <w:t xml:space="preserve"> </w:t>
            </w:r>
            <w:r w:rsidR="00AB46CB" w:rsidRPr="00FE7C2F">
              <w:rPr>
                <w:rFonts w:asciiTheme="minorHAnsi" w:hAnsiTheme="minorHAnsi" w:cstheme="minorHAnsi"/>
                <w:sz w:val="18"/>
                <w:szCs w:val="18"/>
                <w:lang w:eastAsia="en-US"/>
              </w:rPr>
              <w:t>najemna ali služnostna pogodba, sklenjena za</w:t>
            </w:r>
            <w:r w:rsidR="00DA4996" w:rsidRPr="00FE7C2F">
              <w:rPr>
                <w:rFonts w:asciiTheme="minorHAnsi" w:hAnsiTheme="minorHAnsi" w:cstheme="minorHAnsi"/>
                <w:sz w:val="18"/>
                <w:szCs w:val="18"/>
                <w:lang w:eastAsia="en-US"/>
              </w:rPr>
              <w:t xml:space="preserve"> </w:t>
            </w:r>
            <w:r w:rsidR="00AB46CB" w:rsidRPr="00FE7C2F">
              <w:rPr>
                <w:rFonts w:asciiTheme="minorHAnsi" w:hAnsiTheme="minorHAnsi" w:cstheme="minorHAnsi"/>
                <w:sz w:val="18"/>
                <w:szCs w:val="18"/>
                <w:lang w:eastAsia="en-US"/>
              </w:rPr>
              <w:t>obdobje najmanj 5 let po zaključku operacije</w:t>
            </w:r>
            <w:r w:rsidR="00DA4996" w:rsidRPr="00FE7C2F">
              <w:rPr>
                <w:rFonts w:asciiTheme="minorHAnsi" w:hAnsiTheme="minorHAnsi" w:cstheme="minorHAnsi"/>
                <w:sz w:val="18"/>
                <w:szCs w:val="18"/>
                <w:lang w:eastAsia="en-US"/>
              </w:rPr>
              <w:t xml:space="preserve"> </w:t>
            </w:r>
            <w:r w:rsidR="00AB46CB" w:rsidRPr="00FE7C2F">
              <w:rPr>
                <w:rFonts w:asciiTheme="minorHAnsi" w:hAnsiTheme="minorHAnsi" w:cstheme="minorHAnsi"/>
                <w:sz w:val="18"/>
                <w:szCs w:val="18"/>
                <w:lang w:eastAsia="en-US"/>
              </w:rPr>
              <w:t>ipd.).</w:t>
            </w:r>
          </w:p>
          <w:p w14:paraId="37B8208E" w14:textId="77777777" w:rsidR="00924334" w:rsidRPr="00FE7C2F" w:rsidRDefault="00924334" w:rsidP="00251D2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204CB633" w14:textId="48659EF9" w:rsidR="00DA4996" w:rsidRPr="00FE7C2F" w:rsidRDefault="00AB46CB" w:rsidP="00AB46C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FE7C2F">
              <w:rPr>
                <w:rFonts w:asciiTheme="minorHAnsi" w:hAnsiTheme="minorHAnsi" w:cstheme="minorHAnsi"/>
                <w:sz w:val="18"/>
                <w:szCs w:val="18"/>
                <w:lang w:eastAsia="en-US"/>
              </w:rPr>
              <w:t>V kolikor vlagatelj ni edini lastnik nepremičnine, na kateri se bo izvedla operacija, ki je predmet vloge, mora priložiti tudi soglasja solastnikov, veljavna še najmanj 5</w:t>
            </w:r>
            <w:r w:rsidR="00DA4996" w:rsidRPr="00FE7C2F">
              <w:rPr>
                <w:rFonts w:asciiTheme="minorHAnsi" w:hAnsiTheme="minorHAnsi" w:cstheme="minorHAnsi"/>
                <w:sz w:val="18"/>
                <w:szCs w:val="18"/>
                <w:lang w:eastAsia="en-US"/>
              </w:rPr>
              <w:t xml:space="preserve"> </w:t>
            </w:r>
            <w:r w:rsidRPr="00FE7C2F">
              <w:rPr>
                <w:rFonts w:asciiTheme="minorHAnsi" w:hAnsiTheme="minorHAnsi" w:cstheme="minorHAnsi"/>
                <w:sz w:val="18"/>
                <w:szCs w:val="18"/>
                <w:lang w:eastAsia="en-US"/>
              </w:rPr>
              <w:t>let po zaključku operacije, ali z</w:t>
            </w:r>
            <w:r w:rsidR="00DA4996" w:rsidRPr="00FE7C2F">
              <w:rPr>
                <w:rFonts w:asciiTheme="minorHAnsi" w:hAnsiTheme="minorHAnsi" w:cstheme="minorHAnsi"/>
                <w:sz w:val="18"/>
                <w:szCs w:val="18"/>
                <w:lang w:eastAsia="en-US"/>
              </w:rPr>
              <w:t xml:space="preserve"> </w:t>
            </w:r>
            <w:r w:rsidRPr="00FE7C2F">
              <w:rPr>
                <w:rFonts w:asciiTheme="minorHAnsi" w:hAnsiTheme="minorHAnsi" w:cstheme="minorHAnsi"/>
                <w:sz w:val="18"/>
                <w:szCs w:val="18"/>
                <w:lang w:eastAsia="en-US"/>
              </w:rPr>
              <w:t>drugim ustreznim dokumentom/dokazilom</w:t>
            </w:r>
            <w:r w:rsidR="00DA4996" w:rsidRPr="00FE7C2F">
              <w:rPr>
                <w:rFonts w:asciiTheme="minorHAnsi" w:hAnsiTheme="minorHAnsi" w:cstheme="minorHAnsi"/>
                <w:sz w:val="18"/>
                <w:szCs w:val="18"/>
                <w:lang w:eastAsia="en-US"/>
              </w:rPr>
              <w:t xml:space="preserve"> izkazati pravico graditi na nepremičnini v solastnini.</w:t>
            </w:r>
          </w:p>
          <w:p w14:paraId="37B85C4C" w14:textId="77777777" w:rsidR="00FC7311" w:rsidRPr="00FE7C2F" w:rsidRDefault="00FC7311" w:rsidP="00DF378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67BE7AE0" w14:textId="2ACAE080" w:rsidR="001A6D42" w:rsidRPr="000D5764" w:rsidRDefault="00FC7311" w:rsidP="003245B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FE7C2F">
              <w:rPr>
                <w:rFonts w:asciiTheme="minorHAnsi" w:hAnsiTheme="minorHAnsi" w:cstheme="minorHAnsi"/>
                <w:sz w:val="18"/>
                <w:szCs w:val="18"/>
                <w:lang w:eastAsia="en-US"/>
              </w:rPr>
              <w:t>V primeru konzorcija mora vsaka sodelujoča občina za svoj del operacije izkazovati pravico</w:t>
            </w:r>
            <w:r w:rsidR="008709AA" w:rsidRPr="00FE7C2F">
              <w:rPr>
                <w:rFonts w:asciiTheme="minorHAnsi" w:hAnsiTheme="minorHAnsi" w:cstheme="minorHAnsi"/>
                <w:sz w:val="18"/>
                <w:szCs w:val="18"/>
                <w:lang w:eastAsia="en-US"/>
              </w:rPr>
              <w:t xml:space="preserve"> graditi</w:t>
            </w:r>
            <w:r w:rsidRPr="00FE7C2F">
              <w:rPr>
                <w:rFonts w:asciiTheme="minorHAnsi" w:hAnsiTheme="minorHAnsi" w:cstheme="minorHAnsi"/>
                <w:sz w:val="18"/>
                <w:szCs w:val="18"/>
                <w:lang w:eastAsia="en-US"/>
              </w:rPr>
              <w:t xml:space="preserve"> na </w:t>
            </w:r>
            <w:r w:rsidR="00F93838" w:rsidRPr="00FE7C2F">
              <w:rPr>
                <w:rFonts w:asciiTheme="minorHAnsi" w:hAnsiTheme="minorHAnsi" w:cstheme="minorHAnsi"/>
                <w:sz w:val="18"/>
                <w:szCs w:val="18"/>
                <w:lang w:eastAsia="en-US"/>
              </w:rPr>
              <w:t xml:space="preserve">vseh </w:t>
            </w:r>
            <w:r w:rsidRPr="00FE7C2F">
              <w:rPr>
                <w:rFonts w:asciiTheme="minorHAnsi" w:hAnsiTheme="minorHAnsi" w:cstheme="minorHAnsi"/>
                <w:sz w:val="18"/>
                <w:szCs w:val="18"/>
                <w:lang w:eastAsia="en-US"/>
              </w:rPr>
              <w:t>zadevnih</w:t>
            </w:r>
            <w:r w:rsidRPr="000D5764">
              <w:rPr>
                <w:rFonts w:asciiTheme="minorHAnsi" w:hAnsiTheme="minorHAnsi" w:cstheme="minorHAnsi"/>
                <w:sz w:val="18"/>
                <w:szCs w:val="18"/>
                <w:lang w:eastAsia="en-US"/>
              </w:rPr>
              <w:t xml:space="preserve"> nepremičninah z</w:t>
            </w:r>
            <w:r w:rsidR="008709AA"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lastninsko ali drugo stvarno pravico na teh</w:t>
            </w:r>
            <w:r w:rsidR="008709AA"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neprem</w:t>
            </w:r>
            <w:r w:rsidR="008709AA" w:rsidRPr="000D5764">
              <w:rPr>
                <w:rFonts w:asciiTheme="minorHAnsi" w:hAnsiTheme="minorHAnsi" w:cstheme="minorHAnsi"/>
                <w:sz w:val="18"/>
                <w:szCs w:val="18"/>
                <w:lang w:eastAsia="en-US"/>
              </w:rPr>
              <w:t xml:space="preserve">ičninah, za kar priloži </w:t>
            </w:r>
            <w:r w:rsidRPr="000D5764">
              <w:rPr>
                <w:rFonts w:asciiTheme="minorHAnsi" w:hAnsiTheme="minorHAnsi" w:cstheme="minorHAnsi"/>
                <w:sz w:val="18"/>
                <w:szCs w:val="18"/>
                <w:lang w:eastAsia="en-US"/>
              </w:rPr>
              <w:t>dokazila</w:t>
            </w:r>
            <w:r w:rsidR="008709AA" w:rsidRPr="000D5764">
              <w:rPr>
                <w:rFonts w:asciiTheme="minorHAnsi" w:hAnsiTheme="minorHAnsi" w:cstheme="minorHAnsi"/>
                <w:sz w:val="18"/>
                <w:szCs w:val="18"/>
                <w:lang w:eastAsia="en-US"/>
              </w:rPr>
              <w:t xml:space="preserve"> v skladu s predmetnim pogojem</w:t>
            </w:r>
            <w:r w:rsidRPr="000D5764">
              <w:rPr>
                <w:rFonts w:asciiTheme="minorHAnsi" w:hAnsiTheme="minorHAnsi" w:cstheme="minorHAnsi"/>
                <w:sz w:val="18"/>
                <w:szCs w:val="18"/>
                <w:lang w:eastAsia="en-US"/>
              </w:rPr>
              <w:t>.</w:t>
            </w:r>
          </w:p>
        </w:tc>
        <w:tc>
          <w:tcPr>
            <w:tcW w:w="1549" w:type="pct"/>
          </w:tcPr>
          <w:p w14:paraId="3148D216" w14:textId="0AA359DE" w:rsidR="00DA4996" w:rsidRPr="00FE7C2F" w:rsidRDefault="00D01D76" w:rsidP="003D3F1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FE7C2F">
              <w:rPr>
                <w:rFonts w:asciiTheme="minorHAnsi" w:hAnsiTheme="minorHAnsi" w:cstheme="minorHAnsi"/>
                <w:sz w:val="18"/>
                <w:szCs w:val="18"/>
                <w:lang w:eastAsia="en-US"/>
              </w:rPr>
              <w:t xml:space="preserve">Obrazec </w:t>
            </w:r>
            <w:r w:rsidR="00186FA2" w:rsidRPr="00FE7C2F">
              <w:rPr>
                <w:rFonts w:asciiTheme="minorHAnsi" w:hAnsiTheme="minorHAnsi" w:cstheme="minorHAnsi"/>
                <w:sz w:val="18"/>
                <w:szCs w:val="18"/>
                <w:lang w:eastAsia="en-US"/>
              </w:rPr>
              <w:t>5</w:t>
            </w:r>
            <w:r w:rsidRPr="00FE7C2F">
              <w:rPr>
                <w:rFonts w:asciiTheme="minorHAnsi" w:hAnsiTheme="minorHAnsi" w:cstheme="minorHAnsi"/>
                <w:sz w:val="18"/>
                <w:szCs w:val="18"/>
                <w:lang w:eastAsia="en-US"/>
              </w:rPr>
              <w:t xml:space="preserve">: Seznam zadevnih nepremičnin z dokazili o lastništvu oz. pravici graditi </w:t>
            </w:r>
          </w:p>
          <w:p w14:paraId="050C0F97" w14:textId="77777777" w:rsidR="00DA4996" w:rsidRPr="00FE7C2F" w:rsidRDefault="00DA4996" w:rsidP="00DA49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087D2ECE" w14:textId="6A9C19E4" w:rsidR="00924334" w:rsidRPr="00FE7C2F" w:rsidRDefault="00DA4996" w:rsidP="00DA499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FE7C2F">
              <w:rPr>
                <w:rFonts w:asciiTheme="minorHAnsi" w:hAnsiTheme="minorHAnsi" w:cstheme="minorHAnsi"/>
                <w:sz w:val="18"/>
                <w:szCs w:val="18"/>
                <w:lang w:eastAsia="en-US"/>
              </w:rPr>
              <w:t xml:space="preserve">Ustrezna dokazila, ki izkazujejo lastništvo oz. pravico graditi na </w:t>
            </w:r>
            <w:r w:rsidR="00F93838" w:rsidRPr="00FE7C2F">
              <w:rPr>
                <w:rFonts w:asciiTheme="minorHAnsi" w:hAnsiTheme="minorHAnsi" w:cstheme="minorHAnsi"/>
                <w:sz w:val="18"/>
                <w:szCs w:val="18"/>
                <w:lang w:eastAsia="en-US"/>
              </w:rPr>
              <w:t xml:space="preserve">vseh </w:t>
            </w:r>
            <w:r w:rsidRPr="00FE7C2F">
              <w:rPr>
                <w:rFonts w:asciiTheme="minorHAnsi" w:hAnsiTheme="minorHAnsi" w:cstheme="minorHAnsi"/>
                <w:sz w:val="18"/>
                <w:szCs w:val="18"/>
                <w:lang w:eastAsia="en-US"/>
              </w:rPr>
              <w:t>zadevnih nepremičninah (npr. izpis iz zemljiške knjige, najemna ali služnostna pogodba, sklenjena za obdobje najmanj 5 let po zaključku operacije, ustrezno soglasje solastnikov ipd.).</w:t>
            </w:r>
          </w:p>
          <w:p w14:paraId="3FC26598" w14:textId="371888A9" w:rsidR="001A6D42" w:rsidRPr="00FE7C2F" w:rsidRDefault="001A6D42" w:rsidP="009E489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117CD7E4" w14:textId="438D2047" w:rsidR="0099134B" w:rsidRPr="00FE7C2F" w:rsidRDefault="0099134B" w:rsidP="00251D2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tc>
      </w:tr>
      <w:tr w:rsidR="00981675" w:rsidRPr="000D5764" w14:paraId="754F30EC" w14:textId="77777777" w:rsidTr="000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0B1BE3F6" w14:textId="77777777" w:rsidR="00981675" w:rsidRPr="000D5764" w:rsidRDefault="00981675" w:rsidP="00ED7FD3">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Projektna dokumentacija</w:t>
            </w:r>
          </w:p>
        </w:tc>
        <w:tc>
          <w:tcPr>
            <w:tcW w:w="1984" w:type="pct"/>
          </w:tcPr>
          <w:p w14:paraId="6A244056" w14:textId="36333E09" w:rsidR="009E489B" w:rsidRPr="000D5764" w:rsidRDefault="009E489B"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Vlagatelj mora izkazati, da je za ukrepe, ki so predmet operacije, ki je predmet vloge za dodelitev sredstev, izdelana projektna</w:t>
            </w:r>
            <w:r w:rsidR="00DA4996">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dokumentacija na ravni projekta za izvedbo (</w:t>
            </w:r>
            <w:r w:rsidR="00DF378E" w:rsidRPr="000D5764">
              <w:rPr>
                <w:rFonts w:asciiTheme="minorHAnsi" w:hAnsiTheme="minorHAnsi" w:cstheme="minorHAnsi"/>
                <w:sz w:val="18"/>
                <w:szCs w:val="18"/>
                <w:lang w:eastAsia="en-US"/>
              </w:rPr>
              <w:t xml:space="preserve">v nadaljnjem besedilu: </w:t>
            </w:r>
            <w:r w:rsidRPr="000D5764">
              <w:rPr>
                <w:rFonts w:asciiTheme="minorHAnsi" w:hAnsiTheme="minorHAnsi" w:cstheme="minorHAnsi"/>
                <w:sz w:val="18"/>
                <w:szCs w:val="18"/>
                <w:lang w:eastAsia="en-US"/>
              </w:rPr>
              <w:t>PZ</w:t>
            </w:r>
            <w:r w:rsidR="001167A6" w:rsidRPr="000D5764">
              <w:rPr>
                <w:rFonts w:asciiTheme="minorHAnsi" w:hAnsiTheme="minorHAnsi" w:cstheme="minorHAnsi"/>
                <w:sz w:val="18"/>
                <w:szCs w:val="18"/>
                <w:lang w:eastAsia="en-US"/>
              </w:rPr>
              <w:t xml:space="preserve">I) v skladu z </w:t>
            </w:r>
            <w:r w:rsidRPr="000D5764">
              <w:rPr>
                <w:rFonts w:asciiTheme="minorHAnsi" w:hAnsiTheme="minorHAnsi" w:cstheme="minorHAnsi"/>
                <w:sz w:val="18"/>
                <w:szCs w:val="18"/>
                <w:lang w:eastAsia="en-US"/>
              </w:rPr>
              <w:t>gradbeno zakonodajo.</w:t>
            </w:r>
          </w:p>
          <w:p w14:paraId="28F46252" w14:textId="77777777" w:rsidR="001167A6" w:rsidRPr="000D5764" w:rsidRDefault="001167A6" w:rsidP="009E489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480511CF" w14:textId="5C836EEA" w:rsidR="00BD2741" w:rsidRPr="000D5764" w:rsidRDefault="009E489B" w:rsidP="00DF378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 projektantskem popisu del s predračunsko oceno stroškov mora biti izvedena delitev stroškov na upravičene in neupravičene skladno z določ</w:t>
            </w:r>
            <w:r w:rsidR="007A7466" w:rsidRPr="000D5764">
              <w:rPr>
                <w:rFonts w:asciiTheme="minorHAnsi" w:hAnsiTheme="minorHAnsi" w:cstheme="minorHAnsi"/>
                <w:sz w:val="18"/>
                <w:szCs w:val="18"/>
                <w:lang w:eastAsia="en-US"/>
              </w:rPr>
              <w:t>ili besedila</w:t>
            </w:r>
            <w:r w:rsidRPr="000D5764">
              <w:rPr>
                <w:rFonts w:asciiTheme="minorHAnsi" w:hAnsiTheme="minorHAnsi" w:cstheme="minorHAnsi"/>
                <w:sz w:val="18"/>
                <w:szCs w:val="18"/>
                <w:lang w:eastAsia="en-US"/>
              </w:rPr>
              <w:t xml:space="preserve"> tega javnega razpisa.</w:t>
            </w:r>
            <w:r w:rsidRPr="000D5764" w:rsidDel="009E489B">
              <w:rPr>
                <w:rFonts w:asciiTheme="minorHAnsi" w:hAnsiTheme="minorHAnsi" w:cstheme="minorHAnsi"/>
                <w:sz w:val="18"/>
                <w:szCs w:val="18"/>
                <w:lang w:eastAsia="en-US"/>
              </w:rPr>
              <w:t xml:space="preserve"> </w:t>
            </w:r>
            <w:r w:rsidR="001167A6" w:rsidRPr="000D5764">
              <w:rPr>
                <w:rFonts w:asciiTheme="minorHAnsi" w:hAnsiTheme="minorHAnsi" w:cstheme="minorHAnsi"/>
                <w:sz w:val="18"/>
                <w:szCs w:val="18"/>
                <w:lang w:eastAsia="en-US"/>
              </w:rPr>
              <w:t xml:space="preserve">V primeru, ko predmet operacije predstavlja več ukrepov, </w:t>
            </w:r>
            <w:r w:rsidR="00DF378E" w:rsidRPr="000D5764">
              <w:rPr>
                <w:rFonts w:asciiTheme="minorHAnsi" w:hAnsiTheme="minorHAnsi" w:cstheme="minorHAnsi"/>
                <w:sz w:val="18"/>
                <w:szCs w:val="18"/>
                <w:lang w:eastAsia="en-US"/>
              </w:rPr>
              <w:t>mora biti</w:t>
            </w:r>
            <w:r w:rsidR="001167A6" w:rsidRPr="000D5764">
              <w:rPr>
                <w:rFonts w:asciiTheme="minorHAnsi" w:hAnsiTheme="minorHAnsi" w:cstheme="minorHAnsi"/>
                <w:sz w:val="18"/>
                <w:szCs w:val="18"/>
                <w:lang w:eastAsia="en-US"/>
              </w:rPr>
              <w:t xml:space="preserve"> d</w:t>
            </w:r>
            <w:r w:rsidRPr="000D5764">
              <w:rPr>
                <w:rFonts w:asciiTheme="minorHAnsi" w:hAnsiTheme="minorHAnsi" w:cstheme="minorHAnsi"/>
                <w:sz w:val="18"/>
                <w:szCs w:val="18"/>
                <w:lang w:eastAsia="en-US"/>
              </w:rPr>
              <w:t xml:space="preserve">elitev stroškov na upravičene in neupravičene </w:t>
            </w:r>
            <w:r w:rsidRPr="000D5764">
              <w:rPr>
                <w:rFonts w:asciiTheme="minorHAnsi" w:hAnsiTheme="minorHAnsi" w:cstheme="minorHAnsi"/>
                <w:sz w:val="18"/>
                <w:szCs w:val="18"/>
                <w:lang w:eastAsia="en-US"/>
              </w:rPr>
              <w:lastRenderedPageBreak/>
              <w:t xml:space="preserve">izvedena </w:t>
            </w:r>
            <w:r w:rsidR="001167A6" w:rsidRPr="000D5764">
              <w:rPr>
                <w:rFonts w:asciiTheme="minorHAnsi" w:hAnsiTheme="minorHAnsi" w:cstheme="minorHAnsi"/>
                <w:sz w:val="18"/>
                <w:szCs w:val="18"/>
                <w:lang w:eastAsia="en-US"/>
              </w:rPr>
              <w:t>za vsak posamezen ukrep in kumulativno za vse ukrepe, ki so predmet operacije, skupaj.</w:t>
            </w:r>
          </w:p>
        </w:tc>
        <w:tc>
          <w:tcPr>
            <w:tcW w:w="1549" w:type="pct"/>
          </w:tcPr>
          <w:p w14:paraId="058909F2" w14:textId="0E308DA6" w:rsidR="00981675" w:rsidRPr="000D5764" w:rsidRDefault="001167A6" w:rsidP="003245BC">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lastRenderedPageBreak/>
              <w:t>Izdelana ter potrjena (s</w:t>
            </w:r>
            <w:r w:rsidR="007A7466"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podpisom in žigom vodje</w:t>
            </w:r>
            <w:r w:rsidR="007A7466"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projektiranja (IZS ali ZAPS</w:t>
            </w:r>
            <w:r w:rsidR="007A7466"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žig)) projektna dokumentacija</w:t>
            </w:r>
            <w:r w:rsidR="007A7466" w:rsidRPr="000D5764">
              <w:rPr>
                <w:rFonts w:asciiTheme="minorHAnsi" w:hAnsiTheme="minorHAnsi" w:cstheme="minorHAnsi"/>
                <w:sz w:val="18"/>
                <w:szCs w:val="18"/>
                <w:lang w:eastAsia="en-US"/>
              </w:rPr>
              <w:t xml:space="preserve"> </w:t>
            </w:r>
            <w:r w:rsidR="00DF378E" w:rsidRPr="000D5764">
              <w:rPr>
                <w:rFonts w:asciiTheme="minorHAnsi" w:hAnsiTheme="minorHAnsi" w:cstheme="minorHAnsi"/>
                <w:sz w:val="18"/>
                <w:szCs w:val="18"/>
                <w:lang w:eastAsia="en-US"/>
              </w:rPr>
              <w:t xml:space="preserve">na ravni </w:t>
            </w:r>
            <w:r w:rsidRPr="000D5764">
              <w:rPr>
                <w:rFonts w:asciiTheme="minorHAnsi" w:hAnsiTheme="minorHAnsi" w:cstheme="minorHAnsi"/>
                <w:sz w:val="18"/>
                <w:szCs w:val="18"/>
                <w:lang w:eastAsia="en-US"/>
              </w:rPr>
              <w:t>PZI v skladu z gradbeno zakonodajo</w:t>
            </w:r>
          </w:p>
        </w:tc>
      </w:tr>
      <w:tr w:rsidR="009109F8" w:rsidRPr="000D5764" w14:paraId="2C0AB276" w14:textId="77777777" w:rsidTr="000F7793">
        <w:tc>
          <w:tcPr>
            <w:cnfStyle w:val="001000000000" w:firstRow="0" w:lastRow="0" w:firstColumn="1" w:lastColumn="0" w:oddVBand="0" w:evenVBand="0" w:oddHBand="0" w:evenHBand="0" w:firstRowFirstColumn="0" w:firstRowLastColumn="0" w:lastRowFirstColumn="0" w:lastRowLastColumn="0"/>
            <w:tcW w:w="1467" w:type="pct"/>
          </w:tcPr>
          <w:p w14:paraId="378448E0" w14:textId="06C85169" w:rsidR="009109F8" w:rsidRPr="000D5764" w:rsidRDefault="009109F8" w:rsidP="00ED7FD3">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Gradbeno dovoljenje</w:t>
            </w:r>
          </w:p>
        </w:tc>
        <w:tc>
          <w:tcPr>
            <w:tcW w:w="1984" w:type="pct"/>
          </w:tcPr>
          <w:p w14:paraId="5BC7B67A" w14:textId="628C91BD" w:rsidR="009E489B" w:rsidRPr="000D5764" w:rsidRDefault="009109F8" w:rsidP="0099134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V kolikor je za izvedbo </w:t>
            </w:r>
            <w:r w:rsidR="009E489B" w:rsidRPr="000D5764">
              <w:rPr>
                <w:rFonts w:asciiTheme="minorHAnsi" w:hAnsiTheme="minorHAnsi" w:cstheme="minorHAnsi"/>
                <w:sz w:val="18"/>
                <w:szCs w:val="18"/>
                <w:lang w:eastAsia="en-US"/>
              </w:rPr>
              <w:t>ukrepa, ki je predmet operacije, potrebno</w:t>
            </w:r>
            <w:r w:rsidRPr="000D5764">
              <w:rPr>
                <w:rFonts w:asciiTheme="minorHAnsi" w:hAnsiTheme="minorHAnsi" w:cstheme="minorHAnsi"/>
                <w:sz w:val="18"/>
                <w:szCs w:val="18"/>
                <w:lang w:eastAsia="en-US"/>
              </w:rPr>
              <w:t xml:space="preserve"> gradbeno dovoljenje, se</w:t>
            </w:r>
            <w:r w:rsidR="009E489B" w:rsidRPr="000D5764">
              <w:rPr>
                <w:rFonts w:asciiTheme="minorHAnsi" w:hAnsiTheme="minorHAnsi" w:cstheme="minorHAnsi"/>
                <w:sz w:val="18"/>
                <w:szCs w:val="18"/>
                <w:lang w:eastAsia="en-US"/>
              </w:rPr>
              <w:t xml:space="preserve"> k</w:t>
            </w:r>
            <w:r w:rsidRPr="000D5764">
              <w:rPr>
                <w:rFonts w:asciiTheme="minorHAnsi" w:hAnsiTheme="minorHAnsi" w:cstheme="minorHAnsi"/>
                <w:sz w:val="18"/>
                <w:szCs w:val="18"/>
                <w:lang w:eastAsia="en-US"/>
              </w:rPr>
              <w:t xml:space="preserve"> </w:t>
            </w:r>
            <w:r w:rsidR="00A04EC6" w:rsidRPr="000D5764">
              <w:rPr>
                <w:rFonts w:asciiTheme="minorHAnsi" w:hAnsiTheme="minorHAnsi" w:cstheme="minorHAnsi"/>
                <w:sz w:val="18"/>
                <w:szCs w:val="18"/>
                <w:lang w:eastAsia="en-US"/>
              </w:rPr>
              <w:t xml:space="preserve">vlogi </w:t>
            </w:r>
            <w:r w:rsidRPr="000D5764">
              <w:rPr>
                <w:rFonts w:asciiTheme="minorHAnsi" w:hAnsiTheme="minorHAnsi" w:cstheme="minorHAnsi"/>
                <w:sz w:val="18"/>
                <w:szCs w:val="18"/>
                <w:lang w:eastAsia="en-US"/>
              </w:rPr>
              <w:t xml:space="preserve">priloži </w:t>
            </w:r>
            <w:r w:rsidR="009E489B" w:rsidRPr="000D5764">
              <w:rPr>
                <w:rFonts w:asciiTheme="minorHAnsi" w:hAnsiTheme="minorHAnsi" w:cstheme="minorHAnsi"/>
                <w:sz w:val="18"/>
                <w:szCs w:val="18"/>
                <w:lang w:eastAsia="en-US"/>
              </w:rPr>
              <w:t>pravnomočno gradbeno dovoljenje, opremljeno z žigom pravnomočnosti.</w:t>
            </w:r>
          </w:p>
          <w:p w14:paraId="6A40FD87" w14:textId="77777777" w:rsidR="009E489B" w:rsidRPr="000D5764" w:rsidRDefault="009E489B" w:rsidP="003245B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68EC87F9" w14:textId="01B7BA37" w:rsidR="009E489B" w:rsidRPr="000D5764" w:rsidRDefault="009E489B" w:rsidP="006306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 primeru, da gradbeno dovoljenje ni potrebno, se priloži izjava s strani vodje projektiranja po GZ-1 in zakonitega zastopnika vlagatelja, da za ukrep, ki je predmet operacije, gradbeno dovoljenje ni potrebno.</w:t>
            </w:r>
          </w:p>
        </w:tc>
        <w:tc>
          <w:tcPr>
            <w:tcW w:w="1549" w:type="pct"/>
          </w:tcPr>
          <w:p w14:paraId="55294A0D" w14:textId="7E6ACF5C" w:rsidR="009109F8" w:rsidRPr="000D5764" w:rsidRDefault="00A04EC6" w:rsidP="00DA499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Pravnomočno gradbeno dovoljenje</w:t>
            </w:r>
            <w:r w:rsidR="009E489B" w:rsidRPr="000D5764">
              <w:rPr>
                <w:rFonts w:asciiTheme="minorHAnsi" w:hAnsiTheme="minorHAnsi" w:cstheme="minorHAnsi"/>
                <w:sz w:val="18"/>
                <w:szCs w:val="18"/>
              </w:rPr>
              <w:t xml:space="preserve"> </w:t>
            </w:r>
            <w:r w:rsidR="009E489B" w:rsidRPr="000D5764">
              <w:rPr>
                <w:rFonts w:asciiTheme="minorHAnsi" w:hAnsiTheme="minorHAnsi" w:cstheme="minorHAnsi"/>
                <w:sz w:val="18"/>
                <w:szCs w:val="18"/>
                <w:lang w:eastAsia="en-US"/>
              </w:rPr>
              <w:t>ali izjava,</w:t>
            </w:r>
            <w:r w:rsidR="00DA4996">
              <w:rPr>
                <w:rFonts w:asciiTheme="minorHAnsi" w:hAnsiTheme="minorHAnsi" w:cstheme="minorHAnsi"/>
                <w:sz w:val="18"/>
                <w:szCs w:val="18"/>
                <w:lang w:eastAsia="en-US"/>
              </w:rPr>
              <w:t xml:space="preserve"> </w:t>
            </w:r>
            <w:r w:rsidR="009E489B" w:rsidRPr="000D5764">
              <w:rPr>
                <w:rFonts w:asciiTheme="minorHAnsi" w:hAnsiTheme="minorHAnsi" w:cstheme="minorHAnsi"/>
                <w:sz w:val="18"/>
                <w:szCs w:val="18"/>
                <w:lang w:eastAsia="en-US"/>
              </w:rPr>
              <w:t>podpisana s strani vodje</w:t>
            </w:r>
            <w:r w:rsidR="00DA4996">
              <w:rPr>
                <w:rFonts w:asciiTheme="minorHAnsi" w:hAnsiTheme="minorHAnsi" w:cstheme="minorHAnsi"/>
                <w:sz w:val="18"/>
                <w:szCs w:val="18"/>
                <w:lang w:eastAsia="en-US"/>
              </w:rPr>
              <w:t xml:space="preserve"> </w:t>
            </w:r>
            <w:r w:rsidR="009E489B" w:rsidRPr="000D5764">
              <w:rPr>
                <w:rFonts w:asciiTheme="minorHAnsi" w:hAnsiTheme="minorHAnsi" w:cstheme="minorHAnsi"/>
                <w:sz w:val="18"/>
                <w:szCs w:val="18"/>
                <w:lang w:eastAsia="en-US"/>
              </w:rPr>
              <w:t>projektiranja po GZ-1 in</w:t>
            </w:r>
            <w:r w:rsidR="00DA4996">
              <w:rPr>
                <w:rFonts w:asciiTheme="minorHAnsi" w:hAnsiTheme="minorHAnsi" w:cstheme="minorHAnsi"/>
                <w:sz w:val="18"/>
                <w:szCs w:val="18"/>
                <w:lang w:eastAsia="en-US"/>
              </w:rPr>
              <w:t xml:space="preserve"> </w:t>
            </w:r>
            <w:r w:rsidR="009E489B" w:rsidRPr="000D5764">
              <w:rPr>
                <w:rFonts w:asciiTheme="minorHAnsi" w:hAnsiTheme="minorHAnsi" w:cstheme="minorHAnsi"/>
                <w:sz w:val="18"/>
                <w:szCs w:val="18"/>
                <w:lang w:eastAsia="en-US"/>
              </w:rPr>
              <w:t>zakonitega zastopnika</w:t>
            </w:r>
            <w:r w:rsidR="00DA4996">
              <w:rPr>
                <w:rFonts w:asciiTheme="minorHAnsi" w:hAnsiTheme="minorHAnsi" w:cstheme="minorHAnsi"/>
                <w:sz w:val="18"/>
                <w:szCs w:val="18"/>
                <w:lang w:eastAsia="en-US"/>
              </w:rPr>
              <w:t xml:space="preserve"> </w:t>
            </w:r>
            <w:r w:rsidR="009E489B" w:rsidRPr="000D5764">
              <w:rPr>
                <w:rFonts w:asciiTheme="minorHAnsi" w:hAnsiTheme="minorHAnsi" w:cstheme="minorHAnsi"/>
                <w:sz w:val="18"/>
                <w:szCs w:val="18"/>
                <w:lang w:eastAsia="en-US"/>
              </w:rPr>
              <w:t>vlagatelja, da za ukrep, ki je predmet operacije, gradbeno dovoljenje ni potrebno</w:t>
            </w:r>
          </w:p>
        </w:tc>
      </w:tr>
      <w:tr w:rsidR="00981675" w:rsidRPr="000D5764" w14:paraId="5DF96AA4" w14:textId="77777777" w:rsidTr="000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7A14CDC9" w14:textId="49A0DC20" w:rsidR="00981675" w:rsidRPr="000D5764" w:rsidRDefault="008709AA" w:rsidP="003245BC">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Pridobljena do</w:t>
            </w:r>
            <w:r w:rsidR="00981675" w:rsidRPr="000D5764">
              <w:rPr>
                <w:rFonts w:asciiTheme="minorHAnsi" w:hAnsiTheme="minorHAnsi" w:cstheme="minorHAnsi"/>
                <w:bCs w:val="0"/>
                <w:sz w:val="18"/>
                <w:szCs w:val="18"/>
                <w:lang w:eastAsia="en-US"/>
              </w:rPr>
              <w:t>voljenja in soglasj</w:t>
            </w:r>
            <w:r w:rsidR="00DF378E" w:rsidRPr="000D5764">
              <w:rPr>
                <w:rFonts w:asciiTheme="minorHAnsi" w:hAnsiTheme="minorHAnsi" w:cstheme="minorHAnsi"/>
                <w:bCs w:val="0"/>
                <w:sz w:val="18"/>
                <w:szCs w:val="18"/>
                <w:lang w:eastAsia="en-US"/>
              </w:rPr>
              <w:t>a/mnenja</w:t>
            </w:r>
            <w:r w:rsidR="00981675" w:rsidRPr="000D5764">
              <w:rPr>
                <w:rFonts w:asciiTheme="minorHAnsi" w:hAnsiTheme="minorHAnsi" w:cstheme="minorHAnsi"/>
                <w:bCs w:val="0"/>
                <w:sz w:val="18"/>
                <w:szCs w:val="18"/>
                <w:lang w:eastAsia="en-US"/>
              </w:rPr>
              <w:t xml:space="preserve"> </w:t>
            </w:r>
            <w:r w:rsidRPr="000D5764">
              <w:rPr>
                <w:rFonts w:asciiTheme="minorHAnsi" w:hAnsiTheme="minorHAnsi" w:cstheme="minorHAnsi"/>
                <w:bCs w:val="0"/>
                <w:sz w:val="18"/>
                <w:szCs w:val="18"/>
                <w:lang w:eastAsia="en-US"/>
              </w:rPr>
              <w:t xml:space="preserve"> nosilcev urejanja prostora</w:t>
            </w:r>
          </w:p>
        </w:tc>
        <w:tc>
          <w:tcPr>
            <w:tcW w:w="1984" w:type="pct"/>
          </w:tcPr>
          <w:p w14:paraId="0B278232" w14:textId="357A7BB6" w:rsidR="009109F8" w:rsidRPr="000D5764" w:rsidRDefault="007A7466" w:rsidP="0063068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Za</w:t>
            </w:r>
            <w:r w:rsidR="00DF378E" w:rsidRPr="000D5764">
              <w:rPr>
                <w:rFonts w:asciiTheme="minorHAnsi" w:hAnsiTheme="minorHAnsi" w:cstheme="minorHAnsi"/>
                <w:sz w:val="18"/>
                <w:szCs w:val="18"/>
                <w:lang w:eastAsia="en-US"/>
              </w:rPr>
              <w:t xml:space="preserve"> ukrep/</w:t>
            </w:r>
            <w:r w:rsidR="00DF378E" w:rsidRPr="000D5764">
              <w:rPr>
                <w:rFonts w:asciiTheme="minorHAnsi" w:hAnsiTheme="minorHAnsi" w:cstheme="minorHAnsi"/>
                <w:sz w:val="18"/>
                <w:szCs w:val="18"/>
                <w:lang w:eastAsia="en-US"/>
              </w:rPr>
              <w:noBreakHyphen/>
              <w:t>e, ki je/so predmet operacije, morajo biti</w:t>
            </w:r>
            <w:r w:rsidR="00601B26"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 xml:space="preserve">skladno z relevantno zakonodajo pridobljena </w:t>
            </w:r>
            <w:r w:rsidR="00981675" w:rsidRPr="000D5764">
              <w:rPr>
                <w:rFonts w:asciiTheme="minorHAnsi" w:hAnsiTheme="minorHAnsi" w:cstheme="minorHAnsi"/>
                <w:sz w:val="18"/>
                <w:szCs w:val="18"/>
                <w:lang w:eastAsia="en-US"/>
              </w:rPr>
              <w:t>vsa soglasja in dovoljenja</w:t>
            </w:r>
            <w:r w:rsidRPr="000D5764">
              <w:rPr>
                <w:rFonts w:asciiTheme="minorHAnsi" w:hAnsiTheme="minorHAnsi" w:cstheme="minorHAnsi"/>
                <w:sz w:val="18"/>
                <w:szCs w:val="18"/>
                <w:lang w:eastAsia="en-US"/>
              </w:rPr>
              <w:t xml:space="preserve"> nosilcev urejanja prostora</w:t>
            </w:r>
            <w:r w:rsidR="00DF378E" w:rsidRPr="000D5764">
              <w:rPr>
                <w:rFonts w:asciiTheme="minorHAnsi" w:hAnsiTheme="minorHAnsi" w:cstheme="minorHAnsi"/>
                <w:sz w:val="18"/>
                <w:szCs w:val="18"/>
                <w:lang w:eastAsia="en-US"/>
              </w:rPr>
              <w:t>.</w:t>
            </w:r>
          </w:p>
        </w:tc>
        <w:tc>
          <w:tcPr>
            <w:tcW w:w="1549" w:type="pct"/>
          </w:tcPr>
          <w:p w14:paraId="3CC86BB4" w14:textId="1B153B7B" w:rsidR="00FC7311" w:rsidRPr="000D5764" w:rsidRDefault="0035115D" w:rsidP="0063068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w:t>
            </w:r>
            <w:r w:rsidR="005D46D7" w:rsidRPr="000D5764">
              <w:rPr>
                <w:rFonts w:asciiTheme="minorHAnsi" w:hAnsiTheme="minorHAnsi" w:cstheme="minorHAnsi"/>
                <w:sz w:val="18"/>
                <w:szCs w:val="18"/>
                <w:lang w:eastAsia="en-US"/>
              </w:rPr>
              <w:t>java</w:t>
            </w:r>
            <w:r w:rsidR="00FC7311" w:rsidRPr="000D5764">
              <w:rPr>
                <w:rFonts w:asciiTheme="minorHAnsi" w:hAnsiTheme="minorHAnsi" w:cstheme="minorHAnsi"/>
                <w:sz w:val="18"/>
                <w:szCs w:val="18"/>
                <w:lang w:eastAsia="en-US"/>
              </w:rPr>
              <w:t xml:space="preserve"> vodje projektiranja po GZ-1 </w:t>
            </w:r>
            <w:r w:rsidR="0064134B" w:rsidRPr="000D5764">
              <w:rPr>
                <w:rFonts w:asciiTheme="minorHAnsi" w:hAnsiTheme="minorHAnsi" w:cstheme="minorHAnsi"/>
                <w:sz w:val="18"/>
                <w:szCs w:val="18"/>
                <w:lang w:eastAsia="en-US"/>
              </w:rPr>
              <w:t>s seznamom</w:t>
            </w:r>
            <w:r w:rsidR="00FC7311" w:rsidRPr="000D5764">
              <w:rPr>
                <w:rFonts w:asciiTheme="minorHAnsi" w:hAnsiTheme="minorHAnsi" w:cstheme="minorHAnsi"/>
                <w:sz w:val="18"/>
                <w:szCs w:val="18"/>
                <w:lang w:eastAsia="en-US"/>
              </w:rPr>
              <w:t xml:space="preserve"> dovoljenj in soglasij/mnenj nosilcev urejanja prostora,</w:t>
            </w:r>
            <w:r w:rsidR="0064134B" w:rsidRPr="000D5764">
              <w:rPr>
                <w:rFonts w:asciiTheme="minorHAnsi" w:hAnsiTheme="minorHAnsi" w:cstheme="minorHAnsi"/>
                <w:sz w:val="18"/>
                <w:szCs w:val="18"/>
                <w:lang w:eastAsia="en-US"/>
              </w:rPr>
              <w:t xml:space="preserve"> ki so v skladu z </w:t>
            </w:r>
            <w:r w:rsidR="00FC7311" w:rsidRPr="000D5764">
              <w:rPr>
                <w:rFonts w:asciiTheme="minorHAnsi" w:hAnsiTheme="minorHAnsi" w:cstheme="minorHAnsi"/>
                <w:sz w:val="18"/>
                <w:szCs w:val="18"/>
                <w:lang w:eastAsia="en-US"/>
              </w:rPr>
              <w:t xml:space="preserve">relevantno </w:t>
            </w:r>
            <w:r w:rsidR="0064134B" w:rsidRPr="000D5764">
              <w:rPr>
                <w:rFonts w:asciiTheme="minorHAnsi" w:hAnsiTheme="minorHAnsi" w:cstheme="minorHAnsi"/>
                <w:sz w:val="18"/>
                <w:szCs w:val="18"/>
                <w:lang w:eastAsia="en-US"/>
              </w:rPr>
              <w:t>zakonodajo obvezna in pridobljena</w:t>
            </w:r>
          </w:p>
          <w:p w14:paraId="38607C52" w14:textId="77777777" w:rsidR="00FC7311" w:rsidRPr="000D5764" w:rsidRDefault="00FC7311" w:rsidP="0063068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05BA7A7B" w14:textId="5B246A53" w:rsidR="00981675" w:rsidRPr="000D5764" w:rsidRDefault="00FC7311" w:rsidP="0063068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Vsa pridobljena dovoljenja in soglasja/mnenja nosilcev urejanja prostora</w:t>
            </w:r>
          </w:p>
        </w:tc>
      </w:tr>
      <w:tr w:rsidR="00981675" w:rsidRPr="000D5764" w14:paraId="00BD69D9" w14:textId="77777777" w:rsidTr="000F7793">
        <w:tc>
          <w:tcPr>
            <w:cnfStyle w:val="001000000000" w:firstRow="0" w:lastRow="0" w:firstColumn="1" w:lastColumn="0" w:oddVBand="0" w:evenVBand="0" w:oddHBand="0" w:evenHBand="0" w:firstRowFirstColumn="0" w:firstRowLastColumn="0" w:lastRowFirstColumn="0" w:lastRowLastColumn="0"/>
            <w:tcW w:w="1467" w:type="pct"/>
          </w:tcPr>
          <w:p w14:paraId="447D0AFE" w14:textId="42B6FC55" w:rsidR="00981675" w:rsidRPr="000D5764" w:rsidRDefault="00981675" w:rsidP="00ED7FD3">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Investicijska dokumentacija</w:t>
            </w:r>
          </w:p>
        </w:tc>
        <w:tc>
          <w:tcPr>
            <w:tcW w:w="1984" w:type="pct"/>
          </w:tcPr>
          <w:p w14:paraId="2CB44E41" w14:textId="467AAE7A" w:rsidR="00981675" w:rsidRPr="000D5764" w:rsidRDefault="008709AA" w:rsidP="003245B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Vlagatelj mora izkazati, da je za operacijo, ki je p</w:t>
            </w:r>
            <w:r w:rsidR="00226CFE" w:rsidRPr="000D5764">
              <w:rPr>
                <w:rFonts w:asciiTheme="minorHAnsi" w:hAnsiTheme="minorHAnsi" w:cstheme="minorHAnsi"/>
                <w:sz w:val="18"/>
                <w:szCs w:val="18"/>
                <w:lang w:eastAsia="en-US"/>
              </w:rPr>
              <w:t xml:space="preserve">redmet vloge, izdelana in s strani zakonitega zastopnika vlagatelja potrjena ustrezna, z UEM </w:t>
            </w:r>
            <w:r w:rsidRPr="000D5764">
              <w:rPr>
                <w:rFonts w:asciiTheme="minorHAnsi" w:hAnsiTheme="minorHAnsi" w:cstheme="minorHAnsi"/>
                <w:sz w:val="18"/>
                <w:szCs w:val="18"/>
                <w:lang w:eastAsia="en-US"/>
              </w:rPr>
              <w:t>predpis</w:t>
            </w:r>
            <w:r w:rsidR="00226CFE" w:rsidRPr="000D5764">
              <w:rPr>
                <w:rFonts w:asciiTheme="minorHAnsi" w:hAnsiTheme="minorHAnsi" w:cstheme="minorHAnsi"/>
                <w:sz w:val="18"/>
                <w:szCs w:val="18"/>
                <w:lang w:eastAsia="en-US"/>
              </w:rPr>
              <w:t>ana investicijska dokumentacija.</w:t>
            </w:r>
          </w:p>
          <w:p w14:paraId="61290E3A" w14:textId="77777777" w:rsidR="00226CFE" w:rsidRPr="000D5764" w:rsidRDefault="00226CFE" w:rsidP="006306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0C1B7DF4" w14:textId="72369B70" w:rsidR="00226CFE" w:rsidRPr="000D5764" w:rsidRDefault="00226CFE" w:rsidP="006306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 investicijske dokumentacije mora biti nedvoumno razvidna razčlenitev stroškov operacije na upravičene in neupravičene stroške, finančni in terminski načrt z razdelanimi aktivnostmi za izvedbo operacije, finančna in ekonomska analiza stroškov in koristi</w:t>
            </w:r>
            <w:r w:rsidR="00771730" w:rsidRPr="000D5764">
              <w:rPr>
                <w:rStyle w:val="Sprotnaopomba-sklic"/>
                <w:rFonts w:asciiTheme="minorHAnsi" w:hAnsiTheme="minorHAnsi" w:cstheme="minorHAnsi"/>
                <w:sz w:val="18"/>
                <w:szCs w:val="18"/>
                <w:lang w:eastAsia="en-US"/>
              </w:rPr>
              <w:footnoteReference w:id="6"/>
            </w:r>
            <w:r w:rsidRPr="000D5764">
              <w:rPr>
                <w:rFonts w:asciiTheme="minorHAnsi" w:hAnsiTheme="minorHAnsi" w:cstheme="minorHAnsi"/>
                <w:sz w:val="18"/>
                <w:szCs w:val="18"/>
                <w:lang w:eastAsia="en-US"/>
              </w:rPr>
              <w:t xml:space="preserve"> ter zaprta finančna konstrukcija.</w:t>
            </w:r>
          </w:p>
        </w:tc>
        <w:tc>
          <w:tcPr>
            <w:tcW w:w="1549" w:type="pct"/>
          </w:tcPr>
          <w:p w14:paraId="179E2823" w14:textId="141BBB99" w:rsidR="008709AA" w:rsidRPr="000D5764" w:rsidRDefault="008709AA" w:rsidP="006306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Predpisana investicijska dokumentacija za operacijo (DIIP, PIZ, IP) v skladu z UEM </w:t>
            </w:r>
          </w:p>
          <w:p w14:paraId="7675DAA1" w14:textId="77777777" w:rsidR="008709AA" w:rsidRPr="000D5764" w:rsidRDefault="008709AA" w:rsidP="00ED7FD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p>
          <w:p w14:paraId="5E8DCB4E" w14:textId="56B94090" w:rsidR="00981675" w:rsidRPr="000D5764" w:rsidRDefault="00981675" w:rsidP="003245B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Sklep</w:t>
            </w:r>
            <w:r w:rsidR="005D46D7" w:rsidRPr="000D5764">
              <w:rPr>
                <w:rFonts w:asciiTheme="minorHAnsi" w:hAnsiTheme="minorHAnsi" w:cstheme="minorHAnsi"/>
                <w:sz w:val="18"/>
                <w:szCs w:val="18"/>
                <w:lang w:eastAsia="en-US"/>
              </w:rPr>
              <w:t>/sklepi</w:t>
            </w:r>
            <w:r w:rsidRPr="000D5764">
              <w:rPr>
                <w:rFonts w:asciiTheme="minorHAnsi" w:hAnsiTheme="minorHAnsi" w:cstheme="minorHAnsi"/>
                <w:sz w:val="18"/>
                <w:szCs w:val="18"/>
                <w:lang w:eastAsia="en-US"/>
              </w:rPr>
              <w:t xml:space="preserve"> o potrditvi </w:t>
            </w:r>
            <w:r w:rsidR="005D46D7" w:rsidRPr="000D5764">
              <w:rPr>
                <w:rFonts w:asciiTheme="minorHAnsi" w:hAnsiTheme="minorHAnsi" w:cstheme="minorHAnsi"/>
                <w:sz w:val="18"/>
                <w:szCs w:val="18"/>
                <w:lang w:eastAsia="en-US"/>
              </w:rPr>
              <w:t>inv</w:t>
            </w:r>
            <w:r w:rsidR="00094384" w:rsidRPr="000D5764">
              <w:rPr>
                <w:rFonts w:asciiTheme="minorHAnsi" w:hAnsiTheme="minorHAnsi" w:cstheme="minorHAnsi"/>
                <w:sz w:val="18"/>
                <w:szCs w:val="18"/>
                <w:lang w:eastAsia="en-US"/>
              </w:rPr>
              <w:t>esticijske</w:t>
            </w:r>
            <w:r w:rsidR="005D46D7" w:rsidRPr="000D5764">
              <w:rPr>
                <w:rFonts w:asciiTheme="minorHAnsi" w:hAnsiTheme="minorHAnsi" w:cstheme="minorHAnsi"/>
                <w:sz w:val="18"/>
                <w:szCs w:val="18"/>
                <w:lang w:eastAsia="en-US"/>
              </w:rPr>
              <w:t xml:space="preserve"> dokumentacije</w:t>
            </w:r>
          </w:p>
        </w:tc>
      </w:tr>
      <w:tr w:rsidR="001E1726" w:rsidRPr="000D5764" w14:paraId="7C94F1DE" w14:textId="77777777" w:rsidTr="000F7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pct"/>
          </w:tcPr>
          <w:p w14:paraId="26024552" w14:textId="6F46AE4B" w:rsidR="00025855" w:rsidRPr="000D5764" w:rsidRDefault="00021129" w:rsidP="003245BC">
            <w:pPr>
              <w:spacing w:line="276" w:lineRule="auto"/>
              <w:jc w:val="both"/>
              <w:rPr>
                <w:rFonts w:asciiTheme="minorHAnsi" w:hAnsiTheme="minorHAnsi" w:cstheme="minorHAnsi"/>
                <w:bCs w:val="0"/>
                <w:sz w:val="18"/>
                <w:szCs w:val="18"/>
                <w:lang w:eastAsia="en-US"/>
              </w:rPr>
            </w:pPr>
            <w:r w:rsidRPr="000D5764">
              <w:rPr>
                <w:rFonts w:asciiTheme="minorHAnsi" w:hAnsiTheme="minorHAnsi" w:cstheme="minorHAnsi"/>
                <w:bCs w:val="0"/>
                <w:sz w:val="18"/>
                <w:szCs w:val="18"/>
                <w:lang w:eastAsia="en-US"/>
              </w:rPr>
              <w:t xml:space="preserve">Urejeno razmerje med sodelujočimi občinami </w:t>
            </w:r>
            <w:r w:rsidR="00025855" w:rsidRPr="000D5764">
              <w:rPr>
                <w:rFonts w:asciiTheme="minorHAnsi" w:hAnsiTheme="minorHAnsi" w:cstheme="minorHAnsi"/>
                <w:bCs w:val="0"/>
                <w:sz w:val="18"/>
                <w:szCs w:val="18"/>
                <w:lang w:eastAsia="en-US"/>
              </w:rPr>
              <w:t>v konzorciju</w:t>
            </w:r>
            <w:r w:rsidRPr="000D5764">
              <w:rPr>
                <w:rFonts w:asciiTheme="minorHAnsi" w:hAnsiTheme="minorHAnsi" w:cstheme="minorHAnsi"/>
                <w:bCs w:val="0"/>
                <w:sz w:val="18"/>
                <w:szCs w:val="18"/>
                <w:lang w:eastAsia="en-US"/>
              </w:rPr>
              <w:t xml:space="preserve"> </w:t>
            </w:r>
            <w:r w:rsidR="00025855" w:rsidRPr="000D5764">
              <w:rPr>
                <w:rFonts w:asciiTheme="minorHAnsi" w:hAnsiTheme="minorHAnsi" w:cstheme="minorHAnsi"/>
                <w:bCs w:val="0"/>
                <w:sz w:val="18"/>
                <w:szCs w:val="18"/>
                <w:lang w:eastAsia="en-US"/>
              </w:rPr>
              <w:t>(v kolikor relevantno)</w:t>
            </w:r>
          </w:p>
        </w:tc>
        <w:tc>
          <w:tcPr>
            <w:tcW w:w="1984" w:type="pct"/>
          </w:tcPr>
          <w:p w14:paraId="2F248F2B" w14:textId="1248942A" w:rsidR="00021129" w:rsidRPr="000D5764" w:rsidRDefault="00660F68" w:rsidP="0002112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V primeru skupne</w:t>
            </w:r>
            <w:r w:rsidR="00021129" w:rsidRPr="000D5764">
              <w:rPr>
                <w:rFonts w:asciiTheme="minorHAnsi" w:hAnsiTheme="minorHAnsi" w:cstheme="minorHAnsi"/>
                <w:sz w:val="18"/>
                <w:szCs w:val="18"/>
                <w:lang w:eastAsia="en-US"/>
              </w:rPr>
              <w:t xml:space="preserve"> izvedbe operacije s strani konzorcija občin </w:t>
            </w:r>
            <w:r w:rsidR="00025855" w:rsidRPr="000D5764">
              <w:rPr>
                <w:rFonts w:asciiTheme="minorHAnsi" w:hAnsiTheme="minorHAnsi" w:cstheme="minorHAnsi"/>
                <w:sz w:val="18"/>
                <w:szCs w:val="18"/>
                <w:lang w:eastAsia="en-US"/>
              </w:rPr>
              <w:t xml:space="preserve">mora biti </w:t>
            </w:r>
            <w:r w:rsidR="009411BA" w:rsidRPr="000D5764">
              <w:rPr>
                <w:rFonts w:asciiTheme="minorHAnsi" w:hAnsiTheme="minorHAnsi" w:cstheme="minorHAnsi"/>
                <w:sz w:val="18"/>
                <w:szCs w:val="18"/>
                <w:lang w:eastAsia="en-US"/>
              </w:rPr>
              <w:t xml:space="preserve">k </w:t>
            </w:r>
            <w:r w:rsidR="00025855" w:rsidRPr="000D5764">
              <w:rPr>
                <w:rFonts w:asciiTheme="minorHAnsi" w:hAnsiTheme="minorHAnsi" w:cstheme="minorHAnsi"/>
                <w:sz w:val="18"/>
                <w:szCs w:val="18"/>
                <w:lang w:eastAsia="en-US"/>
              </w:rPr>
              <w:t>vlogi priložena</w:t>
            </w:r>
            <w:r w:rsidR="00021129" w:rsidRPr="000D5764">
              <w:rPr>
                <w:rFonts w:asciiTheme="minorHAnsi" w:hAnsiTheme="minorHAnsi" w:cstheme="minorHAnsi"/>
                <w:sz w:val="18"/>
                <w:szCs w:val="18"/>
                <w:lang w:eastAsia="en-US"/>
              </w:rPr>
              <w:t xml:space="preserve"> s strani vseh konzorcijskih partnerjev podpisana in žigosana konzorcijska pogodba ali drug pravni akt o skupni izvedbi operacije.</w:t>
            </w:r>
          </w:p>
          <w:p w14:paraId="109525F2" w14:textId="18CC43CF" w:rsidR="00021129" w:rsidRPr="000D5764" w:rsidRDefault="00021129"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370CCB62" w14:textId="02FB60E5" w:rsidR="00021129" w:rsidRPr="000D5764" w:rsidRDefault="00021129" w:rsidP="0002112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Pravni akt o skupni izvedbi operacije mora vsebovati najmanj naslednje določbe: pooblastilo nosilni občini – nosilki operacije za podpis pogodbe o sofinanciranju operacije z ministrstvom in oddajanje vlog za izplačilo na ravni konzorcija, opis dela operacije oziroma aktivnosti, ki jih bo posamezna občina izvedla, </w:t>
            </w:r>
            <w:r w:rsidRPr="000D5764">
              <w:rPr>
                <w:rFonts w:asciiTheme="minorHAnsi" w:hAnsiTheme="minorHAnsi" w:cstheme="minorHAnsi"/>
                <w:sz w:val="18"/>
                <w:szCs w:val="18"/>
                <w:lang w:eastAsia="en-US"/>
              </w:rPr>
              <w:lastRenderedPageBreak/>
              <w:t>okvirni terminski in finančni načrt operacije ter veljavnost pravnega akta. Iz pravnega akta o skupni izvedbi operacije morajo biti razvidni tudi deleži in zneski sofinanciranja, po posameznem konzorcijskem partnerju, celotna načrtovana vrednost operacije, neomejena solidarna odgo</w:t>
            </w:r>
            <w:r w:rsidR="009411BA" w:rsidRPr="000D5764">
              <w:rPr>
                <w:rFonts w:asciiTheme="minorHAnsi" w:hAnsiTheme="minorHAnsi" w:cstheme="minorHAnsi"/>
                <w:sz w:val="18"/>
                <w:szCs w:val="18"/>
                <w:lang w:eastAsia="en-US"/>
              </w:rPr>
              <w:t>vornost vseh občin v konzorciju ter</w:t>
            </w:r>
            <w:r w:rsidRPr="000D5764">
              <w:rPr>
                <w:rFonts w:asciiTheme="minorHAnsi" w:hAnsiTheme="minorHAnsi" w:cstheme="minorHAnsi"/>
                <w:sz w:val="18"/>
                <w:szCs w:val="18"/>
                <w:lang w:eastAsia="en-US"/>
              </w:rPr>
              <w:t xml:space="preserve"> navedba odgovornih oseb vseh občin v konzorciju, ki  so solidarno odgovorne z</w:t>
            </w:r>
            <w:r w:rsidR="009411BA" w:rsidRPr="000D5764">
              <w:rPr>
                <w:rFonts w:asciiTheme="minorHAnsi" w:hAnsiTheme="minorHAnsi" w:cstheme="minorHAnsi"/>
                <w:sz w:val="18"/>
                <w:szCs w:val="18"/>
                <w:lang w:eastAsia="en-US"/>
              </w:rPr>
              <w:t>a izvedbo predmetne operacije.</w:t>
            </w:r>
          </w:p>
          <w:p w14:paraId="502A9530" w14:textId="77777777" w:rsidR="00021129" w:rsidRPr="000D5764" w:rsidRDefault="00021129"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402A2318" w14:textId="6A39CD76" w:rsidR="00021129" w:rsidRPr="000D5764" w:rsidRDefault="006E3535" w:rsidP="00D01D7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Spremembe konzorcijskih partnerjev</w:t>
            </w:r>
            <w:r w:rsidR="00021129" w:rsidRPr="000D5764">
              <w:rPr>
                <w:rFonts w:asciiTheme="minorHAnsi" w:hAnsiTheme="minorHAnsi" w:cstheme="minorHAnsi"/>
                <w:sz w:val="18"/>
                <w:szCs w:val="18"/>
                <w:lang w:eastAsia="en-US"/>
              </w:rPr>
              <w:t xml:space="preserve">, </w:t>
            </w:r>
            <w:r w:rsidR="00AF7C0D" w:rsidRPr="000D5764">
              <w:rPr>
                <w:rFonts w:asciiTheme="minorHAnsi" w:hAnsiTheme="minorHAnsi" w:cstheme="minorHAnsi"/>
                <w:sz w:val="18"/>
                <w:szCs w:val="18"/>
                <w:lang w:eastAsia="en-US"/>
              </w:rPr>
              <w:t>navedenih</w:t>
            </w:r>
            <w:r w:rsidR="00021129" w:rsidRPr="000D5764">
              <w:rPr>
                <w:rFonts w:asciiTheme="minorHAnsi" w:hAnsiTheme="minorHAnsi" w:cstheme="minorHAnsi"/>
                <w:sz w:val="18"/>
                <w:szCs w:val="18"/>
                <w:lang w:eastAsia="en-US"/>
              </w:rPr>
              <w:t xml:space="preserve"> v izjavi (Obrazec </w:t>
            </w:r>
            <w:r w:rsidR="00D01D76">
              <w:rPr>
                <w:rFonts w:asciiTheme="minorHAnsi" w:hAnsiTheme="minorHAnsi" w:cstheme="minorHAnsi"/>
                <w:sz w:val="18"/>
                <w:szCs w:val="18"/>
                <w:lang w:eastAsia="en-US"/>
              </w:rPr>
              <w:t>7</w:t>
            </w:r>
            <w:r w:rsidR="00021129" w:rsidRPr="000D5764">
              <w:rPr>
                <w:rFonts w:asciiTheme="minorHAnsi" w:hAnsiTheme="minorHAnsi" w:cstheme="minorHAnsi"/>
                <w:sz w:val="18"/>
                <w:szCs w:val="18"/>
                <w:lang w:eastAsia="en-US"/>
              </w:rPr>
              <w:t>: Izjava o sodelovanju v konzorciju občin pri skupni izvedbi operacije) in pravne</w:t>
            </w:r>
            <w:r w:rsidR="00AF7C0D" w:rsidRPr="000D5764">
              <w:rPr>
                <w:rFonts w:asciiTheme="minorHAnsi" w:hAnsiTheme="minorHAnsi" w:cstheme="minorHAnsi"/>
                <w:sz w:val="18"/>
                <w:szCs w:val="18"/>
                <w:lang w:eastAsia="en-US"/>
              </w:rPr>
              <w:t>m</w:t>
            </w:r>
            <w:r w:rsidR="00021129" w:rsidRPr="000D5764">
              <w:rPr>
                <w:rFonts w:asciiTheme="minorHAnsi" w:hAnsiTheme="minorHAnsi" w:cstheme="minorHAnsi"/>
                <w:sz w:val="18"/>
                <w:szCs w:val="18"/>
                <w:lang w:eastAsia="en-US"/>
              </w:rPr>
              <w:t xml:space="preserve"> akt</w:t>
            </w:r>
            <w:r w:rsidR="00AF7C0D" w:rsidRPr="000D5764">
              <w:rPr>
                <w:rFonts w:asciiTheme="minorHAnsi" w:hAnsiTheme="minorHAnsi" w:cstheme="minorHAnsi"/>
                <w:sz w:val="18"/>
                <w:szCs w:val="18"/>
                <w:lang w:eastAsia="en-US"/>
              </w:rPr>
              <w:t>u</w:t>
            </w:r>
            <w:r w:rsidR="00021129" w:rsidRPr="000D5764">
              <w:rPr>
                <w:rFonts w:asciiTheme="minorHAnsi" w:hAnsiTheme="minorHAnsi" w:cstheme="minorHAnsi"/>
                <w:sz w:val="18"/>
                <w:szCs w:val="18"/>
                <w:lang w:eastAsia="en-US"/>
              </w:rPr>
              <w:t xml:space="preserve"> o skupni izvedbi operacije, po oddaji vloge ni dopustno oz. se v tem primeru upošteva, kot da je vlagatelj vlogo za pridobitev sredstev sofinanciranja za predmetno operacijo umaknil.</w:t>
            </w:r>
          </w:p>
        </w:tc>
        <w:tc>
          <w:tcPr>
            <w:tcW w:w="1549" w:type="pct"/>
          </w:tcPr>
          <w:p w14:paraId="68955FA8" w14:textId="3805C4D3" w:rsidR="001E1726" w:rsidRPr="000D5764" w:rsidRDefault="007B4333"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lastRenderedPageBreak/>
              <w:t xml:space="preserve">Obrazec </w:t>
            </w:r>
            <w:r w:rsidR="00186FA2">
              <w:rPr>
                <w:rFonts w:asciiTheme="minorHAnsi" w:hAnsiTheme="minorHAnsi" w:cstheme="minorHAnsi"/>
                <w:sz w:val="18"/>
                <w:szCs w:val="18"/>
                <w:lang w:eastAsia="en-US"/>
              </w:rPr>
              <w:t>8</w:t>
            </w:r>
            <w:r w:rsidRPr="000D5764">
              <w:rPr>
                <w:rFonts w:asciiTheme="minorHAnsi" w:hAnsiTheme="minorHAnsi" w:cstheme="minorHAnsi"/>
                <w:sz w:val="18"/>
                <w:szCs w:val="18"/>
                <w:lang w:eastAsia="en-US"/>
              </w:rPr>
              <w:t xml:space="preserve">: Izjava o </w:t>
            </w:r>
            <w:r w:rsidR="00830C8A" w:rsidRPr="000D5764">
              <w:rPr>
                <w:rFonts w:asciiTheme="minorHAnsi" w:hAnsiTheme="minorHAnsi" w:cstheme="minorHAnsi"/>
                <w:sz w:val="18"/>
                <w:szCs w:val="18"/>
                <w:lang w:eastAsia="en-US"/>
              </w:rPr>
              <w:t>sodelovanju v konzorciju občin</w:t>
            </w:r>
            <w:r w:rsidRPr="000D5764">
              <w:rPr>
                <w:rFonts w:asciiTheme="minorHAnsi" w:hAnsiTheme="minorHAnsi" w:cstheme="minorHAnsi"/>
                <w:sz w:val="18"/>
                <w:szCs w:val="18"/>
                <w:lang w:eastAsia="en-US"/>
              </w:rPr>
              <w:t xml:space="preserve"> </w:t>
            </w:r>
            <w:r w:rsidR="00830C8A" w:rsidRPr="000D5764">
              <w:rPr>
                <w:rFonts w:asciiTheme="minorHAnsi" w:hAnsiTheme="minorHAnsi" w:cstheme="minorHAnsi"/>
                <w:sz w:val="18"/>
                <w:szCs w:val="18"/>
                <w:lang w:eastAsia="en-US"/>
              </w:rPr>
              <w:t>pri skupni</w:t>
            </w:r>
            <w:r w:rsidR="00F152B6" w:rsidRPr="000D5764">
              <w:rPr>
                <w:rFonts w:asciiTheme="minorHAnsi" w:hAnsiTheme="minorHAnsi" w:cstheme="minorHAnsi"/>
                <w:sz w:val="18"/>
                <w:szCs w:val="18"/>
                <w:lang w:eastAsia="en-US"/>
              </w:rPr>
              <w:t xml:space="preserve"> izved</w:t>
            </w:r>
            <w:r w:rsidR="00830C8A" w:rsidRPr="000D5764">
              <w:rPr>
                <w:rFonts w:asciiTheme="minorHAnsi" w:hAnsiTheme="minorHAnsi" w:cstheme="minorHAnsi"/>
                <w:sz w:val="18"/>
                <w:szCs w:val="18"/>
                <w:lang w:eastAsia="en-US"/>
              </w:rPr>
              <w:t>bi</w:t>
            </w:r>
            <w:r w:rsidR="00F152B6" w:rsidRPr="000D5764">
              <w:rPr>
                <w:rFonts w:asciiTheme="minorHAnsi" w:hAnsiTheme="minorHAnsi" w:cstheme="minorHAnsi"/>
                <w:sz w:val="18"/>
                <w:szCs w:val="18"/>
                <w:lang w:eastAsia="en-US"/>
              </w:rPr>
              <w:t xml:space="preserve"> </w:t>
            </w:r>
            <w:r w:rsidR="00830C8A" w:rsidRPr="000D5764">
              <w:rPr>
                <w:rFonts w:asciiTheme="minorHAnsi" w:hAnsiTheme="minorHAnsi" w:cstheme="minorHAnsi"/>
                <w:sz w:val="18"/>
                <w:szCs w:val="18"/>
                <w:lang w:eastAsia="en-US"/>
              </w:rPr>
              <w:t>operacije</w:t>
            </w:r>
          </w:p>
          <w:p w14:paraId="6BD57CC2" w14:textId="77777777" w:rsidR="00830C8A" w:rsidRPr="000D5764" w:rsidRDefault="00830C8A"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p>
          <w:p w14:paraId="2B91346D" w14:textId="6C4B35E4" w:rsidR="00D25151" w:rsidRPr="000D5764" w:rsidRDefault="00D25151" w:rsidP="00ED7FD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US"/>
              </w:rPr>
            </w:pPr>
            <w:r w:rsidRPr="000D5764">
              <w:rPr>
                <w:rFonts w:asciiTheme="minorHAnsi" w:hAnsiTheme="minorHAnsi" w:cstheme="minorHAnsi"/>
                <w:sz w:val="18"/>
                <w:szCs w:val="18"/>
                <w:lang w:eastAsia="en-US"/>
              </w:rPr>
              <w:t>Pravni akt o skupni izvedbi operacije (podpisana konzorcijska pogodba oz. podpisan sporazum), iz katerega bo razvidno dogovorjeno sodelovanje občin</w:t>
            </w:r>
          </w:p>
        </w:tc>
      </w:tr>
    </w:tbl>
    <w:p w14:paraId="43CF371F" w14:textId="47B9541B" w:rsidR="00433966" w:rsidRPr="00150CDF" w:rsidRDefault="00A623CF" w:rsidP="000D5764">
      <w:pPr>
        <w:pStyle w:val="Naslov1"/>
      </w:pPr>
      <w:bookmarkStart w:id="63" w:name="_Toc196761167"/>
      <w:bookmarkEnd w:id="62"/>
      <w:r>
        <w:t>P</w:t>
      </w:r>
      <w:r w:rsidR="00433966" w:rsidRPr="00150CDF">
        <w:t>osebni pogoji glede na vrsto ukrepa</w:t>
      </w:r>
      <w:bookmarkEnd w:id="63"/>
    </w:p>
    <w:p w14:paraId="7F828BA1" w14:textId="656D3C4F" w:rsidR="00433966" w:rsidRPr="00F93838" w:rsidRDefault="00433966" w:rsidP="00A737AF">
      <w:pPr>
        <w:autoSpaceDE w:val="0"/>
        <w:autoSpaceDN w:val="0"/>
        <w:adjustRightInd w:val="0"/>
        <w:spacing w:line="276" w:lineRule="auto"/>
        <w:jc w:val="both"/>
        <w:rPr>
          <w:rFonts w:ascii="Calibri" w:hAnsi="Calibri" w:cs="Calibri"/>
          <w:b/>
          <w:bCs/>
          <w:color w:val="000000"/>
          <w:sz w:val="20"/>
          <w:szCs w:val="22"/>
        </w:rPr>
      </w:pPr>
      <w:r w:rsidRPr="00675A9E">
        <w:rPr>
          <w:rFonts w:ascii="Calibri" w:hAnsi="Calibri" w:cs="Calibri"/>
          <w:color w:val="000000"/>
          <w:sz w:val="20"/>
          <w:szCs w:val="22"/>
        </w:rPr>
        <w:t xml:space="preserve">Izpolnjevanje vsakega pogoja mora biti izkazano ob oddaji vloge iz investicijske dokumentacije </w:t>
      </w:r>
      <w:r w:rsidR="00E7587F" w:rsidRPr="00675A9E">
        <w:rPr>
          <w:rFonts w:ascii="Calibri" w:hAnsi="Calibri" w:cs="Calibri"/>
          <w:color w:val="000000"/>
          <w:sz w:val="20"/>
          <w:szCs w:val="22"/>
        </w:rPr>
        <w:t xml:space="preserve">in </w:t>
      </w:r>
      <w:r w:rsidRPr="00675A9E">
        <w:rPr>
          <w:rFonts w:ascii="Calibri" w:hAnsi="Calibri" w:cs="Calibri"/>
          <w:color w:val="000000"/>
          <w:sz w:val="20"/>
          <w:szCs w:val="22"/>
        </w:rPr>
        <w:t>predložene projektne dokumentacije. Iz projektne dokumentacije mora biti jasno razvidna ustrezna projektna rešitev</w:t>
      </w:r>
      <w:r w:rsidR="00854D3D" w:rsidRPr="00675A9E">
        <w:rPr>
          <w:rFonts w:ascii="Calibri" w:hAnsi="Calibri" w:cs="Calibri"/>
          <w:color w:val="000000"/>
          <w:sz w:val="20"/>
          <w:szCs w:val="22"/>
        </w:rPr>
        <w:t xml:space="preserve"> (v grafični in tekstualni obliki),</w:t>
      </w:r>
      <w:r w:rsidR="00854D3D" w:rsidRPr="00675A9E">
        <w:rPr>
          <w:rFonts w:ascii="Calibri" w:hAnsi="Calibri" w:cs="Calibri"/>
          <w:b/>
          <w:bCs/>
          <w:color w:val="000000"/>
          <w:sz w:val="20"/>
          <w:szCs w:val="22"/>
        </w:rPr>
        <w:t xml:space="preserve"> v investicijski dokumentaciji pa </w:t>
      </w:r>
      <w:r w:rsidRPr="00675A9E">
        <w:rPr>
          <w:rFonts w:ascii="Calibri" w:hAnsi="Calibri" w:cs="Calibri"/>
          <w:b/>
          <w:bCs/>
          <w:color w:val="000000"/>
          <w:sz w:val="20"/>
          <w:szCs w:val="22"/>
        </w:rPr>
        <w:t>podana</w:t>
      </w:r>
      <w:r w:rsidR="00037C8D" w:rsidRPr="00675A9E">
        <w:rPr>
          <w:rFonts w:ascii="Calibri" w:hAnsi="Calibri" w:cs="Calibri"/>
          <w:b/>
          <w:bCs/>
          <w:color w:val="000000"/>
          <w:sz w:val="20"/>
          <w:szCs w:val="22"/>
        </w:rPr>
        <w:t xml:space="preserve"> </w:t>
      </w:r>
      <w:r w:rsidRPr="00675A9E">
        <w:rPr>
          <w:rFonts w:ascii="Calibri" w:hAnsi="Calibri" w:cs="Calibri"/>
          <w:b/>
          <w:bCs/>
          <w:color w:val="000000"/>
          <w:sz w:val="20"/>
          <w:szCs w:val="22"/>
        </w:rPr>
        <w:t xml:space="preserve">utemeljitev </w:t>
      </w:r>
      <w:r w:rsidR="00F93838" w:rsidRPr="00675A9E">
        <w:rPr>
          <w:rFonts w:ascii="Calibri" w:hAnsi="Calibri" w:cs="Calibri"/>
          <w:b/>
          <w:bCs/>
          <w:color w:val="000000"/>
          <w:sz w:val="20"/>
          <w:szCs w:val="22"/>
        </w:rPr>
        <w:t>izpolnjevanja</w:t>
      </w:r>
      <w:r w:rsidRPr="00675A9E">
        <w:rPr>
          <w:rFonts w:ascii="Calibri" w:hAnsi="Calibri" w:cs="Calibri"/>
          <w:b/>
          <w:bCs/>
          <w:color w:val="000000"/>
          <w:sz w:val="20"/>
          <w:szCs w:val="22"/>
        </w:rPr>
        <w:t xml:space="preserve"> vseh pogojev</w:t>
      </w:r>
      <w:r w:rsidR="00F93838" w:rsidRPr="00675A9E">
        <w:rPr>
          <w:rFonts w:ascii="Calibri" w:hAnsi="Calibri" w:cs="Calibri"/>
          <w:b/>
          <w:bCs/>
          <w:color w:val="000000"/>
          <w:sz w:val="20"/>
          <w:szCs w:val="22"/>
        </w:rPr>
        <w:t xml:space="preserve"> javnega razpisa (vključno z referenco na dokument, poglavje in stran, ki dokazuje izpolnjevanje posameznega pogoja)</w:t>
      </w:r>
      <w:r w:rsidRPr="00675A9E">
        <w:rPr>
          <w:rFonts w:ascii="Calibri" w:hAnsi="Calibri" w:cs="Calibri"/>
          <w:b/>
          <w:bCs/>
          <w:color w:val="000000"/>
          <w:sz w:val="20"/>
          <w:szCs w:val="22"/>
        </w:rPr>
        <w:t>.</w:t>
      </w:r>
    </w:p>
    <w:p w14:paraId="224D3D8F" w14:textId="523A92CB" w:rsidR="00433966" w:rsidRPr="00150CDF" w:rsidRDefault="00E7587F" w:rsidP="00767AD3">
      <w:pPr>
        <w:pStyle w:val="Naslov2OCPS"/>
      </w:pPr>
      <w:bookmarkStart w:id="64" w:name="_Toc196761168"/>
      <w:r w:rsidRPr="00150CDF">
        <w:t>P</w:t>
      </w:r>
      <w:r w:rsidR="004945F7" w:rsidRPr="00150CDF">
        <w:t xml:space="preserve">osebni pogoji za vse vrste </w:t>
      </w:r>
      <w:r w:rsidR="004945F7">
        <w:t>pod</w:t>
      </w:r>
      <w:r w:rsidR="004945F7" w:rsidRPr="00150CDF">
        <w:t xml:space="preserve">ukrepov </w:t>
      </w:r>
      <w:r w:rsidR="004945F7">
        <w:t>znotr</w:t>
      </w:r>
      <w:r w:rsidR="00EF189A">
        <w:t>a</w:t>
      </w:r>
      <w:r w:rsidR="004945F7">
        <w:t>j ukrepa »</w:t>
      </w:r>
      <w:r w:rsidR="004945F7" w:rsidRPr="00150CDF">
        <w:t xml:space="preserve">celovita </w:t>
      </w:r>
      <w:r w:rsidR="00EF189A">
        <w:t>preureditev</w:t>
      </w:r>
      <w:r w:rsidR="004945F7" w:rsidRPr="00150CDF">
        <w:t xml:space="preserve"> ulic in cest</w:t>
      </w:r>
      <w:r w:rsidR="004945F7">
        <w:t>«</w:t>
      </w:r>
      <w:bookmarkEnd w:id="64"/>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6D2AD7" w:rsidRPr="000D5764" w14:paraId="3B20B482" w14:textId="77777777" w:rsidTr="00854D3D">
        <w:trPr>
          <w:tblHeader/>
        </w:trPr>
        <w:tc>
          <w:tcPr>
            <w:tcW w:w="1290" w:type="pct"/>
            <w:tcBorders>
              <w:top w:val="single" w:sz="4" w:space="0" w:color="70AD47"/>
              <w:left w:val="single" w:sz="4" w:space="0" w:color="70AD47"/>
              <w:bottom w:val="single" w:sz="4" w:space="0" w:color="70AD47"/>
              <w:right w:val="nil"/>
            </w:tcBorders>
            <w:shd w:val="clear" w:color="auto" w:fill="70AD47"/>
          </w:tcPr>
          <w:p w14:paraId="4B3FB8ED" w14:textId="75C60922" w:rsidR="006D2AD7" w:rsidRPr="000D5764" w:rsidRDefault="006D2AD7" w:rsidP="006D2AD7">
            <w:pPr>
              <w:spacing w:line="276" w:lineRule="auto"/>
              <w:jc w:val="both"/>
              <w:rPr>
                <w:rFonts w:asciiTheme="minorHAnsi" w:hAnsiTheme="minorHAnsi" w:cstheme="minorHAnsi"/>
                <w:b/>
                <w:bCs/>
                <w:color w:val="FFFFFF"/>
                <w:sz w:val="18"/>
                <w:szCs w:val="18"/>
                <w:lang w:eastAsia="en-US"/>
              </w:rPr>
            </w:pPr>
            <w:r w:rsidRPr="000D5764">
              <w:rPr>
                <w:rFonts w:asciiTheme="minorHAnsi" w:hAnsiTheme="minorHAnsi" w:cstheme="minorHAnsi"/>
                <w:b/>
                <w:bCs/>
                <w:color w:val="FFFFFF"/>
                <w:sz w:val="18"/>
                <w:szCs w:val="18"/>
                <w:lang w:eastAsia="en-US"/>
              </w:rPr>
              <w:t>Posebni pogoji za</w:t>
            </w:r>
            <w:r>
              <w:rPr>
                <w:rFonts w:asciiTheme="minorHAnsi" w:hAnsiTheme="minorHAnsi" w:cstheme="minorHAnsi"/>
                <w:b/>
                <w:bCs/>
                <w:color w:val="FFFFFF"/>
                <w:sz w:val="18"/>
                <w:szCs w:val="18"/>
                <w:lang w:eastAsia="en-US"/>
              </w:rPr>
              <w:t xml:space="preserve"> </w:t>
            </w:r>
            <w:r w:rsidRPr="000D5764">
              <w:rPr>
                <w:rFonts w:asciiTheme="minorHAnsi" w:hAnsiTheme="minorHAnsi" w:cstheme="minorHAnsi"/>
                <w:b/>
                <w:bCs/>
                <w:color w:val="FFFFFF"/>
                <w:sz w:val="18"/>
                <w:szCs w:val="18"/>
                <w:lang w:eastAsia="en-US"/>
              </w:rPr>
              <w:t xml:space="preserve">vse vrste podukrepov </w:t>
            </w:r>
            <w:r>
              <w:rPr>
                <w:rFonts w:asciiTheme="minorHAnsi" w:hAnsiTheme="minorHAnsi" w:cstheme="minorHAnsi"/>
                <w:b/>
                <w:bCs/>
                <w:color w:val="FFFFFF"/>
                <w:sz w:val="18"/>
                <w:szCs w:val="18"/>
                <w:lang w:eastAsia="en-US"/>
              </w:rPr>
              <w:t>znotraj ukrepa</w:t>
            </w:r>
          </w:p>
        </w:tc>
        <w:tc>
          <w:tcPr>
            <w:tcW w:w="3710" w:type="pct"/>
            <w:tcBorders>
              <w:top w:val="single" w:sz="4" w:space="0" w:color="70AD47"/>
              <w:left w:val="nil"/>
              <w:bottom w:val="single" w:sz="4" w:space="0" w:color="70AD47"/>
              <w:right w:val="nil"/>
            </w:tcBorders>
            <w:shd w:val="clear" w:color="auto" w:fill="70AD47"/>
          </w:tcPr>
          <w:p w14:paraId="66A6479E" w14:textId="77777777" w:rsidR="006D2AD7" w:rsidRPr="000D5764" w:rsidRDefault="006D2AD7" w:rsidP="00ED7FD3">
            <w:pPr>
              <w:spacing w:line="276" w:lineRule="auto"/>
              <w:jc w:val="both"/>
              <w:rPr>
                <w:rFonts w:asciiTheme="minorHAnsi" w:hAnsiTheme="minorHAnsi" w:cstheme="minorHAnsi"/>
                <w:b/>
                <w:bCs/>
                <w:color w:val="FFFFFF"/>
                <w:sz w:val="18"/>
                <w:szCs w:val="18"/>
                <w:lang w:eastAsia="en-US"/>
              </w:rPr>
            </w:pPr>
            <w:r w:rsidRPr="000D5764">
              <w:rPr>
                <w:rFonts w:asciiTheme="minorHAnsi" w:hAnsiTheme="minorHAnsi" w:cstheme="minorHAnsi"/>
                <w:b/>
                <w:bCs/>
                <w:color w:val="FFFFFF"/>
                <w:sz w:val="18"/>
                <w:szCs w:val="18"/>
                <w:lang w:eastAsia="en-US"/>
              </w:rPr>
              <w:t>Opis pogoja za ugotavljanje upravičenosti</w:t>
            </w:r>
          </w:p>
        </w:tc>
      </w:tr>
      <w:tr w:rsidR="006D2AD7" w:rsidRPr="000D5764" w14:paraId="2C84F486" w14:textId="77777777" w:rsidTr="00854D3D">
        <w:tc>
          <w:tcPr>
            <w:tcW w:w="1290" w:type="pct"/>
            <w:shd w:val="clear" w:color="auto" w:fill="E2EFD9"/>
          </w:tcPr>
          <w:p w14:paraId="4C3DD230" w14:textId="31BD9EFA" w:rsidR="006D2AD7" w:rsidRPr="000D5764" w:rsidRDefault="006D2AD7" w:rsidP="00FE7C2F">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Oblikovanje ulice</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kot javnega</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prostora</w:t>
            </w:r>
          </w:p>
        </w:tc>
        <w:tc>
          <w:tcPr>
            <w:tcW w:w="3710" w:type="pct"/>
            <w:shd w:val="clear" w:color="auto" w:fill="E2EFD9"/>
          </w:tcPr>
          <w:p w14:paraId="174E446C" w14:textId="77777777" w:rsidR="006D2AD7" w:rsidRPr="00854D3D"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Pri oblikovanju morajo biti upoštevani principi in temeljne vrednote pobude Novi evropski Bauhaus, in sicer skozi elemente, kot npr. urbana oprema, ozelenitve/zasaditve, vodni elementi</w:t>
            </w:r>
            <w:r w:rsidRPr="00854D3D">
              <w:rPr>
                <w:rFonts w:asciiTheme="minorHAnsi" w:hAnsiTheme="minorHAnsi" w:cstheme="minorHAnsi"/>
                <w:sz w:val="18"/>
                <w:szCs w:val="18"/>
                <w:lang w:eastAsia="en-US"/>
              </w:rPr>
              <w:t xml:space="preserve">, urbanistično-oblikovalski elementi, vključno z razločevalnim tlakovanjem, univerzalno oblikovanje, denivelacije površin itd. </w:t>
            </w:r>
          </w:p>
          <w:p w14:paraId="7AB55101" w14:textId="727AADE9" w:rsidR="006D2AD7" w:rsidRPr="000D5764" w:rsidRDefault="006D2AD7" w:rsidP="00ED7FD3">
            <w:pPr>
              <w:spacing w:line="276" w:lineRule="auto"/>
              <w:jc w:val="both"/>
              <w:rPr>
                <w:rFonts w:asciiTheme="minorHAnsi" w:hAnsiTheme="minorHAnsi" w:cstheme="minorHAnsi"/>
                <w:sz w:val="18"/>
                <w:szCs w:val="18"/>
                <w:lang w:eastAsia="en-US"/>
              </w:rPr>
            </w:pPr>
            <w:r w:rsidRPr="00854D3D">
              <w:rPr>
                <w:rFonts w:asciiTheme="minorHAnsi" w:hAnsiTheme="minorHAnsi" w:cstheme="minorHAnsi"/>
                <w:sz w:val="18"/>
                <w:szCs w:val="18"/>
                <w:lang w:eastAsia="en-US"/>
              </w:rPr>
              <w:t>Najmanj 10 % površin za</w:t>
            </w:r>
            <w:r w:rsidRPr="000D5764">
              <w:rPr>
                <w:rFonts w:asciiTheme="minorHAnsi" w:hAnsiTheme="minorHAnsi" w:cstheme="minorHAnsi"/>
                <w:sz w:val="18"/>
                <w:szCs w:val="18"/>
                <w:lang w:eastAsia="en-US"/>
              </w:rPr>
              <w:t xml:space="preserve"> motorni promet ne sme biti izvedeno v asfaltni izvedbi (npr. tlakovanje prehodov za pešce, križišč, priključkov stranskih cest, uvozov…).</w:t>
            </w:r>
          </w:p>
        </w:tc>
      </w:tr>
      <w:tr w:rsidR="006D2AD7" w:rsidRPr="000D5764" w14:paraId="55DAD6E5" w14:textId="77777777" w:rsidTr="00854D3D">
        <w:tc>
          <w:tcPr>
            <w:tcW w:w="1290" w:type="pct"/>
          </w:tcPr>
          <w:p w14:paraId="7489D784" w14:textId="3233541C" w:rsidR="006D2AD7" w:rsidRPr="000D5764" w:rsidRDefault="006D2AD7" w:rsidP="00FE7C2F">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Izboljševanje</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pogojev za pešce in</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kolesarje ter JPP</w:t>
            </w:r>
          </w:p>
        </w:tc>
        <w:tc>
          <w:tcPr>
            <w:tcW w:w="3710" w:type="pct"/>
          </w:tcPr>
          <w:p w14:paraId="671DE3C1" w14:textId="113F588E"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Pogoji za pešce in kolesarje ter JPP morajo biti izboljšani glede na predhodno stanje s prikazom vzpostavitve oz. povečanja površin za pešce in kolesarje ter JPP</w:t>
            </w:r>
            <w:r>
              <w:rPr>
                <w:rFonts w:asciiTheme="minorHAnsi" w:hAnsiTheme="minorHAnsi" w:cstheme="minorHAnsi"/>
                <w:sz w:val="18"/>
                <w:szCs w:val="18"/>
                <w:lang w:eastAsia="en-US"/>
              </w:rPr>
              <w:t xml:space="preserve"> in</w:t>
            </w:r>
            <w:r w:rsidRPr="000D5764">
              <w:rPr>
                <w:rFonts w:asciiTheme="minorHAnsi" w:hAnsiTheme="minorHAnsi" w:cstheme="minorHAnsi"/>
                <w:sz w:val="18"/>
                <w:szCs w:val="18"/>
                <w:lang w:eastAsia="en-US"/>
              </w:rPr>
              <w:t xml:space="preserve"> </w:t>
            </w:r>
            <w:r>
              <w:rPr>
                <w:rFonts w:asciiTheme="minorHAnsi" w:hAnsiTheme="minorHAnsi" w:cstheme="minorHAnsi"/>
                <w:sz w:val="18"/>
                <w:szCs w:val="18"/>
                <w:lang w:eastAsia="en-US"/>
              </w:rPr>
              <w:t>ohranjanjem ali povečanjem števila dreves</w:t>
            </w:r>
            <w:r w:rsidRPr="000D5764">
              <w:rPr>
                <w:rFonts w:asciiTheme="minorHAnsi" w:hAnsiTheme="minorHAnsi" w:cstheme="minorHAnsi"/>
                <w:sz w:val="18"/>
                <w:szCs w:val="18"/>
                <w:lang w:eastAsia="en-US"/>
              </w:rPr>
              <w:t xml:space="preserve"> </w:t>
            </w:r>
            <w:r>
              <w:rPr>
                <w:rFonts w:asciiTheme="minorHAnsi" w:hAnsiTheme="minorHAnsi" w:cstheme="minorHAnsi"/>
                <w:sz w:val="18"/>
                <w:szCs w:val="18"/>
                <w:lang w:eastAsia="en-US"/>
              </w:rPr>
              <w:t>na območju ureditve</w:t>
            </w:r>
            <w:r w:rsidRPr="000D5764">
              <w:rPr>
                <w:rFonts w:asciiTheme="minorHAnsi" w:hAnsiTheme="minorHAnsi" w:cstheme="minorHAnsi"/>
                <w:sz w:val="18"/>
                <w:szCs w:val="18"/>
                <w:lang w:eastAsia="en-US"/>
              </w:rPr>
              <w:t>. Pešcem in kolesarjem se poti ne smejo podaljšati, udobje se mora izboljšati (širine, nakloni, ovire…).</w:t>
            </w:r>
          </w:p>
        </w:tc>
      </w:tr>
      <w:tr w:rsidR="006D2AD7" w:rsidRPr="000D5764" w14:paraId="17B97477" w14:textId="77777777" w:rsidTr="00854D3D">
        <w:tc>
          <w:tcPr>
            <w:tcW w:w="1290" w:type="pct"/>
            <w:shd w:val="clear" w:color="auto" w:fill="E2EFD9"/>
          </w:tcPr>
          <w:p w14:paraId="2FF6DFA8" w14:textId="77777777" w:rsidR="006D2AD7" w:rsidRPr="000D5764" w:rsidRDefault="006D2AD7"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Odmiki ovir od površin za pešce (in/ali kolesarje)</w:t>
            </w:r>
          </w:p>
        </w:tc>
        <w:tc>
          <w:tcPr>
            <w:tcW w:w="3710" w:type="pct"/>
            <w:shd w:val="clear" w:color="auto" w:fill="E2EFD9"/>
          </w:tcPr>
          <w:p w14:paraId="2CEEFE68" w14:textId="570CAB71" w:rsidR="006D2AD7" w:rsidRPr="000D5764" w:rsidRDefault="006D2AD7" w:rsidP="00315D27">
            <w:pPr>
              <w:spacing w:line="276" w:lineRule="auto"/>
              <w:jc w:val="both"/>
              <w:rPr>
                <w:rFonts w:asciiTheme="minorHAnsi" w:hAnsiTheme="minorHAnsi" w:cstheme="minorHAnsi"/>
                <w:sz w:val="18"/>
                <w:szCs w:val="20"/>
                <w:lang w:eastAsia="en-US"/>
              </w:rPr>
            </w:pPr>
            <w:r>
              <w:rPr>
                <w:rFonts w:asciiTheme="minorHAnsi" w:hAnsiTheme="minorHAnsi" w:cstheme="minorHAnsi"/>
                <w:sz w:val="18"/>
                <w:szCs w:val="20"/>
                <w:lang w:eastAsia="en-US"/>
              </w:rPr>
              <w:t>V primeru ločenih p</w:t>
            </w:r>
            <w:r w:rsidRPr="000D5764">
              <w:rPr>
                <w:rFonts w:asciiTheme="minorHAnsi" w:hAnsiTheme="minorHAnsi" w:cstheme="minorHAnsi"/>
                <w:sz w:val="18"/>
                <w:szCs w:val="20"/>
                <w:lang w:eastAsia="en-US"/>
              </w:rPr>
              <w:t xml:space="preserve">ovršin za pešce </w:t>
            </w:r>
            <w:r>
              <w:rPr>
                <w:rFonts w:asciiTheme="minorHAnsi" w:hAnsiTheme="minorHAnsi" w:cstheme="minorHAnsi"/>
                <w:sz w:val="18"/>
                <w:szCs w:val="20"/>
                <w:lang w:eastAsia="en-US"/>
              </w:rPr>
              <w:t xml:space="preserve">in/ali kolesarje </w:t>
            </w:r>
            <w:r w:rsidRPr="000D5764">
              <w:rPr>
                <w:rFonts w:asciiTheme="minorHAnsi" w:hAnsiTheme="minorHAnsi" w:cstheme="minorHAnsi"/>
                <w:sz w:val="18"/>
                <w:szCs w:val="20"/>
                <w:lang w:eastAsia="en-US"/>
              </w:rPr>
              <w:t xml:space="preserve">morajo biti </w:t>
            </w:r>
            <w:r>
              <w:rPr>
                <w:rFonts w:asciiTheme="minorHAnsi" w:hAnsiTheme="minorHAnsi" w:cstheme="minorHAnsi"/>
                <w:sz w:val="18"/>
                <w:szCs w:val="20"/>
                <w:lang w:eastAsia="en-US"/>
              </w:rPr>
              <w:t xml:space="preserve">te </w:t>
            </w:r>
            <w:r w:rsidRPr="000D5764">
              <w:rPr>
                <w:rFonts w:asciiTheme="minorHAnsi" w:hAnsiTheme="minorHAnsi" w:cstheme="minorHAnsi"/>
                <w:sz w:val="18"/>
                <w:szCs w:val="20"/>
                <w:lang w:eastAsia="en-US"/>
              </w:rPr>
              <w:t xml:space="preserve">načrtovane tako, da ni ovir v prostih profilih pešca (in/ali kolesarja) in so zagotovljeni odmiki skladno z 9. členom Pravilnika o prometni signalizaciji. </w:t>
            </w:r>
          </w:p>
          <w:p w14:paraId="67A2B578" w14:textId="77777777" w:rsidR="006D2AD7" w:rsidRPr="000D5764" w:rsidRDefault="006D2AD7" w:rsidP="00315D27">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Za oviro se šteje vsakršno fizično vertikalno oviro (npr. drogovi prometih znakov, semaforjev, javne razsvetljave, varnostne ograje, avtobusne nadstrešnice avtobusnih postajališč, koši za smeti, letni vrtovi lokalov, oglasni panoji ipd.).</w:t>
            </w:r>
          </w:p>
        </w:tc>
      </w:tr>
      <w:tr w:rsidR="006D2AD7" w:rsidRPr="000D5764" w14:paraId="7DE4C975" w14:textId="77777777" w:rsidTr="00854D3D">
        <w:tc>
          <w:tcPr>
            <w:tcW w:w="1290" w:type="pct"/>
            <w:shd w:val="clear" w:color="auto" w:fill="E2EFD9" w:themeFill="accent6" w:themeFillTint="33"/>
          </w:tcPr>
          <w:p w14:paraId="4CDF5BEE" w14:textId="77777777" w:rsidR="006D2AD7" w:rsidRPr="000D5764" w:rsidRDefault="006D2AD7"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Omejitev hitrosti</w:t>
            </w:r>
          </w:p>
        </w:tc>
        <w:tc>
          <w:tcPr>
            <w:tcW w:w="3710" w:type="pct"/>
            <w:shd w:val="clear" w:color="auto" w:fill="E2EFD9" w:themeFill="accent6" w:themeFillTint="33"/>
          </w:tcPr>
          <w:p w14:paraId="2FD69373" w14:textId="77777777"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Obvezna je uvedba omejitve hitrosti na največ 30 km/h za naslednje ukrepe:</w:t>
            </w:r>
          </w:p>
          <w:p w14:paraId="55E38263" w14:textId="46B5F590" w:rsidR="006D2AD7" w:rsidRPr="00854D3D" w:rsidRDefault="006D2AD7" w:rsidP="00B8265A">
            <w:pPr>
              <w:pStyle w:val="Odstavekseznama"/>
              <w:numPr>
                <w:ilvl w:val="1"/>
                <w:numId w:val="36"/>
              </w:numPr>
              <w:spacing w:line="276" w:lineRule="auto"/>
              <w:jc w:val="both"/>
              <w:rPr>
                <w:rFonts w:asciiTheme="minorHAnsi" w:hAnsiTheme="minorHAnsi" w:cstheme="minorHAnsi"/>
                <w:sz w:val="18"/>
                <w:szCs w:val="18"/>
                <w:lang w:eastAsia="en-US"/>
              </w:rPr>
            </w:pPr>
            <w:r w:rsidRPr="00854D3D">
              <w:rPr>
                <w:rFonts w:asciiTheme="minorHAnsi" w:hAnsiTheme="minorHAnsi" w:cstheme="minorHAnsi"/>
                <w:sz w:val="18"/>
                <w:szCs w:val="18"/>
                <w:lang w:eastAsia="en-US"/>
              </w:rPr>
              <w:t>rekonstrukcija dvopasovne dvosmerne ceste z zoženjem širine vozišča na minimum;</w:t>
            </w:r>
          </w:p>
          <w:p w14:paraId="140DE11D" w14:textId="5F5D4CDD" w:rsidR="006D2AD7" w:rsidRPr="00854D3D" w:rsidRDefault="006D2AD7" w:rsidP="00B8265A">
            <w:pPr>
              <w:pStyle w:val="Odstavekseznama"/>
              <w:numPr>
                <w:ilvl w:val="1"/>
                <w:numId w:val="36"/>
              </w:numPr>
              <w:spacing w:line="276" w:lineRule="auto"/>
              <w:jc w:val="both"/>
              <w:rPr>
                <w:rFonts w:asciiTheme="minorHAnsi" w:hAnsiTheme="minorHAnsi" w:cstheme="minorHAnsi"/>
                <w:sz w:val="18"/>
                <w:szCs w:val="18"/>
                <w:lang w:eastAsia="en-US"/>
              </w:rPr>
            </w:pPr>
            <w:r w:rsidRPr="00854D3D">
              <w:rPr>
                <w:rFonts w:asciiTheme="minorHAnsi" w:hAnsiTheme="minorHAnsi" w:cstheme="minorHAnsi"/>
                <w:sz w:val="18"/>
                <w:szCs w:val="18"/>
                <w:lang w:eastAsia="en-US"/>
              </w:rPr>
              <w:t>rekonstrukcija dvosmerne ceste v enosmerno, enopasovno;</w:t>
            </w:r>
          </w:p>
          <w:p w14:paraId="57409066" w14:textId="1B05B3C8" w:rsidR="006D2AD7" w:rsidRPr="00854D3D" w:rsidRDefault="006D2AD7" w:rsidP="00B8265A">
            <w:pPr>
              <w:pStyle w:val="Odstavekseznama"/>
              <w:numPr>
                <w:ilvl w:val="1"/>
                <w:numId w:val="36"/>
              </w:numPr>
              <w:spacing w:line="276" w:lineRule="auto"/>
              <w:jc w:val="both"/>
              <w:rPr>
                <w:rFonts w:asciiTheme="minorHAnsi" w:hAnsiTheme="minorHAnsi" w:cstheme="minorHAnsi"/>
                <w:sz w:val="18"/>
                <w:szCs w:val="18"/>
                <w:lang w:eastAsia="en-US"/>
              </w:rPr>
            </w:pPr>
            <w:r w:rsidRPr="00854D3D">
              <w:rPr>
                <w:rFonts w:asciiTheme="minorHAnsi" w:hAnsiTheme="minorHAnsi" w:cstheme="minorHAnsi"/>
                <w:sz w:val="18"/>
                <w:szCs w:val="18"/>
                <w:lang w:eastAsia="en-US"/>
              </w:rPr>
              <w:lastRenderedPageBreak/>
              <w:t>rekonstrukcija ulic/cest v okolici šol in vrtcev z ureditvijo varnih površin za pešce in/ali kolesarje.</w:t>
            </w:r>
          </w:p>
          <w:p w14:paraId="7381E482" w14:textId="76BE4FB5" w:rsidR="006D2AD7" w:rsidRPr="000D5764" w:rsidRDefault="006D2AD7" w:rsidP="00ED7FD3">
            <w:pPr>
              <w:spacing w:line="276" w:lineRule="auto"/>
              <w:jc w:val="both"/>
              <w:rPr>
                <w:rFonts w:asciiTheme="minorHAnsi" w:hAnsiTheme="minorHAnsi" w:cstheme="minorHAnsi"/>
                <w:bCs/>
                <w:sz w:val="18"/>
                <w:szCs w:val="18"/>
                <w:lang w:eastAsia="en-US"/>
              </w:rPr>
            </w:pPr>
            <w:r w:rsidRPr="00854D3D">
              <w:rPr>
                <w:rFonts w:asciiTheme="minorHAnsi" w:hAnsiTheme="minorHAnsi" w:cstheme="minorHAnsi"/>
                <w:bCs/>
                <w:sz w:val="18"/>
                <w:szCs w:val="18"/>
                <w:lang w:eastAsia="en-US"/>
              </w:rPr>
              <w:t>Projekt mora vključevati postavitev stacionarnega merilnika hitrosti ali prikazovalnika hitrosti.</w:t>
            </w:r>
            <w:r w:rsidRPr="000D5764">
              <w:rPr>
                <w:rFonts w:asciiTheme="minorHAnsi" w:hAnsiTheme="minorHAnsi" w:cstheme="minorHAnsi"/>
                <w:bCs/>
                <w:sz w:val="18"/>
                <w:szCs w:val="18"/>
                <w:lang w:eastAsia="en-US"/>
              </w:rPr>
              <w:t xml:space="preserve"> </w:t>
            </w:r>
          </w:p>
        </w:tc>
      </w:tr>
      <w:tr w:rsidR="006D2AD7" w:rsidRPr="000D5764" w14:paraId="19BFE4CD" w14:textId="77777777" w:rsidTr="00854D3D">
        <w:tc>
          <w:tcPr>
            <w:tcW w:w="1290" w:type="pct"/>
          </w:tcPr>
          <w:p w14:paraId="59CED9CA" w14:textId="77777777" w:rsidR="006D2AD7" w:rsidRPr="000D5764" w:rsidRDefault="006D2AD7"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lastRenderedPageBreak/>
              <w:t>Umirjanje prometa</w:t>
            </w:r>
          </w:p>
        </w:tc>
        <w:tc>
          <w:tcPr>
            <w:tcW w:w="3710" w:type="pct"/>
          </w:tcPr>
          <w:p w14:paraId="6F860022" w14:textId="1239107E"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Pri projektiranju je treba vključiti ukrepe umirjanja prometa iz tehničnih smernic TSC 03.800:2009 Naprave in ukrepi za umirjanje prometa in TSC 02.203 Naprave in ukrepi za umirjanje prometa v nivojskih nesemaforiziranih križiščih, ki zagotavljajo projektno hitrost iz pogoja </w:t>
            </w:r>
            <w:r>
              <w:rPr>
                <w:rFonts w:asciiTheme="minorHAnsi" w:hAnsiTheme="minorHAnsi" w:cstheme="minorHAnsi"/>
                <w:sz w:val="18"/>
                <w:szCs w:val="18"/>
                <w:lang w:eastAsia="en-US"/>
              </w:rPr>
              <w:t>O</w:t>
            </w:r>
            <w:r w:rsidRPr="000D5764">
              <w:rPr>
                <w:rFonts w:asciiTheme="minorHAnsi" w:hAnsiTheme="minorHAnsi" w:cstheme="minorHAnsi"/>
                <w:sz w:val="18"/>
                <w:szCs w:val="18"/>
                <w:lang w:eastAsia="en-US"/>
              </w:rPr>
              <w:t>mejitev hitrosti.</w:t>
            </w:r>
          </w:p>
        </w:tc>
      </w:tr>
      <w:tr w:rsidR="006D2AD7" w:rsidRPr="000D5764" w14:paraId="78A3206F" w14:textId="77777777" w:rsidTr="00854D3D">
        <w:tc>
          <w:tcPr>
            <w:tcW w:w="1290" w:type="pct"/>
            <w:shd w:val="clear" w:color="auto" w:fill="E2EFD9"/>
          </w:tcPr>
          <w:p w14:paraId="4D117BA6" w14:textId="77777777" w:rsidR="006D2AD7" w:rsidRPr="000D5764" w:rsidRDefault="006D2AD7"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Parkiranje</w:t>
            </w:r>
          </w:p>
        </w:tc>
        <w:tc>
          <w:tcPr>
            <w:tcW w:w="3710" w:type="pct"/>
            <w:shd w:val="clear" w:color="auto" w:fill="E2EFD9"/>
          </w:tcPr>
          <w:p w14:paraId="32C16998" w14:textId="77777777"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Obvezna je ukinitev vseh parkirišč za motorna vozila na/ob ulici, razen parkirišč za:</w:t>
            </w:r>
          </w:p>
          <w:p w14:paraId="40FCC156" w14:textId="49EE131C"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vozila invalidnih oseb (</w:t>
            </w:r>
            <w:r>
              <w:rPr>
                <w:rFonts w:asciiTheme="minorHAnsi" w:hAnsiTheme="minorHAnsi" w:cstheme="minorHAnsi"/>
                <w:sz w:val="18"/>
                <w:szCs w:val="18"/>
                <w:lang w:eastAsia="en-US"/>
              </w:rPr>
              <w:t xml:space="preserve">znak </w:t>
            </w:r>
            <w:r w:rsidRPr="000D5764">
              <w:rPr>
                <w:rFonts w:asciiTheme="minorHAnsi" w:hAnsiTheme="minorHAnsi" w:cstheme="minorHAnsi"/>
                <w:sz w:val="18"/>
                <w:szCs w:val="18"/>
                <w:lang w:eastAsia="en-US"/>
              </w:rPr>
              <w:t>5352);</w:t>
            </w:r>
          </w:p>
          <w:p w14:paraId="3B91E745" w14:textId="00B97060"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vozila za dostavo (</w:t>
            </w:r>
            <w:r>
              <w:rPr>
                <w:rFonts w:asciiTheme="minorHAnsi" w:hAnsiTheme="minorHAnsi" w:cstheme="minorHAnsi"/>
                <w:sz w:val="18"/>
                <w:szCs w:val="18"/>
                <w:lang w:eastAsia="en-US"/>
              </w:rPr>
              <w:t xml:space="preserve">znak </w:t>
            </w:r>
            <w:r w:rsidRPr="000D5764">
              <w:rPr>
                <w:rFonts w:asciiTheme="minorHAnsi" w:hAnsiTheme="minorHAnsi" w:cstheme="minorHAnsi"/>
                <w:sz w:val="18"/>
                <w:szCs w:val="18"/>
                <w:lang w:eastAsia="en-US"/>
              </w:rPr>
              <w:t>5355);</w:t>
            </w:r>
          </w:p>
          <w:p w14:paraId="6762128A" w14:textId="3BB4EDE9"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vozila v souporabi (</w:t>
            </w:r>
            <w:r>
              <w:rPr>
                <w:rFonts w:asciiTheme="minorHAnsi" w:hAnsiTheme="minorHAnsi" w:cstheme="minorHAnsi"/>
                <w:sz w:val="18"/>
                <w:szCs w:val="18"/>
                <w:lang w:eastAsia="en-US"/>
              </w:rPr>
              <w:t xml:space="preserve">znak </w:t>
            </w:r>
            <w:r w:rsidRPr="000D5764">
              <w:rPr>
                <w:rFonts w:asciiTheme="minorHAnsi" w:hAnsiTheme="minorHAnsi" w:cstheme="minorHAnsi"/>
                <w:sz w:val="18"/>
                <w:szCs w:val="18"/>
                <w:lang w:eastAsia="en-US"/>
              </w:rPr>
              <w:t>5351-2);</w:t>
            </w:r>
          </w:p>
          <w:p w14:paraId="386E151F" w14:textId="29E59E07"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vozila z malimi otroki (</w:t>
            </w:r>
            <w:r>
              <w:rPr>
                <w:rFonts w:asciiTheme="minorHAnsi" w:hAnsiTheme="minorHAnsi" w:cstheme="minorHAnsi"/>
                <w:sz w:val="18"/>
                <w:szCs w:val="18"/>
                <w:lang w:eastAsia="en-US"/>
              </w:rPr>
              <w:t xml:space="preserve">znak </w:t>
            </w:r>
            <w:r w:rsidRPr="000D5764">
              <w:rPr>
                <w:rFonts w:asciiTheme="minorHAnsi" w:hAnsiTheme="minorHAnsi" w:cstheme="minorHAnsi"/>
                <w:sz w:val="18"/>
                <w:szCs w:val="18"/>
                <w:lang w:eastAsia="en-US"/>
              </w:rPr>
              <w:t>5353);</w:t>
            </w:r>
          </w:p>
          <w:p w14:paraId="722D09B2" w14:textId="199814EF"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taksi vozila (</w:t>
            </w:r>
            <w:r>
              <w:rPr>
                <w:rFonts w:asciiTheme="minorHAnsi" w:hAnsiTheme="minorHAnsi" w:cstheme="minorHAnsi"/>
                <w:sz w:val="18"/>
                <w:szCs w:val="18"/>
                <w:lang w:eastAsia="en-US"/>
              </w:rPr>
              <w:t xml:space="preserve">znak </w:t>
            </w:r>
            <w:r w:rsidRPr="000D5764">
              <w:rPr>
                <w:rFonts w:asciiTheme="minorHAnsi" w:hAnsiTheme="minorHAnsi" w:cstheme="minorHAnsi"/>
                <w:sz w:val="18"/>
                <w:szCs w:val="18"/>
                <w:lang w:eastAsia="en-US"/>
              </w:rPr>
              <w:t>5351).</w:t>
            </w:r>
          </w:p>
          <w:p w14:paraId="44D9DDC9" w14:textId="6ED105BF" w:rsidR="006D2AD7" w:rsidRPr="000D5764" w:rsidRDefault="006D2AD7" w:rsidP="00ED7FD3">
            <w:pPr>
              <w:spacing w:before="120"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Izjemoma je dovoljena vzpostavitev parkirnih površin za ustavljanje</w:t>
            </w:r>
            <w:r>
              <w:rPr>
                <w:rFonts w:asciiTheme="minorHAnsi" w:hAnsiTheme="minorHAnsi" w:cstheme="minorHAnsi"/>
                <w:sz w:val="18"/>
                <w:szCs w:val="18"/>
                <w:lang w:eastAsia="en-US"/>
              </w:rPr>
              <w:t>, dostavo</w:t>
            </w:r>
            <w:r w:rsidRPr="000D5764">
              <w:rPr>
                <w:rFonts w:asciiTheme="minorHAnsi" w:hAnsiTheme="minorHAnsi" w:cstheme="minorHAnsi"/>
                <w:sz w:val="18"/>
                <w:szCs w:val="18"/>
                <w:lang w:eastAsia="en-US"/>
              </w:rPr>
              <w:t xml:space="preserve"> in kratkotrajno parkiranje, in sicer za naslednja ukrepa:</w:t>
            </w:r>
          </w:p>
          <w:p w14:paraId="751E460D" w14:textId="6A2FBD56" w:rsidR="006D2AD7" w:rsidRPr="000D5764" w:rsidRDefault="006D2AD7" w:rsidP="00B8265A">
            <w:pPr>
              <w:pStyle w:val="Odstavekseznama"/>
              <w:numPr>
                <w:ilvl w:val="0"/>
                <w:numId w:val="40"/>
              </w:num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uvedba skupnega prometnega prostora (</w:t>
            </w:r>
            <w:r>
              <w:rPr>
                <w:rFonts w:asciiTheme="minorHAnsi" w:hAnsiTheme="minorHAnsi" w:cstheme="minorHAnsi"/>
                <w:sz w:val="18"/>
                <w:szCs w:val="18"/>
                <w:lang w:eastAsia="en-US"/>
              </w:rPr>
              <w:t>angl.</w:t>
            </w:r>
            <w:r w:rsidRPr="000D5764">
              <w:rPr>
                <w:rFonts w:asciiTheme="minorHAnsi" w:hAnsiTheme="minorHAnsi" w:cstheme="minorHAnsi"/>
                <w:sz w:val="18"/>
                <w:szCs w:val="18"/>
                <w:lang w:eastAsia="en-US"/>
              </w:rPr>
              <w:t xml:space="preserve"> shared space);</w:t>
            </w:r>
          </w:p>
          <w:p w14:paraId="6E2B726B" w14:textId="39EFC90E" w:rsidR="006D2AD7" w:rsidRPr="000D5764" w:rsidRDefault="006D2AD7" w:rsidP="00B8265A">
            <w:pPr>
              <w:pStyle w:val="Odstavekseznama"/>
              <w:numPr>
                <w:ilvl w:val="0"/>
                <w:numId w:val="40"/>
              </w:num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rekonstrukcija ulic/cest v okolici šol in vrtcev z ureditvijo varnih površin za pešce in/ali kolesarje.</w:t>
            </w:r>
          </w:p>
          <w:p w14:paraId="414350AE" w14:textId="77777777"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Skupna površina vseh vrst vzpostavljenih parkirnih površin ne sme presegati 5 % površin, ki so predmet urejanja.</w:t>
            </w:r>
          </w:p>
          <w:p w14:paraId="25725F5A" w14:textId="5C278484" w:rsidR="006D2AD7" w:rsidRPr="000D5764" w:rsidRDefault="006D2AD7"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Pogoj ne velja za podukrep kolesarske ulice/ceste, kjer je vzpostavljen enosmerni promet za motorni promet in parkiranje avtomobilov le na eni strani ulice hkrati. </w:t>
            </w:r>
          </w:p>
        </w:tc>
      </w:tr>
    </w:tbl>
    <w:p w14:paraId="612C4C38" w14:textId="1462B98F" w:rsidR="00E7587F" w:rsidRDefault="004A4EB2" w:rsidP="00767AD3">
      <w:pPr>
        <w:pStyle w:val="Naslov3OCPS"/>
      </w:pPr>
      <w:bookmarkStart w:id="65" w:name="_Toc196761169"/>
      <w:r>
        <w:t>P</w:t>
      </w:r>
      <w:r w:rsidR="004945F7">
        <w:t>osebni</w:t>
      </w:r>
      <w:r w:rsidR="004945F7" w:rsidRPr="00150CDF">
        <w:t xml:space="preserve"> pogoji za pod</w:t>
      </w:r>
      <w:r w:rsidR="004945F7">
        <w:t>ukrep »</w:t>
      </w:r>
      <w:r w:rsidR="004945F7" w:rsidRPr="00150CDF">
        <w:t>vzpostavitev kolesarske ulice/ceste</w:t>
      </w:r>
      <w:r w:rsidR="004945F7">
        <w:t>«</w:t>
      </w:r>
      <w:bookmarkEnd w:id="65"/>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6D2AD7" w:rsidRPr="000D5764" w14:paraId="2FF87358"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15A2BCAF" w14:textId="1AFFEA2D" w:rsidR="006D2AD7" w:rsidRPr="000D5764" w:rsidRDefault="006D2AD7" w:rsidP="006D2AD7">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Posebni pogoji za</w:t>
            </w:r>
            <w:r>
              <w:rPr>
                <w:rFonts w:ascii="Calibri" w:hAnsi="Calibri" w:cs="Calibri"/>
                <w:b/>
                <w:bCs/>
                <w:color w:val="FFFFFF"/>
                <w:sz w:val="18"/>
                <w:szCs w:val="20"/>
                <w:lang w:eastAsia="en-US"/>
              </w:rPr>
              <w:t xml:space="preserve"> predmetni</w:t>
            </w:r>
            <w:r w:rsidRPr="000D5764">
              <w:rPr>
                <w:rFonts w:ascii="Calibri" w:hAnsi="Calibri" w:cs="Calibri"/>
                <w:b/>
                <w:bCs/>
                <w:color w:val="FFFFFF"/>
                <w:sz w:val="18"/>
                <w:szCs w:val="20"/>
                <w:lang w:eastAsia="en-US"/>
              </w:rPr>
              <w:t xml:space="preserve"> podukrep</w:t>
            </w:r>
          </w:p>
        </w:tc>
        <w:tc>
          <w:tcPr>
            <w:tcW w:w="3710" w:type="pct"/>
            <w:tcBorders>
              <w:top w:val="single" w:sz="4" w:space="0" w:color="70AD47"/>
              <w:left w:val="nil"/>
              <w:bottom w:val="single" w:sz="4" w:space="0" w:color="70AD47"/>
              <w:right w:val="nil"/>
            </w:tcBorders>
            <w:shd w:val="clear" w:color="auto" w:fill="70AD47"/>
          </w:tcPr>
          <w:p w14:paraId="1F2D4D6F" w14:textId="77777777" w:rsidR="006D2AD7" w:rsidRPr="000D5764" w:rsidRDefault="006D2AD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Opis pogoja za ugotavljanje upravičenosti</w:t>
            </w:r>
          </w:p>
        </w:tc>
      </w:tr>
      <w:tr w:rsidR="006D2AD7" w:rsidRPr="000D5764" w14:paraId="03E1DA2E" w14:textId="77777777" w:rsidTr="001517EB">
        <w:tc>
          <w:tcPr>
            <w:tcW w:w="1290" w:type="pct"/>
            <w:shd w:val="clear" w:color="auto" w:fill="E2EFD9"/>
          </w:tcPr>
          <w:p w14:paraId="62464587" w14:textId="2D8DB9F7" w:rsidR="006D2AD7" w:rsidRPr="000D5764" w:rsidRDefault="006D2AD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Zagotovljena zveznost kolesarske ulice</w:t>
            </w:r>
            <w:r>
              <w:rPr>
                <w:rFonts w:ascii="Calibri" w:hAnsi="Calibri" w:cs="Calibri"/>
                <w:b/>
                <w:bCs/>
                <w:sz w:val="18"/>
                <w:szCs w:val="20"/>
                <w:lang w:eastAsia="en-US"/>
              </w:rPr>
              <w:t>/ceste</w:t>
            </w:r>
          </w:p>
        </w:tc>
        <w:tc>
          <w:tcPr>
            <w:tcW w:w="3710" w:type="pct"/>
            <w:shd w:val="clear" w:color="auto" w:fill="E2EFD9"/>
          </w:tcPr>
          <w:p w14:paraId="3CE63DA3" w14:textId="05D8FE13"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 xml:space="preserve">Kolesarska ulica/cesta </w:t>
            </w:r>
            <w:r>
              <w:rPr>
                <w:rFonts w:ascii="Calibri" w:hAnsi="Calibri" w:cs="Calibri"/>
                <w:sz w:val="18"/>
                <w:szCs w:val="20"/>
                <w:lang w:eastAsia="en-US"/>
              </w:rPr>
              <w:t>med seboj povezuje obstoječe</w:t>
            </w:r>
            <w:r w:rsidRPr="000D5764">
              <w:rPr>
                <w:rFonts w:ascii="Calibri" w:hAnsi="Calibri" w:cs="Calibri"/>
                <w:sz w:val="18"/>
                <w:szCs w:val="20"/>
                <w:lang w:eastAsia="en-US"/>
              </w:rPr>
              <w:t xml:space="preserve"> kolesarske po</w:t>
            </w:r>
            <w:r>
              <w:rPr>
                <w:rFonts w:ascii="Calibri" w:hAnsi="Calibri" w:cs="Calibri"/>
                <w:sz w:val="18"/>
                <w:szCs w:val="20"/>
                <w:lang w:eastAsia="en-US"/>
              </w:rPr>
              <w:t>vezave,</w:t>
            </w:r>
            <w:r w:rsidRPr="000D5764">
              <w:rPr>
                <w:rFonts w:ascii="Calibri" w:hAnsi="Calibri" w:cs="Calibri"/>
                <w:sz w:val="18"/>
                <w:szCs w:val="20"/>
                <w:lang w:eastAsia="en-US"/>
              </w:rPr>
              <w:t xml:space="preserve"> </w:t>
            </w:r>
            <w:r>
              <w:rPr>
                <w:rFonts w:ascii="Calibri" w:hAnsi="Calibri" w:cs="Calibri"/>
                <w:sz w:val="18"/>
                <w:szCs w:val="20"/>
                <w:lang w:eastAsia="en-US"/>
              </w:rPr>
              <w:t>ki izpolnjujejo pogoje za ukrep K</w:t>
            </w:r>
            <w:r w:rsidRPr="00167758">
              <w:rPr>
                <w:rFonts w:ascii="Calibri" w:hAnsi="Calibri" w:cs="Calibri"/>
                <w:sz w:val="18"/>
                <w:szCs w:val="20"/>
                <w:lang w:eastAsia="en-US"/>
              </w:rPr>
              <w:t>olesarske povezave</w:t>
            </w:r>
            <w:r w:rsidRPr="000D5764">
              <w:rPr>
                <w:rFonts w:ascii="Calibri" w:hAnsi="Calibri" w:cs="Calibri"/>
                <w:sz w:val="18"/>
                <w:szCs w:val="20"/>
                <w:lang w:eastAsia="en-US"/>
              </w:rPr>
              <w:t xml:space="preserve">. </w:t>
            </w:r>
          </w:p>
        </w:tc>
      </w:tr>
      <w:tr w:rsidR="006D2AD7" w:rsidRPr="000D5764" w14:paraId="027F53BF" w14:textId="77777777" w:rsidTr="001517EB">
        <w:tc>
          <w:tcPr>
            <w:tcW w:w="1290" w:type="pct"/>
          </w:tcPr>
          <w:p w14:paraId="20435172" w14:textId="50DC440F" w:rsidR="006D2AD7" w:rsidRPr="000D5764" w:rsidRDefault="006D2AD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Zagotovljene ločene površine za pešce</w:t>
            </w:r>
          </w:p>
        </w:tc>
        <w:tc>
          <w:tcPr>
            <w:tcW w:w="3710" w:type="pct"/>
          </w:tcPr>
          <w:p w14:paraId="5198471F" w14:textId="00EA05DA" w:rsidR="006D2AD7" w:rsidRPr="000D5764" w:rsidRDefault="006D2AD7" w:rsidP="00ED7FD3">
            <w:pPr>
              <w:spacing w:line="276" w:lineRule="auto"/>
              <w:jc w:val="both"/>
              <w:rPr>
                <w:rFonts w:ascii="Calibri" w:hAnsi="Calibri" w:cs="Calibri"/>
                <w:bCs/>
                <w:sz w:val="18"/>
                <w:szCs w:val="20"/>
                <w:lang w:eastAsia="en-US"/>
              </w:rPr>
            </w:pPr>
            <w:r w:rsidRPr="000D5764">
              <w:rPr>
                <w:rFonts w:ascii="Calibri" w:hAnsi="Calibri" w:cs="Calibri"/>
                <w:bCs/>
                <w:sz w:val="18"/>
                <w:szCs w:val="20"/>
                <w:lang w:eastAsia="en-US"/>
              </w:rPr>
              <w:t xml:space="preserve">Projekt predvideva ločene površine za pešce ob kolesarski ulici/cesti, ki izpolnjujejo pogoje za ukrep </w:t>
            </w:r>
            <w:r>
              <w:rPr>
                <w:rFonts w:ascii="Calibri" w:hAnsi="Calibri" w:cs="Calibri"/>
                <w:bCs/>
                <w:sz w:val="18"/>
                <w:szCs w:val="20"/>
                <w:lang w:eastAsia="en-US"/>
              </w:rPr>
              <w:t>I</w:t>
            </w:r>
            <w:r w:rsidRPr="000D5764">
              <w:rPr>
                <w:rFonts w:ascii="Calibri" w:hAnsi="Calibri" w:cs="Calibri"/>
                <w:bCs/>
                <w:sz w:val="18"/>
                <w:szCs w:val="20"/>
                <w:lang w:eastAsia="en-US"/>
              </w:rPr>
              <w:t>nfrastruktura za pešce.</w:t>
            </w:r>
          </w:p>
        </w:tc>
      </w:tr>
      <w:tr w:rsidR="006D2AD7" w:rsidRPr="000D5764" w14:paraId="74205880" w14:textId="77777777" w:rsidTr="001517EB">
        <w:tc>
          <w:tcPr>
            <w:tcW w:w="1290" w:type="pct"/>
            <w:shd w:val="clear" w:color="auto" w:fill="E2EFD9"/>
          </w:tcPr>
          <w:p w14:paraId="741BBEFF" w14:textId="783A627D" w:rsidR="006D2AD7" w:rsidRPr="000D5764" w:rsidRDefault="006D2AD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Omejitev tranzita</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motornega prometa</w:t>
            </w:r>
          </w:p>
        </w:tc>
        <w:tc>
          <w:tcPr>
            <w:tcW w:w="3710" w:type="pct"/>
            <w:shd w:val="clear" w:color="auto" w:fill="E2EFD9"/>
          </w:tcPr>
          <w:p w14:paraId="2E8B9DEF" w14:textId="3A2126FC"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Zagotovljena je omejitev tranzita motornega prometa s fizičnimi ovirami oz. s spremenjenim prometnim režimom za motorni promet ipd.</w:t>
            </w:r>
          </w:p>
        </w:tc>
      </w:tr>
      <w:tr w:rsidR="006D2AD7" w:rsidRPr="000D5764" w14:paraId="39A6C7A7" w14:textId="77777777" w:rsidTr="001517EB">
        <w:tc>
          <w:tcPr>
            <w:tcW w:w="1290" w:type="pct"/>
          </w:tcPr>
          <w:p w14:paraId="69C8854C" w14:textId="72E1511D" w:rsidR="006D2AD7" w:rsidRPr="000D5764" w:rsidRDefault="006D2AD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Minimalna širina povezave</w:t>
            </w:r>
          </w:p>
        </w:tc>
        <w:tc>
          <w:tcPr>
            <w:tcW w:w="3710" w:type="pct"/>
          </w:tcPr>
          <w:p w14:paraId="4CAE96FD" w14:textId="589FAC1E"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Minimalna širina povezave kolesarske ulice/ceste mora biti 3,5 m</w:t>
            </w:r>
            <w:r>
              <w:rPr>
                <w:rFonts w:ascii="Calibri" w:hAnsi="Calibri" w:cs="Calibri"/>
                <w:sz w:val="18"/>
                <w:szCs w:val="20"/>
                <w:lang w:eastAsia="en-US"/>
              </w:rPr>
              <w:t>.</w:t>
            </w:r>
            <w:r w:rsidRPr="000D5764">
              <w:rPr>
                <w:rFonts w:ascii="Calibri" w:hAnsi="Calibri" w:cs="Calibri"/>
                <w:sz w:val="18"/>
                <w:szCs w:val="20"/>
                <w:lang w:eastAsia="en-US"/>
              </w:rPr>
              <w:t xml:space="preserve"> </w:t>
            </w:r>
            <w:r w:rsidRPr="00532278">
              <w:rPr>
                <w:rFonts w:ascii="Calibri" w:hAnsi="Calibri" w:cs="Calibri"/>
                <w:sz w:val="18"/>
                <w:szCs w:val="20"/>
                <w:lang w:eastAsia="en-US"/>
              </w:rPr>
              <w:t>Varnostni odmik, vključno z odmiki ob parkirnih mestih za osebne avtomobile, in površine za pešce se ne vštevajo v minimalno širino.</w:t>
            </w:r>
          </w:p>
        </w:tc>
      </w:tr>
    </w:tbl>
    <w:p w14:paraId="679308EC" w14:textId="6EE2CA40" w:rsidR="00E377D0" w:rsidRPr="00150CDF" w:rsidRDefault="004A4EB2" w:rsidP="00767AD3">
      <w:pPr>
        <w:pStyle w:val="Naslov3OCPS"/>
      </w:pPr>
      <w:bookmarkStart w:id="66" w:name="_Toc196761170"/>
      <w:r>
        <w:t>P</w:t>
      </w:r>
      <w:r w:rsidR="004945F7">
        <w:t xml:space="preserve">osebni </w:t>
      </w:r>
      <w:r w:rsidR="004945F7" w:rsidRPr="00150CDF">
        <w:t>pogoji za pod</w:t>
      </w:r>
      <w:r w:rsidR="004945F7">
        <w:t>ukrep »</w:t>
      </w:r>
      <w:r w:rsidR="004945F7" w:rsidRPr="00150CDF">
        <w:t>območje skupnega prometnega prostora</w:t>
      </w:r>
      <w:r w:rsidR="004945F7">
        <w:t>«</w:t>
      </w:r>
      <w:bookmarkEnd w:id="66"/>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6D2AD7" w:rsidRPr="000D5764" w14:paraId="213406E2"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7CF047A3" w14:textId="60F2D579" w:rsidR="006D2AD7" w:rsidRPr="000D5764" w:rsidRDefault="006D2AD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Posebni pogoji za</w:t>
            </w:r>
            <w:r>
              <w:rPr>
                <w:rFonts w:ascii="Calibri" w:hAnsi="Calibri" w:cs="Calibri"/>
                <w:b/>
                <w:bCs/>
                <w:color w:val="FFFFFF"/>
                <w:sz w:val="18"/>
                <w:szCs w:val="20"/>
                <w:lang w:eastAsia="en-US"/>
              </w:rPr>
              <w:t xml:space="preserve"> predmetni</w:t>
            </w:r>
            <w:r w:rsidRPr="000D5764">
              <w:rPr>
                <w:rFonts w:ascii="Calibri" w:hAnsi="Calibri" w:cs="Calibri"/>
                <w:b/>
                <w:bCs/>
                <w:color w:val="FFFFFF"/>
                <w:sz w:val="18"/>
                <w:szCs w:val="20"/>
                <w:lang w:eastAsia="en-US"/>
              </w:rPr>
              <w:t xml:space="preserve"> podukrep</w:t>
            </w:r>
          </w:p>
        </w:tc>
        <w:tc>
          <w:tcPr>
            <w:tcW w:w="3710" w:type="pct"/>
            <w:tcBorders>
              <w:top w:val="single" w:sz="4" w:space="0" w:color="70AD47"/>
              <w:left w:val="nil"/>
              <w:bottom w:val="single" w:sz="4" w:space="0" w:color="70AD47"/>
              <w:right w:val="nil"/>
            </w:tcBorders>
            <w:shd w:val="clear" w:color="auto" w:fill="70AD47"/>
          </w:tcPr>
          <w:p w14:paraId="28F93905" w14:textId="77777777" w:rsidR="006D2AD7" w:rsidRPr="000D5764" w:rsidRDefault="006D2AD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Opis pogoja za ugotavljanje upravičenosti</w:t>
            </w:r>
          </w:p>
        </w:tc>
      </w:tr>
      <w:tr w:rsidR="006D2AD7" w:rsidRPr="000D5764" w14:paraId="7062B285" w14:textId="77777777" w:rsidTr="001517EB">
        <w:tc>
          <w:tcPr>
            <w:tcW w:w="1290" w:type="pct"/>
            <w:shd w:val="clear" w:color="auto" w:fill="E2EFD9"/>
          </w:tcPr>
          <w:p w14:paraId="5CB17635" w14:textId="340D1E8F" w:rsidR="006D2AD7" w:rsidRPr="000D5764" w:rsidRDefault="006D2AD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Omejitev hitrosti</w:t>
            </w:r>
          </w:p>
        </w:tc>
        <w:tc>
          <w:tcPr>
            <w:tcW w:w="3710" w:type="pct"/>
            <w:shd w:val="clear" w:color="auto" w:fill="E2EFD9"/>
          </w:tcPr>
          <w:p w14:paraId="2F32702A" w14:textId="02C36243" w:rsidR="006D2AD7" w:rsidRPr="006D2AD7"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 xml:space="preserve">Hitrost motornih vozil mora biti omejena na največ 20 km/h, v primeru ulice, po kateri poteka tudi linija JPP pa 30 km/h, pri čemer mora ureditev tudi fizično onemogočati hitrejšo </w:t>
            </w:r>
            <w:r w:rsidRPr="006D2AD7">
              <w:rPr>
                <w:rFonts w:ascii="Calibri" w:hAnsi="Calibri" w:cs="Calibri"/>
                <w:sz w:val="18"/>
                <w:szCs w:val="20"/>
                <w:lang w:eastAsia="en-US"/>
              </w:rPr>
              <w:t>vožnjo.</w:t>
            </w:r>
          </w:p>
          <w:p w14:paraId="1F10B2B0" w14:textId="20EABB55" w:rsidR="006D2AD7" w:rsidRPr="000D5764" w:rsidRDefault="006D2AD7" w:rsidP="00ED7FD3">
            <w:pPr>
              <w:spacing w:line="276" w:lineRule="auto"/>
              <w:jc w:val="both"/>
              <w:rPr>
                <w:rFonts w:ascii="Calibri" w:hAnsi="Calibri" w:cs="Calibri"/>
                <w:sz w:val="18"/>
                <w:szCs w:val="20"/>
                <w:lang w:eastAsia="en-US"/>
              </w:rPr>
            </w:pPr>
            <w:r w:rsidRPr="001517EB">
              <w:rPr>
                <w:rFonts w:ascii="Calibri" w:hAnsi="Calibri" w:cs="Calibri"/>
                <w:bCs/>
                <w:sz w:val="18"/>
                <w:szCs w:val="20"/>
                <w:lang w:eastAsia="en-US"/>
              </w:rPr>
              <w:t>Projekt mora vključevati postavitev stacionarnega merilnika hitrosti ali prikazovalnika hitrosti.</w:t>
            </w:r>
          </w:p>
        </w:tc>
      </w:tr>
      <w:tr w:rsidR="006D2AD7" w:rsidRPr="000D5764" w14:paraId="2E9D9E52" w14:textId="77777777" w:rsidTr="001517EB">
        <w:tc>
          <w:tcPr>
            <w:tcW w:w="1290" w:type="pct"/>
          </w:tcPr>
          <w:p w14:paraId="41AF1F5C" w14:textId="7A1934D7" w:rsidR="006D2AD7" w:rsidRPr="000D5764" w:rsidRDefault="006D2AD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Prometna signalizacija</w:t>
            </w:r>
          </w:p>
        </w:tc>
        <w:tc>
          <w:tcPr>
            <w:tcW w:w="3710" w:type="pct"/>
          </w:tcPr>
          <w:p w14:paraId="7652EA87" w14:textId="4A2E518C"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 xml:space="preserve">Na začetku območja mora biti jasno označeno, da gre za skupni prometni prostor </w:t>
            </w:r>
            <w:r w:rsidRPr="00B8431E">
              <w:rPr>
                <w:rFonts w:ascii="Calibri" w:hAnsi="Calibri" w:cs="Calibri"/>
                <w:sz w:val="18"/>
                <w:szCs w:val="20"/>
                <w:lang w:eastAsia="en-US"/>
              </w:rPr>
              <w:t>v skladu s Pravilnikom o prometni signalizaciji</w:t>
            </w:r>
            <w:r>
              <w:rPr>
                <w:rFonts w:ascii="Calibri" w:hAnsi="Calibri" w:cs="Calibri"/>
                <w:sz w:val="18"/>
                <w:szCs w:val="20"/>
                <w:lang w:eastAsia="en-US"/>
              </w:rPr>
              <w:t xml:space="preserve"> (</w:t>
            </w:r>
            <w:r w:rsidRPr="000D5764">
              <w:rPr>
                <w:rFonts w:ascii="Calibri" w:hAnsi="Calibri" w:cs="Calibri"/>
                <w:sz w:val="18"/>
                <w:szCs w:val="20"/>
                <w:lang w:eastAsia="en-US"/>
              </w:rPr>
              <w:t>znak 2445 oz. 2445-1).</w:t>
            </w:r>
          </w:p>
        </w:tc>
      </w:tr>
      <w:tr w:rsidR="006D2AD7" w:rsidRPr="000D5764" w14:paraId="08155CAC" w14:textId="77777777" w:rsidTr="001517EB">
        <w:tc>
          <w:tcPr>
            <w:tcW w:w="1290" w:type="pct"/>
            <w:shd w:val="clear" w:color="auto" w:fill="E2EFD9"/>
          </w:tcPr>
          <w:p w14:paraId="6FCF8AE6" w14:textId="77777777" w:rsidR="006D2AD7" w:rsidRPr="000D5764" w:rsidRDefault="006D2AD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Lokacija</w:t>
            </w:r>
          </w:p>
        </w:tc>
        <w:tc>
          <w:tcPr>
            <w:tcW w:w="3710" w:type="pct"/>
            <w:shd w:val="clear" w:color="auto" w:fill="E2EFD9"/>
          </w:tcPr>
          <w:p w14:paraId="081094F7" w14:textId="77777777"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Skupni prometni prostor se uvaja na območju, kjer je prej potekal motorni promet, tako da se razmere za pešce izboljšujejo.</w:t>
            </w:r>
          </w:p>
        </w:tc>
      </w:tr>
      <w:tr w:rsidR="006D2AD7" w:rsidRPr="000D5764" w14:paraId="2BE17762" w14:textId="77777777" w:rsidTr="001517EB">
        <w:tc>
          <w:tcPr>
            <w:tcW w:w="1290" w:type="pct"/>
          </w:tcPr>
          <w:p w14:paraId="3690E2F7" w14:textId="77777777" w:rsidR="006D2AD7" w:rsidRPr="000D5764" w:rsidRDefault="006D2AD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lastRenderedPageBreak/>
              <w:t>Parkiranje</w:t>
            </w:r>
          </w:p>
        </w:tc>
        <w:tc>
          <w:tcPr>
            <w:tcW w:w="3710" w:type="pct"/>
          </w:tcPr>
          <w:p w14:paraId="6F5FE536" w14:textId="08069958"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Površine za mirujoči promet ali ustavljanje so jasno označene in ne presegajo 5 % celotne površine, ali pa jih na javnih površinah v okviru ureditve skupnega prometnega prostora sploh ni. V okviru 5 % površin so dopustna le parkirna mesta za kratkotrajno parkiranje, vozila za invalidne osebe in vozila z malimi otroki, taksi, dostavna vozila in vozila v souporabi.</w:t>
            </w:r>
          </w:p>
        </w:tc>
      </w:tr>
    </w:tbl>
    <w:p w14:paraId="37F7C708" w14:textId="3FF08F27" w:rsidR="00D25720" w:rsidRPr="00150CDF" w:rsidRDefault="00D25720" w:rsidP="00767AD3">
      <w:pPr>
        <w:pStyle w:val="Naslov2OCPS"/>
      </w:pPr>
      <w:r w:rsidRPr="00150CDF">
        <w:t xml:space="preserve"> </w:t>
      </w:r>
      <w:bookmarkStart w:id="67" w:name="_Toc196761171"/>
      <w:r w:rsidRPr="00150CDF">
        <w:t>P</w:t>
      </w:r>
      <w:r w:rsidR="004945F7" w:rsidRPr="00150CDF">
        <w:t xml:space="preserve">osebni pogoji za ukrep </w:t>
      </w:r>
      <w:r w:rsidR="004945F7">
        <w:t>»</w:t>
      </w:r>
      <w:r w:rsidR="004945F7" w:rsidRPr="00150CDF">
        <w:t xml:space="preserve">ureditev </w:t>
      </w:r>
      <w:r w:rsidR="00F372B7">
        <w:t>namenskih površin za javni potniški promet</w:t>
      </w:r>
      <w:r w:rsidR="004945F7">
        <w:t xml:space="preserve"> </w:t>
      </w:r>
      <w:r w:rsidR="004945F7" w:rsidRPr="00150CDF">
        <w:t>(</w:t>
      </w:r>
      <w:r w:rsidR="00F372B7">
        <w:t>JPP</w:t>
      </w:r>
      <w:r w:rsidR="004945F7" w:rsidRPr="00150CDF">
        <w:t>)</w:t>
      </w:r>
      <w:r w:rsidR="004945F7">
        <w:t>«</w:t>
      </w:r>
      <w:bookmarkEnd w:id="67"/>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6D2AD7" w:rsidRPr="000D5764" w14:paraId="4B940B32"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5C377AEE" w14:textId="553EAF12" w:rsidR="006D2AD7" w:rsidRPr="000D5764" w:rsidRDefault="006D2AD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Posebni pogoji za</w:t>
            </w:r>
            <w:r>
              <w:rPr>
                <w:rFonts w:ascii="Calibri" w:hAnsi="Calibri" w:cs="Calibri"/>
                <w:b/>
                <w:bCs/>
                <w:color w:val="FFFFFF"/>
                <w:sz w:val="18"/>
                <w:szCs w:val="20"/>
                <w:lang w:eastAsia="en-US"/>
              </w:rPr>
              <w:t xml:space="preserve"> predmetni</w:t>
            </w:r>
            <w:r w:rsidRPr="000D5764">
              <w:rPr>
                <w:rFonts w:ascii="Calibri" w:hAnsi="Calibri" w:cs="Calibri"/>
                <w:b/>
                <w:bCs/>
                <w:color w:val="FFFFFF"/>
                <w:sz w:val="18"/>
                <w:szCs w:val="20"/>
                <w:lang w:eastAsia="en-US"/>
              </w:rPr>
              <w:t xml:space="preserve"> podukrep</w:t>
            </w:r>
          </w:p>
        </w:tc>
        <w:tc>
          <w:tcPr>
            <w:tcW w:w="3710" w:type="pct"/>
            <w:tcBorders>
              <w:top w:val="single" w:sz="4" w:space="0" w:color="70AD47"/>
              <w:left w:val="nil"/>
              <w:bottom w:val="single" w:sz="4" w:space="0" w:color="70AD47"/>
              <w:right w:val="nil"/>
            </w:tcBorders>
            <w:shd w:val="clear" w:color="auto" w:fill="70AD47"/>
          </w:tcPr>
          <w:p w14:paraId="5773E369" w14:textId="77777777" w:rsidR="006D2AD7" w:rsidRPr="000D5764" w:rsidRDefault="006D2AD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Opis pogoja za ugotavljanje upravičenosti</w:t>
            </w:r>
          </w:p>
        </w:tc>
      </w:tr>
      <w:tr w:rsidR="006D2AD7" w:rsidRPr="000D5764" w14:paraId="57E3D9C9" w14:textId="77777777" w:rsidTr="001517EB">
        <w:tc>
          <w:tcPr>
            <w:tcW w:w="1290" w:type="pct"/>
            <w:shd w:val="clear" w:color="auto" w:fill="E2EFD9"/>
          </w:tcPr>
          <w:p w14:paraId="5D44B825" w14:textId="6EC7442A" w:rsidR="006D2AD7" w:rsidRPr="000D5764" w:rsidRDefault="006D2AD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Oprema avtobusne postaje</w:t>
            </w:r>
          </w:p>
        </w:tc>
        <w:tc>
          <w:tcPr>
            <w:tcW w:w="3710" w:type="pct"/>
            <w:shd w:val="clear" w:color="auto" w:fill="E2EFD9"/>
          </w:tcPr>
          <w:p w14:paraId="30594A3F" w14:textId="74280373" w:rsidR="006D2AD7" w:rsidRPr="000D5764" w:rsidRDefault="006D2AD7" w:rsidP="00ED7FD3">
            <w:pPr>
              <w:pStyle w:val="Odstavekseznama"/>
              <w:spacing w:line="276" w:lineRule="auto"/>
              <w:ind w:left="0"/>
              <w:jc w:val="both"/>
              <w:rPr>
                <w:rFonts w:ascii="Calibri" w:hAnsi="Calibri" w:cs="Calibri"/>
                <w:sz w:val="18"/>
                <w:szCs w:val="20"/>
                <w:lang w:eastAsia="en-US"/>
              </w:rPr>
            </w:pPr>
            <w:r w:rsidRPr="000D5764">
              <w:rPr>
                <w:rFonts w:ascii="Calibri" w:hAnsi="Calibri" w:cs="Calibri"/>
                <w:sz w:val="18"/>
                <w:szCs w:val="20"/>
                <w:lang w:eastAsia="en-US"/>
              </w:rPr>
              <w:t xml:space="preserve">Avtobusna postaja ima poleg </w:t>
            </w:r>
            <w:r w:rsidRPr="00F414F6">
              <w:rPr>
                <w:rFonts w:ascii="Calibri" w:hAnsi="Calibri" w:cs="Calibri"/>
                <w:sz w:val="18"/>
                <w:szCs w:val="20"/>
                <w:lang w:eastAsia="en-US"/>
              </w:rPr>
              <w:t xml:space="preserve">zahtev </w:t>
            </w:r>
            <w:r w:rsidRPr="001517EB">
              <w:rPr>
                <w:rFonts w:ascii="Calibri" w:hAnsi="Calibri" w:cs="Calibri"/>
                <w:sz w:val="18"/>
                <w:szCs w:val="20"/>
                <w:lang w:eastAsia="en-US"/>
              </w:rPr>
              <w:t>Pravilnika o opremljenosti avtobusnih postaj, pomembnejših avtobusnih postajališč in avtobusnih postajališč ter načinu opravljanja storitev avtobusnih postaj</w:t>
            </w:r>
            <w:r w:rsidR="00F414F6">
              <w:rPr>
                <w:rStyle w:val="Sprotnaopomba-sklic"/>
                <w:rFonts w:ascii="Calibri" w:hAnsi="Calibri" w:cs="Calibri"/>
                <w:sz w:val="18"/>
                <w:szCs w:val="20"/>
                <w:lang w:eastAsia="en-US"/>
              </w:rPr>
              <w:footnoteReference w:id="7"/>
            </w:r>
            <w:r w:rsidR="00F414F6" w:rsidRPr="00F414F6">
              <w:rPr>
                <w:rFonts w:ascii="Calibri" w:hAnsi="Calibri" w:cs="Calibri"/>
                <w:sz w:val="18"/>
                <w:szCs w:val="20"/>
                <w:lang w:eastAsia="en-US"/>
              </w:rPr>
              <w:t xml:space="preserve"> </w:t>
            </w:r>
            <w:r w:rsidRPr="00F414F6">
              <w:rPr>
                <w:rFonts w:ascii="Calibri" w:hAnsi="Calibri" w:cs="Calibri"/>
                <w:sz w:val="18"/>
                <w:szCs w:val="20"/>
                <w:lang w:eastAsia="en-US"/>
              </w:rPr>
              <w:t>predvideno</w:t>
            </w:r>
            <w:r w:rsidRPr="006D2AD7">
              <w:rPr>
                <w:rFonts w:ascii="Calibri" w:hAnsi="Calibri" w:cs="Calibri"/>
                <w:sz w:val="18"/>
                <w:szCs w:val="20"/>
                <w:lang w:eastAsia="en-US"/>
              </w:rPr>
              <w:t xml:space="preserve"> zaprto čakalnico za najmanj 15 oseb. Postaje morajo biti prilagojene invalidom skladno z Zakonom o dostopnosti do proizvodov in storitev</w:t>
            </w:r>
            <w:r w:rsidR="00875F96">
              <w:rPr>
                <w:rFonts w:ascii="Calibri" w:hAnsi="Calibri" w:cs="Calibri"/>
                <w:sz w:val="18"/>
                <w:szCs w:val="20"/>
                <w:lang w:eastAsia="en-US"/>
              </w:rPr>
              <w:t xml:space="preserve"> za invalide</w:t>
            </w:r>
            <w:r w:rsidRPr="006D2AD7">
              <w:rPr>
                <w:rFonts w:ascii="Calibri" w:hAnsi="Calibri" w:cs="Calibri"/>
                <w:sz w:val="18"/>
                <w:szCs w:val="20"/>
                <w:lang w:eastAsia="en-US"/>
              </w:rPr>
              <w:t xml:space="preserve"> (</w:t>
            </w:r>
            <w:r w:rsidR="00F414F6">
              <w:rPr>
                <w:rFonts w:ascii="Calibri" w:hAnsi="Calibri" w:cs="Calibri"/>
                <w:sz w:val="18"/>
                <w:szCs w:val="20"/>
                <w:lang w:eastAsia="en-US"/>
              </w:rPr>
              <w:t>ZDPSI)</w:t>
            </w:r>
            <w:r w:rsidR="00F414F6">
              <w:rPr>
                <w:rStyle w:val="Sprotnaopomba-sklic"/>
                <w:rFonts w:ascii="Calibri" w:hAnsi="Calibri" w:cs="Calibri"/>
                <w:sz w:val="18"/>
                <w:szCs w:val="20"/>
                <w:lang w:eastAsia="en-US"/>
              </w:rPr>
              <w:footnoteReference w:id="8"/>
            </w:r>
            <w:r w:rsidRPr="006D2AD7">
              <w:rPr>
                <w:rFonts w:ascii="Calibri" w:hAnsi="Calibri" w:cs="Calibri"/>
                <w:sz w:val="18"/>
                <w:szCs w:val="20"/>
                <w:lang w:eastAsia="en-US"/>
              </w:rPr>
              <w:t>.</w:t>
            </w:r>
          </w:p>
        </w:tc>
      </w:tr>
      <w:tr w:rsidR="006D2AD7" w:rsidRPr="000D5764" w14:paraId="7E913638" w14:textId="77777777" w:rsidTr="001517EB">
        <w:tc>
          <w:tcPr>
            <w:tcW w:w="1290" w:type="pct"/>
          </w:tcPr>
          <w:p w14:paraId="4E561169" w14:textId="0809C6B8" w:rsidR="006D2AD7" w:rsidRPr="000D5764" w:rsidDel="00166C64" w:rsidRDefault="006D2AD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Dostop do avtobusne</w:t>
            </w:r>
            <w:r w:rsidR="00FE7C2F">
              <w:rPr>
                <w:rFonts w:ascii="Calibri" w:hAnsi="Calibri" w:cs="Calibri"/>
                <w:b/>
                <w:bCs/>
                <w:sz w:val="18"/>
                <w:szCs w:val="20"/>
                <w:lang w:eastAsia="en-US"/>
              </w:rPr>
              <w:t xml:space="preserve"> </w:t>
            </w:r>
            <w:r>
              <w:rPr>
                <w:rFonts w:ascii="Calibri" w:hAnsi="Calibri" w:cs="Calibri"/>
                <w:b/>
                <w:bCs/>
                <w:sz w:val="18"/>
                <w:szCs w:val="20"/>
                <w:lang w:eastAsia="en-US"/>
              </w:rPr>
              <w:t>p</w:t>
            </w:r>
            <w:r w:rsidRPr="000D5764">
              <w:rPr>
                <w:rFonts w:ascii="Calibri" w:hAnsi="Calibri" w:cs="Calibri"/>
                <w:b/>
                <w:bCs/>
                <w:sz w:val="18"/>
                <w:szCs w:val="20"/>
                <w:lang w:eastAsia="en-US"/>
              </w:rPr>
              <w:t>ostaje</w:t>
            </w:r>
            <w:r>
              <w:rPr>
                <w:rFonts w:ascii="Calibri" w:hAnsi="Calibri" w:cs="Calibri"/>
                <w:b/>
                <w:bCs/>
                <w:sz w:val="18"/>
                <w:szCs w:val="20"/>
                <w:lang w:eastAsia="en-US"/>
              </w:rPr>
              <w:t>/postajališča</w:t>
            </w:r>
          </w:p>
        </w:tc>
        <w:tc>
          <w:tcPr>
            <w:tcW w:w="3710" w:type="pct"/>
          </w:tcPr>
          <w:p w14:paraId="63D31B8F" w14:textId="51C1A8B1" w:rsidR="006D2AD7"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Do avtobusne postaje</w:t>
            </w:r>
            <w:r>
              <w:rPr>
                <w:rFonts w:ascii="Calibri" w:hAnsi="Calibri" w:cs="Calibri"/>
                <w:sz w:val="18"/>
                <w:szCs w:val="20"/>
                <w:lang w:eastAsia="en-US"/>
              </w:rPr>
              <w:t xml:space="preserve"> oz. postajališča</w:t>
            </w:r>
            <w:r w:rsidRPr="000D5764">
              <w:rPr>
                <w:rFonts w:ascii="Calibri" w:hAnsi="Calibri" w:cs="Calibri"/>
                <w:sz w:val="18"/>
                <w:szCs w:val="20"/>
                <w:lang w:eastAsia="en-US"/>
              </w:rPr>
              <w:t xml:space="preserve"> je zagotovljena varna peš in, kjer relevantno, kolesarska povezava, </w:t>
            </w:r>
            <w:r w:rsidRPr="006D2AD7">
              <w:rPr>
                <w:rFonts w:ascii="Calibri" w:hAnsi="Calibri" w:cs="Calibri"/>
                <w:sz w:val="18"/>
                <w:szCs w:val="20"/>
                <w:lang w:eastAsia="en-US"/>
              </w:rPr>
              <w:t xml:space="preserve">ki izpolnjujejo pogoje za ukrep </w:t>
            </w:r>
            <w:r>
              <w:rPr>
                <w:rFonts w:ascii="Calibri" w:hAnsi="Calibri" w:cs="Calibri"/>
                <w:sz w:val="18"/>
                <w:szCs w:val="20"/>
                <w:lang w:eastAsia="en-US"/>
              </w:rPr>
              <w:t xml:space="preserve">Infrastruktura za pešce oz. </w:t>
            </w:r>
            <w:r w:rsidRPr="006D2AD7">
              <w:rPr>
                <w:rFonts w:ascii="Calibri" w:hAnsi="Calibri" w:cs="Calibri"/>
                <w:sz w:val="18"/>
                <w:szCs w:val="20"/>
                <w:lang w:eastAsia="en-US"/>
              </w:rPr>
              <w:t>Kolesarske povezave.</w:t>
            </w:r>
            <w:r w:rsidRPr="000D5764">
              <w:rPr>
                <w:rFonts w:ascii="Calibri" w:hAnsi="Calibri" w:cs="Calibri"/>
                <w:sz w:val="18"/>
                <w:szCs w:val="20"/>
                <w:lang w:eastAsia="en-US"/>
              </w:rPr>
              <w:t xml:space="preserve"> </w:t>
            </w:r>
          </w:p>
          <w:p w14:paraId="6A94D334" w14:textId="77777777" w:rsidR="006D2AD7" w:rsidRPr="000D5764" w:rsidRDefault="006D2AD7" w:rsidP="00ED7FD3">
            <w:pPr>
              <w:spacing w:line="276" w:lineRule="auto"/>
              <w:jc w:val="both"/>
              <w:rPr>
                <w:rFonts w:ascii="Calibri" w:hAnsi="Calibri" w:cs="Calibri"/>
                <w:sz w:val="18"/>
                <w:szCs w:val="20"/>
                <w:lang w:eastAsia="en-US"/>
              </w:rPr>
            </w:pPr>
          </w:p>
          <w:p w14:paraId="64FE628F" w14:textId="404A47B2" w:rsidR="006D2AD7" w:rsidRPr="000D5764" w:rsidDel="00166C64" w:rsidRDefault="006D2AD7" w:rsidP="00ED7FD3">
            <w:pPr>
              <w:spacing w:line="276" w:lineRule="auto"/>
              <w:jc w:val="both"/>
              <w:rPr>
                <w:rFonts w:ascii="Calibri" w:hAnsi="Calibri" w:cs="Calibri"/>
                <w:sz w:val="18"/>
                <w:szCs w:val="20"/>
                <w:lang w:eastAsia="en-US"/>
              </w:rPr>
            </w:pPr>
            <w:r w:rsidRPr="001517EB">
              <w:rPr>
                <w:rFonts w:ascii="Calibri" w:hAnsi="Calibri" w:cs="Calibri"/>
                <w:sz w:val="18"/>
                <w:szCs w:val="20"/>
                <w:lang w:eastAsia="en-US"/>
              </w:rPr>
              <w:t>Cesta, ob oz. preko katere do avtobusne postaje dostopa</w:t>
            </w:r>
            <w:r>
              <w:rPr>
                <w:rFonts w:ascii="Calibri" w:hAnsi="Calibri" w:cs="Calibri"/>
                <w:sz w:val="18"/>
                <w:szCs w:val="20"/>
                <w:lang w:eastAsia="en-US"/>
              </w:rPr>
              <w:t>jo</w:t>
            </w:r>
            <w:r w:rsidRPr="001517EB">
              <w:rPr>
                <w:rFonts w:ascii="Calibri" w:hAnsi="Calibri" w:cs="Calibri"/>
                <w:sz w:val="18"/>
                <w:szCs w:val="20"/>
                <w:lang w:eastAsia="en-US"/>
              </w:rPr>
              <w:t xml:space="preserve"> potnik</w:t>
            </w:r>
            <w:r>
              <w:rPr>
                <w:rFonts w:ascii="Calibri" w:hAnsi="Calibri" w:cs="Calibri"/>
                <w:sz w:val="18"/>
                <w:szCs w:val="20"/>
                <w:lang w:eastAsia="en-US"/>
              </w:rPr>
              <w:t>i</w:t>
            </w:r>
            <w:r w:rsidRPr="001517EB">
              <w:rPr>
                <w:rFonts w:ascii="Calibri" w:hAnsi="Calibri" w:cs="Calibri"/>
                <w:sz w:val="18"/>
                <w:szCs w:val="20"/>
                <w:lang w:eastAsia="en-US"/>
              </w:rPr>
              <w:t xml:space="preserve">, mora imeti v </w:t>
            </w:r>
            <w:r>
              <w:rPr>
                <w:rFonts w:ascii="Calibri" w:hAnsi="Calibri" w:cs="Calibri"/>
                <w:sz w:val="18"/>
                <w:szCs w:val="20"/>
                <w:lang w:eastAsia="en-US"/>
              </w:rPr>
              <w:t>oddaljenosti</w:t>
            </w:r>
            <w:r w:rsidRPr="001517EB">
              <w:rPr>
                <w:rFonts w:ascii="Calibri" w:hAnsi="Calibri" w:cs="Calibri"/>
                <w:sz w:val="18"/>
                <w:szCs w:val="20"/>
                <w:lang w:eastAsia="en-US"/>
              </w:rPr>
              <w:t xml:space="preserve"> 100 m od robov območja avtobusne postaje omejitev 30 km/h.</w:t>
            </w:r>
          </w:p>
        </w:tc>
      </w:tr>
      <w:tr w:rsidR="006D2AD7" w:rsidRPr="000D5764" w14:paraId="584E0E25" w14:textId="77777777" w:rsidTr="001517EB">
        <w:tc>
          <w:tcPr>
            <w:tcW w:w="1290" w:type="pct"/>
            <w:shd w:val="clear" w:color="auto" w:fill="E2EFD9"/>
          </w:tcPr>
          <w:p w14:paraId="472729E0" w14:textId="3739B5BB" w:rsidR="006D2AD7" w:rsidRPr="000D5764" w:rsidRDefault="006D2AD7" w:rsidP="001517EB">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Avt</w:t>
            </w:r>
            <w:r>
              <w:rPr>
                <w:rFonts w:ascii="Calibri" w:hAnsi="Calibri" w:cs="Calibri"/>
                <w:b/>
                <w:bCs/>
                <w:sz w:val="18"/>
                <w:szCs w:val="20"/>
                <w:lang w:eastAsia="en-US"/>
              </w:rPr>
              <w:t>obusno</w:t>
            </w:r>
            <w:r w:rsidRPr="000D5764">
              <w:rPr>
                <w:rFonts w:ascii="Calibri" w:hAnsi="Calibri" w:cs="Calibri"/>
                <w:b/>
                <w:bCs/>
                <w:sz w:val="18"/>
                <w:szCs w:val="20"/>
                <w:lang w:eastAsia="en-US"/>
              </w:rPr>
              <w:t xml:space="preserve"> postajališče na vozišču</w:t>
            </w:r>
          </w:p>
        </w:tc>
        <w:tc>
          <w:tcPr>
            <w:tcW w:w="3710" w:type="pct"/>
            <w:shd w:val="clear" w:color="auto" w:fill="E2EFD9"/>
          </w:tcPr>
          <w:p w14:paraId="447E45E0" w14:textId="511AB627" w:rsidR="006D2AD7" w:rsidRPr="000D5764" w:rsidRDefault="006D2AD7" w:rsidP="001517EB">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Predmet sofinanciranja so le avtobusna postajališča</w:t>
            </w:r>
            <w:r>
              <w:rPr>
                <w:rFonts w:ascii="Calibri" w:hAnsi="Calibri" w:cs="Calibri"/>
                <w:sz w:val="18"/>
                <w:szCs w:val="20"/>
                <w:lang w:eastAsia="en-US"/>
              </w:rPr>
              <w:t xml:space="preserve"> na vozišču, kot izhaja iz</w:t>
            </w:r>
            <w:r w:rsidRPr="000D5764">
              <w:rPr>
                <w:rFonts w:ascii="Calibri" w:hAnsi="Calibri" w:cs="Calibri"/>
                <w:sz w:val="18"/>
                <w:szCs w:val="20"/>
                <w:lang w:eastAsia="en-US"/>
              </w:rPr>
              <w:t xml:space="preserve"> 2. odstavk</w:t>
            </w:r>
            <w:r>
              <w:rPr>
                <w:rFonts w:ascii="Calibri" w:hAnsi="Calibri" w:cs="Calibri"/>
                <w:sz w:val="18"/>
                <w:szCs w:val="20"/>
                <w:lang w:eastAsia="en-US"/>
              </w:rPr>
              <w:t>a</w:t>
            </w:r>
            <w:r w:rsidRPr="000D5764">
              <w:rPr>
                <w:rFonts w:ascii="Calibri" w:hAnsi="Calibri" w:cs="Calibri"/>
                <w:sz w:val="18"/>
                <w:szCs w:val="20"/>
                <w:lang w:eastAsia="en-US"/>
              </w:rPr>
              <w:t xml:space="preserve"> 45. člena </w:t>
            </w:r>
            <w:r w:rsidR="00F414F6" w:rsidRPr="00F414F6">
              <w:rPr>
                <w:rFonts w:ascii="Calibri" w:hAnsi="Calibri" w:cs="Calibri"/>
                <w:sz w:val="18"/>
                <w:szCs w:val="20"/>
                <w:lang w:eastAsia="en-US"/>
              </w:rPr>
              <w:t>ZCes-2</w:t>
            </w:r>
            <w:r w:rsidR="00F414F6">
              <w:rPr>
                <w:rStyle w:val="Sprotnaopomba-sklic"/>
                <w:rFonts w:ascii="Calibri" w:hAnsi="Calibri" w:cs="Calibri"/>
                <w:sz w:val="18"/>
                <w:szCs w:val="20"/>
                <w:lang w:eastAsia="en-US"/>
              </w:rPr>
              <w:footnoteReference w:id="9"/>
            </w:r>
            <w:r w:rsidR="00F414F6" w:rsidRPr="00F414F6">
              <w:rPr>
                <w:rFonts w:ascii="Calibri" w:hAnsi="Calibri" w:cs="Calibri"/>
                <w:sz w:val="18"/>
                <w:szCs w:val="20"/>
                <w:lang w:eastAsia="en-US"/>
              </w:rPr>
              <w:t>.</w:t>
            </w:r>
          </w:p>
        </w:tc>
      </w:tr>
      <w:tr w:rsidR="006D2AD7" w:rsidRPr="000D5764" w14:paraId="1006E8E3" w14:textId="77777777" w:rsidTr="001517EB">
        <w:tc>
          <w:tcPr>
            <w:tcW w:w="1290" w:type="pct"/>
            <w:shd w:val="clear" w:color="auto" w:fill="E2EFD9"/>
          </w:tcPr>
          <w:p w14:paraId="3BE2C6C1" w14:textId="426E29C3" w:rsidR="006D2AD7" w:rsidRPr="000D5764" w:rsidRDefault="006D2AD7" w:rsidP="001517EB">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Oprema avtobusnega postajališča</w:t>
            </w:r>
          </w:p>
        </w:tc>
        <w:tc>
          <w:tcPr>
            <w:tcW w:w="3710" w:type="pct"/>
            <w:shd w:val="clear" w:color="auto" w:fill="E2EFD9"/>
          </w:tcPr>
          <w:p w14:paraId="18BB0CB2" w14:textId="22F252BB" w:rsidR="006D2AD7" w:rsidRPr="000D5764" w:rsidRDefault="006D2AD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Avtobusno postajališče mora imeti predvideno:</w:t>
            </w:r>
          </w:p>
          <w:p w14:paraId="5AE2BB8A" w14:textId="6B828E69" w:rsidR="006D2AD7" w:rsidRPr="000D5764" w:rsidRDefault="006D2AD7" w:rsidP="00ED7FD3">
            <w:pPr>
              <w:pStyle w:val="Odstavekseznama"/>
              <w:numPr>
                <w:ilvl w:val="0"/>
                <w:numId w:val="1"/>
              </w:numPr>
              <w:spacing w:line="276" w:lineRule="auto"/>
              <w:ind w:left="625"/>
              <w:jc w:val="both"/>
              <w:rPr>
                <w:rFonts w:ascii="Calibri" w:hAnsi="Calibri" w:cs="Calibri"/>
                <w:sz w:val="18"/>
                <w:szCs w:val="20"/>
                <w:lang w:eastAsia="en-US"/>
              </w:rPr>
            </w:pPr>
            <w:r w:rsidRPr="000D5764">
              <w:rPr>
                <w:rFonts w:ascii="Calibri" w:hAnsi="Calibri" w:cs="Calibri"/>
                <w:sz w:val="18"/>
                <w:szCs w:val="20"/>
                <w:lang w:eastAsia="en-US"/>
              </w:rPr>
              <w:t>nadstrešnico s sedišči za vsaj 3 osebe</w:t>
            </w:r>
            <w:r>
              <w:rPr>
                <w:rFonts w:ascii="Calibri" w:hAnsi="Calibri" w:cs="Calibri"/>
                <w:sz w:val="18"/>
                <w:szCs w:val="20"/>
                <w:lang w:eastAsia="en-US"/>
              </w:rPr>
              <w:t xml:space="preserve"> in osvetlitvijo</w:t>
            </w:r>
            <w:r w:rsidRPr="000D5764">
              <w:rPr>
                <w:rFonts w:ascii="Calibri" w:hAnsi="Calibri" w:cs="Calibri"/>
                <w:sz w:val="18"/>
                <w:szCs w:val="20"/>
                <w:lang w:eastAsia="en-US"/>
              </w:rPr>
              <w:t>;</w:t>
            </w:r>
          </w:p>
          <w:p w14:paraId="01E09330" w14:textId="0F007A2A" w:rsidR="006D2AD7" w:rsidRPr="000D5764" w:rsidRDefault="006D2AD7" w:rsidP="00ED7FD3">
            <w:pPr>
              <w:pStyle w:val="Odstavekseznama"/>
              <w:numPr>
                <w:ilvl w:val="0"/>
                <w:numId w:val="1"/>
              </w:numPr>
              <w:spacing w:line="276" w:lineRule="auto"/>
              <w:ind w:left="625"/>
              <w:jc w:val="both"/>
              <w:rPr>
                <w:rFonts w:ascii="Calibri" w:hAnsi="Calibri" w:cs="Calibri"/>
                <w:sz w:val="18"/>
                <w:szCs w:val="20"/>
                <w:lang w:eastAsia="en-US"/>
              </w:rPr>
            </w:pPr>
            <w:r w:rsidRPr="000D5764">
              <w:rPr>
                <w:rFonts w:ascii="Calibri" w:hAnsi="Calibri" w:cs="Calibri"/>
                <w:sz w:val="18"/>
                <w:szCs w:val="20"/>
                <w:lang w:eastAsia="en-US"/>
              </w:rPr>
              <w:t>koš za smeti;</w:t>
            </w:r>
          </w:p>
          <w:p w14:paraId="24C560BB" w14:textId="21B859F6" w:rsidR="006D2AD7" w:rsidRPr="000D5764" w:rsidRDefault="006D2AD7" w:rsidP="00ED7FD3">
            <w:pPr>
              <w:pStyle w:val="Odstavekseznama"/>
              <w:numPr>
                <w:ilvl w:val="0"/>
                <w:numId w:val="1"/>
              </w:numPr>
              <w:spacing w:line="276" w:lineRule="auto"/>
              <w:ind w:left="625"/>
              <w:jc w:val="both"/>
              <w:rPr>
                <w:rFonts w:ascii="Calibri" w:hAnsi="Calibri" w:cs="Calibri"/>
                <w:sz w:val="18"/>
                <w:szCs w:val="20"/>
                <w:lang w:eastAsia="en-US"/>
              </w:rPr>
            </w:pPr>
            <w:r w:rsidRPr="000D5764">
              <w:rPr>
                <w:rFonts w:ascii="Calibri" w:hAnsi="Calibri" w:cs="Calibri"/>
                <w:sz w:val="18"/>
                <w:szCs w:val="20"/>
                <w:lang w:eastAsia="en-US"/>
              </w:rPr>
              <w:t>talne oznake za slepe in slabovidne</w:t>
            </w:r>
            <w:r>
              <w:rPr>
                <w:rFonts w:ascii="Calibri" w:hAnsi="Calibri" w:cs="Calibri"/>
                <w:sz w:val="18"/>
                <w:szCs w:val="20"/>
                <w:lang w:eastAsia="en-US"/>
              </w:rPr>
              <w:t xml:space="preserve"> v skladu z 10. členom Pravilnika o univerzalni graditvi in uporabi objektov</w:t>
            </w:r>
            <w:r w:rsidR="00F414F6">
              <w:rPr>
                <w:rStyle w:val="Sprotnaopomba-sklic"/>
                <w:rFonts w:ascii="Calibri" w:hAnsi="Calibri" w:cs="Calibri"/>
                <w:sz w:val="18"/>
                <w:szCs w:val="20"/>
                <w:lang w:eastAsia="en-US"/>
              </w:rPr>
              <w:footnoteReference w:id="10"/>
            </w:r>
            <w:r w:rsidRPr="000D5764">
              <w:rPr>
                <w:rFonts w:ascii="Calibri" w:hAnsi="Calibri" w:cs="Calibri"/>
                <w:sz w:val="18"/>
                <w:szCs w:val="20"/>
                <w:lang w:eastAsia="en-US"/>
              </w:rPr>
              <w:t>;</w:t>
            </w:r>
          </w:p>
          <w:p w14:paraId="05EFA545" w14:textId="5D1C8B34" w:rsidR="006D2AD7" w:rsidRPr="000D5764" w:rsidRDefault="006D2AD7" w:rsidP="00ED7FD3">
            <w:pPr>
              <w:pStyle w:val="Odstavekseznama"/>
              <w:numPr>
                <w:ilvl w:val="0"/>
                <w:numId w:val="1"/>
              </w:numPr>
              <w:spacing w:line="276" w:lineRule="auto"/>
              <w:ind w:left="625"/>
              <w:jc w:val="both"/>
              <w:rPr>
                <w:rFonts w:ascii="Calibri" w:hAnsi="Calibri" w:cs="Calibri"/>
                <w:sz w:val="18"/>
                <w:szCs w:val="20"/>
                <w:lang w:eastAsia="en-US"/>
              </w:rPr>
            </w:pPr>
            <w:r w:rsidRPr="000D5764">
              <w:rPr>
                <w:rFonts w:ascii="Calibri" w:hAnsi="Calibri" w:cs="Calibri"/>
                <w:sz w:val="18"/>
                <w:szCs w:val="20"/>
                <w:lang w:eastAsia="en-US"/>
              </w:rPr>
              <w:t>vozni red.</w:t>
            </w:r>
          </w:p>
        </w:tc>
      </w:tr>
      <w:tr w:rsidR="006D2AD7" w:rsidRPr="000D5764" w14:paraId="566930EB" w14:textId="77777777" w:rsidTr="001517EB">
        <w:trPr>
          <w:trHeight w:val="415"/>
        </w:trPr>
        <w:tc>
          <w:tcPr>
            <w:tcW w:w="1290" w:type="pct"/>
          </w:tcPr>
          <w:p w14:paraId="24B120D2" w14:textId="694E0DA4" w:rsidR="006D2AD7" w:rsidRPr="000D5764" w:rsidDel="00166C64" w:rsidRDefault="006D2AD7" w:rsidP="001517EB">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 xml:space="preserve">Prehodnost ceste </w:t>
            </w:r>
            <w:r>
              <w:rPr>
                <w:rFonts w:ascii="Calibri" w:hAnsi="Calibri" w:cs="Calibri"/>
                <w:b/>
                <w:bCs/>
                <w:sz w:val="18"/>
                <w:szCs w:val="20"/>
                <w:lang w:eastAsia="en-US"/>
              </w:rPr>
              <w:t xml:space="preserve">do </w:t>
            </w:r>
            <w:r w:rsidRPr="000D5764">
              <w:rPr>
                <w:rFonts w:ascii="Calibri" w:hAnsi="Calibri" w:cs="Calibri"/>
                <w:b/>
                <w:bCs/>
                <w:sz w:val="18"/>
                <w:szCs w:val="20"/>
                <w:lang w:eastAsia="en-US"/>
              </w:rPr>
              <w:t>avtobusne</w:t>
            </w:r>
            <w:r>
              <w:rPr>
                <w:rFonts w:ascii="Calibri" w:hAnsi="Calibri" w:cs="Calibri"/>
                <w:b/>
                <w:bCs/>
                <w:sz w:val="18"/>
                <w:szCs w:val="20"/>
                <w:lang w:eastAsia="en-US"/>
              </w:rPr>
              <w:t xml:space="preserve"> postaje/p</w:t>
            </w:r>
            <w:r w:rsidRPr="000D5764">
              <w:rPr>
                <w:rFonts w:ascii="Calibri" w:hAnsi="Calibri" w:cs="Calibri"/>
                <w:b/>
                <w:bCs/>
                <w:sz w:val="18"/>
                <w:szCs w:val="20"/>
                <w:lang w:eastAsia="en-US"/>
              </w:rPr>
              <w:t>ostajališč</w:t>
            </w:r>
            <w:r>
              <w:rPr>
                <w:rFonts w:ascii="Calibri" w:hAnsi="Calibri" w:cs="Calibri"/>
                <w:b/>
                <w:bCs/>
                <w:sz w:val="18"/>
                <w:szCs w:val="20"/>
                <w:lang w:eastAsia="en-US"/>
              </w:rPr>
              <w:t>a</w:t>
            </w:r>
          </w:p>
        </w:tc>
        <w:tc>
          <w:tcPr>
            <w:tcW w:w="3710" w:type="pct"/>
          </w:tcPr>
          <w:p w14:paraId="031FDF73" w14:textId="2884B72F" w:rsidR="006D2AD7" w:rsidRPr="000D5764" w:rsidDel="00166C64" w:rsidRDefault="006D2AD7" w:rsidP="00ED7FD3">
            <w:pPr>
              <w:spacing w:line="276" w:lineRule="auto"/>
              <w:jc w:val="both"/>
              <w:rPr>
                <w:rFonts w:ascii="Calibri" w:hAnsi="Calibri" w:cs="Calibri"/>
                <w:sz w:val="18"/>
                <w:szCs w:val="20"/>
                <w:lang w:eastAsia="en-US"/>
              </w:rPr>
            </w:pPr>
            <w:r w:rsidRPr="001517EB">
              <w:rPr>
                <w:rFonts w:ascii="Calibri" w:hAnsi="Calibri" w:cs="Calibri"/>
                <w:sz w:val="18"/>
                <w:szCs w:val="20"/>
                <w:lang w:eastAsia="en-US"/>
              </w:rPr>
              <w:t>Avtobusna postaja oz. postajališče mora imeti urejen prehod za pešce (in kjer relevantno tudi za kolesarje) preko ceste v neposredni bližini postaje oz. postajališča (oddaljenost največ 50 m). V</w:t>
            </w:r>
            <w:r w:rsidRPr="000D5764">
              <w:rPr>
                <w:rFonts w:ascii="Calibri" w:hAnsi="Calibri" w:cs="Calibri"/>
                <w:sz w:val="18"/>
                <w:szCs w:val="20"/>
                <w:lang w:eastAsia="en-US"/>
              </w:rPr>
              <w:t xml:space="preserve"> kolikor je PLDP preko 10.000 vozil, mora biti zagotovljen semaforiziran prehod, </w:t>
            </w:r>
            <w:r w:rsidRPr="001517EB">
              <w:rPr>
                <w:rFonts w:ascii="Calibri" w:hAnsi="Calibri" w:cs="Calibri"/>
                <w:sz w:val="18"/>
                <w:szCs w:val="20"/>
                <w:lang w:eastAsia="en-US"/>
              </w:rPr>
              <w:t xml:space="preserve">kjer je čakalna doba na zeleno luč za pešce </w:t>
            </w:r>
            <w:r>
              <w:rPr>
                <w:rFonts w:ascii="Calibri" w:hAnsi="Calibri" w:cs="Calibri"/>
                <w:sz w:val="18"/>
                <w:szCs w:val="20"/>
                <w:lang w:eastAsia="en-US"/>
              </w:rPr>
              <w:t xml:space="preserve">v primeru poziva s semaforsko tipko </w:t>
            </w:r>
            <w:r w:rsidRPr="001517EB">
              <w:rPr>
                <w:rFonts w:ascii="Calibri" w:hAnsi="Calibri" w:cs="Calibri"/>
                <w:sz w:val="18"/>
                <w:szCs w:val="20"/>
                <w:lang w:eastAsia="en-US"/>
              </w:rPr>
              <w:t xml:space="preserve">največ 15 sekund oz. največ 59 sekund med </w:t>
            </w:r>
            <w:r>
              <w:rPr>
                <w:rFonts w:ascii="Calibri" w:hAnsi="Calibri" w:cs="Calibri"/>
                <w:sz w:val="18"/>
                <w:szCs w:val="20"/>
                <w:lang w:eastAsia="en-US"/>
              </w:rPr>
              <w:t xml:space="preserve">avtomatskimi </w:t>
            </w:r>
            <w:r w:rsidRPr="001517EB">
              <w:rPr>
                <w:rFonts w:ascii="Calibri" w:hAnsi="Calibri" w:cs="Calibri"/>
                <w:sz w:val="18"/>
                <w:szCs w:val="20"/>
                <w:lang w:eastAsia="en-US"/>
              </w:rPr>
              <w:t>zelenimi intervali za pešce.</w:t>
            </w:r>
            <w:r w:rsidRPr="000D5764">
              <w:rPr>
                <w:rFonts w:ascii="Calibri" w:hAnsi="Calibri" w:cs="Calibri"/>
                <w:sz w:val="18"/>
                <w:szCs w:val="20"/>
                <w:lang w:eastAsia="en-US"/>
              </w:rPr>
              <w:t xml:space="preserve"> Prehod mora biti </w:t>
            </w:r>
            <w:r>
              <w:rPr>
                <w:rFonts w:ascii="Calibri" w:hAnsi="Calibri" w:cs="Calibri"/>
                <w:sz w:val="18"/>
                <w:szCs w:val="20"/>
                <w:lang w:eastAsia="en-US"/>
              </w:rPr>
              <w:t xml:space="preserve">ustrezno </w:t>
            </w:r>
            <w:r w:rsidRPr="000D5764">
              <w:rPr>
                <w:rFonts w:ascii="Calibri" w:hAnsi="Calibri" w:cs="Calibri"/>
                <w:sz w:val="18"/>
                <w:szCs w:val="20"/>
                <w:lang w:eastAsia="en-US"/>
              </w:rPr>
              <w:t>urejen tudi za osebe z omejeno mobilnostjo (znižani robniki, taktilne oznake).</w:t>
            </w:r>
          </w:p>
        </w:tc>
      </w:tr>
    </w:tbl>
    <w:p w14:paraId="20917EB5" w14:textId="1CC75E68" w:rsidR="00D25720" w:rsidRPr="00150CDF" w:rsidRDefault="00D25720" w:rsidP="00767AD3">
      <w:pPr>
        <w:pStyle w:val="Naslov2OCPS"/>
      </w:pPr>
      <w:bookmarkStart w:id="68" w:name="_Toc196761172"/>
      <w:r w:rsidRPr="00150CDF">
        <w:t>P</w:t>
      </w:r>
      <w:r w:rsidR="004945F7" w:rsidRPr="00150CDF">
        <w:t xml:space="preserve">osebni pogoji za ukrep </w:t>
      </w:r>
      <w:r w:rsidR="004945F7">
        <w:t>»</w:t>
      </w:r>
      <w:r w:rsidR="004945F7" w:rsidRPr="00150CDF">
        <w:t>infrastruktura za pešce</w:t>
      </w:r>
      <w:r w:rsidR="004945F7">
        <w:t>«</w:t>
      </w:r>
      <w:bookmarkEnd w:id="68"/>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41051D" w:rsidRPr="000D5764" w14:paraId="520CFDB7"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6462AD17" w14:textId="27C03023" w:rsidR="0041051D" w:rsidRPr="000D5764" w:rsidRDefault="0041051D" w:rsidP="00ED7FD3">
            <w:pPr>
              <w:spacing w:line="276" w:lineRule="auto"/>
              <w:jc w:val="both"/>
              <w:rPr>
                <w:rFonts w:asciiTheme="minorHAnsi" w:hAnsiTheme="minorHAnsi" w:cstheme="minorHAnsi"/>
                <w:b/>
                <w:bCs/>
                <w:color w:val="FFFFFF"/>
                <w:sz w:val="18"/>
                <w:szCs w:val="20"/>
                <w:lang w:eastAsia="en-US"/>
              </w:rPr>
            </w:pPr>
            <w:r w:rsidRPr="000D5764">
              <w:rPr>
                <w:rFonts w:asciiTheme="minorHAnsi" w:hAnsiTheme="minorHAnsi" w:cstheme="minorHAnsi"/>
                <w:b/>
                <w:bCs/>
                <w:color w:val="FFFFFF"/>
                <w:sz w:val="18"/>
                <w:szCs w:val="20"/>
                <w:lang w:eastAsia="en-US"/>
              </w:rPr>
              <w:t xml:space="preserve">Posebni pogoji </w:t>
            </w:r>
            <w:r>
              <w:rPr>
                <w:rFonts w:asciiTheme="minorHAnsi" w:hAnsiTheme="minorHAnsi" w:cstheme="minorHAnsi"/>
                <w:b/>
                <w:bCs/>
                <w:color w:val="FFFFFF"/>
                <w:sz w:val="18"/>
                <w:szCs w:val="20"/>
                <w:lang w:eastAsia="en-US"/>
              </w:rPr>
              <w:t>za predmetni ukrep</w:t>
            </w:r>
          </w:p>
        </w:tc>
        <w:tc>
          <w:tcPr>
            <w:tcW w:w="3710" w:type="pct"/>
            <w:tcBorders>
              <w:top w:val="single" w:sz="4" w:space="0" w:color="70AD47"/>
              <w:left w:val="nil"/>
              <w:bottom w:val="single" w:sz="4" w:space="0" w:color="70AD47"/>
              <w:right w:val="nil"/>
            </w:tcBorders>
            <w:shd w:val="clear" w:color="auto" w:fill="70AD47"/>
          </w:tcPr>
          <w:p w14:paraId="38972FC3" w14:textId="77777777" w:rsidR="0041051D" w:rsidRPr="000D5764" w:rsidRDefault="0041051D" w:rsidP="00ED7FD3">
            <w:pPr>
              <w:spacing w:line="276" w:lineRule="auto"/>
              <w:jc w:val="both"/>
              <w:rPr>
                <w:rFonts w:asciiTheme="minorHAnsi" w:hAnsiTheme="minorHAnsi" w:cstheme="minorHAnsi"/>
                <w:b/>
                <w:bCs/>
                <w:color w:val="FFFFFF"/>
                <w:sz w:val="18"/>
                <w:szCs w:val="20"/>
                <w:lang w:eastAsia="en-US"/>
              </w:rPr>
            </w:pPr>
            <w:r w:rsidRPr="000D5764">
              <w:rPr>
                <w:rFonts w:asciiTheme="minorHAnsi" w:hAnsiTheme="minorHAnsi" w:cstheme="minorHAnsi"/>
                <w:b/>
                <w:bCs/>
                <w:color w:val="FFFFFF"/>
                <w:sz w:val="18"/>
                <w:szCs w:val="20"/>
                <w:lang w:eastAsia="en-US"/>
              </w:rPr>
              <w:t>Opis pogoja za ugotavljanje upravičenosti</w:t>
            </w:r>
          </w:p>
        </w:tc>
      </w:tr>
      <w:tr w:rsidR="0041051D" w:rsidRPr="000D5764" w14:paraId="642E7219" w14:textId="77777777" w:rsidTr="001517EB">
        <w:tc>
          <w:tcPr>
            <w:tcW w:w="1290" w:type="pct"/>
            <w:shd w:val="clear" w:color="auto" w:fill="E2EFD9"/>
          </w:tcPr>
          <w:p w14:paraId="1AE8F61B" w14:textId="75FC2D92" w:rsidR="0041051D" w:rsidRPr="000D5764" w:rsidRDefault="0041051D" w:rsidP="00FE7C2F">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Kakovost in</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smiselnost povezave</w:t>
            </w:r>
          </w:p>
        </w:tc>
        <w:tc>
          <w:tcPr>
            <w:tcW w:w="3710" w:type="pct"/>
            <w:shd w:val="clear" w:color="auto" w:fill="E2EFD9"/>
          </w:tcPr>
          <w:p w14:paraId="76361FE7" w14:textId="4914D47C"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Povezava za pešce mora biti udobna, varna in smiselna</w:t>
            </w:r>
            <w:r>
              <w:rPr>
                <w:rFonts w:asciiTheme="minorHAnsi" w:hAnsiTheme="minorHAnsi" w:cstheme="minorHAnsi"/>
                <w:sz w:val="18"/>
                <w:szCs w:val="20"/>
                <w:lang w:eastAsia="en-US"/>
              </w:rPr>
              <w:t>, pri čemer je</w:t>
            </w:r>
            <w:r w:rsidRPr="000D5764">
              <w:rPr>
                <w:rFonts w:asciiTheme="minorHAnsi" w:hAnsiTheme="minorHAnsi" w:cstheme="minorHAnsi"/>
                <w:sz w:val="18"/>
                <w:szCs w:val="20"/>
                <w:lang w:eastAsia="en-US"/>
              </w:rPr>
              <w:t xml:space="preserve"> oblikovana v skladu z Nacionalnimi smernicami za infrastrukturo za hojo.</w:t>
            </w:r>
          </w:p>
        </w:tc>
      </w:tr>
      <w:tr w:rsidR="0041051D" w:rsidRPr="000D5764" w14:paraId="2436989C" w14:textId="77777777" w:rsidTr="001517EB">
        <w:tc>
          <w:tcPr>
            <w:tcW w:w="1290" w:type="pct"/>
          </w:tcPr>
          <w:p w14:paraId="64DC2396" w14:textId="77777777" w:rsidR="0041051D" w:rsidRPr="000D5764" w:rsidRDefault="0041051D"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Minimalna širina</w:t>
            </w:r>
          </w:p>
        </w:tc>
        <w:tc>
          <w:tcPr>
            <w:tcW w:w="3710" w:type="pct"/>
          </w:tcPr>
          <w:p w14:paraId="6C4E3105" w14:textId="01C27B0D"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Sofinancirani bodo le pločniki in ostale peš povezave, ki bodo dosegale standard za hojo vštric skladno z nacionalnimi smernicami (minimalna širina 1,6 m*).</w:t>
            </w:r>
          </w:p>
          <w:p w14:paraId="0EBB6C81" w14:textId="2BA67561"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lastRenderedPageBreak/>
              <w:t>Zoženja zaradi obstoječih objektov ali prometne signalizacije so dopustna lokalno, na manj kot 10 % dolžine pločnika, dolžina posamezne zožitve pa ne sme presegati 50 m. Lokalne zožitve so dopustne le ob</w:t>
            </w:r>
            <w:r>
              <w:rPr>
                <w:rFonts w:asciiTheme="minorHAnsi" w:hAnsiTheme="minorHAnsi" w:cstheme="minorHAnsi"/>
                <w:sz w:val="18"/>
                <w:szCs w:val="20"/>
                <w:lang w:eastAsia="en-US"/>
              </w:rPr>
              <w:t xml:space="preserve"> hkratnem</w:t>
            </w:r>
            <w:r w:rsidRPr="000D5764">
              <w:rPr>
                <w:rFonts w:asciiTheme="minorHAnsi" w:hAnsiTheme="minorHAnsi" w:cstheme="minorHAnsi"/>
                <w:sz w:val="18"/>
                <w:szCs w:val="20"/>
                <w:lang w:eastAsia="en-US"/>
              </w:rPr>
              <w:t xml:space="preserve"> upoštevanju minimalnih standardov** tudi za širino voznih pasov za motorna vozila. Lokalne zožitve ob 4- ali večpasovni cesti niso dopustne (razen v primeru rumenih pasov). Prav tako lokalne zožitve niso dopustne, kjer so v profilu ceste površine za parkiranje.</w:t>
            </w:r>
          </w:p>
          <w:p w14:paraId="7CC04616" w14:textId="77777777" w:rsidR="0041051D" w:rsidRPr="000D5764" w:rsidRDefault="0041051D" w:rsidP="00ED7FD3">
            <w:pPr>
              <w:spacing w:line="276" w:lineRule="auto"/>
              <w:jc w:val="both"/>
              <w:rPr>
                <w:rFonts w:asciiTheme="minorHAnsi" w:hAnsiTheme="minorHAnsi" w:cstheme="minorHAnsi"/>
                <w:i/>
                <w:sz w:val="18"/>
                <w:szCs w:val="18"/>
                <w:lang w:eastAsia="en-US"/>
              </w:rPr>
            </w:pPr>
            <w:r w:rsidRPr="000D5764">
              <w:rPr>
                <w:rFonts w:asciiTheme="minorHAnsi" w:hAnsiTheme="minorHAnsi" w:cstheme="minorHAnsi"/>
                <w:i/>
                <w:sz w:val="18"/>
                <w:szCs w:val="18"/>
                <w:lang w:eastAsia="en-US"/>
              </w:rPr>
              <w:t>* Izjema so projekti, za katere je projektiranje zaključeno, vsa potrebna dovoljenja in soglasja pa pridobljena do 1. 1. 2023 - v teh primerih velja kot pogoj minimalna širina 1,5 m.</w:t>
            </w:r>
          </w:p>
          <w:p w14:paraId="473E42B1" w14:textId="7424C72B" w:rsidR="0041051D" w:rsidRPr="00EA5CB0" w:rsidRDefault="0041051D" w:rsidP="00ED7FD3">
            <w:pPr>
              <w:spacing w:line="276" w:lineRule="auto"/>
              <w:jc w:val="both"/>
              <w:rPr>
                <w:rFonts w:asciiTheme="minorHAnsi" w:hAnsiTheme="minorHAnsi" w:cstheme="minorHAnsi"/>
                <w:i/>
                <w:sz w:val="18"/>
                <w:szCs w:val="18"/>
                <w:lang w:eastAsia="en-US"/>
              </w:rPr>
            </w:pPr>
            <w:r w:rsidRPr="000D5764">
              <w:rPr>
                <w:rFonts w:asciiTheme="minorHAnsi" w:hAnsiTheme="minorHAnsi" w:cstheme="minorHAnsi"/>
                <w:i/>
                <w:sz w:val="18"/>
                <w:szCs w:val="18"/>
                <w:lang w:eastAsia="en-US"/>
              </w:rPr>
              <w:t>** Skladno z 28. ali 32. členom Pravilnika o projektiranju cest.</w:t>
            </w:r>
          </w:p>
        </w:tc>
      </w:tr>
      <w:tr w:rsidR="0041051D" w:rsidRPr="000D5764" w14:paraId="4CF9CE21" w14:textId="77777777" w:rsidTr="001517EB">
        <w:tc>
          <w:tcPr>
            <w:tcW w:w="1290" w:type="pct"/>
            <w:shd w:val="clear" w:color="auto" w:fill="E2EFD9"/>
          </w:tcPr>
          <w:p w14:paraId="5D895DAE" w14:textId="77777777" w:rsidR="0041051D" w:rsidRPr="000D5764" w:rsidRDefault="0041051D"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lastRenderedPageBreak/>
              <w:t>Univerzalno oblikovanje</w:t>
            </w:r>
          </w:p>
        </w:tc>
        <w:tc>
          <w:tcPr>
            <w:tcW w:w="3710" w:type="pct"/>
            <w:shd w:val="clear" w:color="auto" w:fill="E2EFD9"/>
          </w:tcPr>
          <w:p w14:paraId="79DBC136" w14:textId="5066D9C9"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 xml:space="preserve">Vse površine za pešce morajo biti načrtovane tako, da omogočajo varno in neovirano samostojno gibanje oseb na invalidskih vozičkih ter drugih oseb z oviranostmi. Vsi prehodi preko cestišča morajo biti nivojski (dvignjen prehod za pešce) ali imeti klančino z naklonom največ 1:12 (8,3 %), minimalne širine 1,2 m. Enako velja za druge spremembe nivoja. Kjer se zaradi klančine zožuje </w:t>
            </w:r>
            <w:r>
              <w:rPr>
                <w:rFonts w:asciiTheme="minorHAnsi" w:hAnsiTheme="minorHAnsi" w:cstheme="minorHAnsi"/>
                <w:sz w:val="18"/>
                <w:szCs w:val="20"/>
                <w:lang w:eastAsia="en-US"/>
              </w:rPr>
              <w:t xml:space="preserve">profil </w:t>
            </w:r>
            <w:r w:rsidRPr="000D5764">
              <w:rPr>
                <w:rFonts w:asciiTheme="minorHAnsi" w:hAnsiTheme="minorHAnsi" w:cstheme="minorHAnsi"/>
                <w:sz w:val="18"/>
                <w:szCs w:val="20"/>
                <w:lang w:eastAsia="en-US"/>
              </w:rPr>
              <w:t>pločnik</w:t>
            </w:r>
            <w:r>
              <w:rPr>
                <w:rFonts w:asciiTheme="minorHAnsi" w:hAnsiTheme="minorHAnsi" w:cstheme="minorHAnsi"/>
                <w:sz w:val="18"/>
                <w:szCs w:val="20"/>
                <w:lang w:eastAsia="en-US"/>
              </w:rPr>
              <w:t>a</w:t>
            </w:r>
            <w:r w:rsidRPr="000D5764">
              <w:rPr>
                <w:rFonts w:asciiTheme="minorHAnsi" w:hAnsiTheme="minorHAnsi" w:cstheme="minorHAnsi"/>
                <w:sz w:val="18"/>
                <w:szCs w:val="20"/>
                <w:lang w:eastAsia="en-US"/>
              </w:rPr>
              <w:t>, je treba upoštevati pogoje za lokalne zožitve</w:t>
            </w:r>
            <w:r>
              <w:rPr>
                <w:rFonts w:asciiTheme="minorHAnsi" w:hAnsiTheme="minorHAnsi" w:cstheme="minorHAnsi"/>
                <w:sz w:val="18"/>
                <w:szCs w:val="20"/>
                <w:lang w:eastAsia="en-US"/>
              </w:rPr>
              <w:t xml:space="preserve"> pri pogoju Minimalna širina</w:t>
            </w:r>
            <w:r w:rsidRPr="000D5764">
              <w:rPr>
                <w:rFonts w:asciiTheme="minorHAnsi" w:hAnsiTheme="minorHAnsi" w:cstheme="minorHAnsi"/>
                <w:sz w:val="18"/>
                <w:szCs w:val="20"/>
                <w:lang w:eastAsia="en-US"/>
              </w:rPr>
              <w:t>. Prehodi morajo biti opremljeni s taktilnimi oznakami, skladnimi s priročnikom »Z belo palico po mestu«.</w:t>
            </w:r>
          </w:p>
        </w:tc>
      </w:tr>
      <w:tr w:rsidR="0041051D" w:rsidRPr="000D5764" w14:paraId="4011B0DE" w14:textId="77777777" w:rsidTr="001517EB">
        <w:tc>
          <w:tcPr>
            <w:tcW w:w="1290" w:type="pct"/>
          </w:tcPr>
          <w:p w14:paraId="26659624" w14:textId="77777777" w:rsidR="0041051D" w:rsidRPr="000D5764" w:rsidRDefault="0041051D"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Prehodnost cest</w:t>
            </w:r>
          </w:p>
        </w:tc>
        <w:tc>
          <w:tcPr>
            <w:tcW w:w="3710" w:type="pct"/>
          </w:tcPr>
          <w:p w14:paraId="223DA7DD" w14:textId="2558AEE1"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Razdalja med prehodi za pešce ne sme biti več kot 200 m, razen</w:t>
            </w:r>
            <w:r>
              <w:rPr>
                <w:rFonts w:asciiTheme="minorHAnsi" w:hAnsiTheme="minorHAnsi" w:cstheme="minorHAnsi"/>
                <w:sz w:val="18"/>
                <w:szCs w:val="20"/>
                <w:lang w:eastAsia="en-US"/>
              </w:rPr>
              <w:t>,</w:t>
            </w:r>
            <w:r w:rsidRPr="000D5764">
              <w:rPr>
                <w:rFonts w:asciiTheme="minorHAnsi" w:hAnsiTheme="minorHAnsi" w:cstheme="minorHAnsi"/>
                <w:sz w:val="18"/>
                <w:szCs w:val="20"/>
                <w:lang w:eastAsia="en-US"/>
              </w:rPr>
              <w:t xml:space="preserve"> kjer to zaradi rabe prostora ni smiselno (npr. kmetijska zemljišča, večja industrijska območja brez vhodov na eni strani ceste…)</w:t>
            </w:r>
            <w:r>
              <w:rPr>
                <w:rFonts w:asciiTheme="minorHAnsi" w:hAnsiTheme="minorHAnsi" w:cstheme="minorHAnsi"/>
                <w:sz w:val="18"/>
                <w:szCs w:val="20"/>
                <w:lang w:eastAsia="en-US"/>
              </w:rPr>
              <w:t>. V</w:t>
            </w:r>
            <w:r w:rsidRPr="000D5764">
              <w:rPr>
                <w:rFonts w:asciiTheme="minorHAnsi" w:hAnsiTheme="minorHAnsi" w:cstheme="minorHAnsi"/>
                <w:sz w:val="18"/>
                <w:szCs w:val="20"/>
                <w:lang w:eastAsia="en-US"/>
              </w:rPr>
              <w:t xml:space="preserve"> primeru </w:t>
            </w:r>
            <w:r>
              <w:rPr>
                <w:rFonts w:asciiTheme="minorHAnsi" w:hAnsiTheme="minorHAnsi" w:cstheme="minorHAnsi"/>
                <w:sz w:val="18"/>
                <w:szCs w:val="20"/>
                <w:lang w:eastAsia="en-US"/>
              </w:rPr>
              <w:t xml:space="preserve">cest </w:t>
            </w:r>
            <w:r w:rsidRPr="000D5764">
              <w:rPr>
                <w:rFonts w:asciiTheme="minorHAnsi" w:hAnsiTheme="minorHAnsi" w:cstheme="minorHAnsi"/>
                <w:sz w:val="18"/>
                <w:szCs w:val="20"/>
                <w:lang w:eastAsia="en-US"/>
              </w:rPr>
              <w:t xml:space="preserve">brez označenih prehodov in brez neprekinjene sredinske črte na ulici </w:t>
            </w:r>
            <w:r>
              <w:rPr>
                <w:rFonts w:asciiTheme="minorHAnsi" w:hAnsiTheme="minorHAnsi" w:cstheme="minorHAnsi"/>
                <w:sz w:val="18"/>
                <w:szCs w:val="20"/>
                <w:lang w:eastAsia="en-US"/>
              </w:rPr>
              <w:t xml:space="preserve">z </w:t>
            </w:r>
            <w:r w:rsidRPr="000D5764">
              <w:rPr>
                <w:rFonts w:asciiTheme="minorHAnsi" w:hAnsiTheme="minorHAnsi" w:cstheme="minorHAnsi"/>
                <w:sz w:val="18"/>
                <w:szCs w:val="20"/>
                <w:lang w:eastAsia="en-US"/>
              </w:rPr>
              <w:t>omejitv</w:t>
            </w:r>
            <w:r>
              <w:rPr>
                <w:rFonts w:asciiTheme="minorHAnsi" w:hAnsiTheme="minorHAnsi" w:cstheme="minorHAnsi"/>
                <w:sz w:val="18"/>
                <w:szCs w:val="20"/>
                <w:lang w:eastAsia="en-US"/>
              </w:rPr>
              <w:t>ijo</w:t>
            </w:r>
            <w:r w:rsidRPr="000D5764">
              <w:rPr>
                <w:rFonts w:asciiTheme="minorHAnsi" w:hAnsiTheme="minorHAnsi" w:cstheme="minorHAnsi"/>
                <w:sz w:val="18"/>
                <w:szCs w:val="20"/>
                <w:lang w:eastAsia="en-US"/>
              </w:rPr>
              <w:t xml:space="preserve"> hitrosti 30 km/h ali manj</w:t>
            </w:r>
            <w:r>
              <w:rPr>
                <w:rFonts w:asciiTheme="minorHAnsi" w:hAnsiTheme="minorHAnsi" w:cstheme="minorHAnsi"/>
                <w:sz w:val="18"/>
                <w:szCs w:val="20"/>
                <w:lang w:eastAsia="en-US"/>
              </w:rPr>
              <w:t>, pogoj ne velja.</w:t>
            </w:r>
          </w:p>
        </w:tc>
      </w:tr>
      <w:tr w:rsidR="0041051D" w:rsidRPr="000D5764" w14:paraId="2E538E6A" w14:textId="77777777" w:rsidTr="001517EB">
        <w:tc>
          <w:tcPr>
            <w:tcW w:w="1290" w:type="pct"/>
            <w:shd w:val="clear" w:color="auto" w:fill="E2EFD9"/>
          </w:tcPr>
          <w:p w14:paraId="01BAFDDC" w14:textId="7414DC2F" w:rsidR="0041051D" w:rsidRPr="000D5764" w:rsidRDefault="0041051D"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Odmiki ovir od površin za pešce (in/ali kolesarje)</w:t>
            </w:r>
          </w:p>
        </w:tc>
        <w:tc>
          <w:tcPr>
            <w:tcW w:w="3710" w:type="pct"/>
            <w:shd w:val="clear" w:color="auto" w:fill="E2EFD9"/>
          </w:tcPr>
          <w:p w14:paraId="7DA97FCA" w14:textId="7D6A7950"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 xml:space="preserve">Površine za pešce morajo biti načrtovane tako, da ni ovir v prostih profilih pešca (in/ali kolesarja) in so zagotovljeni odmiki skladno z 9. členom Pravilnika o prometni signalizaciji. </w:t>
            </w:r>
          </w:p>
          <w:p w14:paraId="6A98624B" w14:textId="7544AD63"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Za oviro se šteje vsakršno fizično vertikalno oviro (npr. drogovi prometih znakov, semaforjev, javne razsvetljave, varnostne ograje, nadstrešnice avtobusnih postajališč, koši za smeti, letni vrtovi lokalov, oglasni panoji ipd.).</w:t>
            </w:r>
          </w:p>
        </w:tc>
      </w:tr>
      <w:tr w:rsidR="0041051D" w:rsidRPr="000D5764" w14:paraId="373993CC" w14:textId="77777777" w:rsidTr="001517EB">
        <w:tc>
          <w:tcPr>
            <w:tcW w:w="1290" w:type="pct"/>
          </w:tcPr>
          <w:p w14:paraId="568B4203" w14:textId="77777777" w:rsidR="0041051D" w:rsidRPr="000D5764" w:rsidRDefault="0041051D"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Obojestranska povezava in dostop do infrastrukture</w:t>
            </w:r>
          </w:p>
        </w:tc>
        <w:tc>
          <w:tcPr>
            <w:tcW w:w="3710" w:type="pct"/>
          </w:tcPr>
          <w:p w14:paraId="42E09838" w14:textId="565B1170" w:rsidR="0041051D"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Pločnika morata biti urejena na obeh straneh ceste, razen</w:t>
            </w:r>
            <w:r>
              <w:rPr>
                <w:rFonts w:asciiTheme="minorHAnsi" w:hAnsiTheme="minorHAnsi" w:cstheme="minorHAnsi"/>
                <w:sz w:val="18"/>
                <w:szCs w:val="20"/>
                <w:lang w:eastAsia="en-US"/>
              </w:rPr>
              <w:t>,</w:t>
            </w:r>
            <w:r w:rsidRPr="000D5764">
              <w:rPr>
                <w:rFonts w:asciiTheme="minorHAnsi" w:hAnsiTheme="minorHAnsi" w:cstheme="minorHAnsi"/>
                <w:sz w:val="18"/>
                <w:szCs w:val="20"/>
                <w:lang w:eastAsia="en-US"/>
              </w:rPr>
              <w:t xml:space="preserve"> kjer na eni strani ceste ni ne iz</w:t>
            </w:r>
            <w:r>
              <w:rPr>
                <w:rFonts w:asciiTheme="minorHAnsi" w:hAnsiTheme="minorHAnsi" w:cstheme="minorHAnsi"/>
                <w:sz w:val="18"/>
                <w:szCs w:val="20"/>
                <w:lang w:eastAsia="en-US"/>
              </w:rPr>
              <w:t xml:space="preserve">hodišč </w:t>
            </w:r>
            <w:r w:rsidRPr="000D5764">
              <w:rPr>
                <w:rFonts w:asciiTheme="minorHAnsi" w:hAnsiTheme="minorHAnsi" w:cstheme="minorHAnsi"/>
                <w:sz w:val="18"/>
                <w:szCs w:val="20"/>
                <w:lang w:eastAsia="en-US"/>
              </w:rPr>
              <w:t xml:space="preserve">ne ciljev </w:t>
            </w:r>
            <w:r>
              <w:rPr>
                <w:rFonts w:asciiTheme="minorHAnsi" w:hAnsiTheme="minorHAnsi" w:cstheme="minorHAnsi"/>
                <w:sz w:val="18"/>
                <w:szCs w:val="20"/>
                <w:lang w:eastAsia="en-US"/>
              </w:rPr>
              <w:t>poti</w:t>
            </w:r>
            <w:r w:rsidRPr="000D5764">
              <w:rPr>
                <w:rFonts w:asciiTheme="minorHAnsi" w:hAnsiTheme="minorHAnsi" w:cstheme="minorHAnsi"/>
                <w:sz w:val="18"/>
                <w:szCs w:val="20"/>
                <w:lang w:eastAsia="en-US"/>
              </w:rPr>
              <w:t xml:space="preserve">, ali </w:t>
            </w:r>
            <w:r>
              <w:rPr>
                <w:rFonts w:asciiTheme="minorHAnsi" w:hAnsiTheme="minorHAnsi" w:cstheme="minorHAnsi"/>
                <w:sz w:val="18"/>
                <w:szCs w:val="20"/>
                <w:lang w:eastAsia="en-US"/>
              </w:rPr>
              <w:t xml:space="preserve">v primeru cest brez </w:t>
            </w:r>
            <w:r w:rsidRPr="000D5764">
              <w:rPr>
                <w:rFonts w:asciiTheme="minorHAnsi" w:hAnsiTheme="minorHAnsi" w:cstheme="minorHAnsi"/>
                <w:sz w:val="18"/>
                <w:szCs w:val="20"/>
                <w:lang w:eastAsia="en-US"/>
              </w:rPr>
              <w:t xml:space="preserve">označenih prehodov in brez neprekinjene sredinske črte na ulici oz. cesti. </w:t>
            </w:r>
            <w:r>
              <w:rPr>
                <w:rFonts w:asciiTheme="minorHAnsi" w:hAnsiTheme="minorHAnsi" w:cstheme="minorHAnsi"/>
                <w:sz w:val="18"/>
                <w:szCs w:val="20"/>
                <w:lang w:eastAsia="en-US"/>
              </w:rPr>
              <w:t>D</w:t>
            </w:r>
            <w:r w:rsidRPr="000D5764">
              <w:rPr>
                <w:rFonts w:asciiTheme="minorHAnsi" w:hAnsiTheme="minorHAnsi" w:cstheme="minorHAnsi"/>
                <w:sz w:val="18"/>
                <w:szCs w:val="20"/>
                <w:lang w:eastAsia="en-US"/>
              </w:rPr>
              <w:t>o površin za pešce mora imeti dostop vsak vhod v objekt.</w:t>
            </w:r>
          </w:p>
          <w:p w14:paraId="047271FF" w14:textId="77777777" w:rsidR="0041051D" w:rsidRDefault="0041051D" w:rsidP="00ED7FD3">
            <w:pPr>
              <w:spacing w:line="276" w:lineRule="auto"/>
              <w:jc w:val="both"/>
              <w:rPr>
                <w:rFonts w:asciiTheme="minorHAnsi" w:hAnsiTheme="minorHAnsi" w:cstheme="minorHAnsi"/>
                <w:sz w:val="18"/>
                <w:szCs w:val="20"/>
                <w:lang w:eastAsia="en-US"/>
              </w:rPr>
            </w:pPr>
          </w:p>
          <w:p w14:paraId="37704E33" w14:textId="721B9D97" w:rsidR="0041051D" w:rsidRPr="000D5764" w:rsidRDefault="0041051D"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18"/>
                <w:lang w:eastAsia="en-US"/>
              </w:rPr>
              <w:t xml:space="preserve">V primeru gradnje oz. rekonstrukcije premostitvenega objekta, mora biti z obeh/vseh dostopov do premostitvenega objekta zagotovljena varna infrastruktura za </w:t>
            </w:r>
            <w:r>
              <w:rPr>
                <w:rFonts w:asciiTheme="minorHAnsi" w:hAnsiTheme="minorHAnsi" w:cstheme="minorHAnsi"/>
                <w:sz w:val="18"/>
                <w:szCs w:val="18"/>
                <w:lang w:eastAsia="en-US"/>
              </w:rPr>
              <w:t>pešce</w:t>
            </w:r>
            <w:r w:rsidRPr="000D5764">
              <w:rPr>
                <w:rFonts w:asciiTheme="minorHAnsi" w:hAnsiTheme="minorHAnsi" w:cstheme="minorHAnsi"/>
                <w:sz w:val="18"/>
                <w:szCs w:val="18"/>
                <w:lang w:eastAsia="en-US"/>
              </w:rPr>
              <w:t>.</w:t>
            </w:r>
          </w:p>
        </w:tc>
      </w:tr>
    </w:tbl>
    <w:p w14:paraId="0A5AB3AC" w14:textId="1ABEBC25" w:rsidR="00127841" w:rsidRPr="00150CDF" w:rsidRDefault="002B4C9B" w:rsidP="00767AD3">
      <w:pPr>
        <w:pStyle w:val="Naslov2OCPS"/>
      </w:pPr>
      <w:r>
        <w:t xml:space="preserve"> </w:t>
      </w:r>
      <w:bookmarkStart w:id="69" w:name="_Toc196761173"/>
      <w:r>
        <w:t>Posebni pogoji za ukrep »infrastruktura za kolesarje«</w:t>
      </w:r>
      <w:bookmarkEnd w:id="69"/>
    </w:p>
    <w:p w14:paraId="35ACB007" w14:textId="57937FA7" w:rsidR="00D25720" w:rsidRPr="000D5764" w:rsidRDefault="00D25720" w:rsidP="000D5764">
      <w:pPr>
        <w:pStyle w:val="Naslov3OCPS"/>
      </w:pPr>
      <w:bookmarkStart w:id="70" w:name="_Toc196761174"/>
      <w:r w:rsidRPr="00767AD3">
        <w:t>P</w:t>
      </w:r>
      <w:r w:rsidR="009F0D0F" w:rsidRPr="000D5764">
        <w:t xml:space="preserve">osebni pogoji za ukrep »infrastruktura za kolesarje </w:t>
      </w:r>
      <w:r w:rsidR="00F372B7" w:rsidRPr="000D5764">
        <w:t xml:space="preserve">- </w:t>
      </w:r>
      <w:r w:rsidR="009F0D0F" w:rsidRPr="000D5764">
        <w:t>kolesarske povezave«</w:t>
      </w:r>
      <w:bookmarkEnd w:id="70"/>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9F0AE4" w:rsidRPr="000D5764" w14:paraId="05295413"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6E17EA35" w14:textId="0BA574AA" w:rsidR="009F0AE4" w:rsidRPr="000D5764" w:rsidRDefault="009F0AE4" w:rsidP="00ED7FD3">
            <w:pPr>
              <w:spacing w:line="276" w:lineRule="auto"/>
              <w:jc w:val="both"/>
              <w:rPr>
                <w:rFonts w:asciiTheme="minorHAnsi" w:hAnsiTheme="minorHAnsi" w:cstheme="minorHAnsi"/>
                <w:b/>
                <w:bCs/>
                <w:color w:val="FFFFFF"/>
                <w:sz w:val="18"/>
                <w:szCs w:val="18"/>
                <w:lang w:eastAsia="en-US"/>
              </w:rPr>
            </w:pPr>
            <w:r w:rsidRPr="000D5764">
              <w:rPr>
                <w:rFonts w:asciiTheme="minorHAnsi" w:hAnsiTheme="minorHAnsi" w:cstheme="minorHAnsi"/>
                <w:b/>
                <w:bCs/>
                <w:color w:val="FFFFFF"/>
                <w:sz w:val="18"/>
                <w:szCs w:val="20"/>
                <w:lang w:eastAsia="en-US"/>
              </w:rPr>
              <w:t xml:space="preserve">Posebni pogoji </w:t>
            </w:r>
            <w:r>
              <w:rPr>
                <w:rFonts w:asciiTheme="minorHAnsi" w:hAnsiTheme="minorHAnsi" w:cstheme="minorHAnsi"/>
                <w:b/>
                <w:bCs/>
                <w:color w:val="FFFFFF"/>
                <w:sz w:val="18"/>
                <w:szCs w:val="20"/>
                <w:lang w:eastAsia="en-US"/>
              </w:rPr>
              <w:t>za predmetni ukrep</w:t>
            </w:r>
          </w:p>
        </w:tc>
        <w:tc>
          <w:tcPr>
            <w:tcW w:w="3710" w:type="pct"/>
            <w:tcBorders>
              <w:top w:val="single" w:sz="4" w:space="0" w:color="70AD47"/>
              <w:left w:val="nil"/>
              <w:bottom w:val="single" w:sz="4" w:space="0" w:color="70AD47"/>
              <w:right w:val="nil"/>
            </w:tcBorders>
            <w:shd w:val="clear" w:color="auto" w:fill="70AD47"/>
          </w:tcPr>
          <w:p w14:paraId="2680E61F" w14:textId="77777777" w:rsidR="009F0AE4" w:rsidRPr="000D5764" w:rsidRDefault="009F0AE4" w:rsidP="00ED7FD3">
            <w:pPr>
              <w:spacing w:line="276" w:lineRule="auto"/>
              <w:jc w:val="both"/>
              <w:rPr>
                <w:rFonts w:asciiTheme="minorHAnsi" w:hAnsiTheme="minorHAnsi" w:cstheme="minorHAnsi"/>
                <w:b/>
                <w:bCs/>
                <w:color w:val="FFFFFF"/>
                <w:sz w:val="18"/>
                <w:szCs w:val="18"/>
                <w:lang w:eastAsia="en-US"/>
              </w:rPr>
            </w:pPr>
            <w:r w:rsidRPr="000D5764">
              <w:rPr>
                <w:rFonts w:asciiTheme="minorHAnsi" w:hAnsiTheme="minorHAnsi" w:cstheme="minorHAnsi"/>
                <w:b/>
                <w:bCs/>
                <w:color w:val="FFFFFF"/>
                <w:sz w:val="18"/>
                <w:szCs w:val="18"/>
                <w:lang w:eastAsia="en-US"/>
              </w:rPr>
              <w:t>Opis pogoja za ugotavljanje upravičenosti</w:t>
            </w:r>
          </w:p>
        </w:tc>
      </w:tr>
      <w:tr w:rsidR="009F0AE4" w:rsidRPr="000D5764" w14:paraId="187DF811" w14:textId="77777777" w:rsidTr="001517EB">
        <w:tc>
          <w:tcPr>
            <w:tcW w:w="1290" w:type="pct"/>
            <w:shd w:val="clear" w:color="auto" w:fill="E2EFD9"/>
          </w:tcPr>
          <w:p w14:paraId="1D8B0AB0" w14:textId="77777777" w:rsidR="009F0AE4" w:rsidRPr="000D5764" w:rsidRDefault="009F0AE4"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Izdelan koncept kolesarske povezave in dostop do infrastrukture</w:t>
            </w:r>
          </w:p>
        </w:tc>
        <w:tc>
          <w:tcPr>
            <w:tcW w:w="3710" w:type="pct"/>
            <w:shd w:val="clear" w:color="auto" w:fill="E2EFD9"/>
          </w:tcPr>
          <w:p w14:paraId="7A25B4BC" w14:textId="466EF335" w:rsidR="009F0AE4" w:rsidRPr="000D5764" w:rsidRDefault="00CC60E9" w:rsidP="00ED7FD3">
            <w:pPr>
              <w:spacing w:line="276" w:lineRule="auto"/>
              <w:jc w:val="both"/>
              <w:rPr>
                <w:rFonts w:asciiTheme="minorHAnsi" w:hAnsiTheme="minorHAnsi" w:cstheme="minorHAnsi"/>
                <w:sz w:val="18"/>
                <w:szCs w:val="18"/>
                <w:lang w:eastAsia="en-US"/>
              </w:rPr>
            </w:pPr>
            <w:r>
              <w:rPr>
                <w:rFonts w:asciiTheme="minorHAnsi" w:hAnsiTheme="minorHAnsi" w:cstheme="minorHAnsi"/>
                <w:sz w:val="18"/>
                <w:szCs w:val="18"/>
                <w:lang w:eastAsia="en-US"/>
              </w:rPr>
              <w:t>Operacija</w:t>
            </w:r>
            <w:r w:rsidRPr="000D5764">
              <w:rPr>
                <w:rFonts w:asciiTheme="minorHAnsi" w:hAnsiTheme="minorHAnsi" w:cstheme="minorHAnsi"/>
                <w:sz w:val="18"/>
                <w:szCs w:val="18"/>
                <w:lang w:eastAsia="en-US"/>
              </w:rPr>
              <w:t xml:space="preserve"> </w:t>
            </w:r>
            <w:r w:rsidR="009F0AE4" w:rsidRPr="000D5764">
              <w:rPr>
                <w:rFonts w:asciiTheme="minorHAnsi" w:hAnsiTheme="minorHAnsi" w:cstheme="minorHAnsi"/>
                <w:sz w:val="18"/>
                <w:szCs w:val="18"/>
                <w:lang w:eastAsia="en-US"/>
              </w:rPr>
              <w:t>predstavlja celovito kolesarsko povezavo. Celovita povezava je lahko izvedena v več etapah, pri čemer lahko ukrep</w:t>
            </w:r>
            <w:r w:rsidR="009F0AE4">
              <w:rPr>
                <w:rFonts w:asciiTheme="minorHAnsi" w:hAnsiTheme="minorHAnsi" w:cstheme="minorHAnsi"/>
                <w:sz w:val="18"/>
                <w:szCs w:val="18"/>
                <w:lang w:eastAsia="en-US"/>
              </w:rPr>
              <w:t>, ki je predmet vloge,</w:t>
            </w:r>
            <w:r w:rsidR="009F0AE4" w:rsidRPr="000D5764">
              <w:rPr>
                <w:rFonts w:asciiTheme="minorHAnsi" w:hAnsiTheme="minorHAnsi" w:cstheme="minorHAnsi"/>
                <w:sz w:val="18"/>
                <w:szCs w:val="18"/>
                <w:lang w:eastAsia="en-US"/>
              </w:rPr>
              <w:t xml:space="preserve"> predstavlja eno ali več etap.</w:t>
            </w:r>
          </w:p>
          <w:p w14:paraId="13939659" w14:textId="447436C7"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Vlagatelj mora izkazati, da celovita povezava povezuje izhodišče in cilj poti vsakodnevnih kolesarjev znotraj mesta skladno s smernicami za umeščanje kolesarske infrastrukture v urbanih območjih. K vlogi mora vlagatelj </w:t>
            </w:r>
            <w:r w:rsidRPr="00843405">
              <w:rPr>
                <w:rFonts w:asciiTheme="minorHAnsi" w:hAnsiTheme="minorHAnsi" w:cstheme="minorHAnsi"/>
                <w:sz w:val="18"/>
                <w:szCs w:val="18"/>
                <w:lang w:eastAsia="en-US"/>
              </w:rPr>
              <w:t xml:space="preserve">priložiti kartografski prikaz celovite kolesarske povezave s predvidenimi vrstami kolesarske infrastrukture </w:t>
            </w:r>
            <w:r w:rsidRPr="001517EB">
              <w:rPr>
                <w:rFonts w:asciiTheme="minorHAnsi" w:hAnsiTheme="minorHAnsi" w:cstheme="minorHAnsi"/>
                <w:sz w:val="18"/>
                <w:szCs w:val="18"/>
                <w:lang w:eastAsia="en-US"/>
              </w:rPr>
              <w:t>ter roki realizacije.</w:t>
            </w:r>
          </w:p>
          <w:p w14:paraId="1FFB8629" w14:textId="77777777"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V primeru gradnje oz. rekonstrukcije premostitvenega objekta, mora biti z obeh/vseh dostopov do premostitvenega objekta zagotovljena varna infrastruktura za kolesarje.</w:t>
            </w:r>
          </w:p>
        </w:tc>
      </w:tr>
      <w:tr w:rsidR="009F0AE4" w:rsidRPr="000D5764" w14:paraId="22F48463" w14:textId="77777777" w:rsidTr="001517EB">
        <w:tc>
          <w:tcPr>
            <w:tcW w:w="1290" w:type="pct"/>
          </w:tcPr>
          <w:p w14:paraId="75CD160D" w14:textId="15463972" w:rsidR="009F0AE4" w:rsidRPr="000D5764" w:rsidRDefault="009F0AE4" w:rsidP="00FE7C2F">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Neposrednost</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kolesarske povezave</w:t>
            </w:r>
          </w:p>
        </w:tc>
        <w:tc>
          <w:tcPr>
            <w:tcW w:w="3710" w:type="pct"/>
          </w:tcPr>
          <w:p w14:paraId="57D3FA4A" w14:textId="403D6610"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Dolžina povezave predstavlja kolesarsko traso, ki ni 20 % daljša od optimalne dolžine in daljša trasa nima večjega števila križanj</w:t>
            </w:r>
            <w:r>
              <w:rPr>
                <w:rFonts w:asciiTheme="minorHAnsi" w:hAnsiTheme="minorHAnsi" w:cstheme="minorHAnsi"/>
                <w:sz w:val="18"/>
                <w:szCs w:val="18"/>
                <w:lang w:eastAsia="en-US"/>
              </w:rPr>
              <w:t xml:space="preserve"> od trase z optimalno dolžino</w:t>
            </w:r>
            <w:r w:rsidRPr="000D5764">
              <w:rPr>
                <w:rFonts w:asciiTheme="minorHAnsi" w:hAnsiTheme="minorHAnsi" w:cstheme="minorHAnsi"/>
                <w:sz w:val="18"/>
                <w:szCs w:val="18"/>
                <w:lang w:eastAsia="en-US"/>
              </w:rPr>
              <w:t>.</w:t>
            </w:r>
          </w:p>
        </w:tc>
      </w:tr>
      <w:tr w:rsidR="009F0AE4" w:rsidRPr="000D5764" w14:paraId="0E3860E3" w14:textId="77777777" w:rsidTr="001517EB">
        <w:tc>
          <w:tcPr>
            <w:tcW w:w="1290" w:type="pct"/>
            <w:shd w:val="clear" w:color="auto" w:fill="E2EFD9" w:themeFill="accent6" w:themeFillTint="33"/>
          </w:tcPr>
          <w:p w14:paraId="01D23C76" w14:textId="69C21D91" w:rsidR="009F0AE4" w:rsidRPr="000D5764" w:rsidRDefault="009F0AE4" w:rsidP="00FE7C2F">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Udobnost kolesarske</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povezave (križanja)</w:t>
            </w:r>
          </w:p>
        </w:tc>
        <w:tc>
          <w:tcPr>
            <w:tcW w:w="3710" w:type="pct"/>
            <w:shd w:val="clear" w:color="auto" w:fill="E2EFD9" w:themeFill="accent6" w:themeFillTint="33"/>
          </w:tcPr>
          <w:p w14:paraId="79663D53" w14:textId="3C464E46"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Na križanjih povezave z neprednostnimi cestami je predvideno nivojsko vodenje kolesarja (dvignjeni plato) oz. so klančine z vzdolžnimi nakloni pod 1:20 (5 %) ali v primeru </w:t>
            </w:r>
            <w:r w:rsidRPr="000D5764">
              <w:rPr>
                <w:rFonts w:asciiTheme="minorHAnsi" w:hAnsiTheme="minorHAnsi" w:cstheme="minorHAnsi"/>
                <w:sz w:val="18"/>
                <w:szCs w:val="18"/>
                <w:lang w:eastAsia="en-US"/>
              </w:rPr>
              <w:lastRenderedPageBreak/>
              <w:t>kolesarskega pasu neposredno vodenje preko križiš</w:t>
            </w:r>
            <w:r w:rsidRPr="006A109E">
              <w:rPr>
                <w:rFonts w:asciiTheme="minorHAnsi" w:hAnsiTheme="minorHAnsi" w:cstheme="minorHAnsi"/>
                <w:sz w:val="18"/>
                <w:szCs w:val="18"/>
                <w:lang w:eastAsia="en-US"/>
              </w:rPr>
              <w:t xml:space="preserve">ča. Pot kolesarja se pri križanju z neprednostnimi cestami </w:t>
            </w:r>
            <w:r w:rsidRPr="001517EB">
              <w:rPr>
                <w:rFonts w:asciiTheme="minorHAnsi" w:hAnsiTheme="minorHAnsi" w:cstheme="minorHAnsi"/>
                <w:sz w:val="18"/>
                <w:szCs w:val="18"/>
                <w:lang w:eastAsia="en-US"/>
              </w:rPr>
              <w:t>ne sme lomiti ali podaljševati.</w:t>
            </w:r>
          </w:p>
        </w:tc>
      </w:tr>
      <w:tr w:rsidR="009F0AE4" w:rsidRPr="000D5764" w14:paraId="19584F47" w14:textId="77777777" w:rsidTr="001517EB">
        <w:tc>
          <w:tcPr>
            <w:tcW w:w="1290" w:type="pct"/>
          </w:tcPr>
          <w:p w14:paraId="23E99FE3" w14:textId="77777777" w:rsidR="009F0AE4" w:rsidRPr="000D5764" w:rsidRDefault="009F0AE4"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lastRenderedPageBreak/>
              <w:t>Udobnost kolesarske povezave (uvozi)</w:t>
            </w:r>
          </w:p>
        </w:tc>
        <w:tc>
          <w:tcPr>
            <w:tcW w:w="3710" w:type="pct"/>
          </w:tcPr>
          <w:p w14:paraId="54A77C83" w14:textId="77777777"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Kolesarska povezava se ne dviga in spušča na posameznih uvozih (»rodeo efekt«). Uvozi morajo biti tehnično rešeni v okviru varovalnega pasu – brez poseganja v uporabno širino kolesarske povezave.</w:t>
            </w:r>
          </w:p>
        </w:tc>
      </w:tr>
      <w:tr w:rsidR="009F0AE4" w:rsidRPr="000D5764" w14:paraId="42B6C701" w14:textId="77777777" w:rsidTr="001517EB">
        <w:tc>
          <w:tcPr>
            <w:tcW w:w="1290" w:type="pct"/>
            <w:shd w:val="clear" w:color="auto" w:fill="E2EFD9"/>
          </w:tcPr>
          <w:p w14:paraId="6BE61F06" w14:textId="77777777" w:rsidR="009F0AE4" w:rsidRPr="000D5764" w:rsidRDefault="009F0AE4"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Odmiki ovir od površin za kolesarje (ali pešce)</w:t>
            </w:r>
          </w:p>
        </w:tc>
        <w:tc>
          <w:tcPr>
            <w:tcW w:w="3710" w:type="pct"/>
            <w:shd w:val="clear" w:color="auto" w:fill="E2EFD9"/>
          </w:tcPr>
          <w:p w14:paraId="764106E9" w14:textId="27EF4AA6" w:rsidR="009F0AE4" w:rsidRPr="00FE07FE" w:rsidRDefault="009F0AE4" w:rsidP="00ED7FD3">
            <w:pPr>
              <w:spacing w:line="276" w:lineRule="auto"/>
              <w:jc w:val="both"/>
              <w:rPr>
                <w:rFonts w:asciiTheme="minorHAnsi" w:hAnsiTheme="minorHAnsi" w:cstheme="minorHAnsi"/>
                <w:sz w:val="18"/>
                <w:szCs w:val="18"/>
                <w:lang w:eastAsia="en-US"/>
              </w:rPr>
            </w:pPr>
            <w:r w:rsidRPr="00FE07FE">
              <w:rPr>
                <w:rFonts w:asciiTheme="minorHAnsi" w:hAnsiTheme="minorHAnsi" w:cstheme="minorHAnsi"/>
                <w:sz w:val="18"/>
                <w:szCs w:val="18"/>
                <w:lang w:eastAsia="en-US"/>
              </w:rPr>
              <w:t xml:space="preserve">Površine za kolesarje morajo biti načrtovane tako, da ni ovir v prostih profilih  kolesarja (ali pešca) in so zagotovljeni odmiki skladno z 9. členom Pravilnika o prometni signalizaciji. </w:t>
            </w:r>
          </w:p>
          <w:p w14:paraId="37B321D7" w14:textId="7974826F" w:rsidR="009F0AE4" w:rsidRPr="00FE07FE" w:rsidRDefault="009F0AE4" w:rsidP="00ED7FD3">
            <w:pPr>
              <w:spacing w:line="276" w:lineRule="auto"/>
              <w:jc w:val="both"/>
              <w:rPr>
                <w:rFonts w:asciiTheme="minorHAnsi" w:hAnsiTheme="minorHAnsi" w:cstheme="minorHAnsi"/>
                <w:sz w:val="18"/>
                <w:szCs w:val="18"/>
                <w:lang w:eastAsia="en-US"/>
              </w:rPr>
            </w:pPr>
            <w:r w:rsidRPr="00FE07FE">
              <w:rPr>
                <w:rFonts w:asciiTheme="minorHAnsi" w:hAnsiTheme="minorHAnsi" w:cstheme="minorHAnsi"/>
                <w:sz w:val="18"/>
                <w:szCs w:val="18"/>
                <w:lang w:eastAsia="en-US"/>
              </w:rPr>
              <w:t>Za oviro se šteje vsakršno fizično vertikalno (npr. drogovi prometih znakov, semaforjev, javne razsvetljave, varnostne ograje, avtobusne nadstrešnice avtobusnih postajališč, koši za smeti, letni vrtovi lokalov, oglasni panoji ipd.).</w:t>
            </w:r>
          </w:p>
        </w:tc>
      </w:tr>
      <w:tr w:rsidR="009F0AE4" w:rsidRPr="000D5764" w14:paraId="6F5E1AE0" w14:textId="77777777" w:rsidTr="001517EB">
        <w:tc>
          <w:tcPr>
            <w:tcW w:w="1290" w:type="pct"/>
          </w:tcPr>
          <w:p w14:paraId="78FD420F" w14:textId="0F7B1C1F" w:rsidR="009F0AE4" w:rsidRPr="000D5764" w:rsidRDefault="009F0AE4" w:rsidP="00F931E8">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Najmanjši dopustni polmeri krožnih lokov v križiščih</w:t>
            </w:r>
          </w:p>
        </w:tc>
        <w:tc>
          <w:tcPr>
            <w:tcW w:w="3710" w:type="pct"/>
          </w:tcPr>
          <w:p w14:paraId="26DC2B58" w14:textId="7CD4FD26" w:rsidR="009F0AE4" w:rsidRPr="00FE07FE" w:rsidRDefault="009F0AE4" w:rsidP="00ED7FD3">
            <w:pPr>
              <w:spacing w:line="276" w:lineRule="auto"/>
              <w:jc w:val="both"/>
              <w:rPr>
                <w:rFonts w:asciiTheme="minorHAnsi" w:hAnsiTheme="minorHAnsi" w:cstheme="minorHAnsi"/>
                <w:sz w:val="18"/>
                <w:szCs w:val="18"/>
                <w:lang w:eastAsia="en-US"/>
              </w:rPr>
            </w:pPr>
            <w:r w:rsidRPr="00FE07FE">
              <w:rPr>
                <w:rFonts w:asciiTheme="minorHAnsi" w:hAnsiTheme="minorHAnsi" w:cstheme="minorHAnsi"/>
                <w:sz w:val="18"/>
                <w:szCs w:val="18"/>
                <w:lang w:eastAsia="en-US"/>
              </w:rPr>
              <w:t xml:space="preserve">Kolesarske površine morajo biti načrtovane tako, da je </w:t>
            </w:r>
            <w:r w:rsidRPr="001517EB">
              <w:rPr>
                <w:rFonts w:asciiTheme="minorHAnsi" w:hAnsiTheme="minorHAnsi" w:cstheme="minorHAnsi"/>
                <w:sz w:val="18"/>
                <w:szCs w:val="18"/>
                <w:lang w:eastAsia="en-US"/>
              </w:rPr>
              <w:t>na prednostnih smereh v križiščih in krožiščih polmer krožnega loka kolesarske površine R</w:t>
            </w:r>
            <w:r w:rsidRPr="001517EB">
              <w:rPr>
                <w:rFonts w:asciiTheme="minorHAnsi" w:hAnsiTheme="minorHAnsi" w:cstheme="minorHAnsi"/>
                <w:sz w:val="18"/>
                <w:szCs w:val="18"/>
                <w:vertAlign w:val="subscript"/>
                <w:lang w:eastAsia="en-US"/>
              </w:rPr>
              <w:t>min</w:t>
            </w:r>
            <w:r w:rsidRPr="001517EB">
              <w:rPr>
                <w:rFonts w:asciiTheme="minorHAnsi" w:hAnsiTheme="minorHAnsi" w:cstheme="minorHAnsi"/>
                <w:sz w:val="18"/>
                <w:szCs w:val="18"/>
                <w:lang w:eastAsia="en-US"/>
              </w:rPr>
              <w:t xml:space="preserve"> najmanj 10,00 m.</w:t>
            </w:r>
          </w:p>
        </w:tc>
      </w:tr>
      <w:tr w:rsidR="009F0AE4" w:rsidRPr="000D5764" w14:paraId="4C90526F" w14:textId="77777777" w:rsidTr="001517EB">
        <w:tc>
          <w:tcPr>
            <w:tcW w:w="1290" w:type="pct"/>
          </w:tcPr>
          <w:p w14:paraId="0839FD23" w14:textId="0D496E69" w:rsidR="009F0AE4" w:rsidRPr="000D5764" w:rsidRDefault="009F0AE4" w:rsidP="00F931E8">
            <w:pPr>
              <w:spacing w:line="276" w:lineRule="auto"/>
              <w:rPr>
                <w:rFonts w:asciiTheme="minorHAnsi" w:hAnsiTheme="minorHAnsi" w:cstheme="minorHAnsi"/>
                <w:b/>
                <w:bCs/>
                <w:sz w:val="18"/>
                <w:szCs w:val="18"/>
                <w:lang w:eastAsia="en-US"/>
              </w:rPr>
            </w:pPr>
            <w:r>
              <w:rPr>
                <w:rFonts w:asciiTheme="minorHAnsi" w:hAnsiTheme="minorHAnsi" w:cstheme="minorHAnsi"/>
                <w:b/>
                <w:bCs/>
                <w:sz w:val="18"/>
                <w:szCs w:val="18"/>
                <w:lang w:eastAsia="en-US"/>
              </w:rPr>
              <w:t>Š</w:t>
            </w:r>
            <w:r w:rsidRPr="000D5764">
              <w:rPr>
                <w:rFonts w:asciiTheme="minorHAnsi" w:hAnsiTheme="minorHAnsi" w:cstheme="minorHAnsi"/>
                <w:b/>
                <w:bCs/>
                <w:sz w:val="18"/>
                <w:szCs w:val="18"/>
                <w:lang w:eastAsia="en-US"/>
              </w:rPr>
              <w:t>tevec</w:t>
            </w:r>
            <w:r>
              <w:rPr>
                <w:rFonts w:asciiTheme="minorHAnsi" w:hAnsiTheme="minorHAnsi" w:cstheme="minorHAnsi"/>
                <w:b/>
                <w:bCs/>
                <w:sz w:val="18"/>
                <w:szCs w:val="18"/>
                <w:lang w:eastAsia="en-US"/>
              </w:rPr>
              <w:t xml:space="preserve"> kolesarjev</w:t>
            </w:r>
          </w:p>
        </w:tc>
        <w:tc>
          <w:tcPr>
            <w:tcW w:w="3710" w:type="pct"/>
          </w:tcPr>
          <w:p w14:paraId="33B0E1A3" w14:textId="17B3FA7A"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 xml:space="preserve">Vzpostavljena kolesarska povezava, ki bo po konceptu kolesarske povezave daljša od 1 km, mora predvidevati štetje števila kolesarjev pred pričetkom izvedbe </w:t>
            </w:r>
            <w:r w:rsidR="00981217">
              <w:rPr>
                <w:rFonts w:asciiTheme="minorHAnsi" w:hAnsiTheme="minorHAnsi" w:cstheme="minorHAnsi"/>
                <w:sz w:val="18"/>
                <w:szCs w:val="18"/>
                <w:lang w:eastAsia="en-US"/>
              </w:rPr>
              <w:t>operacije</w:t>
            </w:r>
            <w:r w:rsidR="00981217" w:rsidRPr="000D5764">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 xml:space="preserve">(najmanj 7 zaporednih dni – 1 teden, v spomladanskem ali jesenskem času) in po zaključku </w:t>
            </w:r>
            <w:r w:rsidR="00981217">
              <w:rPr>
                <w:rFonts w:asciiTheme="minorHAnsi" w:hAnsiTheme="minorHAnsi" w:cstheme="minorHAnsi"/>
                <w:sz w:val="18"/>
                <w:szCs w:val="18"/>
                <w:lang w:eastAsia="en-US"/>
              </w:rPr>
              <w:t>operacije</w:t>
            </w:r>
            <w:r w:rsidRPr="000D5764">
              <w:rPr>
                <w:rFonts w:asciiTheme="minorHAnsi" w:hAnsiTheme="minorHAnsi" w:cstheme="minorHAnsi"/>
                <w:sz w:val="18"/>
                <w:szCs w:val="18"/>
                <w:lang w:eastAsia="en-US"/>
              </w:rPr>
              <w:t xml:space="preserve">. </w:t>
            </w:r>
          </w:p>
        </w:tc>
      </w:tr>
      <w:tr w:rsidR="009F0AE4" w:rsidRPr="000D5764" w14:paraId="6530700D" w14:textId="77777777" w:rsidTr="001517EB">
        <w:tc>
          <w:tcPr>
            <w:tcW w:w="1290" w:type="pct"/>
          </w:tcPr>
          <w:p w14:paraId="2F9DCD51" w14:textId="7735902B" w:rsidR="009F0AE4" w:rsidRPr="000D5764" w:rsidRDefault="009F0AE4" w:rsidP="00FE7C2F">
            <w:pPr>
              <w:spacing w:line="276" w:lineRule="auto"/>
              <w:rPr>
                <w:rFonts w:asciiTheme="minorHAnsi" w:hAnsiTheme="minorHAnsi" w:cstheme="minorHAnsi"/>
                <w:b/>
                <w:bCs/>
                <w:sz w:val="18"/>
                <w:szCs w:val="18"/>
                <w:lang w:eastAsia="en-US"/>
              </w:rPr>
            </w:pPr>
            <w:r w:rsidRPr="000D5764">
              <w:rPr>
                <w:rFonts w:asciiTheme="minorHAnsi" w:hAnsiTheme="minorHAnsi" w:cstheme="minorHAnsi"/>
                <w:b/>
                <w:bCs/>
                <w:sz w:val="18"/>
                <w:szCs w:val="18"/>
                <w:lang w:eastAsia="en-US"/>
              </w:rPr>
              <w:t>Širina kolesarskih</w:t>
            </w:r>
            <w:r w:rsidR="00FE7C2F">
              <w:rPr>
                <w:rFonts w:asciiTheme="minorHAnsi" w:hAnsiTheme="minorHAnsi" w:cstheme="minorHAnsi"/>
                <w:b/>
                <w:bCs/>
                <w:sz w:val="18"/>
                <w:szCs w:val="18"/>
                <w:lang w:eastAsia="en-US"/>
              </w:rPr>
              <w:t xml:space="preserve"> </w:t>
            </w:r>
            <w:r w:rsidRPr="000D5764">
              <w:rPr>
                <w:rFonts w:asciiTheme="minorHAnsi" w:hAnsiTheme="minorHAnsi" w:cstheme="minorHAnsi"/>
                <w:b/>
                <w:bCs/>
                <w:sz w:val="18"/>
                <w:szCs w:val="18"/>
                <w:lang w:eastAsia="en-US"/>
              </w:rPr>
              <w:t>površin</w:t>
            </w:r>
          </w:p>
        </w:tc>
        <w:tc>
          <w:tcPr>
            <w:tcW w:w="3710" w:type="pct"/>
          </w:tcPr>
          <w:p w14:paraId="16B61695" w14:textId="556483D2"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Kolesarske površine morajo biti projektirane na normalne širine za posamezno vrsto kolesarske površine po Pravilniku o kolesarskih površinah ali širše. Kolesarske površine, ožje od normalnih širin, kot so navedene v Pravilniku</w:t>
            </w:r>
            <w:r>
              <w:rPr>
                <w:rFonts w:asciiTheme="minorHAnsi" w:hAnsiTheme="minorHAnsi" w:cstheme="minorHAnsi"/>
                <w:sz w:val="18"/>
                <w:szCs w:val="18"/>
                <w:lang w:eastAsia="en-US"/>
              </w:rPr>
              <w:t xml:space="preserve"> o kolesarskih površinah</w:t>
            </w:r>
            <w:r w:rsidRPr="000D5764">
              <w:rPr>
                <w:rFonts w:asciiTheme="minorHAnsi" w:hAnsiTheme="minorHAnsi" w:cstheme="minorHAnsi"/>
                <w:sz w:val="18"/>
                <w:szCs w:val="18"/>
                <w:lang w:eastAsia="en-US"/>
              </w:rPr>
              <w:t>, niso predmet sofinanciranja*.</w:t>
            </w:r>
          </w:p>
          <w:p w14:paraId="53DA5ED0" w14:textId="413A82A8"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V kolikor se ob kolesarskih površinah gradi infrastruktura za pešce, mora le</w:t>
            </w:r>
            <w:r>
              <w:rPr>
                <w:rFonts w:asciiTheme="minorHAnsi" w:hAnsiTheme="minorHAnsi" w:cstheme="minorHAnsi"/>
                <w:sz w:val="18"/>
                <w:szCs w:val="18"/>
                <w:lang w:eastAsia="en-US"/>
              </w:rPr>
              <w:noBreakHyphen/>
            </w:r>
            <w:r w:rsidRPr="000D5764">
              <w:rPr>
                <w:rFonts w:asciiTheme="minorHAnsi" w:hAnsiTheme="minorHAnsi" w:cstheme="minorHAnsi"/>
                <w:sz w:val="18"/>
                <w:szCs w:val="18"/>
                <w:lang w:eastAsia="en-US"/>
              </w:rPr>
              <w:t>ta izpolnjevati standard za hojo vštric v skladu z Nacionalnimi smernicami za infrastrukturo za hojo (minimalna širina 1,6 m). Zaradi gradnje kolesarske infrastrukture ni dopustno ožiti obstoječe infrastrukture za hojo na širino, ki je manjša od 1,6 m.</w:t>
            </w:r>
          </w:p>
          <w:p w14:paraId="7B7428DA" w14:textId="4CCC46C4" w:rsidR="009F0AE4" w:rsidRPr="000D5764" w:rsidRDefault="009F0AE4" w:rsidP="00ED7FD3">
            <w:pPr>
              <w:spacing w:line="276" w:lineRule="auto"/>
              <w:jc w:val="both"/>
              <w:rPr>
                <w:rFonts w:asciiTheme="minorHAnsi" w:hAnsiTheme="minorHAnsi" w:cstheme="minorHAnsi"/>
                <w:sz w:val="18"/>
                <w:szCs w:val="18"/>
                <w:lang w:eastAsia="en-US"/>
              </w:rPr>
            </w:pPr>
            <w:r w:rsidRPr="000D5764">
              <w:rPr>
                <w:rFonts w:asciiTheme="minorHAnsi" w:hAnsiTheme="minorHAnsi" w:cstheme="minorHAnsi"/>
                <w:sz w:val="18"/>
                <w:szCs w:val="18"/>
                <w:lang w:eastAsia="en-US"/>
              </w:rPr>
              <w:t>Odstopanje od normalnih širin za površine za kolesarje ter gradnja skupne površine za mešan promet pešcev in kolesarjev je izjemoma upravičena, če zaradi prostorskih omejitev** ali vzpostavitve drevoreda ob povezavi ni mogoče zagotoviti ločenih površin po zgoraj navedenih pogojih, vendar le ob upoštevanju normalnih širin voznih pasov*** za motorn</w:t>
            </w:r>
            <w:r>
              <w:rPr>
                <w:rFonts w:asciiTheme="minorHAnsi" w:hAnsiTheme="minorHAnsi" w:cstheme="minorHAnsi"/>
                <w:sz w:val="18"/>
                <w:szCs w:val="18"/>
                <w:lang w:eastAsia="en-US"/>
              </w:rPr>
              <w:t>i</w:t>
            </w:r>
            <w:r w:rsidRPr="000D5764">
              <w:rPr>
                <w:rFonts w:asciiTheme="minorHAnsi" w:hAnsiTheme="minorHAnsi" w:cstheme="minorHAnsi"/>
                <w:sz w:val="18"/>
                <w:szCs w:val="18"/>
                <w:lang w:eastAsia="en-US"/>
              </w:rPr>
              <w:t xml:space="preserve"> promet (vključno z nižanjem dovoljene hitrosti, če je to relevantno) in da v profilu ceste ni površin za parkiranje. </w:t>
            </w:r>
          </w:p>
          <w:p w14:paraId="3250247D" w14:textId="6E54D4BE" w:rsidR="009F0AE4" w:rsidRPr="000D5764" w:rsidRDefault="009F0AE4" w:rsidP="00ED7FD3">
            <w:pPr>
              <w:spacing w:line="276" w:lineRule="auto"/>
              <w:jc w:val="both"/>
              <w:rPr>
                <w:rFonts w:asciiTheme="minorHAnsi" w:hAnsiTheme="minorHAnsi" w:cstheme="minorHAnsi"/>
                <w:i/>
                <w:sz w:val="18"/>
                <w:szCs w:val="18"/>
                <w:lang w:eastAsia="en-US"/>
              </w:rPr>
            </w:pPr>
            <w:r w:rsidRPr="000D5764">
              <w:rPr>
                <w:rFonts w:asciiTheme="minorHAnsi" w:hAnsiTheme="minorHAnsi" w:cstheme="minorHAnsi"/>
                <w:i/>
                <w:sz w:val="18"/>
                <w:szCs w:val="18"/>
                <w:lang w:eastAsia="en-US"/>
              </w:rPr>
              <w:t>*Izjema so projekti,</w:t>
            </w:r>
            <w:r>
              <w:rPr>
                <w:rFonts w:asciiTheme="minorHAnsi" w:hAnsiTheme="minorHAnsi" w:cstheme="minorHAnsi"/>
                <w:i/>
                <w:sz w:val="18"/>
                <w:szCs w:val="18"/>
                <w:lang w:eastAsia="en-US"/>
              </w:rPr>
              <w:t xml:space="preserve"> kjer </w:t>
            </w:r>
            <w:r w:rsidRPr="000D5764">
              <w:rPr>
                <w:rFonts w:asciiTheme="minorHAnsi" w:hAnsiTheme="minorHAnsi" w:cstheme="minorHAnsi"/>
                <w:i/>
                <w:sz w:val="18"/>
                <w:szCs w:val="18"/>
                <w:lang w:eastAsia="en-US"/>
              </w:rPr>
              <w:t>povezave ne potekajo ob obstoječi oz. novi cesti za motor</w:t>
            </w:r>
            <w:r>
              <w:rPr>
                <w:rFonts w:asciiTheme="minorHAnsi" w:hAnsiTheme="minorHAnsi" w:cstheme="minorHAnsi"/>
                <w:i/>
                <w:sz w:val="18"/>
                <w:szCs w:val="18"/>
                <w:lang w:eastAsia="en-US"/>
              </w:rPr>
              <w:t>ni</w:t>
            </w:r>
            <w:r w:rsidRPr="000D5764">
              <w:rPr>
                <w:rFonts w:asciiTheme="minorHAnsi" w:hAnsiTheme="minorHAnsi" w:cstheme="minorHAnsi"/>
                <w:i/>
                <w:sz w:val="18"/>
                <w:szCs w:val="18"/>
                <w:lang w:eastAsia="en-US"/>
              </w:rPr>
              <w:t xml:space="preserve"> promet</w:t>
            </w:r>
            <w:r>
              <w:rPr>
                <w:rFonts w:asciiTheme="minorHAnsi" w:hAnsiTheme="minorHAnsi" w:cstheme="minorHAnsi"/>
                <w:i/>
                <w:sz w:val="18"/>
                <w:szCs w:val="18"/>
                <w:lang w:eastAsia="en-US"/>
              </w:rPr>
              <w:t xml:space="preserve"> ter </w:t>
            </w:r>
            <w:r w:rsidRPr="000D5764">
              <w:rPr>
                <w:rFonts w:asciiTheme="minorHAnsi" w:hAnsiTheme="minorHAnsi" w:cstheme="minorHAnsi"/>
                <w:i/>
                <w:sz w:val="18"/>
                <w:szCs w:val="18"/>
                <w:lang w:eastAsia="en-US"/>
              </w:rPr>
              <w:t>za katere je projektiranje zaključeno in vsa potrebna dovoljenja in soglasja pridobljena do 1. 1. 2023.</w:t>
            </w:r>
          </w:p>
          <w:p w14:paraId="4FB8CAB3" w14:textId="77777777" w:rsidR="009F0AE4" w:rsidRPr="000D5764" w:rsidRDefault="009F0AE4" w:rsidP="00ED7FD3">
            <w:pPr>
              <w:spacing w:line="276" w:lineRule="auto"/>
              <w:jc w:val="both"/>
              <w:rPr>
                <w:rFonts w:asciiTheme="minorHAnsi" w:hAnsiTheme="minorHAnsi" w:cstheme="minorHAnsi"/>
                <w:i/>
                <w:sz w:val="18"/>
                <w:szCs w:val="18"/>
                <w:lang w:eastAsia="en-US"/>
              </w:rPr>
            </w:pPr>
            <w:r w:rsidRPr="000D5764">
              <w:rPr>
                <w:rFonts w:asciiTheme="minorHAnsi" w:hAnsiTheme="minorHAnsi" w:cstheme="minorHAnsi"/>
                <w:i/>
                <w:sz w:val="18"/>
                <w:szCs w:val="18"/>
                <w:lang w:eastAsia="en-US"/>
              </w:rPr>
              <w:t>**Za prostorsko omejitev se štejejo grajene in naravne ovire iz 7. odstavka 11. člena Pravilnika o kolesarskih površinah in starejša drevesa večjega pomena ter projektni pogoji mnenjedajalcev, zaradi katerih se s tehničnimi rešitvami ne da zagotoviti primernih širin za ločevanje površin za vse prometne načine.</w:t>
            </w:r>
          </w:p>
          <w:p w14:paraId="47949B76" w14:textId="2E8CC134" w:rsidR="009F0AE4" w:rsidRPr="000D5764" w:rsidRDefault="009F0AE4" w:rsidP="00ED7FD3">
            <w:pPr>
              <w:spacing w:line="276" w:lineRule="auto"/>
              <w:jc w:val="both"/>
              <w:rPr>
                <w:rFonts w:asciiTheme="minorHAnsi" w:hAnsiTheme="minorHAnsi" w:cstheme="minorHAnsi"/>
                <w:i/>
                <w:sz w:val="18"/>
                <w:szCs w:val="18"/>
                <w:lang w:eastAsia="en-US"/>
              </w:rPr>
            </w:pPr>
            <w:r w:rsidRPr="000D5764">
              <w:rPr>
                <w:rFonts w:asciiTheme="minorHAnsi" w:hAnsiTheme="minorHAnsi" w:cstheme="minorHAnsi"/>
                <w:i/>
                <w:sz w:val="18"/>
                <w:szCs w:val="18"/>
                <w:lang w:eastAsia="en-US"/>
              </w:rPr>
              <w:t>*** Normalne širine voznih pasov skladno z 28. ali 32. členom Pravilnika o projektiranju cest.</w:t>
            </w:r>
          </w:p>
        </w:tc>
      </w:tr>
    </w:tbl>
    <w:p w14:paraId="07D05206" w14:textId="7EC13A2F" w:rsidR="005F02A8" w:rsidRPr="00150CDF" w:rsidRDefault="009F0D0F" w:rsidP="00767AD3">
      <w:pPr>
        <w:pStyle w:val="Naslov3OCPS"/>
      </w:pPr>
      <w:bookmarkStart w:id="71" w:name="_Toc196761175"/>
      <w:r>
        <w:t>P</w:t>
      </w:r>
      <w:r w:rsidRPr="00150CDF">
        <w:t xml:space="preserve">osebni pogoji za ukrep </w:t>
      </w:r>
      <w:r>
        <w:t>»</w:t>
      </w:r>
      <w:r w:rsidRPr="00150CDF">
        <w:t xml:space="preserve">infrastruktura za kolesarje </w:t>
      </w:r>
      <w:r w:rsidR="00F372B7">
        <w:t xml:space="preserve">- </w:t>
      </w:r>
      <w:r>
        <w:t>p</w:t>
      </w:r>
      <w:r w:rsidRPr="00150CDF">
        <w:t>arkirišča za kolesa</w:t>
      </w:r>
      <w:r>
        <w:t>«</w:t>
      </w:r>
      <w:bookmarkEnd w:id="71"/>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9F0AE4" w:rsidRPr="000D5764" w14:paraId="10471D7A"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0E93F07A" w14:textId="4A415C63" w:rsidR="009F0AE4" w:rsidRPr="000D5764" w:rsidRDefault="009F0AE4" w:rsidP="00ED7FD3">
            <w:pPr>
              <w:spacing w:line="276" w:lineRule="auto"/>
              <w:jc w:val="both"/>
              <w:rPr>
                <w:rFonts w:asciiTheme="minorHAnsi" w:hAnsiTheme="minorHAnsi" w:cstheme="minorHAnsi"/>
                <w:b/>
                <w:bCs/>
                <w:color w:val="FFFFFF"/>
                <w:sz w:val="18"/>
                <w:szCs w:val="20"/>
                <w:lang w:eastAsia="en-US"/>
              </w:rPr>
            </w:pPr>
            <w:r w:rsidRPr="000D5764">
              <w:rPr>
                <w:rFonts w:asciiTheme="minorHAnsi" w:hAnsiTheme="minorHAnsi" w:cstheme="minorHAnsi"/>
                <w:b/>
                <w:bCs/>
                <w:color w:val="FFFFFF"/>
                <w:sz w:val="18"/>
                <w:szCs w:val="20"/>
                <w:lang w:eastAsia="en-US"/>
              </w:rPr>
              <w:t xml:space="preserve">Posebni pogoji </w:t>
            </w:r>
            <w:r w:rsidR="00981217">
              <w:rPr>
                <w:rFonts w:asciiTheme="minorHAnsi" w:hAnsiTheme="minorHAnsi" w:cstheme="minorHAnsi"/>
                <w:b/>
                <w:bCs/>
                <w:color w:val="FFFFFF"/>
                <w:sz w:val="18"/>
                <w:szCs w:val="20"/>
                <w:lang w:eastAsia="en-US"/>
              </w:rPr>
              <w:t>za predmetni ukrep</w:t>
            </w:r>
          </w:p>
        </w:tc>
        <w:tc>
          <w:tcPr>
            <w:tcW w:w="3710" w:type="pct"/>
            <w:tcBorders>
              <w:top w:val="single" w:sz="4" w:space="0" w:color="70AD47"/>
              <w:left w:val="nil"/>
              <w:bottom w:val="single" w:sz="4" w:space="0" w:color="70AD47"/>
              <w:right w:val="nil"/>
            </w:tcBorders>
            <w:shd w:val="clear" w:color="auto" w:fill="70AD47"/>
          </w:tcPr>
          <w:p w14:paraId="5C7D3469" w14:textId="77777777" w:rsidR="009F0AE4" w:rsidRPr="000D5764" w:rsidRDefault="009F0AE4" w:rsidP="00ED7FD3">
            <w:pPr>
              <w:spacing w:line="276" w:lineRule="auto"/>
              <w:jc w:val="both"/>
              <w:rPr>
                <w:rFonts w:asciiTheme="minorHAnsi" w:hAnsiTheme="minorHAnsi" w:cstheme="minorHAnsi"/>
                <w:b/>
                <w:bCs/>
                <w:color w:val="FFFFFF"/>
                <w:sz w:val="18"/>
                <w:szCs w:val="20"/>
                <w:lang w:eastAsia="en-US"/>
              </w:rPr>
            </w:pPr>
            <w:r w:rsidRPr="000D5764">
              <w:rPr>
                <w:rFonts w:asciiTheme="minorHAnsi" w:hAnsiTheme="minorHAnsi" w:cstheme="minorHAnsi"/>
                <w:b/>
                <w:bCs/>
                <w:color w:val="FFFFFF"/>
                <w:sz w:val="18"/>
                <w:szCs w:val="20"/>
                <w:lang w:eastAsia="en-US"/>
              </w:rPr>
              <w:t>Opis pogoja za ugotavljanje upravičenosti</w:t>
            </w:r>
          </w:p>
        </w:tc>
      </w:tr>
      <w:tr w:rsidR="009F0AE4" w:rsidRPr="000D5764" w14:paraId="5D51830D" w14:textId="77777777" w:rsidTr="001517EB">
        <w:tc>
          <w:tcPr>
            <w:tcW w:w="1290" w:type="pct"/>
            <w:shd w:val="clear" w:color="auto" w:fill="E2EFD9"/>
          </w:tcPr>
          <w:p w14:paraId="78E4E3AD" w14:textId="1BB83D52" w:rsidR="009F0AE4" w:rsidRPr="000D5764" w:rsidRDefault="009F0AE4" w:rsidP="00FE7C2F">
            <w:pPr>
              <w:spacing w:line="276" w:lineRule="auto"/>
              <w:rPr>
                <w:rFonts w:asciiTheme="minorHAnsi" w:hAnsiTheme="minorHAnsi" w:cstheme="minorHAnsi"/>
                <w:b/>
                <w:bCs/>
                <w:sz w:val="18"/>
                <w:szCs w:val="20"/>
                <w:lang w:eastAsia="en-US"/>
              </w:rPr>
            </w:pPr>
            <w:r>
              <w:rPr>
                <w:rFonts w:asciiTheme="minorHAnsi" w:hAnsiTheme="minorHAnsi" w:cstheme="minorHAnsi"/>
                <w:b/>
                <w:bCs/>
                <w:sz w:val="18"/>
                <w:szCs w:val="20"/>
                <w:lang w:eastAsia="en-US"/>
              </w:rPr>
              <w:t>S</w:t>
            </w:r>
            <w:r w:rsidRPr="000D5764">
              <w:rPr>
                <w:rFonts w:asciiTheme="minorHAnsi" w:hAnsiTheme="minorHAnsi" w:cstheme="minorHAnsi"/>
                <w:b/>
                <w:bCs/>
                <w:sz w:val="18"/>
                <w:szCs w:val="20"/>
                <w:lang w:eastAsia="en-US"/>
              </w:rPr>
              <w:t>kladno</w:t>
            </w:r>
            <w:r>
              <w:rPr>
                <w:rFonts w:asciiTheme="minorHAnsi" w:hAnsiTheme="minorHAnsi" w:cstheme="minorHAnsi"/>
                <w:b/>
                <w:bCs/>
                <w:sz w:val="18"/>
                <w:szCs w:val="20"/>
                <w:lang w:eastAsia="en-US"/>
              </w:rPr>
              <w:t>st</w:t>
            </w:r>
            <w:r w:rsidRPr="000D5764">
              <w:rPr>
                <w:rFonts w:asciiTheme="minorHAnsi" w:hAnsiTheme="minorHAnsi" w:cstheme="minorHAnsi"/>
                <w:b/>
                <w:bCs/>
                <w:sz w:val="18"/>
                <w:szCs w:val="20"/>
                <w:lang w:eastAsia="en-US"/>
              </w:rPr>
              <w:t xml:space="preserve"> s</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smernicami</w:t>
            </w:r>
          </w:p>
        </w:tc>
        <w:tc>
          <w:tcPr>
            <w:tcW w:w="3710" w:type="pct"/>
            <w:shd w:val="clear" w:color="auto" w:fill="E2EFD9"/>
          </w:tcPr>
          <w:p w14:paraId="7FFF5F1A" w14:textId="5DBEA260"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 xml:space="preserve">Parkirišče je tehnično načrtovano skladno s </w:t>
            </w:r>
            <w:r>
              <w:rPr>
                <w:rFonts w:asciiTheme="minorHAnsi" w:hAnsiTheme="minorHAnsi" w:cstheme="minorHAnsi"/>
                <w:sz w:val="18"/>
                <w:szCs w:val="20"/>
                <w:lang w:eastAsia="en-US"/>
              </w:rPr>
              <w:t>S</w:t>
            </w:r>
            <w:r w:rsidRPr="000D5764">
              <w:rPr>
                <w:rFonts w:asciiTheme="minorHAnsi" w:hAnsiTheme="minorHAnsi" w:cstheme="minorHAnsi"/>
                <w:sz w:val="18"/>
                <w:szCs w:val="20"/>
                <w:lang w:eastAsia="en-US"/>
              </w:rPr>
              <w:t>mernicami za umeščanje kolesarske infrastrukture v urbanih območjih. Mikro</w:t>
            </w:r>
            <w:r>
              <w:rPr>
                <w:rFonts w:asciiTheme="minorHAnsi" w:hAnsiTheme="minorHAnsi" w:cstheme="minorHAnsi"/>
                <w:sz w:val="18"/>
                <w:szCs w:val="20"/>
                <w:lang w:eastAsia="en-US"/>
              </w:rPr>
              <w:t>lokacija</w:t>
            </w:r>
            <w:r w:rsidRPr="000D5764">
              <w:rPr>
                <w:rFonts w:asciiTheme="minorHAnsi" w:hAnsiTheme="minorHAnsi" w:cstheme="minorHAnsi"/>
                <w:sz w:val="18"/>
                <w:szCs w:val="20"/>
                <w:lang w:eastAsia="en-US"/>
              </w:rPr>
              <w:t xml:space="preserve"> in normativi števila parkirnih mest za kolesa morajo upoštevati usmeritve predmetnih smernic.</w:t>
            </w:r>
          </w:p>
        </w:tc>
      </w:tr>
      <w:tr w:rsidR="009F0AE4" w:rsidRPr="000D5764" w14:paraId="120E254E" w14:textId="77777777" w:rsidTr="001517EB">
        <w:tc>
          <w:tcPr>
            <w:tcW w:w="1290" w:type="pct"/>
          </w:tcPr>
          <w:p w14:paraId="36AC1D4E" w14:textId="60FCDD6A" w:rsidR="009F0AE4" w:rsidRPr="000D5764" w:rsidRDefault="009F0AE4" w:rsidP="00FE7C2F">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Zagotavljanje</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polnjenja e-koles in</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parkiranja tovornih</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koles</w:t>
            </w:r>
          </w:p>
        </w:tc>
        <w:tc>
          <w:tcPr>
            <w:tcW w:w="3710" w:type="pct"/>
          </w:tcPr>
          <w:p w14:paraId="03ECFEA6" w14:textId="758D6460"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Parkirišča za kolesa, ki predvidevajo vzpostavitev več kot 10 parkirnih mest, morajo za vsaj 30 % parkirnih mest omogočati brezplačno polnjenje električnih koles.</w:t>
            </w:r>
          </w:p>
          <w:p w14:paraId="35F1DA75" w14:textId="72018477"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Parkirišča za kolesa, ki predvidevajo vzpostavitev 20 ali več parkirnih mest, morajo zagotoviti najmanj 10 % parkirnih mest za parkiranje večjih koles (tovorna kolesa, kolesa za invalide, tricikel, kolesa s kolesarsko prikolico, ipd.).</w:t>
            </w:r>
          </w:p>
        </w:tc>
      </w:tr>
      <w:tr w:rsidR="009F0AE4" w:rsidRPr="000D5764" w14:paraId="1BB93089" w14:textId="77777777" w:rsidTr="001517EB">
        <w:tc>
          <w:tcPr>
            <w:tcW w:w="1290" w:type="pct"/>
            <w:shd w:val="clear" w:color="auto" w:fill="E2EFD9"/>
          </w:tcPr>
          <w:p w14:paraId="4D790677" w14:textId="76383E8C" w:rsidR="009F0AE4" w:rsidRPr="000D5764" w:rsidRDefault="009F0AE4" w:rsidP="00FE7C2F">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lastRenderedPageBreak/>
              <w:t>Zagotovljen dostop do</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parkirišča za kolesarje</w:t>
            </w:r>
          </w:p>
        </w:tc>
        <w:tc>
          <w:tcPr>
            <w:tcW w:w="3710" w:type="pct"/>
            <w:shd w:val="clear" w:color="auto" w:fill="E2EFD9"/>
          </w:tcPr>
          <w:p w14:paraId="36F9D38E" w14:textId="7A6521A3"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 xml:space="preserve">Novo parkirišče ima/bo imelo zagotovljen varen dostop s kolesom. Varen dostop predstavlja zagotovljena varna infrastruktura za kolesarja do mikrolokacije parkirišča. </w:t>
            </w:r>
          </w:p>
        </w:tc>
      </w:tr>
      <w:tr w:rsidR="009F0AE4" w:rsidRPr="000D5764" w14:paraId="22C2546C" w14:textId="77777777" w:rsidTr="001517EB">
        <w:tc>
          <w:tcPr>
            <w:tcW w:w="1290" w:type="pct"/>
          </w:tcPr>
          <w:p w14:paraId="25E114A6" w14:textId="2EDBD001" w:rsidR="009F0AE4" w:rsidRPr="000D5764" w:rsidRDefault="009F0AE4" w:rsidP="00FE7C2F">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Oddaljenost parkirišča</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za kolesarje od cilja</w:t>
            </w:r>
            <w:r w:rsidR="00FE7C2F">
              <w:rPr>
                <w:rFonts w:asciiTheme="minorHAnsi" w:hAnsiTheme="minorHAnsi" w:cstheme="minorHAnsi"/>
                <w:b/>
                <w:bCs/>
                <w:sz w:val="18"/>
                <w:szCs w:val="20"/>
                <w:lang w:eastAsia="en-US"/>
              </w:rPr>
              <w:t xml:space="preserve"> </w:t>
            </w:r>
            <w:r w:rsidRPr="000D5764">
              <w:rPr>
                <w:rFonts w:asciiTheme="minorHAnsi" w:hAnsiTheme="minorHAnsi" w:cstheme="minorHAnsi"/>
                <w:b/>
                <w:bCs/>
                <w:sz w:val="18"/>
                <w:szCs w:val="20"/>
                <w:lang w:eastAsia="en-US"/>
              </w:rPr>
              <w:t>poti</w:t>
            </w:r>
          </w:p>
        </w:tc>
        <w:tc>
          <w:tcPr>
            <w:tcW w:w="3710" w:type="pct"/>
          </w:tcPr>
          <w:p w14:paraId="06F56480" w14:textId="3B44C360" w:rsidR="009F0AE4" w:rsidRPr="000D5764" w:rsidRDefault="009F0AE4" w:rsidP="00F63C9A">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Oddaljenost parkirišča od najpogostejšega cilja poti v bližini parkirišča ne presega 80 m in hkrati ni večja od razdalje do najbližjega parkirišča za osebna vozila, razen za  vozila invalidnih oseb (</w:t>
            </w:r>
            <w:r>
              <w:rPr>
                <w:rFonts w:asciiTheme="minorHAnsi" w:hAnsiTheme="minorHAnsi" w:cstheme="minorHAnsi"/>
                <w:sz w:val="18"/>
                <w:szCs w:val="20"/>
                <w:lang w:eastAsia="en-US"/>
              </w:rPr>
              <w:t xml:space="preserve">znak </w:t>
            </w:r>
            <w:r w:rsidRPr="000D5764">
              <w:rPr>
                <w:rFonts w:asciiTheme="minorHAnsi" w:hAnsiTheme="minorHAnsi" w:cstheme="minorHAnsi"/>
                <w:sz w:val="18"/>
                <w:szCs w:val="20"/>
                <w:lang w:eastAsia="en-US"/>
              </w:rPr>
              <w:t>5352).</w:t>
            </w:r>
          </w:p>
          <w:p w14:paraId="46E1FC6C" w14:textId="439CF161"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Vlagatelj v vlogi definira cilj poti, za katerega gradi javna parkirna mesta za kolesa.</w:t>
            </w:r>
          </w:p>
        </w:tc>
      </w:tr>
      <w:tr w:rsidR="009F0AE4" w:rsidRPr="000D5764" w14:paraId="46ECA7DF" w14:textId="77777777" w:rsidTr="001517EB">
        <w:tc>
          <w:tcPr>
            <w:tcW w:w="1290" w:type="pct"/>
            <w:shd w:val="clear" w:color="auto" w:fill="E2EFD9"/>
          </w:tcPr>
          <w:p w14:paraId="142D666A" w14:textId="77777777" w:rsidR="009F0AE4" w:rsidRPr="000D5764" w:rsidRDefault="009F0AE4" w:rsidP="00F931E8">
            <w:pPr>
              <w:spacing w:line="276" w:lineRule="auto"/>
              <w:rPr>
                <w:rFonts w:asciiTheme="minorHAnsi" w:hAnsiTheme="minorHAnsi" w:cstheme="minorHAnsi"/>
                <w:b/>
                <w:bCs/>
                <w:sz w:val="18"/>
                <w:szCs w:val="20"/>
                <w:lang w:eastAsia="en-US"/>
              </w:rPr>
            </w:pPr>
            <w:r w:rsidRPr="000D5764">
              <w:rPr>
                <w:rFonts w:asciiTheme="minorHAnsi" w:hAnsiTheme="minorHAnsi" w:cstheme="minorHAnsi"/>
                <w:b/>
                <w:bCs/>
                <w:sz w:val="18"/>
                <w:szCs w:val="20"/>
                <w:lang w:eastAsia="en-US"/>
              </w:rPr>
              <w:t>Dostopnost</w:t>
            </w:r>
          </w:p>
        </w:tc>
        <w:tc>
          <w:tcPr>
            <w:tcW w:w="3710" w:type="pct"/>
            <w:shd w:val="clear" w:color="auto" w:fill="E2EFD9"/>
          </w:tcPr>
          <w:p w14:paraId="2CBEA64F" w14:textId="77777777" w:rsidR="009F0AE4" w:rsidRPr="000D5764" w:rsidRDefault="009F0AE4" w:rsidP="00ED7FD3">
            <w:pPr>
              <w:spacing w:line="276" w:lineRule="auto"/>
              <w:jc w:val="both"/>
              <w:rPr>
                <w:rFonts w:asciiTheme="minorHAnsi" w:hAnsiTheme="minorHAnsi" w:cstheme="minorHAnsi"/>
                <w:sz w:val="18"/>
                <w:szCs w:val="20"/>
                <w:lang w:eastAsia="en-US"/>
              </w:rPr>
            </w:pPr>
            <w:r w:rsidRPr="000D5764">
              <w:rPr>
                <w:rFonts w:asciiTheme="minorHAnsi" w:hAnsiTheme="minorHAnsi" w:cstheme="minorHAnsi"/>
                <w:sz w:val="18"/>
                <w:szCs w:val="20"/>
                <w:lang w:eastAsia="en-US"/>
              </w:rPr>
              <w:t>Parkirišče za kolesa bo javno in pod enakimi pogoji dostopno vsem uporabnikom.</w:t>
            </w:r>
          </w:p>
        </w:tc>
      </w:tr>
    </w:tbl>
    <w:p w14:paraId="662859A4" w14:textId="656E83D5" w:rsidR="00CF3D10" w:rsidRPr="00067BED" w:rsidRDefault="009F0D0F" w:rsidP="00767AD3">
      <w:pPr>
        <w:pStyle w:val="Naslov3OCPS"/>
      </w:pPr>
      <w:bookmarkStart w:id="72" w:name="_Toc196761176"/>
      <w:r w:rsidRPr="00067BED">
        <w:t xml:space="preserve">Posebni pogoji za ukrep »infrastruktura za kolesarje </w:t>
      </w:r>
      <w:r w:rsidR="002375B8" w:rsidRPr="00067BED">
        <w:t xml:space="preserve">- </w:t>
      </w:r>
      <w:r w:rsidRPr="00067BED">
        <w:t>sistem izposoje javnih koles«</w:t>
      </w:r>
      <w:bookmarkEnd w:id="72"/>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339"/>
        <w:gridCol w:w="6728"/>
      </w:tblGrid>
      <w:tr w:rsidR="00981217" w:rsidRPr="000D5764" w14:paraId="475A12D3" w14:textId="77777777" w:rsidTr="001517EB">
        <w:trPr>
          <w:tblHeader/>
        </w:trPr>
        <w:tc>
          <w:tcPr>
            <w:tcW w:w="1290" w:type="pct"/>
            <w:tcBorders>
              <w:top w:val="single" w:sz="4" w:space="0" w:color="70AD47"/>
              <w:left w:val="single" w:sz="4" w:space="0" w:color="70AD47"/>
              <w:bottom w:val="single" w:sz="4" w:space="0" w:color="70AD47"/>
              <w:right w:val="nil"/>
            </w:tcBorders>
            <w:shd w:val="clear" w:color="auto" w:fill="70AD47"/>
          </w:tcPr>
          <w:p w14:paraId="3503C976" w14:textId="4A35B103" w:rsidR="00981217" w:rsidRPr="000D5764" w:rsidRDefault="0098121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 xml:space="preserve">Posebni pogoji </w:t>
            </w:r>
            <w:r>
              <w:rPr>
                <w:rFonts w:ascii="Calibri" w:hAnsi="Calibri" w:cs="Calibri"/>
                <w:b/>
                <w:bCs/>
                <w:color w:val="FFFFFF"/>
                <w:sz w:val="18"/>
                <w:szCs w:val="20"/>
                <w:lang w:eastAsia="en-US"/>
              </w:rPr>
              <w:t>za predmetni ukrep</w:t>
            </w:r>
          </w:p>
        </w:tc>
        <w:tc>
          <w:tcPr>
            <w:tcW w:w="3710" w:type="pct"/>
            <w:tcBorders>
              <w:top w:val="single" w:sz="4" w:space="0" w:color="70AD47"/>
              <w:left w:val="nil"/>
              <w:bottom w:val="single" w:sz="4" w:space="0" w:color="70AD47"/>
              <w:right w:val="nil"/>
            </w:tcBorders>
            <w:shd w:val="clear" w:color="auto" w:fill="70AD47"/>
          </w:tcPr>
          <w:p w14:paraId="6D548862" w14:textId="77777777" w:rsidR="00981217" w:rsidRPr="000D5764" w:rsidRDefault="00981217" w:rsidP="00ED7FD3">
            <w:pPr>
              <w:spacing w:line="276" w:lineRule="auto"/>
              <w:jc w:val="both"/>
              <w:rPr>
                <w:rFonts w:ascii="Calibri" w:hAnsi="Calibri" w:cs="Calibri"/>
                <w:b/>
                <w:bCs/>
                <w:color w:val="FFFFFF"/>
                <w:sz w:val="18"/>
                <w:szCs w:val="20"/>
                <w:lang w:eastAsia="en-US"/>
              </w:rPr>
            </w:pPr>
            <w:r w:rsidRPr="000D5764">
              <w:rPr>
                <w:rFonts w:ascii="Calibri" w:hAnsi="Calibri" w:cs="Calibri"/>
                <w:b/>
                <w:bCs/>
                <w:color w:val="FFFFFF"/>
                <w:sz w:val="18"/>
                <w:szCs w:val="20"/>
                <w:lang w:eastAsia="en-US"/>
              </w:rPr>
              <w:t>Opis pogoja za ugotavljanje upravičenosti</w:t>
            </w:r>
          </w:p>
        </w:tc>
      </w:tr>
      <w:tr w:rsidR="00981217" w:rsidRPr="000D5764" w14:paraId="70069FC3" w14:textId="77777777" w:rsidTr="001517EB">
        <w:tc>
          <w:tcPr>
            <w:tcW w:w="1290" w:type="pct"/>
            <w:shd w:val="clear" w:color="auto" w:fill="E2EFD9"/>
          </w:tcPr>
          <w:p w14:paraId="6591099C" w14:textId="77777777" w:rsidR="00981217" w:rsidRPr="000D5764" w:rsidRDefault="00981217" w:rsidP="00F931E8">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Lokacija</w:t>
            </w:r>
          </w:p>
        </w:tc>
        <w:tc>
          <w:tcPr>
            <w:tcW w:w="3710" w:type="pct"/>
            <w:shd w:val="clear" w:color="auto" w:fill="E2EFD9"/>
          </w:tcPr>
          <w:p w14:paraId="082A812A" w14:textId="77777777" w:rsidR="00981217" w:rsidRPr="000D5764" w:rsidRDefault="0098121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Vsak novo postavljen terminal mora biti umeščen ob že obstoječi kakovostni kolesarski povezavi ali povezavi, načrtovani v sklopu operacije.</w:t>
            </w:r>
          </w:p>
        </w:tc>
      </w:tr>
      <w:tr w:rsidR="00981217" w:rsidRPr="000D5764" w14:paraId="033E4745" w14:textId="77777777" w:rsidTr="001517EB">
        <w:tc>
          <w:tcPr>
            <w:tcW w:w="1290" w:type="pct"/>
          </w:tcPr>
          <w:p w14:paraId="366B6F70" w14:textId="2D58EFCD" w:rsidR="00981217" w:rsidRPr="000D5764" w:rsidRDefault="0098121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Minimalno število</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koles na postajo</w:t>
            </w:r>
          </w:p>
        </w:tc>
        <w:tc>
          <w:tcPr>
            <w:tcW w:w="3710" w:type="pct"/>
          </w:tcPr>
          <w:p w14:paraId="529EEC76" w14:textId="77777777" w:rsidR="00981217" w:rsidRPr="000D5764" w:rsidRDefault="0098121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Vsaka postaja mora imeti vsaj 6 priklopnih mest.</w:t>
            </w:r>
          </w:p>
        </w:tc>
      </w:tr>
      <w:tr w:rsidR="00981217" w:rsidRPr="000D5764" w14:paraId="7D658C7C" w14:textId="77777777" w:rsidTr="001517EB">
        <w:tc>
          <w:tcPr>
            <w:tcW w:w="1290" w:type="pct"/>
          </w:tcPr>
          <w:p w14:paraId="288F0A73" w14:textId="5ECB186F" w:rsidR="00981217" w:rsidRPr="000D5764" w:rsidRDefault="00981217" w:rsidP="00F931E8">
            <w:pPr>
              <w:spacing w:line="276" w:lineRule="auto"/>
              <w:rPr>
                <w:rFonts w:ascii="Calibri" w:hAnsi="Calibri" w:cs="Calibri"/>
                <w:b/>
                <w:bCs/>
                <w:sz w:val="18"/>
                <w:szCs w:val="20"/>
                <w:lang w:eastAsia="en-US"/>
              </w:rPr>
            </w:pPr>
            <w:r w:rsidRPr="005B343F">
              <w:rPr>
                <w:rFonts w:ascii="Calibri" w:hAnsi="Calibri" w:cs="Calibri"/>
                <w:b/>
                <w:bCs/>
                <w:sz w:val="18"/>
                <w:szCs w:val="20"/>
                <w:lang w:eastAsia="en-US"/>
              </w:rPr>
              <w:t>Delovanje sistema celo leto</w:t>
            </w:r>
          </w:p>
        </w:tc>
        <w:tc>
          <w:tcPr>
            <w:tcW w:w="3710" w:type="pct"/>
          </w:tcPr>
          <w:p w14:paraId="1290B320" w14:textId="0539E01F" w:rsidR="00981217" w:rsidRPr="000D5764" w:rsidRDefault="00981217" w:rsidP="00ED7FD3">
            <w:pPr>
              <w:spacing w:line="276" w:lineRule="auto"/>
              <w:jc w:val="both"/>
              <w:rPr>
                <w:rFonts w:ascii="Calibri" w:hAnsi="Calibri" w:cs="Calibri"/>
                <w:sz w:val="18"/>
                <w:szCs w:val="20"/>
                <w:lang w:eastAsia="en-US"/>
              </w:rPr>
            </w:pPr>
            <w:r w:rsidRPr="005B343F">
              <w:rPr>
                <w:rFonts w:ascii="Calibri" w:hAnsi="Calibri" w:cs="Calibri"/>
                <w:sz w:val="18"/>
                <w:szCs w:val="20"/>
                <w:lang w:eastAsia="en-US"/>
              </w:rPr>
              <w:t>Vsaj 70 % koles bo v sistemu na voljo na izposojo celo leto, tudi preko zime. V primeru, da sistem vključuje tudi električna kolesa, mora biti vsaj 50 % električnih koles v sistemu na voljo na izposojo celo leto.</w:t>
            </w:r>
          </w:p>
        </w:tc>
      </w:tr>
      <w:tr w:rsidR="00981217" w:rsidRPr="000D5764" w14:paraId="0B4AC2C3" w14:textId="77777777" w:rsidTr="001517EB">
        <w:tc>
          <w:tcPr>
            <w:tcW w:w="1290" w:type="pct"/>
            <w:shd w:val="clear" w:color="auto" w:fill="E2EFD9"/>
          </w:tcPr>
          <w:p w14:paraId="5B2ADFBE" w14:textId="42C3DD0F" w:rsidR="00981217" w:rsidRPr="000D5764" w:rsidRDefault="00981217" w:rsidP="00FE7C2F">
            <w:pPr>
              <w:spacing w:line="276" w:lineRule="auto"/>
              <w:rPr>
                <w:rFonts w:ascii="Calibri" w:hAnsi="Calibri" w:cs="Calibri"/>
                <w:b/>
                <w:bCs/>
                <w:sz w:val="18"/>
                <w:szCs w:val="20"/>
                <w:lang w:eastAsia="en-US"/>
              </w:rPr>
            </w:pPr>
            <w:r w:rsidRPr="000D5764">
              <w:rPr>
                <w:rFonts w:ascii="Calibri" w:hAnsi="Calibri" w:cs="Calibri"/>
                <w:b/>
                <w:bCs/>
                <w:sz w:val="18"/>
                <w:szCs w:val="20"/>
                <w:lang w:eastAsia="en-US"/>
              </w:rPr>
              <w:t>Ažurne informacije o</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številu razpoložljivih</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koles na</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posamezni</w:t>
            </w:r>
            <w:r w:rsidR="00FE7C2F">
              <w:rPr>
                <w:rFonts w:ascii="Calibri" w:hAnsi="Calibri" w:cs="Calibri"/>
                <w:b/>
                <w:bCs/>
                <w:sz w:val="18"/>
                <w:szCs w:val="20"/>
                <w:lang w:eastAsia="en-US"/>
              </w:rPr>
              <w:t xml:space="preserve"> </w:t>
            </w:r>
            <w:r w:rsidRPr="000D5764">
              <w:rPr>
                <w:rFonts w:ascii="Calibri" w:hAnsi="Calibri" w:cs="Calibri"/>
                <w:b/>
                <w:bCs/>
                <w:sz w:val="18"/>
                <w:szCs w:val="20"/>
                <w:lang w:eastAsia="en-US"/>
              </w:rPr>
              <w:t>postaji</w:t>
            </w:r>
          </w:p>
        </w:tc>
        <w:tc>
          <w:tcPr>
            <w:tcW w:w="3710" w:type="pct"/>
            <w:shd w:val="clear" w:color="auto" w:fill="E2EFD9"/>
          </w:tcPr>
          <w:p w14:paraId="16D655C8" w14:textId="388198DF" w:rsidR="00981217" w:rsidRPr="000D5764" w:rsidRDefault="00981217" w:rsidP="00ED7FD3">
            <w:pPr>
              <w:spacing w:line="276" w:lineRule="auto"/>
              <w:jc w:val="both"/>
              <w:rPr>
                <w:rFonts w:ascii="Calibri" w:hAnsi="Calibri" w:cs="Calibri"/>
                <w:sz w:val="18"/>
                <w:szCs w:val="20"/>
                <w:lang w:eastAsia="en-US"/>
              </w:rPr>
            </w:pPr>
            <w:r w:rsidRPr="000D5764">
              <w:rPr>
                <w:rFonts w:ascii="Calibri" w:hAnsi="Calibri" w:cs="Calibri"/>
                <w:sz w:val="18"/>
                <w:szCs w:val="20"/>
                <w:lang w:eastAsia="en-US"/>
              </w:rPr>
              <w:t>Sistem bo omogočal spremljanje aktualnih (v realnem času) informacij o številu razpoložljivih koles na posamezni postaji na spletnem portalu ali aplikaciji za mobilne telefone.</w:t>
            </w:r>
          </w:p>
        </w:tc>
      </w:tr>
    </w:tbl>
    <w:p w14:paraId="3A43A864" w14:textId="77777777" w:rsidR="002C0238" w:rsidRPr="00150CDF" w:rsidRDefault="002C0238" w:rsidP="000D5764">
      <w:pPr>
        <w:pStyle w:val="Naslov1"/>
      </w:pPr>
      <w:bookmarkStart w:id="73" w:name="_Toc196761177"/>
      <w:r w:rsidRPr="00150CDF">
        <w:t>Ostale zahteve javnega razpisa</w:t>
      </w:r>
      <w:bookmarkEnd w:id="73"/>
    </w:p>
    <w:p w14:paraId="509FE68F" w14:textId="77777777" w:rsidR="0080078D" w:rsidRPr="00150CDF" w:rsidRDefault="00FB05F8" w:rsidP="000D5764">
      <w:pPr>
        <w:pStyle w:val="Naslov2OCPS"/>
        <w:rPr>
          <w:sz w:val="20"/>
          <w:szCs w:val="20"/>
        </w:rPr>
      </w:pPr>
      <w:bookmarkStart w:id="74" w:name="_Toc196761178"/>
      <w:r w:rsidRPr="00150CDF">
        <w:rPr>
          <w:lang w:eastAsia="en-US"/>
        </w:rPr>
        <w:t>Vsebinske zahteve</w:t>
      </w:r>
      <w:bookmarkEnd w:id="74"/>
      <w:r w:rsidRPr="00150CDF">
        <w:rPr>
          <w:lang w:eastAsia="en-US"/>
        </w:rPr>
        <w:t xml:space="preserve"> </w:t>
      </w:r>
      <w:bookmarkStart w:id="75" w:name="_Toc77518366"/>
    </w:p>
    <w:bookmarkEnd w:id="75"/>
    <w:p w14:paraId="22917974" w14:textId="5BDE9247" w:rsidR="00CA2F55" w:rsidRPr="001517EB" w:rsidRDefault="00CA2F55" w:rsidP="00ED7FD3">
      <w:pPr>
        <w:spacing w:line="276" w:lineRule="auto"/>
        <w:jc w:val="both"/>
        <w:rPr>
          <w:rFonts w:asciiTheme="minorHAnsi" w:hAnsiTheme="minorHAnsi" w:cstheme="minorHAnsi"/>
          <w:b/>
          <w:sz w:val="20"/>
          <w:szCs w:val="20"/>
        </w:rPr>
      </w:pPr>
      <w:r w:rsidRPr="001517EB">
        <w:rPr>
          <w:rFonts w:asciiTheme="minorHAnsi" w:hAnsiTheme="minorHAnsi" w:cstheme="minorHAnsi"/>
          <w:b/>
          <w:sz w:val="20"/>
          <w:szCs w:val="20"/>
        </w:rPr>
        <w:t>Vzdrževanje infrastrukture</w:t>
      </w:r>
      <w:r w:rsidR="009A1C8B" w:rsidRPr="001517EB">
        <w:rPr>
          <w:rFonts w:asciiTheme="minorHAnsi" w:hAnsiTheme="minorHAnsi" w:cstheme="minorHAnsi"/>
          <w:b/>
          <w:sz w:val="20"/>
          <w:szCs w:val="20"/>
        </w:rPr>
        <w:t xml:space="preserve"> za pešce in kolesarje</w:t>
      </w:r>
    </w:p>
    <w:p w14:paraId="5AB772B3" w14:textId="0037290C" w:rsidR="008571BB" w:rsidRPr="001517EB" w:rsidRDefault="008571BB"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Za i</w:t>
      </w:r>
      <w:r w:rsidR="00E80ECA" w:rsidRPr="001517EB">
        <w:rPr>
          <w:rFonts w:asciiTheme="minorHAnsi" w:hAnsiTheme="minorHAnsi" w:cstheme="minorHAnsi"/>
          <w:sz w:val="20"/>
          <w:szCs w:val="20"/>
        </w:rPr>
        <w:t xml:space="preserve">nvesticije v infrastrukturo, ki bodo podprte v okviru tega javnega razpisa, </w:t>
      </w:r>
      <w:r w:rsidRPr="001517EB">
        <w:rPr>
          <w:rFonts w:asciiTheme="minorHAnsi" w:hAnsiTheme="minorHAnsi" w:cstheme="minorHAnsi"/>
          <w:sz w:val="20"/>
          <w:szCs w:val="20"/>
        </w:rPr>
        <w:t>mora biti ob zaključku operacije</w:t>
      </w:r>
      <w:r w:rsidR="00FE7C2F">
        <w:rPr>
          <w:rFonts w:asciiTheme="minorHAnsi" w:hAnsiTheme="minorHAnsi" w:cstheme="minorHAnsi"/>
          <w:sz w:val="20"/>
          <w:szCs w:val="20"/>
        </w:rPr>
        <w:t xml:space="preserve"> izkazano</w:t>
      </w:r>
      <w:r w:rsidRPr="001517EB">
        <w:rPr>
          <w:rFonts w:asciiTheme="minorHAnsi" w:hAnsiTheme="minorHAnsi" w:cstheme="minorHAnsi"/>
          <w:sz w:val="20"/>
          <w:szCs w:val="20"/>
        </w:rPr>
        <w:t>, da bo infrastruktura redno in kakovostno vzdrževan</w:t>
      </w:r>
      <w:r w:rsidR="00D21D49" w:rsidRPr="001517EB">
        <w:rPr>
          <w:rFonts w:asciiTheme="minorHAnsi" w:hAnsiTheme="minorHAnsi" w:cstheme="minorHAnsi"/>
          <w:sz w:val="20"/>
          <w:szCs w:val="20"/>
        </w:rPr>
        <w:t>a</w:t>
      </w:r>
      <w:r w:rsidRPr="001517EB">
        <w:rPr>
          <w:rFonts w:asciiTheme="minorHAnsi" w:hAnsiTheme="minorHAnsi" w:cstheme="minorHAnsi"/>
          <w:sz w:val="20"/>
          <w:szCs w:val="20"/>
        </w:rPr>
        <w:t>.</w:t>
      </w:r>
    </w:p>
    <w:p w14:paraId="15987D12" w14:textId="77777777" w:rsidR="008571BB" w:rsidRPr="001517EB" w:rsidRDefault="008571BB" w:rsidP="00ED7FD3">
      <w:pPr>
        <w:spacing w:line="276" w:lineRule="auto"/>
        <w:jc w:val="both"/>
        <w:rPr>
          <w:rFonts w:asciiTheme="minorHAnsi" w:hAnsiTheme="minorHAnsi" w:cstheme="minorHAnsi"/>
          <w:sz w:val="20"/>
          <w:szCs w:val="20"/>
        </w:rPr>
      </w:pPr>
    </w:p>
    <w:p w14:paraId="7B5325D5" w14:textId="43AE77F6" w:rsidR="008571BB" w:rsidRPr="001517EB" w:rsidRDefault="00E222A9"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Upravičenec</w:t>
      </w:r>
      <w:r w:rsidR="008571BB" w:rsidRPr="001517EB">
        <w:rPr>
          <w:rFonts w:asciiTheme="minorHAnsi" w:hAnsiTheme="minorHAnsi" w:cstheme="minorHAnsi"/>
          <w:sz w:val="20"/>
          <w:szCs w:val="20"/>
        </w:rPr>
        <w:t xml:space="preserve"> izpolnjevanje</w:t>
      </w:r>
      <w:r w:rsidRPr="001517EB">
        <w:rPr>
          <w:rFonts w:asciiTheme="minorHAnsi" w:hAnsiTheme="minorHAnsi" w:cstheme="minorHAnsi"/>
          <w:sz w:val="20"/>
          <w:szCs w:val="20"/>
        </w:rPr>
        <w:t xml:space="preserve"> te</w:t>
      </w:r>
      <w:r w:rsidR="008571BB" w:rsidRPr="001517EB">
        <w:rPr>
          <w:rFonts w:asciiTheme="minorHAnsi" w:hAnsiTheme="minorHAnsi" w:cstheme="minorHAnsi"/>
          <w:sz w:val="20"/>
          <w:szCs w:val="20"/>
        </w:rPr>
        <w:t xml:space="preserve"> zahteve dokazuje </w:t>
      </w:r>
      <w:r w:rsidR="00981217" w:rsidRPr="001517EB">
        <w:rPr>
          <w:rFonts w:asciiTheme="minorHAnsi" w:hAnsiTheme="minorHAnsi" w:cstheme="minorHAnsi"/>
          <w:sz w:val="20"/>
          <w:szCs w:val="20"/>
        </w:rPr>
        <w:t xml:space="preserve">ob zaključku operacije </w:t>
      </w:r>
      <w:r w:rsidR="008571BB" w:rsidRPr="001517EB">
        <w:rPr>
          <w:rFonts w:asciiTheme="minorHAnsi" w:hAnsiTheme="minorHAnsi" w:cstheme="minorHAnsi"/>
          <w:sz w:val="20"/>
          <w:szCs w:val="20"/>
        </w:rPr>
        <w:t>s predložitvijo internega akta občine, s katerim določa način in obseg izvajanja gospodarske javne službe.</w:t>
      </w:r>
    </w:p>
    <w:p w14:paraId="6C51058E" w14:textId="77777777" w:rsidR="00E80ECA" w:rsidRPr="001517EB" w:rsidRDefault="00E80ECA" w:rsidP="00ED7FD3">
      <w:pPr>
        <w:spacing w:line="276" w:lineRule="auto"/>
        <w:jc w:val="both"/>
        <w:rPr>
          <w:rFonts w:asciiTheme="minorHAnsi" w:hAnsiTheme="minorHAnsi" w:cstheme="minorHAnsi"/>
          <w:b/>
          <w:sz w:val="20"/>
          <w:szCs w:val="20"/>
        </w:rPr>
      </w:pPr>
    </w:p>
    <w:p w14:paraId="77991798" w14:textId="37230F47" w:rsidR="00E80ECA" w:rsidRPr="001517EB" w:rsidRDefault="00E80ECA" w:rsidP="00ED7FD3">
      <w:pPr>
        <w:spacing w:line="276" w:lineRule="auto"/>
        <w:jc w:val="both"/>
        <w:rPr>
          <w:rFonts w:asciiTheme="minorHAnsi" w:hAnsiTheme="minorHAnsi" w:cstheme="minorHAnsi"/>
          <w:b/>
          <w:sz w:val="20"/>
          <w:szCs w:val="20"/>
        </w:rPr>
      </w:pPr>
      <w:r w:rsidRPr="001517EB">
        <w:rPr>
          <w:rFonts w:asciiTheme="minorHAnsi" w:hAnsiTheme="minorHAnsi" w:cstheme="minorHAnsi"/>
          <w:b/>
          <w:sz w:val="20"/>
          <w:szCs w:val="20"/>
        </w:rPr>
        <w:t>Vpis podatkov o infrastrukturi v bazo cestnih podatkov</w:t>
      </w:r>
    </w:p>
    <w:p w14:paraId="2756A393" w14:textId="03AC926B" w:rsidR="006C6183" w:rsidRPr="001517EB" w:rsidRDefault="00E80ECA"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 xml:space="preserve">Občina </w:t>
      </w:r>
      <w:r w:rsidR="00FE7C2F">
        <w:rPr>
          <w:rFonts w:asciiTheme="minorHAnsi" w:hAnsiTheme="minorHAnsi" w:cstheme="minorHAnsi"/>
          <w:sz w:val="20"/>
          <w:szCs w:val="20"/>
        </w:rPr>
        <w:t>mora</w:t>
      </w:r>
      <w:r w:rsidRPr="001517EB">
        <w:rPr>
          <w:rFonts w:asciiTheme="minorHAnsi" w:hAnsiTheme="minorHAnsi" w:cstheme="minorHAnsi"/>
          <w:sz w:val="20"/>
          <w:szCs w:val="20"/>
        </w:rPr>
        <w:t xml:space="preserve"> podatke o prometni infrastrukturi za trajnostno mobilnost</w:t>
      </w:r>
      <w:r w:rsidR="00FE7C2F">
        <w:rPr>
          <w:rFonts w:asciiTheme="minorHAnsi" w:hAnsiTheme="minorHAnsi" w:cstheme="minorHAnsi"/>
          <w:sz w:val="20"/>
          <w:szCs w:val="20"/>
        </w:rPr>
        <w:t>, ki je predmet operacije,</w:t>
      </w:r>
      <w:r w:rsidRPr="001517EB">
        <w:rPr>
          <w:rFonts w:asciiTheme="minorHAnsi" w:hAnsiTheme="minorHAnsi" w:cstheme="minorHAnsi"/>
          <w:sz w:val="20"/>
          <w:szCs w:val="20"/>
        </w:rPr>
        <w:t xml:space="preserve"> vpisa</w:t>
      </w:r>
      <w:r w:rsidR="00FE7C2F">
        <w:rPr>
          <w:rFonts w:asciiTheme="minorHAnsi" w:hAnsiTheme="minorHAnsi" w:cstheme="minorHAnsi"/>
          <w:sz w:val="20"/>
          <w:szCs w:val="20"/>
        </w:rPr>
        <w:t>ti</w:t>
      </w:r>
      <w:r w:rsidRPr="001517EB">
        <w:rPr>
          <w:rFonts w:asciiTheme="minorHAnsi" w:hAnsiTheme="minorHAnsi" w:cstheme="minorHAnsi"/>
          <w:sz w:val="20"/>
          <w:szCs w:val="20"/>
        </w:rPr>
        <w:t xml:space="preserve"> v </w:t>
      </w:r>
      <w:r w:rsidR="002A2F83">
        <w:rPr>
          <w:rFonts w:asciiTheme="minorHAnsi" w:hAnsiTheme="minorHAnsi" w:cstheme="minorHAnsi"/>
          <w:sz w:val="20"/>
          <w:szCs w:val="20"/>
        </w:rPr>
        <w:t>b</w:t>
      </w:r>
      <w:r w:rsidRPr="001517EB">
        <w:rPr>
          <w:rFonts w:asciiTheme="minorHAnsi" w:hAnsiTheme="minorHAnsi" w:cstheme="minorHAnsi"/>
          <w:sz w:val="20"/>
          <w:szCs w:val="20"/>
        </w:rPr>
        <w:t>azo cestnih podatkov BCP skladno z navodili upravlja</w:t>
      </w:r>
      <w:r w:rsidR="00CC60E9" w:rsidRPr="001517EB">
        <w:rPr>
          <w:rFonts w:asciiTheme="minorHAnsi" w:hAnsiTheme="minorHAnsi" w:cstheme="minorHAnsi"/>
          <w:sz w:val="20"/>
          <w:szCs w:val="20"/>
        </w:rPr>
        <w:t>v</w:t>
      </w:r>
      <w:r w:rsidRPr="001517EB">
        <w:rPr>
          <w:rFonts w:asciiTheme="minorHAnsi" w:hAnsiTheme="minorHAnsi" w:cstheme="minorHAnsi"/>
          <w:sz w:val="20"/>
          <w:szCs w:val="20"/>
        </w:rPr>
        <w:t xml:space="preserve">ca baze. </w:t>
      </w:r>
    </w:p>
    <w:p w14:paraId="5441D131" w14:textId="77777777" w:rsidR="00D21D49" w:rsidRPr="001517EB" w:rsidRDefault="00D21D49" w:rsidP="00ED7FD3">
      <w:pPr>
        <w:spacing w:line="276" w:lineRule="auto"/>
        <w:jc w:val="both"/>
        <w:rPr>
          <w:rFonts w:asciiTheme="minorHAnsi" w:hAnsiTheme="minorHAnsi" w:cstheme="minorHAnsi"/>
          <w:sz w:val="20"/>
          <w:szCs w:val="20"/>
        </w:rPr>
      </w:pPr>
    </w:p>
    <w:p w14:paraId="082D755E" w14:textId="5F9D960E" w:rsidR="00D21D49" w:rsidRPr="001517EB" w:rsidRDefault="00981217"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Upravičenec</w:t>
      </w:r>
      <w:r w:rsidR="00D21D49" w:rsidRPr="001517EB">
        <w:rPr>
          <w:rFonts w:asciiTheme="minorHAnsi" w:hAnsiTheme="minorHAnsi" w:cstheme="minorHAnsi"/>
          <w:sz w:val="20"/>
          <w:szCs w:val="20"/>
        </w:rPr>
        <w:t xml:space="preserve"> izpolnjevanje</w:t>
      </w:r>
      <w:r w:rsidRPr="001517EB">
        <w:rPr>
          <w:rFonts w:asciiTheme="minorHAnsi" w:hAnsiTheme="minorHAnsi" w:cstheme="minorHAnsi"/>
          <w:sz w:val="20"/>
          <w:szCs w:val="20"/>
        </w:rPr>
        <w:t xml:space="preserve"> te</w:t>
      </w:r>
      <w:r w:rsidR="00D21D49" w:rsidRPr="001517EB">
        <w:rPr>
          <w:rFonts w:asciiTheme="minorHAnsi" w:hAnsiTheme="minorHAnsi" w:cstheme="minorHAnsi"/>
          <w:sz w:val="20"/>
          <w:szCs w:val="20"/>
        </w:rPr>
        <w:t xml:space="preserve"> zahteve dokazuje s predložitvijo dokazila o vpisu podatkov v BCP, ki mora biti izvedeno najkasneje v enem letu po zaključku operacije.</w:t>
      </w:r>
    </w:p>
    <w:p w14:paraId="424B8180" w14:textId="77777777" w:rsidR="00E80ECA" w:rsidRPr="001517EB" w:rsidRDefault="00E80ECA" w:rsidP="002375B8">
      <w:pPr>
        <w:pStyle w:val="Odstavekseznama"/>
        <w:spacing w:line="276" w:lineRule="auto"/>
        <w:rPr>
          <w:rFonts w:asciiTheme="minorHAnsi" w:hAnsiTheme="minorHAnsi" w:cstheme="minorHAnsi"/>
          <w:b/>
          <w:sz w:val="20"/>
          <w:szCs w:val="20"/>
        </w:rPr>
      </w:pPr>
    </w:p>
    <w:p w14:paraId="5D38BA37" w14:textId="4D8E509E" w:rsidR="00F45312" w:rsidRPr="001517EB" w:rsidRDefault="00F45312" w:rsidP="00ED7FD3">
      <w:pPr>
        <w:spacing w:line="276" w:lineRule="auto"/>
        <w:jc w:val="both"/>
        <w:rPr>
          <w:rFonts w:asciiTheme="minorHAnsi" w:hAnsiTheme="minorHAnsi" w:cstheme="minorHAnsi"/>
          <w:b/>
          <w:sz w:val="20"/>
          <w:szCs w:val="20"/>
        </w:rPr>
      </w:pPr>
      <w:r w:rsidRPr="001517EB">
        <w:rPr>
          <w:rFonts w:asciiTheme="minorHAnsi" w:hAnsiTheme="minorHAnsi" w:cstheme="minorHAnsi"/>
          <w:b/>
          <w:sz w:val="20"/>
          <w:szCs w:val="20"/>
        </w:rPr>
        <w:t>Odprtost in zapisi podatkov</w:t>
      </w:r>
    </w:p>
    <w:p w14:paraId="32B0CD2D" w14:textId="0DB8D108" w:rsidR="00981217" w:rsidRPr="001517EB" w:rsidRDefault="004A2D12"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 xml:space="preserve">Vsi digitalni podatki, ki </w:t>
      </w:r>
      <w:r w:rsidR="00F45312" w:rsidRPr="001517EB">
        <w:rPr>
          <w:rFonts w:asciiTheme="minorHAnsi" w:hAnsiTheme="minorHAnsi" w:cstheme="minorHAnsi"/>
          <w:sz w:val="20"/>
          <w:szCs w:val="20"/>
        </w:rPr>
        <w:t xml:space="preserve">bodo nastali ali </w:t>
      </w:r>
      <w:r w:rsidRPr="001517EB">
        <w:rPr>
          <w:rFonts w:asciiTheme="minorHAnsi" w:hAnsiTheme="minorHAnsi" w:cstheme="minorHAnsi"/>
          <w:sz w:val="20"/>
          <w:szCs w:val="20"/>
        </w:rPr>
        <w:t>se bodo zbirali v okviru projekt</w:t>
      </w:r>
      <w:r w:rsidR="00F45312" w:rsidRPr="001517EB">
        <w:rPr>
          <w:rFonts w:asciiTheme="minorHAnsi" w:hAnsiTheme="minorHAnsi" w:cstheme="minorHAnsi"/>
          <w:sz w:val="20"/>
          <w:szCs w:val="20"/>
        </w:rPr>
        <w:t>ov</w:t>
      </w:r>
      <w:r w:rsidRPr="001517EB">
        <w:rPr>
          <w:rFonts w:asciiTheme="minorHAnsi" w:hAnsiTheme="minorHAnsi" w:cstheme="minorHAnsi"/>
          <w:sz w:val="20"/>
          <w:szCs w:val="20"/>
        </w:rPr>
        <w:t xml:space="preserve"> (digitalizacija</w:t>
      </w:r>
      <w:r w:rsidR="00F45312" w:rsidRPr="001517EB">
        <w:rPr>
          <w:rFonts w:asciiTheme="minorHAnsi" w:hAnsiTheme="minorHAnsi" w:cstheme="minorHAnsi"/>
          <w:sz w:val="20"/>
          <w:szCs w:val="20"/>
        </w:rPr>
        <w:t xml:space="preserve"> prometne infrastrukture</w:t>
      </w:r>
      <w:r w:rsidRPr="001517EB">
        <w:rPr>
          <w:rFonts w:asciiTheme="minorHAnsi" w:hAnsiTheme="minorHAnsi" w:cstheme="minorHAnsi"/>
          <w:sz w:val="20"/>
          <w:szCs w:val="20"/>
        </w:rPr>
        <w:t>, kolesar</w:t>
      </w:r>
      <w:r w:rsidR="001E568F" w:rsidRPr="001517EB">
        <w:rPr>
          <w:rFonts w:asciiTheme="minorHAnsi" w:hAnsiTheme="minorHAnsi" w:cstheme="minorHAnsi"/>
          <w:sz w:val="20"/>
          <w:szCs w:val="20"/>
        </w:rPr>
        <w:t>s</w:t>
      </w:r>
      <w:r w:rsidRPr="001517EB">
        <w:rPr>
          <w:rFonts w:asciiTheme="minorHAnsi" w:hAnsiTheme="minorHAnsi" w:cstheme="minorHAnsi"/>
          <w:sz w:val="20"/>
          <w:szCs w:val="20"/>
        </w:rPr>
        <w:t>ki števci, meritve hitrosti</w:t>
      </w:r>
      <w:r w:rsidR="00F45312" w:rsidRPr="001517EB">
        <w:rPr>
          <w:rFonts w:asciiTheme="minorHAnsi" w:hAnsiTheme="minorHAnsi" w:cstheme="minorHAnsi"/>
          <w:sz w:val="20"/>
          <w:szCs w:val="20"/>
        </w:rPr>
        <w:t xml:space="preserve">, stanje zasedenosti postaj </w:t>
      </w:r>
      <w:r w:rsidR="001517EB" w:rsidRPr="001517EB">
        <w:rPr>
          <w:rFonts w:asciiTheme="minorHAnsi" w:hAnsiTheme="minorHAnsi" w:cstheme="minorHAnsi"/>
          <w:sz w:val="20"/>
          <w:szCs w:val="20"/>
        </w:rPr>
        <w:t>sistemov izposoje javnih koles ipd.)</w:t>
      </w:r>
      <w:r w:rsidRPr="001517EB">
        <w:rPr>
          <w:rFonts w:asciiTheme="minorHAnsi" w:hAnsiTheme="minorHAnsi" w:cstheme="minorHAnsi"/>
          <w:sz w:val="20"/>
          <w:szCs w:val="20"/>
        </w:rPr>
        <w:t xml:space="preserve"> morajo biti (če relevantno</w:t>
      </w:r>
      <w:r w:rsidR="001517EB" w:rsidRPr="001517EB">
        <w:rPr>
          <w:rFonts w:asciiTheme="minorHAnsi" w:hAnsiTheme="minorHAnsi" w:cstheme="minorHAnsi"/>
          <w:sz w:val="20"/>
          <w:szCs w:val="20"/>
        </w:rPr>
        <w:t>,</w:t>
      </w:r>
      <w:r w:rsidRPr="001517EB">
        <w:rPr>
          <w:rFonts w:asciiTheme="minorHAnsi" w:hAnsiTheme="minorHAnsi" w:cstheme="minorHAnsi"/>
          <w:sz w:val="20"/>
          <w:szCs w:val="20"/>
        </w:rPr>
        <w:t xml:space="preserve"> v anonimizirani obliki) javno dostopni, </w:t>
      </w:r>
      <w:r w:rsidR="008A6234" w:rsidRPr="001517EB">
        <w:rPr>
          <w:rFonts w:asciiTheme="minorHAnsi" w:hAnsiTheme="minorHAnsi" w:cstheme="minorHAnsi"/>
          <w:sz w:val="20"/>
          <w:szCs w:val="20"/>
        </w:rPr>
        <w:t xml:space="preserve">brezplačni, </w:t>
      </w:r>
      <w:r w:rsidRPr="001517EB">
        <w:rPr>
          <w:rFonts w:asciiTheme="minorHAnsi" w:hAnsiTheme="minorHAnsi" w:cstheme="minorHAnsi"/>
          <w:sz w:val="20"/>
          <w:szCs w:val="20"/>
        </w:rPr>
        <w:t xml:space="preserve">objavljeni na OPSI in/ali </w:t>
      </w:r>
      <w:r w:rsidR="002C5ADA" w:rsidRPr="001517EB">
        <w:rPr>
          <w:rFonts w:asciiTheme="minorHAnsi" w:hAnsiTheme="minorHAnsi" w:cstheme="minorHAnsi"/>
          <w:sz w:val="20"/>
          <w:szCs w:val="20"/>
        </w:rPr>
        <w:t>nacionaln</w:t>
      </w:r>
      <w:r w:rsidR="00993F32" w:rsidRPr="001517EB">
        <w:rPr>
          <w:rFonts w:asciiTheme="minorHAnsi" w:hAnsiTheme="minorHAnsi" w:cstheme="minorHAnsi"/>
          <w:sz w:val="20"/>
          <w:szCs w:val="20"/>
        </w:rPr>
        <w:t>i</w:t>
      </w:r>
      <w:r w:rsidR="002C5ADA" w:rsidRPr="001517EB">
        <w:rPr>
          <w:rFonts w:asciiTheme="minorHAnsi" w:hAnsiTheme="minorHAnsi" w:cstheme="minorHAnsi"/>
          <w:sz w:val="20"/>
          <w:szCs w:val="20"/>
        </w:rPr>
        <w:t xml:space="preserve"> točk</w:t>
      </w:r>
      <w:r w:rsidR="00993F32" w:rsidRPr="001517EB">
        <w:rPr>
          <w:rFonts w:asciiTheme="minorHAnsi" w:hAnsiTheme="minorHAnsi" w:cstheme="minorHAnsi"/>
          <w:sz w:val="20"/>
          <w:szCs w:val="20"/>
        </w:rPr>
        <w:t>i</w:t>
      </w:r>
      <w:r w:rsidR="002C5ADA" w:rsidRPr="001517EB">
        <w:rPr>
          <w:rFonts w:asciiTheme="minorHAnsi" w:hAnsiTheme="minorHAnsi" w:cstheme="minorHAnsi"/>
          <w:sz w:val="20"/>
          <w:szCs w:val="20"/>
        </w:rPr>
        <w:t xml:space="preserve"> dostopa</w:t>
      </w:r>
      <w:r w:rsidRPr="001517EB">
        <w:rPr>
          <w:rFonts w:asciiTheme="minorHAnsi" w:hAnsiTheme="minorHAnsi" w:cstheme="minorHAnsi"/>
          <w:sz w:val="20"/>
          <w:szCs w:val="20"/>
        </w:rPr>
        <w:t>,</w:t>
      </w:r>
      <w:r w:rsidR="001E568F" w:rsidRPr="001517EB">
        <w:rPr>
          <w:rFonts w:asciiTheme="minorHAnsi" w:hAnsiTheme="minorHAnsi" w:cstheme="minorHAnsi"/>
          <w:sz w:val="20"/>
          <w:szCs w:val="20"/>
        </w:rPr>
        <w:t xml:space="preserve"> skladni z ustreznimi standardi ter</w:t>
      </w:r>
      <w:r w:rsidRPr="001517EB">
        <w:rPr>
          <w:rFonts w:asciiTheme="minorHAnsi" w:hAnsiTheme="minorHAnsi" w:cstheme="minorHAnsi"/>
          <w:sz w:val="20"/>
          <w:szCs w:val="20"/>
        </w:rPr>
        <w:t xml:space="preserve"> v obliki</w:t>
      </w:r>
      <w:r w:rsidR="001E568F" w:rsidRPr="001517EB">
        <w:rPr>
          <w:rFonts w:asciiTheme="minorHAnsi" w:hAnsiTheme="minorHAnsi" w:cstheme="minorHAnsi"/>
          <w:sz w:val="20"/>
          <w:szCs w:val="20"/>
        </w:rPr>
        <w:t>, ki je</w:t>
      </w:r>
      <w:r w:rsidRPr="001517EB">
        <w:rPr>
          <w:rFonts w:asciiTheme="minorHAnsi" w:hAnsiTheme="minorHAnsi" w:cstheme="minorHAnsi"/>
          <w:sz w:val="20"/>
          <w:szCs w:val="20"/>
        </w:rPr>
        <w:t xml:space="preserve"> primern</w:t>
      </w:r>
      <w:r w:rsidR="001E568F" w:rsidRPr="001517EB">
        <w:rPr>
          <w:rFonts w:asciiTheme="minorHAnsi" w:hAnsiTheme="minorHAnsi" w:cstheme="minorHAnsi"/>
          <w:sz w:val="20"/>
          <w:szCs w:val="20"/>
        </w:rPr>
        <w:t>a</w:t>
      </w:r>
      <w:r w:rsidRPr="001517EB">
        <w:rPr>
          <w:rFonts w:asciiTheme="minorHAnsi" w:hAnsiTheme="minorHAnsi" w:cstheme="minorHAnsi"/>
          <w:sz w:val="20"/>
          <w:szCs w:val="20"/>
        </w:rPr>
        <w:t xml:space="preserve"> za ponovno uporabo.</w:t>
      </w:r>
      <w:r w:rsidR="00F45312" w:rsidRPr="001517EB">
        <w:rPr>
          <w:rFonts w:asciiTheme="minorHAnsi" w:hAnsiTheme="minorHAnsi" w:cstheme="minorHAnsi"/>
          <w:sz w:val="20"/>
          <w:szCs w:val="20"/>
        </w:rPr>
        <w:t xml:space="preserve"> </w:t>
      </w:r>
    </w:p>
    <w:p w14:paraId="1AA5EB56" w14:textId="30F2861E" w:rsidR="004A2D12" w:rsidRPr="000D5764" w:rsidRDefault="004A2D12" w:rsidP="00ED7FD3">
      <w:pPr>
        <w:spacing w:line="276" w:lineRule="auto"/>
        <w:jc w:val="both"/>
        <w:rPr>
          <w:rFonts w:asciiTheme="minorHAnsi" w:hAnsiTheme="minorHAnsi" w:cstheme="minorHAnsi"/>
          <w:sz w:val="20"/>
          <w:szCs w:val="20"/>
        </w:rPr>
      </w:pPr>
    </w:p>
    <w:p w14:paraId="428C00E5" w14:textId="00B32AFE" w:rsidR="004A2D12" w:rsidRPr="001517EB" w:rsidRDefault="00981217" w:rsidP="00ED7FD3">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Upravičenec izpolnjevanje te zahteve dokazuje</w:t>
      </w:r>
      <w:r w:rsidR="00CC60E9" w:rsidRPr="001517EB">
        <w:rPr>
          <w:rFonts w:asciiTheme="minorHAnsi" w:hAnsiTheme="minorHAnsi" w:cstheme="minorHAnsi"/>
          <w:sz w:val="20"/>
          <w:szCs w:val="20"/>
        </w:rPr>
        <w:t xml:space="preserve"> s predložitvijo dokazila </w:t>
      </w:r>
      <w:r w:rsidR="00581352" w:rsidRPr="001517EB">
        <w:rPr>
          <w:rFonts w:asciiTheme="minorHAnsi" w:hAnsiTheme="minorHAnsi" w:cstheme="minorHAnsi"/>
          <w:sz w:val="20"/>
          <w:szCs w:val="20"/>
        </w:rPr>
        <w:t>o vpisu, dostopnosti in odprtosti podatkov</w:t>
      </w:r>
      <w:r w:rsidR="00CC60E9" w:rsidRPr="001517EB">
        <w:rPr>
          <w:rFonts w:asciiTheme="minorHAnsi" w:hAnsiTheme="minorHAnsi" w:cstheme="minorHAnsi"/>
          <w:sz w:val="20"/>
          <w:szCs w:val="20"/>
        </w:rPr>
        <w:t>, ki mora biti izvedeno najkasneje v enem letu po zaključku operacije.</w:t>
      </w:r>
    </w:p>
    <w:p w14:paraId="266B1FD8" w14:textId="77777777" w:rsidR="00981217" w:rsidRPr="001517EB" w:rsidRDefault="00981217" w:rsidP="00ED7FD3">
      <w:pPr>
        <w:spacing w:line="276" w:lineRule="auto"/>
        <w:jc w:val="both"/>
        <w:rPr>
          <w:rFonts w:asciiTheme="minorHAnsi" w:hAnsiTheme="minorHAnsi" w:cstheme="minorHAnsi"/>
          <w:sz w:val="20"/>
          <w:szCs w:val="20"/>
        </w:rPr>
      </w:pPr>
    </w:p>
    <w:p w14:paraId="689F2616" w14:textId="77777777" w:rsidR="00E80ECA" w:rsidRPr="001517EB" w:rsidRDefault="00E80ECA" w:rsidP="002375B8">
      <w:pPr>
        <w:spacing w:line="276" w:lineRule="auto"/>
        <w:rPr>
          <w:rFonts w:asciiTheme="minorHAnsi" w:hAnsiTheme="minorHAnsi" w:cstheme="minorHAnsi"/>
          <w:b/>
          <w:sz w:val="20"/>
          <w:szCs w:val="20"/>
        </w:rPr>
      </w:pPr>
      <w:r w:rsidRPr="001517EB">
        <w:rPr>
          <w:rFonts w:asciiTheme="minorHAnsi" w:hAnsiTheme="minorHAnsi" w:cstheme="minorHAnsi"/>
          <w:b/>
          <w:sz w:val="20"/>
          <w:szCs w:val="20"/>
        </w:rPr>
        <w:t xml:space="preserve">Merjenje in poročanje hitrosti na ulicah s celovito prenovo ulic in cest </w:t>
      </w:r>
    </w:p>
    <w:p w14:paraId="3008488B" w14:textId="564E83BB" w:rsidR="00981217" w:rsidRPr="001517EB" w:rsidRDefault="00981217" w:rsidP="00ED7FD3">
      <w:pPr>
        <w:spacing w:line="276" w:lineRule="auto"/>
        <w:jc w:val="both"/>
        <w:rPr>
          <w:rFonts w:asciiTheme="minorHAnsi" w:hAnsiTheme="minorHAnsi" w:cstheme="minorHAnsi"/>
          <w:bCs/>
          <w:sz w:val="20"/>
          <w:szCs w:val="20"/>
          <w:lang w:eastAsia="en-US"/>
        </w:rPr>
      </w:pPr>
      <w:r w:rsidRPr="001517EB">
        <w:rPr>
          <w:rFonts w:asciiTheme="minorHAnsi" w:hAnsiTheme="minorHAnsi" w:cstheme="minorHAnsi"/>
          <w:bCs/>
          <w:sz w:val="20"/>
          <w:szCs w:val="20"/>
          <w:lang w:eastAsia="en-US"/>
        </w:rPr>
        <w:t>Operacije</w:t>
      </w:r>
      <w:r w:rsidR="00E80ECA" w:rsidRPr="001517EB">
        <w:rPr>
          <w:rFonts w:asciiTheme="minorHAnsi" w:hAnsiTheme="minorHAnsi" w:cstheme="minorHAnsi"/>
          <w:bCs/>
          <w:sz w:val="20"/>
          <w:szCs w:val="20"/>
          <w:lang w:eastAsia="en-US"/>
        </w:rPr>
        <w:t>, ki vključujejo postavitev stacionarnega mer</w:t>
      </w:r>
      <w:r w:rsidRPr="001517EB">
        <w:rPr>
          <w:rFonts w:asciiTheme="minorHAnsi" w:hAnsiTheme="minorHAnsi" w:cstheme="minorHAnsi"/>
          <w:bCs/>
          <w:sz w:val="20"/>
          <w:szCs w:val="20"/>
          <w:lang w:eastAsia="en-US"/>
        </w:rPr>
        <w:t>ilnika</w:t>
      </w:r>
      <w:r w:rsidR="00E80ECA" w:rsidRPr="001517EB">
        <w:rPr>
          <w:rFonts w:asciiTheme="minorHAnsi" w:hAnsiTheme="minorHAnsi" w:cstheme="minorHAnsi"/>
          <w:bCs/>
          <w:sz w:val="20"/>
          <w:szCs w:val="20"/>
          <w:lang w:eastAsia="en-US"/>
        </w:rPr>
        <w:t xml:space="preserve"> hitrosti</w:t>
      </w:r>
      <w:r w:rsidR="00101B8A" w:rsidRPr="001517EB">
        <w:rPr>
          <w:rFonts w:asciiTheme="minorHAnsi" w:hAnsiTheme="minorHAnsi" w:cstheme="minorHAnsi"/>
          <w:bCs/>
          <w:sz w:val="20"/>
          <w:szCs w:val="20"/>
          <w:lang w:eastAsia="en-US"/>
        </w:rPr>
        <w:t xml:space="preserve"> ali prikazovalnika hitrosti</w:t>
      </w:r>
      <w:r w:rsidR="00E80ECA" w:rsidRPr="001517EB">
        <w:rPr>
          <w:rFonts w:asciiTheme="minorHAnsi" w:hAnsiTheme="minorHAnsi" w:cstheme="minorHAnsi"/>
          <w:bCs/>
          <w:sz w:val="20"/>
          <w:szCs w:val="20"/>
          <w:lang w:eastAsia="en-US"/>
        </w:rPr>
        <w:t>, morajo zagotavljati merjenje in poročanje V85 hitrosti posredniškemu organu še najmanj pet let.</w:t>
      </w:r>
    </w:p>
    <w:p w14:paraId="3C850CA2" w14:textId="742AFBBC" w:rsidR="00E80ECA" w:rsidRPr="001517EB" w:rsidRDefault="00E80ECA" w:rsidP="00ED7FD3">
      <w:pPr>
        <w:spacing w:line="276" w:lineRule="auto"/>
        <w:jc w:val="both"/>
        <w:rPr>
          <w:rFonts w:asciiTheme="minorHAnsi" w:hAnsiTheme="minorHAnsi" w:cstheme="minorHAnsi"/>
          <w:sz w:val="20"/>
          <w:szCs w:val="20"/>
        </w:rPr>
      </w:pPr>
    </w:p>
    <w:p w14:paraId="512EAA67" w14:textId="26C0D100" w:rsidR="00981217" w:rsidRDefault="00981217" w:rsidP="00981217">
      <w:pPr>
        <w:spacing w:line="276" w:lineRule="auto"/>
        <w:jc w:val="both"/>
        <w:rPr>
          <w:rFonts w:asciiTheme="minorHAnsi" w:hAnsiTheme="minorHAnsi" w:cstheme="minorHAnsi"/>
          <w:sz w:val="20"/>
          <w:szCs w:val="20"/>
        </w:rPr>
      </w:pPr>
      <w:r w:rsidRPr="001517EB">
        <w:rPr>
          <w:rFonts w:asciiTheme="minorHAnsi" w:hAnsiTheme="minorHAnsi" w:cstheme="minorHAnsi"/>
          <w:sz w:val="20"/>
          <w:szCs w:val="20"/>
        </w:rPr>
        <w:t>Upravičenec izpolnjevanje te zahteve dokazuje</w:t>
      </w:r>
      <w:r w:rsidR="00101B8A" w:rsidRPr="001517EB">
        <w:rPr>
          <w:rFonts w:asciiTheme="minorHAnsi" w:hAnsiTheme="minorHAnsi" w:cstheme="minorHAnsi"/>
          <w:sz w:val="20"/>
          <w:szCs w:val="20"/>
        </w:rPr>
        <w:t xml:space="preserve"> s predložitvijo dokazila (poročila) o izmerjenih hitrostih v okviru letnega poročanja še najmanj pet let po zaključku operacije.</w:t>
      </w:r>
    </w:p>
    <w:p w14:paraId="5742793E" w14:textId="77777777" w:rsidR="00E80ECA" w:rsidRPr="000D5764" w:rsidRDefault="00E80ECA" w:rsidP="00ED7FD3">
      <w:pPr>
        <w:spacing w:line="276" w:lineRule="auto"/>
        <w:jc w:val="both"/>
        <w:rPr>
          <w:rFonts w:asciiTheme="minorHAnsi" w:hAnsiTheme="minorHAnsi" w:cstheme="minorHAnsi"/>
          <w:b/>
          <w:sz w:val="20"/>
          <w:szCs w:val="20"/>
        </w:rPr>
      </w:pPr>
    </w:p>
    <w:p w14:paraId="71AD8CB3" w14:textId="42992084" w:rsidR="00D5619C" w:rsidRPr="000D5764" w:rsidRDefault="00D5619C" w:rsidP="00ED7FD3">
      <w:pPr>
        <w:spacing w:line="276" w:lineRule="auto"/>
        <w:jc w:val="both"/>
        <w:rPr>
          <w:rFonts w:asciiTheme="minorHAnsi" w:hAnsiTheme="minorHAnsi" w:cstheme="minorHAnsi"/>
          <w:b/>
          <w:sz w:val="20"/>
          <w:szCs w:val="20"/>
        </w:rPr>
      </w:pPr>
      <w:r w:rsidRPr="000D5764">
        <w:rPr>
          <w:rFonts w:asciiTheme="minorHAnsi" w:hAnsiTheme="minorHAnsi" w:cstheme="minorHAnsi"/>
          <w:b/>
          <w:sz w:val="20"/>
          <w:szCs w:val="20"/>
        </w:rPr>
        <w:t>Štetje kolesarjev</w:t>
      </w:r>
    </w:p>
    <w:p w14:paraId="4DB6FFC4" w14:textId="31D512DB" w:rsidR="00981217" w:rsidRPr="00675A9E" w:rsidRDefault="00D5619C" w:rsidP="00ED7FD3">
      <w:pPr>
        <w:spacing w:line="276" w:lineRule="auto"/>
        <w:jc w:val="both"/>
        <w:rPr>
          <w:rFonts w:asciiTheme="minorHAnsi" w:hAnsiTheme="minorHAnsi" w:cstheme="minorHAnsi"/>
          <w:sz w:val="20"/>
          <w:szCs w:val="20"/>
          <w:lang w:eastAsia="en-US"/>
        </w:rPr>
      </w:pPr>
      <w:r w:rsidRPr="000D5764">
        <w:rPr>
          <w:rFonts w:asciiTheme="minorHAnsi" w:hAnsiTheme="minorHAnsi" w:cstheme="minorHAnsi"/>
          <w:sz w:val="20"/>
          <w:szCs w:val="20"/>
          <w:lang w:eastAsia="en-US"/>
        </w:rPr>
        <w:t xml:space="preserve">Po zaključku </w:t>
      </w:r>
      <w:r w:rsidR="00981217">
        <w:rPr>
          <w:rFonts w:asciiTheme="minorHAnsi" w:hAnsiTheme="minorHAnsi" w:cstheme="minorHAnsi"/>
          <w:sz w:val="20"/>
          <w:szCs w:val="20"/>
          <w:lang w:eastAsia="en-US"/>
        </w:rPr>
        <w:t>operacije</w:t>
      </w:r>
      <w:r w:rsidR="00981217" w:rsidRPr="000D5764">
        <w:rPr>
          <w:rFonts w:asciiTheme="minorHAnsi" w:hAnsiTheme="minorHAnsi" w:cstheme="minorHAnsi"/>
          <w:sz w:val="20"/>
          <w:szCs w:val="20"/>
          <w:lang w:eastAsia="en-US"/>
        </w:rPr>
        <w:t xml:space="preserve"> </w:t>
      </w:r>
      <w:r w:rsidRPr="000D5764">
        <w:rPr>
          <w:rFonts w:asciiTheme="minorHAnsi" w:hAnsiTheme="minorHAnsi" w:cstheme="minorHAnsi"/>
          <w:sz w:val="20"/>
          <w:szCs w:val="20"/>
          <w:lang w:eastAsia="en-US"/>
        </w:rPr>
        <w:t xml:space="preserve">se štetje uporabnikov kolesarske povezave izvaja s postavitvijo števca kolesarjev, ki šteje kolesarje v obe smeri, podatki se zajemajo v </w:t>
      </w:r>
      <w:r w:rsidRPr="00675A9E">
        <w:rPr>
          <w:rFonts w:asciiTheme="minorHAnsi" w:hAnsiTheme="minorHAnsi" w:cstheme="minorHAnsi"/>
          <w:sz w:val="20"/>
          <w:szCs w:val="20"/>
          <w:lang w:eastAsia="en-US"/>
        </w:rPr>
        <w:t xml:space="preserve">realnem času. </w:t>
      </w:r>
      <w:r w:rsidR="008E2D5C" w:rsidRPr="00675A9E">
        <w:rPr>
          <w:rFonts w:asciiTheme="minorHAnsi" w:hAnsiTheme="minorHAnsi" w:cstheme="minorHAnsi"/>
          <w:sz w:val="20"/>
          <w:szCs w:val="20"/>
          <w:lang w:eastAsia="en-US"/>
        </w:rPr>
        <w:t xml:space="preserve">Na poziv ministrstva je </w:t>
      </w:r>
      <w:r w:rsidR="00FB2399" w:rsidRPr="00675A9E">
        <w:rPr>
          <w:rFonts w:asciiTheme="minorHAnsi" w:hAnsiTheme="minorHAnsi" w:cstheme="minorHAnsi"/>
          <w:sz w:val="20"/>
          <w:szCs w:val="20"/>
          <w:lang w:eastAsia="en-US"/>
        </w:rPr>
        <w:t xml:space="preserve">upravičenec dolžan </w:t>
      </w:r>
      <w:r w:rsidR="008E2D5C" w:rsidRPr="00675A9E">
        <w:rPr>
          <w:rFonts w:asciiTheme="minorHAnsi" w:hAnsiTheme="minorHAnsi" w:cstheme="minorHAnsi"/>
          <w:sz w:val="20"/>
          <w:szCs w:val="20"/>
          <w:lang w:eastAsia="en-US"/>
        </w:rPr>
        <w:t>p</w:t>
      </w:r>
      <w:r w:rsidRPr="00675A9E">
        <w:rPr>
          <w:rFonts w:asciiTheme="minorHAnsi" w:hAnsiTheme="minorHAnsi" w:cstheme="minorHAnsi"/>
          <w:sz w:val="20"/>
          <w:szCs w:val="20"/>
          <w:lang w:eastAsia="en-US"/>
        </w:rPr>
        <w:t>odatke</w:t>
      </w:r>
      <w:r w:rsidR="00480ED4" w:rsidRPr="00675A9E">
        <w:rPr>
          <w:rFonts w:asciiTheme="minorHAnsi" w:hAnsiTheme="minorHAnsi" w:cstheme="minorHAnsi"/>
          <w:sz w:val="20"/>
          <w:szCs w:val="20"/>
          <w:lang w:eastAsia="en-US"/>
        </w:rPr>
        <w:t xml:space="preserve"> o številu uporabnikov kolesarske povezave </w:t>
      </w:r>
      <w:r w:rsidR="008E2D5C" w:rsidRPr="00675A9E">
        <w:rPr>
          <w:rFonts w:asciiTheme="minorHAnsi" w:hAnsiTheme="minorHAnsi" w:cstheme="minorHAnsi"/>
          <w:sz w:val="20"/>
          <w:szCs w:val="20"/>
          <w:lang w:eastAsia="en-US"/>
        </w:rPr>
        <w:t xml:space="preserve">brezplačno </w:t>
      </w:r>
      <w:r w:rsidR="00480ED4" w:rsidRPr="00675A9E">
        <w:rPr>
          <w:rFonts w:asciiTheme="minorHAnsi" w:hAnsiTheme="minorHAnsi" w:cstheme="minorHAnsi"/>
          <w:sz w:val="20"/>
          <w:szCs w:val="20"/>
          <w:lang w:eastAsia="en-US"/>
        </w:rPr>
        <w:t>posredova</w:t>
      </w:r>
      <w:r w:rsidR="008E2D5C" w:rsidRPr="00675A9E">
        <w:rPr>
          <w:rFonts w:asciiTheme="minorHAnsi" w:hAnsiTheme="minorHAnsi" w:cstheme="minorHAnsi"/>
          <w:sz w:val="20"/>
          <w:szCs w:val="20"/>
          <w:lang w:eastAsia="en-US"/>
        </w:rPr>
        <w:t>ti</w:t>
      </w:r>
      <w:r w:rsidR="00480ED4" w:rsidRPr="00675A9E">
        <w:rPr>
          <w:rFonts w:asciiTheme="minorHAnsi" w:hAnsiTheme="minorHAnsi" w:cstheme="minorHAnsi"/>
          <w:sz w:val="20"/>
          <w:szCs w:val="20"/>
          <w:lang w:eastAsia="en-US"/>
        </w:rPr>
        <w:t xml:space="preserve"> v bazo </w:t>
      </w:r>
      <w:r w:rsidR="008E2D5C" w:rsidRPr="00675A9E">
        <w:rPr>
          <w:rFonts w:asciiTheme="minorHAnsi" w:hAnsiTheme="minorHAnsi" w:cstheme="minorHAnsi"/>
          <w:sz w:val="20"/>
          <w:szCs w:val="20"/>
          <w:lang w:eastAsia="en-US"/>
        </w:rPr>
        <w:t xml:space="preserve">podatkov </w:t>
      </w:r>
      <w:r w:rsidR="001517EB" w:rsidRPr="00675A9E">
        <w:rPr>
          <w:rFonts w:asciiTheme="minorHAnsi" w:hAnsiTheme="minorHAnsi" w:cstheme="minorHAnsi"/>
          <w:sz w:val="20"/>
          <w:szCs w:val="20"/>
          <w:lang w:eastAsia="en-US"/>
        </w:rPr>
        <w:t xml:space="preserve">na Nacionalni točki dostopa – </w:t>
      </w:r>
      <w:r w:rsidR="00480ED4" w:rsidRPr="00675A9E">
        <w:rPr>
          <w:rFonts w:asciiTheme="minorHAnsi" w:hAnsiTheme="minorHAnsi" w:cstheme="minorHAnsi"/>
          <w:sz w:val="20"/>
          <w:szCs w:val="20"/>
          <w:lang w:eastAsia="en-US"/>
        </w:rPr>
        <w:t>NAP</w:t>
      </w:r>
      <w:r w:rsidR="001517EB" w:rsidRPr="00675A9E">
        <w:rPr>
          <w:rFonts w:asciiTheme="minorHAnsi" w:hAnsiTheme="minorHAnsi" w:cstheme="minorHAnsi"/>
          <w:sz w:val="20"/>
          <w:szCs w:val="20"/>
          <w:lang w:eastAsia="en-US"/>
        </w:rPr>
        <w:t>,</w:t>
      </w:r>
      <w:r w:rsidR="00480ED4" w:rsidRPr="00675A9E">
        <w:rPr>
          <w:rFonts w:asciiTheme="minorHAnsi" w:hAnsiTheme="minorHAnsi" w:cstheme="minorHAnsi"/>
          <w:sz w:val="20"/>
          <w:szCs w:val="20"/>
          <w:lang w:eastAsia="en-US"/>
        </w:rPr>
        <w:t xml:space="preserve"> </w:t>
      </w:r>
      <w:r w:rsidR="008E2D5C" w:rsidRPr="00675A9E">
        <w:rPr>
          <w:rFonts w:asciiTheme="minorHAnsi" w:hAnsiTheme="minorHAnsi" w:cstheme="minorHAnsi"/>
          <w:sz w:val="20"/>
          <w:szCs w:val="20"/>
          <w:lang w:eastAsia="en-US"/>
        </w:rPr>
        <w:t>v skladu z zahtevami</w:t>
      </w:r>
      <w:r w:rsidR="00480ED4" w:rsidRPr="00675A9E">
        <w:rPr>
          <w:rFonts w:asciiTheme="minorHAnsi" w:hAnsiTheme="minorHAnsi" w:cstheme="minorHAnsi"/>
          <w:sz w:val="20"/>
          <w:szCs w:val="20"/>
          <w:lang w:eastAsia="en-US"/>
        </w:rPr>
        <w:t xml:space="preserve"> upravlja</w:t>
      </w:r>
      <w:r w:rsidR="001517EB" w:rsidRPr="00675A9E">
        <w:rPr>
          <w:rFonts w:asciiTheme="minorHAnsi" w:hAnsiTheme="minorHAnsi" w:cstheme="minorHAnsi"/>
          <w:sz w:val="20"/>
          <w:szCs w:val="20"/>
          <w:lang w:eastAsia="en-US"/>
        </w:rPr>
        <w:t>v</w:t>
      </w:r>
      <w:r w:rsidR="008E2D5C" w:rsidRPr="00675A9E">
        <w:rPr>
          <w:rFonts w:asciiTheme="minorHAnsi" w:hAnsiTheme="minorHAnsi" w:cstheme="minorHAnsi"/>
          <w:sz w:val="20"/>
          <w:szCs w:val="20"/>
          <w:lang w:eastAsia="en-US"/>
        </w:rPr>
        <w:t>ca</w:t>
      </w:r>
      <w:r w:rsidR="00480ED4" w:rsidRPr="00675A9E">
        <w:rPr>
          <w:rFonts w:asciiTheme="minorHAnsi" w:hAnsiTheme="minorHAnsi" w:cstheme="minorHAnsi"/>
          <w:sz w:val="20"/>
          <w:szCs w:val="20"/>
          <w:lang w:eastAsia="en-US"/>
        </w:rPr>
        <w:t xml:space="preserve"> baze</w:t>
      </w:r>
      <w:r w:rsidR="008E2D5C" w:rsidRPr="00675A9E">
        <w:rPr>
          <w:rFonts w:asciiTheme="minorHAnsi" w:hAnsiTheme="minorHAnsi" w:cstheme="minorHAnsi"/>
          <w:sz w:val="20"/>
          <w:szCs w:val="20"/>
          <w:lang w:eastAsia="en-US"/>
        </w:rPr>
        <w:t xml:space="preserve"> podatkov (Nacionalni center za upravljanje prometa)</w:t>
      </w:r>
      <w:r w:rsidR="00480ED4" w:rsidRPr="00675A9E">
        <w:rPr>
          <w:rFonts w:asciiTheme="minorHAnsi" w:hAnsiTheme="minorHAnsi" w:cstheme="minorHAnsi"/>
          <w:sz w:val="20"/>
          <w:szCs w:val="20"/>
          <w:lang w:eastAsia="en-US"/>
        </w:rPr>
        <w:t>.</w:t>
      </w:r>
    </w:p>
    <w:p w14:paraId="2B7954F6" w14:textId="77777777" w:rsidR="00981217" w:rsidRPr="00675A9E" w:rsidRDefault="00981217" w:rsidP="00ED7FD3">
      <w:pPr>
        <w:spacing w:line="276" w:lineRule="auto"/>
        <w:jc w:val="both"/>
        <w:rPr>
          <w:rFonts w:asciiTheme="minorHAnsi" w:hAnsiTheme="minorHAnsi" w:cstheme="minorHAnsi"/>
          <w:sz w:val="20"/>
          <w:szCs w:val="20"/>
          <w:lang w:eastAsia="en-US"/>
        </w:rPr>
      </w:pPr>
    </w:p>
    <w:p w14:paraId="55CEF61B" w14:textId="727FA3E9" w:rsidR="004A2D12" w:rsidRPr="000D5764" w:rsidRDefault="00480ED4" w:rsidP="00ED7FD3">
      <w:pPr>
        <w:spacing w:line="276" w:lineRule="auto"/>
        <w:jc w:val="both"/>
        <w:rPr>
          <w:rFonts w:asciiTheme="minorHAnsi" w:hAnsiTheme="minorHAnsi" w:cstheme="minorHAnsi"/>
          <w:sz w:val="20"/>
          <w:szCs w:val="20"/>
        </w:rPr>
      </w:pPr>
      <w:r w:rsidRPr="00675A9E">
        <w:rPr>
          <w:rFonts w:asciiTheme="minorHAnsi" w:hAnsiTheme="minorHAnsi" w:cstheme="minorHAnsi"/>
          <w:sz w:val="20"/>
          <w:szCs w:val="20"/>
          <w:lang w:eastAsia="en-US"/>
        </w:rPr>
        <w:t>U</w:t>
      </w:r>
      <w:r w:rsidR="00D5619C" w:rsidRPr="00675A9E">
        <w:rPr>
          <w:rFonts w:asciiTheme="minorHAnsi" w:hAnsiTheme="minorHAnsi" w:cstheme="minorHAnsi"/>
          <w:sz w:val="20"/>
          <w:szCs w:val="20"/>
          <w:lang w:eastAsia="en-US"/>
        </w:rPr>
        <w:t>pravičenec</w:t>
      </w:r>
      <w:r w:rsidR="00E222A9" w:rsidRPr="00675A9E">
        <w:rPr>
          <w:rFonts w:asciiTheme="minorHAnsi" w:hAnsiTheme="minorHAnsi" w:cstheme="minorHAnsi"/>
          <w:sz w:val="20"/>
          <w:szCs w:val="20"/>
          <w:lang w:eastAsia="en-US"/>
        </w:rPr>
        <w:t xml:space="preserve"> izpolnjevanje te zahteve dokazuje tako, da</w:t>
      </w:r>
      <w:r w:rsidR="00D5619C" w:rsidRPr="00675A9E">
        <w:rPr>
          <w:rFonts w:asciiTheme="minorHAnsi" w:hAnsiTheme="minorHAnsi" w:cstheme="minorHAnsi"/>
          <w:sz w:val="20"/>
          <w:szCs w:val="20"/>
          <w:lang w:eastAsia="en-US"/>
        </w:rPr>
        <w:t xml:space="preserve"> </w:t>
      </w:r>
      <w:r w:rsidR="00981217" w:rsidRPr="00675A9E">
        <w:rPr>
          <w:rFonts w:asciiTheme="minorHAnsi" w:hAnsiTheme="minorHAnsi" w:cstheme="minorHAnsi"/>
          <w:sz w:val="20"/>
          <w:szCs w:val="20"/>
          <w:lang w:eastAsia="en-US"/>
        </w:rPr>
        <w:t>o</w:t>
      </w:r>
      <w:r w:rsidR="00981217">
        <w:rPr>
          <w:rFonts w:asciiTheme="minorHAnsi" w:hAnsiTheme="minorHAnsi" w:cstheme="minorHAnsi"/>
          <w:sz w:val="20"/>
          <w:szCs w:val="20"/>
          <w:lang w:eastAsia="en-US"/>
        </w:rPr>
        <w:t xml:space="preserve"> številu uporabnikov kolesarske povezave poroča </w:t>
      </w:r>
      <w:r w:rsidR="00D5619C" w:rsidRPr="000D5764">
        <w:rPr>
          <w:rFonts w:asciiTheme="minorHAnsi" w:hAnsiTheme="minorHAnsi" w:cstheme="minorHAnsi"/>
          <w:sz w:val="20"/>
          <w:szCs w:val="20"/>
          <w:lang w:eastAsia="en-US"/>
        </w:rPr>
        <w:t xml:space="preserve">posredniškemu telesu na letni ravni (vsota vseh mimovozečih kolesarjev od 1. 1. do 31. 12. </w:t>
      </w:r>
      <w:r w:rsidRPr="000D5764">
        <w:rPr>
          <w:rFonts w:asciiTheme="minorHAnsi" w:hAnsiTheme="minorHAnsi" w:cstheme="minorHAnsi"/>
          <w:sz w:val="20"/>
          <w:szCs w:val="20"/>
          <w:lang w:eastAsia="en-US"/>
        </w:rPr>
        <w:t>po dnevih</w:t>
      </w:r>
      <w:r w:rsidR="00D5619C" w:rsidRPr="000D5764">
        <w:rPr>
          <w:rFonts w:asciiTheme="minorHAnsi" w:hAnsiTheme="minorHAnsi" w:cstheme="minorHAnsi"/>
          <w:sz w:val="20"/>
          <w:szCs w:val="20"/>
          <w:lang w:eastAsia="en-US"/>
        </w:rPr>
        <w:t>) še najmanj 5 koledarskih let po zaključku operacije.</w:t>
      </w:r>
    </w:p>
    <w:p w14:paraId="07E3DC19" w14:textId="66DB892E" w:rsidR="00E80ECA" w:rsidRPr="000D5764" w:rsidRDefault="00E80ECA" w:rsidP="00ED7FD3">
      <w:pPr>
        <w:spacing w:line="276" w:lineRule="auto"/>
        <w:jc w:val="both"/>
        <w:rPr>
          <w:rFonts w:asciiTheme="minorHAnsi" w:hAnsiTheme="minorHAnsi" w:cstheme="minorHAnsi"/>
          <w:b/>
          <w:sz w:val="20"/>
          <w:szCs w:val="20"/>
        </w:rPr>
      </w:pPr>
    </w:p>
    <w:p w14:paraId="3642DFAB" w14:textId="51AD7EBC" w:rsidR="00D5619C" w:rsidRPr="000D5764" w:rsidRDefault="00D5619C" w:rsidP="00ED7FD3">
      <w:pPr>
        <w:spacing w:line="276" w:lineRule="auto"/>
        <w:jc w:val="both"/>
        <w:rPr>
          <w:rFonts w:asciiTheme="minorHAnsi" w:hAnsiTheme="minorHAnsi" w:cstheme="minorHAnsi"/>
          <w:b/>
          <w:sz w:val="20"/>
          <w:szCs w:val="20"/>
        </w:rPr>
      </w:pPr>
      <w:r w:rsidRPr="000D5764">
        <w:rPr>
          <w:rFonts w:asciiTheme="minorHAnsi" w:hAnsiTheme="minorHAnsi" w:cstheme="minorHAnsi"/>
          <w:b/>
          <w:sz w:val="20"/>
          <w:szCs w:val="20"/>
        </w:rPr>
        <w:t xml:space="preserve">Delovanje sistema za izposojo </w:t>
      </w:r>
      <w:r w:rsidR="00480ED4" w:rsidRPr="000D5764">
        <w:rPr>
          <w:rFonts w:asciiTheme="minorHAnsi" w:hAnsiTheme="minorHAnsi" w:cstheme="minorHAnsi"/>
          <w:b/>
          <w:sz w:val="20"/>
          <w:szCs w:val="20"/>
        </w:rPr>
        <w:t xml:space="preserve">javnih </w:t>
      </w:r>
      <w:r w:rsidRPr="000D5764">
        <w:rPr>
          <w:rFonts w:asciiTheme="minorHAnsi" w:hAnsiTheme="minorHAnsi" w:cstheme="minorHAnsi"/>
          <w:b/>
          <w:sz w:val="20"/>
          <w:szCs w:val="20"/>
        </w:rPr>
        <w:t>koles celo leto</w:t>
      </w:r>
    </w:p>
    <w:p w14:paraId="1EE9D687" w14:textId="3C96B5C7" w:rsidR="00921597" w:rsidRDefault="00480ED4" w:rsidP="00ED7FD3">
      <w:pPr>
        <w:spacing w:line="276" w:lineRule="auto"/>
        <w:jc w:val="both"/>
        <w:rPr>
          <w:rFonts w:asciiTheme="minorHAnsi" w:hAnsiTheme="minorHAnsi" w:cstheme="minorHAnsi"/>
          <w:sz w:val="20"/>
          <w:szCs w:val="20"/>
          <w:lang w:eastAsia="en-US"/>
        </w:rPr>
      </w:pPr>
      <w:r w:rsidRPr="000D5764">
        <w:rPr>
          <w:rFonts w:asciiTheme="minorHAnsi" w:hAnsiTheme="minorHAnsi" w:cstheme="minorHAnsi"/>
          <w:sz w:val="20"/>
          <w:szCs w:val="20"/>
          <w:lang w:eastAsia="en-US"/>
        </w:rPr>
        <w:t xml:space="preserve">Sistemi </w:t>
      </w:r>
      <w:r w:rsidR="00DC509D" w:rsidRPr="000D5764">
        <w:rPr>
          <w:rFonts w:asciiTheme="minorHAnsi" w:hAnsiTheme="minorHAnsi" w:cstheme="minorHAnsi"/>
          <w:sz w:val="20"/>
          <w:szCs w:val="20"/>
          <w:lang w:eastAsia="en-US"/>
        </w:rPr>
        <w:t>izposoje</w:t>
      </w:r>
      <w:r w:rsidRPr="000D5764">
        <w:rPr>
          <w:rFonts w:asciiTheme="minorHAnsi" w:hAnsiTheme="minorHAnsi" w:cstheme="minorHAnsi"/>
          <w:sz w:val="20"/>
          <w:szCs w:val="20"/>
          <w:lang w:eastAsia="en-US"/>
        </w:rPr>
        <w:t xml:space="preserve"> javnih koles, ki </w:t>
      </w:r>
      <w:r w:rsidR="00FE7C2F">
        <w:rPr>
          <w:rFonts w:asciiTheme="minorHAnsi" w:hAnsiTheme="minorHAnsi" w:cstheme="minorHAnsi"/>
          <w:sz w:val="20"/>
          <w:szCs w:val="20"/>
          <w:lang w:eastAsia="en-US"/>
        </w:rPr>
        <w:t>so predmet operacije</w:t>
      </w:r>
      <w:r w:rsidRPr="000D5764">
        <w:rPr>
          <w:rFonts w:asciiTheme="minorHAnsi" w:hAnsiTheme="minorHAnsi" w:cstheme="minorHAnsi"/>
          <w:sz w:val="20"/>
          <w:szCs w:val="20"/>
          <w:lang w:eastAsia="en-US"/>
        </w:rPr>
        <w:t xml:space="preserve">, morajo ponujati vsaj </w:t>
      </w:r>
      <w:r w:rsidR="00D5619C" w:rsidRPr="000D5764">
        <w:rPr>
          <w:rFonts w:asciiTheme="minorHAnsi" w:hAnsiTheme="minorHAnsi" w:cstheme="minorHAnsi"/>
          <w:sz w:val="20"/>
          <w:szCs w:val="20"/>
          <w:lang w:eastAsia="en-US"/>
        </w:rPr>
        <w:t>70</w:t>
      </w:r>
      <w:r w:rsidR="00845D63" w:rsidRPr="000D5764">
        <w:rPr>
          <w:rFonts w:asciiTheme="minorHAnsi" w:hAnsiTheme="minorHAnsi" w:cstheme="minorHAnsi"/>
          <w:sz w:val="20"/>
          <w:szCs w:val="20"/>
          <w:lang w:eastAsia="en-US"/>
        </w:rPr>
        <w:t xml:space="preserve"> </w:t>
      </w:r>
      <w:r w:rsidR="00D5619C" w:rsidRPr="000D5764">
        <w:rPr>
          <w:rFonts w:asciiTheme="minorHAnsi" w:hAnsiTheme="minorHAnsi" w:cstheme="minorHAnsi"/>
          <w:sz w:val="20"/>
          <w:szCs w:val="20"/>
          <w:lang w:eastAsia="en-US"/>
        </w:rPr>
        <w:t>% koles v sistemu</w:t>
      </w:r>
      <w:r w:rsidR="00845D63" w:rsidRPr="000D5764">
        <w:rPr>
          <w:rFonts w:asciiTheme="minorHAnsi" w:hAnsiTheme="minorHAnsi" w:cstheme="minorHAnsi"/>
          <w:sz w:val="20"/>
          <w:szCs w:val="20"/>
          <w:lang w:eastAsia="en-US"/>
        </w:rPr>
        <w:t xml:space="preserve">, ki bodo </w:t>
      </w:r>
      <w:r w:rsidR="00D5619C" w:rsidRPr="000D5764">
        <w:rPr>
          <w:rFonts w:asciiTheme="minorHAnsi" w:hAnsiTheme="minorHAnsi" w:cstheme="minorHAnsi"/>
          <w:sz w:val="20"/>
          <w:szCs w:val="20"/>
          <w:lang w:eastAsia="en-US"/>
        </w:rPr>
        <w:t xml:space="preserve">na voljo na izposojo celo leto, tudi </w:t>
      </w:r>
      <w:r w:rsidR="00CA2F55" w:rsidRPr="000D5764">
        <w:rPr>
          <w:rFonts w:asciiTheme="minorHAnsi" w:hAnsiTheme="minorHAnsi" w:cstheme="minorHAnsi"/>
          <w:sz w:val="20"/>
          <w:szCs w:val="20"/>
          <w:lang w:eastAsia="en-US"/>
        </w:rPr>
        <w:t>v hladnem delu leta na vseh postajah v sistemu</w:t>
      </w:r>
      <w:r w:rsidR="00D5619C" w:rsidRPr="000D5764">
        <w:rPr>
          <w:rFonts w:asciiTheme="minorHAnsi" w:hAnsiTheme="minorHAnsi" w:cstheme="minorHAnsi"/>
          <w:sz w:val="20"/>
          <w:szCs w:val="20"/>
          <w:lang w:eastAsia="en-US"/>
        </w:rPr>
        <w:t>. V primeru, da sistem vključuje tudi električna kolesa, mora biti vsaj 50</w:t>
      </w:r>
      <w:r w:rsidR="00845D63" w:rsidRPr="000D5764">
        <w:rPr>
          <w:rFonts w:asciiTheme="minorHAnsi" w:hAnsiTheme="minorHAnsi" w:cstheme="minorHAnsi"/>
          <w:sz w:val="20"/>
          <w:szCs w:val="20"/>
          <w:lang w:eastAsia="en-US"/>
        </w:rPr>
        <w:t xml:space="preserve"> </w:t>
      </w:r>
      <w:r w:rsidR="00D5619C" w:rsidRPr="000D5764">
        <w:rPr>
          <w:rFonts w:asciiTheme="minorHAnsi" w:hAnsiTheme="minorHAnsi" w:cstheme="minorHAnsi"/>
          <w:sz w:val="20"/>
          <w:szCs w:val="20"/>
          <w:lang w:eastAsia="en-US"/>
        </w:rPr>
        <w:t>% električnih koles v sistemu na voljo na izposojo celo leto.</w:t>
      </w:r>
      <w:r w:rsidR="00CA2F55" w:rsidRPr="000D5764">
        <w:rPr>
          <w:rFonts w:asciiTheme="minorHAnsi" w:hAnsiTheme="minorHAnsi" w:cstheme="minorHAnsi"/>
          <w:sz w:val="20"/>
          <w:szCs w:val="20"/>
          <w:lang w:eastAsia="en-US"/>
        </w:rPr>
        <w:t xml:space="preserve"> </w:t>
      </w:r>
    </w:p>
    <w:p w14:paraId="03C0E9E7" w14:textId="77777777" w:rsidR="00884DBE" w:rsidRDefault="00884DBE" w:rsidP="00ED7FD3">
      <w:pPr>
        <w:spacing w:line="276" w:lineRule="auto"/>
        <w:jc w:val="both"/>
        <w:rPr>
          <w:rFonts w:asciiTheme="minorHAnsi" w:hAnsiTheme="minorHAnsi" w:cstheme="minorHAnsi"/>
          <w:sz w:val="20"/>
          <w:szCs w:val="20"/>
          <w:lang w:eastAsia="en-US"/>
        </w:rPr>
      </w:pPr>
    </w:p>
    <w:p w14:paraId="0CF1B7AD" w14:textId="663D9081" w:rsidR="00884DBE" w:rsidRPr="00F931E8" w:rsidRDefault="00981217" w:rsidP="00ED7FD3">
      <w:pPr>
        <w:spacing w:line="276" w:lineRule="auto"/>
        <w:jc w:val="both"/>
        <w:rPr>
          <w:rFonts w:asciiTheme="minorHAnsi" w:hAnsiTheme="minorHAnsi" w:cstheme="minorHAnsi"/>
          <w:sz w:val="20"/>
          <w:szCs w:val="20"/>
          <w:lang w:eastAsia="en-US"/>
        </w:rPr>
      </w:pPr>
      <w:r w:rsidRPr="00F931E8">
        <w:rPr>
          <w:rFonts w:asciiTheme="minorHAnsi" w:hAnsiTheme="minorHAnsi" w:cstheme="minorHAnsi"/>
          <w:sz w:val="20"/>
          <w:szCs w:val="20"/>
          <w:lang w:eastAsia="en-US"/>
        </w:rPr>
        <w:t>Upravičenec</w:t>
      </w:r>
      <w:r w:rsidR="00884DBE" w:rsidRPr="00F931E8">
        <w:rPr>
          <w:rFonts w:asciiTheme="minorHAnsi" w:hAnsiTheme="minorHAnsi" w:cstheme="minorHAnsi"/>
          <w:sz w:val="20"/>
          <w:szCs w:val="20"/>
          <w:lang w:eastAsia="en-US"/>
        </w:rPr>
        <w:t xml:space="preserve"> izpolnjevanje te zahteve dokazuje</w:t>
      </w:r>
      <w:r w:rsidR="005712DD" w:rsidRPr="00F931E8">
        <w:rPr>
          <w:rFonts w:asciiTheme="minorHAnsi" w:hAnsiTheme="minorHAnsi" w:cstheme="minorHAnsi"/>
          <w:sz w:val="20"/>
          <w:szCs w:val="20"/>
          <w:lang w:eastAsia="en-US"/>
        </w:rPr>
        <w:t xml:space="preserve"> s predložitvijo dokazila (poročila) s statističnimi podatki o številu izposoj koles po dnevih (ločeno za navadna in električna kolesa).</w:t>
      </w:r>
    </w:p>
    <w:p w14:paraId="6E113E3E" w14:textId="3D71328D" w:rsidR="00A83B6F" w:rsidRPr="00F931E8" w:rsidRDefault="00A83B6F" w:rsidP="00ED7FD3">
      <w:pPr>
        <w:spacing w:line="276" w:lineRule="auto"/>
        <w:jc w:val="both"/>
        <w:rPr>
          <w:rFonts w:asciiTheme="minorHAnsi" w:hAnsiTheme="minorHAnsi" w:cstheme="minorHAnsi"/>
          <w:b/>
          <w:sz w:val="20"/>
          <w:szCs w:val="20"/>
        </w:rPr>
      </w:pPr>
    </w:p>
    <w:p w14:paraId="3AAD1B52" w14:textId="567A0677" w:rsidR="00A83B6F" w:rsidRPr="00F931E8" w:rsidRDefault="00A83B6F" w:rsidP="00ED7FD3">
      <w:pPr>
        <w:spacing w:line="276" w:lineRule="auto"/>
        <w:jc w:val="both"/>
        <w:rPr>
          <w:rFonts w:asciiTheme="minorHAnsi" w:hAnsiTheme="minorHAnsi" w:cstheme="minorHAnsi"/>
          <w:b/>
          <w:sz w:val="20"/>
          <w:szCs w:val="20"/>
        </w:rPr>
      </w:pPr>
      <w:r w:rsidRPr="00F931E8">
        <w:rPr>
          <w:rFonts w:asciiTheme="minorHAnsi" w:hAnsiTheme="minorHAnsi" w:cstheme="minorHAnsi"/>
          <w:b/>
          <w:sz w:val="20"/>
          <w:szCs w:val="20"/>
        </w:rPr>
        <w:t>M</w:t>
      </w:r>
      <w:r w:rsidR="00480ED4" w:rsidRPr="00F931E8">
        <w:rPr>
          <w:rFonts w:asciiTheme="minorHAnsi" w:hAnsiTheme="minorHAnsi" w:cstheme="minorHAnsi"/>
          <w:b/>
          <w:sz w:val="20"/>
          <w:szCs w:val="20"/>
        </w:rPr>
        <w:t>aksimalen</w:t>
      </w:r>
      <w:r w:rsidRPr="00F931E8">
        <w:rPr>
          <w:rFonts w:asciiTheme="minorHAnsi" w:hAnsiTheme="minorHAnsi" w:cstheme="minorHAnsi"/>
          <w:b/>
          <w:sz w:val="20"/>
          <w:szCs w:val="20"/>
        </w:rPr>
        <w:t xml:space="preserve"> </w:t>
      </w:r>
      <w:r w:rsidR="00480ED4" w:rsidRPr="00F931E8">
        <w:rPr>
          <w:rFonts w:asciiTheme="minorHAnsi" w:hAnsiTheme="minorHAnsi" w:cstheme="minorHAnsi"/>
          <w:b/>
          <w:sz w:val="20"/>
          <w:szCs w:val="20"/>
        </w:rPr>
        <w:t xml:space="preserve">znesek </w:t>
      </w:r>
      <w:r w:rsidRPr="00F931E8">
        <w:rPr>
          <w:rFonts w:asciiTheme="minorHAnsi" w:hAnsiTheme="minorHAnsi" w:cstheme="minorHAnsi"/>
          <w:b/>
          <w:sz w:val="20"/>
          <w:szCs w:val="20"/>
        </w:rPr>
        <w:t xml:space="preserve">peronizacije </w:t>
      </w:r>
      <w:r w:rsidR="00480ED4" w:rsidRPr="00F931E8">
        <w:rPr>
          <w:rFonts w:asciiTheme="minorHAnsi" w:hAnsiTheme="minorHAnsi" w:cstheme="minorHAnsi"/>
          <w:b/>
          <w:sz w:val="20"/>
          <w:szCs w:val="20"/>
        </w:rPr>
        <w:t xml:space="preserve">na </w:t>
      </w:r>
      <w:r w:rsidRPr="00F931E8">
        <w:rPr>
          <w:rFonts w:asciiTheme="minorHAnsi" w:hAnsiTheme="minorHAnsi" w:cstheme="minorHAnsi"/>
          <w:b/>
          <w:sz w:val="20"/>
          <w:szCs w:val="20"/>
        </w:rPr>
        <w:t>avtobusnih postajah</w:t>
      </w:r>
    </w:p>
    <w:p w14:paraId="7335FE99" w14:textId="1BC6E99C" w:rsidR="00845D63" w:rsidRPr="00F931E8" w:rsidRDefault="00845D63" w:rsidP="00ED7FD3">
      <w:pPr>
        <w:spacing w:line="276" w:lineRule="auto"/>
        <w:jc w:val="both"/>
        <w:rPr>
          <w:rFonts w:asciiTheme="minorHAnsi" w:hAnsiTheme="minorHAnsi" w:cstheme="minorHAnsi"/>
          <w:sz w:val="20"/>
          <w:szCs w:val="20"/>
        </w:rPr>
      </w:pPr>
      <w:r w:rsidRPr="00F931E8">
        <w:rPr>
          <w:rFonts w:asciiTheme="minorHAnsi" w:hAnsiTheme="minorHAnsi" w:cstheme="minorHAnsi"/>
          <w:sz w:val="20"/>
          <w:szCs w:val="20"/>
        </w:rPr>
        <w:t xml:space="preserve">V primerih, ko </w:t>
      </w:r>
      <w:r w:rsidR="00FE7C2F">
        <w:rPr>
          <w:rFonts w:asciiTheme="minorHAnsi" w:hAnsiTheme="minorHAnsi" w:cstheme="minorHAnsi"/>
          <w:sz w:val="20"/>
          <w:szCs w:val="20"/>
        </w:rPr>
        <w:t>je predmet operacije</w:t>
      </w:r>
      <w:r w:rsidRPr="00F931E8">
        <w:rPr>
          <w:rFonts w:asciiTheme="minorHAnsi" w:hAnsiTheme="minorHAnsi" w:cstheme="minorHAnsi"/>
          <w:sz w:val="20"/>
          <w:szCs w:val="20"/>
        </w:rPr>
        <w:t xml:space="preserve"> ureditev </w:t>
      </w:r>
      <w:r w:rsidR="00FA4E1B" w:rsidRPr="00F931E8">
        <w:rPr>
          <w:rFonts w:asciiTheme="minorHAnsi" w:hAnsiTheme="minorHAnsi" w:cstheme="minorHAnsi"/>
          <w:sz w:val="20"/>
          <w:szCs w:val="20"/>
        </w:rPr>
        <w:t>ali izgradnj</w:t>
      </w:r>
      <w:r w:rsidR="00FE7C2F">
        <w:rPr>
          <w:rFonts w:asciiTheme="minorHAnsi" w:hAnsiTheme="minorHAnsi" w:cstheme="minorHAnsi"/>
          <w:sz w:val="20"/>
          <w:szCs w:val="20"/>
        </w:rPr>
        <w:t>a</w:t>
      </w:r>
      <w:r w:rsidR="00FA4E1B" w:rsidRPr="00F931E8">
        <w:rPr>
          <w:rFonts w:asciiTheme="minorHAnsi" w:hAnsiTheme="minorHAnsi" w:cstheme="minorHAnsi"/>
          <w:sz w:val="20"/>
          <w:szCs w:val="20"/>
        </w:rPr>
        <w:t xml:space="preserve"> avtobusne </w:t>
      </w:r>
      <w:r w:rsidRPr="00F931E8">
        <w:rPr>
          <w:rFonts w:asciiTheme="minorHAnsi" w:hAnsiTheme="minorHAnsi" w:cstheme="minorHAnsi"/>
          <w:sz w:val="20"/>
          <w:szCs w:val="20"/>
        </w:rPr>
        <w:t xml:space="preserve">postaje, se </w:t>
      </w:r>
      <w:r w:rsidR="00FE7C2F">
        <w:rPr>
          <w:rFonts w:asciiTheme="minorHAnsi" w:hAnsiTheme="minorHAnsi" w:cstheme="minorHAnsi"/>
          <w:sz w:val="20"/>
          <w:szCs w:val="20"/>
        </w:rPr>
        <w:t>podpora z javnimi sredstvi</w:t>
      </w:r>
      <w:r w:rsidRPr="00F931E8">
        <w:rPr>
          <w:rFonts w:asciiTheme="minorHAnsi" w:hAnsiTheme="minorHAnsi" w:cstheme="minorHAnsi"/>
          <w:sz w:val="20"/>
          <w:szCs w:val="20"/>
        </w:rPr>
        <w:t xml:space="preserve"> upošteva pri izračunu peronizacije</w:t>
      </w:r>
      <w:r w:rsidR="00FA4E1B" w:rsidRPr="00F931E8">
        <w:rPr>
          <w:rFonts w:asciiTheme="minorHAnsi" w:hAnsiTheme="minorHAnsi" w:cstheme="minorHAnsi"/>
          <w:sz w:val="20"/>
          <w:szCs w:val="20"/>
        </w:rPr>
        <w:t xml:space="preserve"> skladno s predpisi na tem področju, veljavnimi v času oddaje avtobusne postaje v upravljanje</w:t>
      </w:r>
      <w:r w:rsidRPr="00F931E8">
        <w:rPr>
          <w:rFonts w:asciiTheme="minorHAnsi" w:hAnsiTheme="minorHAnsi" w:cstheme="minorHAnsi"/>
          <w:sz w:val="20"/>
          <w:szCs w:val="20"/>
        </w:rPr>
        <w:t>.</w:t>
      </w:r>
    </w:p>
    <w:p w14:paraId="732DE5D9" w14:textId="77777777" w:rsidR="00E222A9" w:rsidRPr="00F931E8" w:rsidRDefault="00E222A9" w:rsidP="00ED7FD3">
      <w:pPr>
        <w:spacing w:line="276" w:lineRule="auto"/>
        <w:jc w:val="both"/>
        <w:rPr>
          <w:rFonts w:asciiTheme="minorHAnsi" w:hAnsiTheme="minorHAnsi" w:cstheme="minorHAnsi"/>
          <w:sz w:val="20"/>
          <w:szCs w:val="20"/>
        </w:rPr>
      </w:pPr>
    </w:p>
    <w:p w14:paraId="3B9910BF" w14:textId="2ADA7C77" w:rsidR="00E222A9" w:rsidRPr="000D5764" w:rsidRDefault="00E222A9" w:rsidP="00ED7FD3">
      <w:pPr>
        <w:spacing w:line="276" w:lineRule="auto"/>
        <w:jc w:val="both"/>
        <w:rPr>
          <w:rFonts w:asciiTheme="minorHAnsi" w:hAnsiTheme="minorHAnsi" w:cstheme="minorHAnsi"/>
          <w:sz w:val="20"/>
          <w:szCs w:val="20"/>
        </w:rPr>
      </w:pPr>
      <w:r w:rsidRPr="00F931E8">
        <w:rPr>
          <w:rFonts w:asciiTheme="minorHAnsi" w:hAnsiTheme="minorHAnsi" w:cstheme="minorHAnsi"/>
          <w:sz w:val="20"/>
          <w:szCs w:val="20"/>
          <w:lang w:eastAsia="en-US"/>
        </w:rPr>
        <w:t>Upravičenec izpolnjevanje te zahteve dokazuje</w:t>
      </w:r>
      <w:r w:rsidR="005712DD" w:rsidRPr="00F931E8">
        <w:rPr>
          <w:rFonts w:asciiTheme="minorHAnsi" w:hAnsiTheme="minorHAnsi" w:cstheme="minorHAnsi"/>
          <w:sz w:val="20"/>
          <w:szCs w:val="20"/>
          <w:lang w:eastAsia="en-US"/>
        </w:rPr>
        <w:t xml:space="preserve"> s predložitvijo dokazila, ki izkazuje izpolnjevanje te zahteve (npr. pogodba o upravljanju ali drug pravni akt).</w:t>
      </w:r>
    </w:p>
    <w:p w14:paraId="6DAE7E8F" w14:textId="2E51A038" w:rsidR="009D6078" w:rsidRPr="000D5764" w:rsidRDefault="009D6078" w:rsidP="00ED7FD3">
      <w:pPr>
        <w:spacing w:line="276" w:lineRule="auto"/>
        <w:jc w:val="both"/>
        <w:rPr>
          <w:rFonts w:asciiTheme="minorHAnsi" w:hAnsiTheme="minorHAnsi" w:cstheme="minorHAnsi"/>
          <w:sz w:val="20"/>
          <w:szCs w:val="20"/>
        </w:rPr>
      </w:pPr>
    </w:p>
    <w:p w14:paraId="35F6BAEC" w14:textId="77777777" w:rsidR="00F45312" w:rsidRPr="000D5764" w:rsidRDefault="00F45312" w:rsidP="00ED7FD3">
      <w:pPr>
        <w:spacing w:line="276" w:lineRule="auto"/>
        <w:jc w:val="both"/>
        <w:rPr>
          <w:rFonts w:asciiTheme="minorHAnsi" w:hAnsiTheme="minorHAnsi" w:cstheme="minorHAnsi"/>
          <w:b/>
          <w:sz w:val="20"/>
          <w:szCs w:val="20"/>
        </w:rPr>
      </w:pPr>
      <w:r w:rsidRPr="000D5764">
        <w:rPr>
          <w:rFonts w:asciiTheme="minorHAnsi" w:hAnsiTheme="minorHAnsi" w:cstheme="minorHAnsi"/>
          <w:b/>
          <w:sz w:val="20"/>
          <w:szCs w:val="20"/>
        </w:rPr>
        <w:t>Evropski teden mobilnosti</w:t>
      </w:r>
    </w:p>
    <w:p w14:paraId="556DC527" w14:textId="27F86FED" w:rsidR="00F45312" w:rsidRDefault="00F45312" w:rsidP="00ED7FD3">
      <w:pPr>
        <w:spacing w:line="276" w:lineRule="auto"/>
        <w:jc w:val="both"/>
        <w:rPr>
          <w:rFonts w:asciiTheme="minorHAnsi" w:hAnsiTheme="minorHAnsi" w:cstheme="minorHAnsi"/>
          <w:sz w:val="20"/>
          <w:szCs w:val="20"/>
        </w:rPr>
      </w:pPr>
      <w:r w:rsidRPr="000D5764">
        <w:rPr>
          <w:rFonts w:asciiTheme="minorHAnsi" w:hAnsiTheme="minorHAnsi" w:cstheme="minorHAnsi"/>
          <w:sz w:val="20"/>
          <w:szCs w:val="20"/>
        </w:rPr>
        <w:t xml:space="preserve">Med izvajanjem </w:t>
      </w:r>
      <w:r w:rsidR="00FE7C2F">
        <w:rPr>
          <w:rFonts w:asciiTheme="minorHAnsi" w:hAnsiTheme="minorHAnsi" w:cstheme="minorHAnsi"/>
          <w:sz w:val="20"/>
          <w:szCs w:val="20"/>
        </w:rPr>
        <w:t>operacije</w:t>
      </w:r>
      <w:r w:rsidRPr="000D5764">
        <w:rPr>
          <w:rFonts w:asciiTheme="minorHAnsi" w:hAnsiTheme="minorHAnsi" w:cstheme="minorHAnsi"/>
          <w:sz w:val="20"/>
          <w:szCs w:val="20"/>
        </w:rPr>
        <w:t xml:space="preserve"> v času Evropskega tedna mobilnosti </w:t>
      </w:r>
      <w:r w:rsidR="00166C93">
        <w:rPr>
          <w:rFonts w:asciiTheme="minorHAnsi" w:hAnsiTheme="minorHAnsi" w:cstheme="minorHAnsi"/>
          <w:sz w:val="20"/>
          <w:szCs w:val="20"/>
        </w:rPr>
        <w:t xml:space="preserve">(v nadaljnjem besedilu: ETM) </w:t>
      </w:r>
      <w:r w:rsidRPr="000D5764">
        <w:rPr>
          <w:rFonts w:asciiTheme="minorHAnsi" w:hAnsiTheme="minorHAnsi" w:cstheme="minorHAnsi"/>
          <w:sz w:val="20"/>
          <w:szCs w:val="20"/>
        </w:rPr>
        <w:t xml:space="preserve">se mora občina, ki prejme sofinanciranje, s pristopno izjavo vključiti v sodelovanje v </w:t>
      </w:r>
      <w:r w:rsidR="00166C93">
        <w:rPr>
          <w:rFonts w:asciiTheme="minorHAnsi" w:hAnsiTheme="minorHAnsi" w:cstheme="minorHAnsi"/>
          <w:sz w:val="20"/>
          <w:szCs w:val="20"/>
        </w:rPr>
        <w:t>ETM</w:t>
      </w:r>
      <w:r w:rsidRPr="000D5764">
        <w:rPr>
          <w:rFonts w:asciiTheme="minorHAnsi" w:hAnsiTheme="minorHAnsi" w:cstheme="minorHAnsi"/>
          <w:sz w:val="20"/>
          <w:szCs w:val="20"/>
        </w:rPr>
        <w:t xml:space="preserve"> in na krajevno običajen način seznaniti občane z izvajanjem </w:t>
      </w:r>
      <w:r w:rsidR="00E222A9">
        <w:rPr>
          <w:rFonts w:asciiTheme="minorHAnsi" w:hAnsiTheme="minorHAnsi" w:cstheme="minorHAnsi"/>
          <w:sz w:val="20"/>
          <w:szCs w:val="20"/>
        </w:rPr>
        <w:t>operacije</w:t>
      </w:r>
      <w:r w:rsidR="00E222A9" w:rsidRPr="000D5764">
        <w:rPr>
          <w:rFonts w:asciiTheme="minorHAnsi" w:hAnsiTheme="minorHAnsi" w:cstheme="minorHAnsi"/>
          <w:sz w:val="20"/>
          <w:szCs w:val="20"/>
        </w:rPr>
        <w:t xml:space="preserve"> </w:t>
      </w:r>
      <w:r w:rsidRPr="000D5764">
        <w:rPr>
          <w:rFonts w:asciiTheme="minorHAnsi" w:hAnsiTheme="minorHAnsi" w:cstheme="minorHAnsi"/>
          <w:sz w:val="20"/>
          <w:szCs w:val="20"/>
        </w:rPr>
        <w:t xml:space="preserve">ter načrti občine na področju trajnostne mobilnosti na način, da prispeva k ozaveščenosti in pomenu trajnostne mobilnosti med občani. Vsebina mora biti prilagojena fazi izvedbe </w:t>
      </w:r>
      <w:r w:rsidR="00E222A9">
        <w:rPr>
          <w:rFonts w:asciiTheme="minorHAnsi" w:hAnsiTheme="minorHAnsi" w:cstheme="minorHAnsi"/>
          <w:sz w:val="20"/>
          <w:szCs w:val="20"/>
        </w:rPr>
        <w:t>operacije</w:t>
      </w:r>
      <w:r w:rsidRPr="000D5764">
        <w:rPr>
          <w:rFonts w:asciiTheme="minorHAnsi" w:hAnsiTheme="minorHAnsi" w:cstheme="minorHAnsi"/>
          <w:sz w:val="20"/>
          <w:szCs w:val="20"/>
        </w:rPr>
        <w:t xml:space="preserve">, v kateri se bo v času </w:t>
      </w:r>
      <w:r w:rsidR="00166C93">
        <w:rPr>
          <w:rFonts w:asciiTheme="minorHAnsi" w:hAnsiTheme="minorHAnsi" w:cstheme="minorHAnsi"/>
          <w:sz w:val="20"/>
          <w:szCs w:val="20"/>
        </w:rPr>
        <w:t>ETM</w:t>
      </w:r>
      <w:r w:rsidRPr="000D5764">
        <w:rPr>
          <w:rFonts w:asciiTheme="minorHAnsi" w:hAnsiTheme="minorHAnsi" w:cstheme="minorHAnsi"/>
          <w:sz w:val="20"/>
          <w:szCs w:val="20"/>
        </w:rPr>
        <w:t xml:space="preserve"> občina nahajala.</w:t>
      </w:r>
    </w:p>
    <w:p w14:paraId="663B1696" w14:textId="77777777" w:rsidR="00E222A9" w:rsidRPr="000D5764" w:rsidRDefault="00E222A9" w:rsidP="00ED7FD3">
      <w:pPr>
        <w:spacing w:line="276" w:lineRule="auto"/>
        <w:jc w:val="both"/>
        <w:rPr>
          <w:rFonts w:asciiTheme="minorHAnsi" w:hAnsiTheme="minorHAnsi" w:cstheme="minorHAnsi"/>
          <w:sz w:val="20"/>
          <w:szCs w:val="20"/>
        </w:rPr>
      </w:pPr>
    </w:p>
    <w:p w14:paraId="58B0A2E4" w14:textId="5EBA30AE" w:rsidR="00CA36D5" w:rsidRDefault="00E222A9" w:rsidP="00ED7FD3">
      <w:pPr>
        <w:spacing w:line="276" w:lineRule="auto"/>
        <w:jc w:val="both"/>
        <w:rPr>
          <w:rFonts w:asciiTheme="minorHAnsi" w:hAnsiTheme="minorHAnsi" w:cstheme="minorHAnsi"/>
          <w:sz w:val="20"/>
          <w:szCs w:val="20"/>
          <w:lang w:eastAsia="en-US"/>
        </w:rPr>
      </w:pPr>
      <w:r w:rsidRPr="00F931E8">
        <w:rPr>
          <w:rFonts w:asciiTheme="minorHAnsi" w:hAnsiTheme="minorHAnsi" w:cstheme="minorHAnsi"/>
          <w:sz w:val="20"/>
          <w:szCs w:val="20"/>
          <w:lang w:eastAsia="en-US"/>
        </w:rPr>
        <w:t>Upravičenec izpolnjevanje te zahteve dokazuje</w:t>
      </w:r>
      <w:r w:rsidR="008A5818" w:rsidRPr="008A5818">
        <w:rPr>
          <w:rFonts w:asciiTheme="minorHAnsi" w:hAnsiTheme="minorHAnsi" w:cstheme="minorHAnsi"/>
          <w:sz w:val="20"/>
          <w:szCs w:val="20"/>
          <w:lang w:eastAsia="en-US"/>
        </w:rPr>
        <w:t xml:space="preserve"> s predložitvijo poročila o izvajanju ETM aktivnosti ob zaključku</w:t>
      </w:r>
      <w:r w:rsidR="008A5818">
        <w:rPr>
          <w:rFonts w:asciiTheme="minorHAnsi" w:hAnsiTheme="minorHAnsi" w:cstheme="minorHAnsi"/>
          <w:sz w:val="20"/>
          <w:szCs w:val="20"/>
          <w:lang w:eastAsia="en-US"/>
        </w:rPr>
        <w:t xml:space="preserve"> operacije.</w:t>
      </w:r>
    </w:p>
    <w:p w14:paraId="65766817" w14:textId="77777777" w:rsidR="00CA36D5" w:rsidRDefault="00CA36D5" w:rsidP="00ED7FD3">
      <w:pPr>
        <w:spacing w:line="276" w:lineRule="auto"/>
        <w:jc w:val="both"/>
        <w:rPr>
          <w:rFonts w:asciiTheme="minorHAnsi" w:hAnsiTheme="minorHAnsi" w:cstheme="minorHAnsi"/>
          <w:sz w:val="20"/>
          <w:szCs w:val="20"/>
          <w:lang w:eastAsia="en-US"/>
        </w:rPr>
      </w:pPr>
    </w:p>
    <w:p w14:paraId="0B630D2C" w14:textId="77777777" w:rsidR="00CA36D5" w:rsidRDefault="00CA36D5" w:rsidP="00ED7FD3">
      <w:pPr>
        <w:spacing w:line="276" w:lineRule="auto"/>
        <w:jc w:val="both"/>
        <w:rPr>
          <w:rFonts w:asciiTheme="minorHAnsi" w:hAnsiTheme="minorHAnsi" w:cstheme="minorHAnsi"/>
          <w:sz w:val="20"/>
          <w:szCs w:val="20"/>
          <w:lang w:eastAsia="en-US"/>
        </w:rPr>
      </w:pPr>
    </w:p>
    <w:p w14:paraId="089E7935" w14:textId="77777777" w:rsidR="00CA36D5" w:rsidRDefault="00CA36D5" w:rsidP="00ED7FD3">
      <w:pPr>
        <w:spacing w:line="276" w:lineRule="auto"/>
        <w:jc w:val="both"/>
        <w:rPr>
          <w:rFonts w:asciiTheme="minorHAnsi" w:hAnsiTheme="minorHAnsi" w:cstheme="minorHAnsi"/>
          <w:sz w:val="20"/>
          <w:szCs w:val="20"/>
          <w:lang w:eastAsia="en-US"/>
        </w:rPr>
      </w:pPr>
    </w:p>
    <w:p w14:paraId="496ABB5D" w14:textId="77777777" w:rsidR="00CA36D5" w:rsidRPr="00CA36D5" w:rsidRDefault="00CA36D5" w:rsidP="00ED7FD3">
      <w:pPr>
        <w:spacing w:line="276" w:lineRule="auto"/>
        <w:jc w:val="both"/>
        <w:rPr>
          <w:rFonts w:asciiTheme="minorHAnsi" w:hAnsiTheme="minorHAnsi" w:cstheme="minorHAnsi"/>
          <w:sz w:val="20"/>
          <w:szCs w:val="20"/>
          <w:lang w:eastAsia="en-US"/>
        </w:rPr>
      </w:pPr>
    </w:p>
    <w:p w14:paraId="76623833" w14:textId="40F108B5" w:rsidR="00AA282F" w:rsidRPr="00150CDF" w:rsidRDefault="00AA282F" w:rsidP="000D5764">
      <w:pPr>
        <w:pStyle w:val="Naslov2OCPS"/>
        <w:rPr>
          <w:lang w:eastAsia="en-US"/>
        </w:rPr>
      </w:pPr>
      <w:bookmarkStart w:id="76" w:name="_Toc196761179"/>
      <w:r w:rsidRPr="00150CDF">
        <w:rPr>
          <w:lang w:eastAsia="en-US"/>
        </w:rPr>
        <w:lastRenderedPageBreak/>
        <w:t>Zagotavljanje skladnosti s horizontalnimi načeli</w:t>
      </w:r>
      <w:bookmarkEnd w:id="76"/>
    </w:p>
    <w:p w14:paraId="1EC291A2" w14:textId="2F08B8FA" w:rsidR="00AF7C0D" w:rsidRDefault="00AF7C0D" w:rsidP="000D5764">
      <w:pPr>
        <w:jc w:val="both"/>
        <w:rPr>
          <w:rFonts w:asciiTheme="minorHAnsi" w:hAnsiTheme="minorHAnsi" w:cstheme="minorHAnsi"/>
          <w:sz w:val="20"/>
          <w:szCs w:val="20"/>
        </w:rPr>
      </w:pPr>
      <w:r w:rsidRPr="000D5764">
        <w:rPr>
          <w:rFonts w:asciiTheme="minorHAnsi" w:hAnsiTheme="minorHAnsi" w:cstheme="minorHAnsi"/>
          <w:sz w:val="20"/>
          <w:szCs w:val="20"/>
        </w:rPr>
        <w:t>Skladno s 6. členom Uredbe (EU) 2021/1060 je potrebno na ravni posamezne operacije zagotoviti:</w:t>
      </w:r>
    </w:p>
    <w:p w14:paraId="435553A9" w14:textId="77777777" w:rsidR="00887D68" w:rsidRPr="000D5764" w:rsidRDefault="00887D68" w:rsidP="000D5764">
      <w:pPr>
        <w:jc w:val="both"/>
        <w:rPr>
          <w:rFonts w:asciiTheme="minorHAnsi" w:hAnsiTheme="minorHAnsi" w:cstheme="minorHAnsi"/>
          <w:sz w:val="20"/>
          <w:szCs w:val="20"/>
        </w:rPr>
      </w:pPr>
    </w:p>
    <w:p w14:paraId="2959AAED" w14:textId="77777777" w:rsidR="00AF7C0D" w:rsidRPr="000D5764" w:rsidRDefault="00AF7C0D" w:rsidP="00B8265A">
      <w:pPr>
        <w:pStyle w:val="Odstavekseznama"/>
        <w:numPr>
          <w:ilvl w:val="0"/>
          <w:numId w:val="34"/>
        </w:numPr>
        <w:spacing w:after="160" w:line="259" w:lineRule="auto"/>
        <w:ind w:left="700"/>
        <w:contextualSpacing/>
        <w:jc w:val="both"/>
        <w:rPr>
          <w:rFonts w:asciiTheme="minorHAnsi" w:hAnsiTheme="minorHAnsi" w:cstheme="minorHAnsi"/>
          <w:b/>
          <w:bCs/>
          <w:sz w:val="20"/>
          <w:szCs w:val="20"/>
        </w:rPr>
      </w:pPr>
      <w:r w:rsidRPr="000D5764">
        <w:rPr>
          <w:rFonts w:asciiTheme="minorHAnsi" w:hAnsiTheme="minorHAnsi" w:cstheme="minorHAnsi"/>
          <w:b/>
          <w:bCs/>
          <w:sz w:val="20"/>
          <w:szCs w:val="20"/>
        </w:rPr>
        <w:t>Skladnost z načeli spoštovanja temeljnih pravic</w:t>
      </w:r>
    </w:p>
    <w:p w14:paraId="6FFF0CFA" w14:textId="2BC07E38" w:rsidR="00AF7C0D" w:rsidRDefault="00AF7C0D" w:rsidP="000D5764">
      <w:pPr>
        <w:pStyle w:val="Odstavekseznama"/>
        <w:ind w:left="700"/>
        <w:jc w:val="both"/>
        <w:rPr>
          <w:rFonts w:asciiTheme="minorHAnsi" w:hAnsiTheme="minorHAnsi" w:cstheme="minorHAnsi"/>
          <w:sz w:val="20"/>
          <w:szCs w:val="20"/>
        </w:rPr>
      </w:pPr>
      <w:r w:rsidRPr="000D5764">
        <w:rPr>
          <w:rFonts w:asciiTheme="minorHAnsi" w:hAnsiTheme="minorHAnsi" w:cstheme="minorHAnsi"/>
          <w:sz w:val="20"/>
          <w:szCs w:val="20"/>
        </w:rPr>
        <w:t xml:space="preserve">V vseh fazah podprte operacije (načrtovanje, projektiranje, izvajanje, obratovanje) morajo biti, kjer je to relevantno, upoštevani vidiki in oblikovani oziroma sprejeti ukrepi, ki smiselno zagotavljajo spoštovanje temeljnih pravic ter skladnost z Listino Evropske unije o temeljnih pravicah in Konvencijo Združenih narodov o pravicah invalidov. </w:t>
      </w:r>
    </w:p>
    <w:p w14:paraId="12B6F533" w14:textId="77777777" w:rsidR="00AF7C0D" w:rsidRPr="000D5764" w:rsidRDefault="00AF7C0D" w:rsidP="000D5764">
      <w:pPr>
        <w:pStyle w:val="Odstavekseznama"/>
        <w:ind w:left="688"/>
        <w:jc w:val="both"/>
        <w:rPr>
          <w:rFonts w:asciiTheme="minorHAnsi" w:hAnsiTheme="minorHAnsi" w:cstheme="minorHAnsi"/>
          <w:sz w:val="20"/>
          <w:szCs w:val="20"/>
        </w:rPr>
      </w:pPr>
    </w:p>
    <w:p w14:paraId="26A1CC95" w14:textId="77777777" w:rsidR="00AF7C0D" w:rsidRPr="000D5764" w:rsidRDefault="00AF7C0D" w:rsidP="00B8265A">
      <w:pPr>
        <w:pStyle w:val="Odstavekseznama"/>
        <w:numPr>
          <w:ilvl w:val="0"/>
          <w:numId w:val="34"/>
        </w:numPr>
        <w:spacing w:after="160" w:line="259" w:lineRule="auto"/>
        <w:ind w:left="700"/>
        <w:contextualSpacing/>
        <w:jc w:val="both"/>
        <w:rPr>
          <w:rFonts w:asciiTheme="minorHAnsi" w:hAnsiTheme="minorHAnsi" w:cstheme="minorHAnsi"/>
          <w:b/>
          <w:bCs/>
          <w:sz w:val="20"/>
          <w:szCs w:val="20"/>
        </w:rPr>
      </w:pPr>
      <w:r w:rsidRPr="000D5764">
        <w:rPr>
          <w:rFonts w:asciiTheme="minorHAnsi" w:hAnsiTheme="minorHAnsi" w:cstheme="minorHAnsi"/>
          <w:b/>
          <w:bCs/>
          <w:sz w:val="20"/>
          <w:szCs w:val="20"/>
        </w:rPr>
        <w:t xml:space="preserve">Spodbujanje enakosti moških in žensk </w:t>
      </w:r>
    </w:p>
    <w:p w14:paraId="28322A0D" w14:textId="2A0C9048" w:rsidR="00AF7C0D" w:rsidRDefault="00AF7C0D" w:rsidP="000D5764">
      <w:pPr>
        <w:pStyle w:val="Odstavekseznama"/>
        <w:ind w:left="700"/>
        <w:jc w:val="both"/>
        <w:rPr>
          <w:rFonts w:asciiTheme="minorHAnsi" w:hAnsiTheme="minorHAnsi" w:cstheme="minorHAnsi"/>
          <w:sz w:val="20"/>
          <w:szCs w:val="20"/>
        </w:rPr>
      </w:pPr>
      <w:r w:rsidRPr="000D5764">
        <w:rPr>
          <w:rFonts w:asciiTheme="minorHAnsi" w:hAnsiTheme="minorHAnsi" w:cstheme="minorHAnsi"/>
          <w:sz w:val="20"/>
          <w:szCs w:val="20"/>
        </w:rPr>
        <w:t xml:space="preserve">V vseh fazah podprte operacije (načrtovanje, projektiranje, izvajanje, obratovanje) morajo biti, kjer je to relevantno, upoštevani vidiki in oblikovani oziroma sprejeti ukrepi, ki smiselno upoštevajo in spodbujajo enakost moških in žensk, vključevanje načela enakosti spolov ter vključevanje vidika enakosti spolov. </w:t>
      </w:r>
    </w:p>
    <w:p w14:paraId="3F07D905" w14:textId="77777777" w:rsidR="00AF7C0D" w:rsidRPr="000D5764" w:rsidRDefault="00AF7C0D" w:rsidP="000D5764">
      <w:pPr>
        <w:pStyle w:val="Odstavekseznama"/>
        <w:ind w:left="688"/>
        <w:jc w:val="both"/>
        <w:rPr>
          <w:rFonts w:asciiTheme="minorHAnsi" w:hAnsiTheme="minorHAnsi" w:cstheme="minorHAnsi"/>
          <w:sz w:val="20"/>
          <w:szCs w:val="20"/>
        </w:rPr>
      </w:pPr>
    </w:p>
    <w:p w14:paraId="2783F7DC" w14:textId="77777777" w:rsidR="00AF7C0D" w:rsidRPr="000D5764" w:rsidRDefault="00AF7C0D" w:rsidP="00B8265A">
      <w:pPr>
        <w:pStyle w:val="Odstavekseznama"/>
        <w:numPr>
          <w:ilvl w:val="0"/>
          <w:numId w:val="34"/>
        </w:numPr>
        <w:spacing w:after="160" w:line="259" w:lineRule="auto"/>
        <w:ind w:left="700"/>
        <w:contextualSpacing/>
        <w:jc w:val="both"/>
        <w:rPr>
          <w:rFonts w:asciiTheme="minorHAnsi" w:hAnsiTheme="minorHAnsi" w:cstheme="minorHAnsi"/>
          <w:b/>
          <w:bCs/>
          <w:sz w:val="20"/>
          <w:szCs w:val="20"/>
        </w:rPr>
      </w:pPr>
      <w:r w:rsidRPr="000D5764">
        <w:rPr>
          <w:rFonts w:asciiTheme="minorHAnsi" w:hAnsiTheme="minorHAnsi" w:cstheme="minorHAnsi"/>
          <w:b/>
          <w:bCs/>
          <w:sz w:val="20"/>
          <w:szCs w:val="20"/>
        </w:rPr>
        <w:t>Preprečevanje diskriminacije</w:t>
      </w:r>
    </w:p>
    <w:p w14:paraId="0CC8832C" w14:textId="264146D7" w:rsidR="00AF7C0D" w:rsidRDefault="00AF7C0D" w:rsidP="000D5764">
      <w:pPr>
        <w:pStyle w:val="Odstavekseznama"/>
        <w:ind w:left="700"/>
        <w:jc w:val="both"/>
        <w:rPr>
          <w:rFonts w:asciiTheme="minorHAnsi" w:hAnsiTheme="minorHAnsi" w:cstheme="minorHAnsi"/>
          <w:sz w:val="20"/>
          <w:szCs w:val="20"/>
        </w:rPr>
      </w:pPr>
      <w:r w:rsidRPr="000D5764">
        <w:rPr>
          <w:rFonts w:asciiTheme="minorHAnsi" w:hAnsiTheme="minorHAnsi" w:cstheme="minorHAnsi"/>
          <w:sz w:val="20"/>
          <w:szCs w:val="20"/>
        </w:rPr>
        <w:t>V vseh fazah podprte operacije (načrtovanje, projektiranje, izvajanje, obratovanje) morajo biti, kjer je to relevantno, upoštevani vidiki in oblikovani oziroma sprejeti ukrepi, ki smiselno preprečujejo diskriminacijo na podlagi spola, rase ali narodnosti, vere ali prepričanja, invalidnosti, starosti ali spolne usmerjenosti. Pri tem se zlasti upošteva dostopnost za invalide.</w:t>
      </w:r>
    </w:p>
    <w:p w14:paraId="314770F6" w14:textId="77777777" w:rsidR="002928D8" w:rsidRPr="000D5764" w:rsidRDefault="002928D8" w:rsidP="000D5764">
      <w:pPr>
        <w:pStyle w:val="Odstavekseznama"/>
        <w:ind w:left="688"/>
        <w:jc w:val="both"/>
        <w:rPr>
          <w:rFonts w:asciiTheme="minorHAnsi" w:hAnsiTheme="minorHAnsi" w:cstheme="minorHAnsi"/>
          <w:sz w:val="20"/>
          <w:szCs w:val="20"/>
        </w:rPr>
      </w:pPr>
    </w:p>
    <w:p w14:paraId="035CF712" w14:textId="77777777" w:rsidR="00AF7C0D" w:rsidRPr="000D5764" w:rsidRDefault="00AF7C0D" w:rsidP="00B8265A">
      <w:pPr>
        <w:pStyle w:val="Odstavekseznama"/>
        <w:numPr>
          <w:ilvl w:val="0"/>
          <w:numId w:val="34"/>
        </w:numPr>
        <w:spacing w:after="160" w:line="259" w:lineRule="auto"/>
        <w:ind w:left="700"/>
        <w:contextualSpacing/>
        <w:jc w:val="both"/>
        <w:rPr>
          <w:rFonts w:asciiTheme="minorHAnsi" w:hAnsiTheme="minorHAnsi" w:cstheme="minorHAnsi"/>
          <w:sz w:val="20"/>
          <w:szCs w:val="20"/>
        </w:rPr>
      </w:pPr>
      <w:r w:rsidRPr="000D5764">
        <w:rPr>
          <w:rFonts w:asciiTheme="minorHAnsi" w:hAnsiTheme="minorHAnsi" w:cstheme="minorHAnsi"/>
          <w:b/>
          <w:bCs/>
          <w:sz w:val="20"/>
          <w:szCs w:val="20"/>
        </w:rPr>
        <w:t>Spodbujanje trajnostnega razvoja</w:t>
      </w:r>
    </w:p>
    <w:p w14:paraId="207F16FA" w14:textId="147C37A9" w:rsidR="00AF7C0D" w:rsidRDefault="00AF7C0D" w:rsidP="000D5764">
      <w:pPr>
        <w:pStyle w:val="Odstavekseznama"/>
        <w:ind w:left="700"/>
        <w:jc w:val="both"/>
        <w:rPr>
          <w:rFonts w:asciiTheme="minorHAnsi" w:hAnsiTheme="minorHAnsi" w:cstheme="minorHAnsi"/>
          <w:sz w:val="20"/>
          <w:szCs w:val="20"/>
        </w:rPr>
      </w:pPr>
      <w:r w:rsidRPr="000D5764">
        <w:rPr>
          <w:rFonts w:asciiTheme="minorHAnsi" w:hAnsiTheme="minorHAnsi" w:cstheme="minorHAnsi"/>
          <w:sz w:val="20"/>
          <w:szCs w:val="20"/>
        </w:rPr>
        <w:t>V vseh fazah podprte operacije (načrtovanje, projektiranje, izvajanje, obratovanje) mora biti, kjer je to relevantno, zagotovljeno spodbujanje trajnostnega razvoja ob upoštevanju ciljev ZN, Pariškega sporazuma in »načela, da se ne škoduje bistveno«.</w:t>
      </w:r>
    </w:p>
    <w:p w14:paraId="7C7007A3" w14:textId="77777777" w:rsidR="00AF7C0D" w:rsidRPr="000D5764" w:rsidRDefault="00AF7C0D" w:rsidP="000D5764">
      <w:pPr>
        <w:pStyle w:val="Odstavekseznama"/>
        <w:jc w:val="both"/>
        <w:rPr>
          <w:rFonts w:asciiTheme="minorHAnsi" w:hAnsiTheme="minorHAnsi" w:cstheme="minorHAnsi"/>
          <w:sz w:val="20"/>
          <w:szCs w:val="20"/>
        </w:rPr>
      </w:pPr>
    </w:p>
    <w:p w14:paraId="46A13974" w14:textId="1048F5AE" w:rsidR="00AF7C0D" w:rsidRDefault="00AF7C0D" w:rsidP="000D5764">
      <w:pPr>
        <w:jc w:val="both"/>
        <w:rPr>
          <w:rFonts w:asciiTheme="minorHAnsi" w:hAnsiTheme="minorHAnsi" w:cstheme="minorHAnsi"/>
          <w:iCs/>
          <w:sz w:val="20"/>
          <w:szCs w:val="20"/>
        </w:rPr>
      </w:pPr>
      <w:r w:rsidRPr="000D5764">
        <w:rPr>
          <w:rFonts w:asciiTheme="minorHAnsi" w:hAnsiTheme="minorHAnsi" w:cstheme="minorHAnsi"/>
          <w:iCs/>
          <w:sz w:val="20"/>
          <w:szCs w:val="20"/>
        </w:rPr>
        <w:t xml:space="preserve">Vlagatelj skladnost s horizontalnimi načeli iz 6. člena Uredbe (EU) 2021/1060 zagotovi v vseh fazah podprte operacije (načrtovanje, projektiranje, izvajanje, obratovanje), pri čemer upošteva Smernice za uporabo načel Listine EU o temeljnih pravicah in Konvencije </w:t>
      </w:r>
      <w:r>
        <w:rPr>
          <w:rFonts w:asciiTheme="minorHAnsi" w:hAnsiTheme="minorHAnsi" w:cstheme="minorHAnsi"/>
          <w:iCs/>
          <w:sz w:val="20"/>
          <w:szCs w:val="20"/>
        </w:rPr>
        <w:t>Združenih narodov</w:t>
      </w:r>
      <w:r w:rsidRPr="000D5764">
        <w:rPr>
          <w:rFonts w:asciiTheme="minorHAnsi" w:hAnsiTheme="minorHAnsi" w:cstheme="minorHAnsi"/>
          <w:iCs/>
          <w:sz w:val="20"/>
          <w:szCs w:val="20"/>
        </w:rPr>
        <w:t xml:space="preserve"> o pravicah invalidov v okviru kohezijske politike</w:t>
      </w:r>
      <w:r w:rsidRPr="000D5764">
        <w:rPr>
          <w:rStyle w:val="Sprotnaopomba-sklic"/>
          <w:rFonts w:asciiTheme="minorHAnsi" w:hAnsiTheme="minorHAnsi" w:cstheme="minorHAnsi"/>
          <w:iCs/>
          <w:sz w:val="20"/>
          <w:szCs w:val="20"/>
        </w:rPr>
        <w:footnoteReference w:id="11"/>
      </w:r>
      <w:r w:rsidRPr="000D5764">
        <w:rPr>
          <w:rFonts w:asciiTheme="minorHAnsi" w:hAnsiTheme="minorHAnsi" w:cstheme="minorHAnsi"/>
          <w:iCs/>
          <w:sz w:val="20"/>
          <w:szCs w:val="20"/>
        </w:rPr>
        <w:t>.</w:t>
      </w:r>
    </w:p>
    <w:p w14:paraId="608DF7C6" w14:textId="77777777" w:rsidR="00AF7C0D" w:rsidRPr="000D5764" w:rsidRDefault="00AF7C0D" w:rsidP="000D5764">
      <w:pPr>
        <w:jc w:val="both"/>
        <w:rPr>
          <w:rFonts w:asciiTheme="minorHAnsi" w:hAnsiTheme="minorHAnsi" w:cstheme="minorHAnsi"/>
          <w:iCs/>
          <w:sz w:val="20"/>
          <w:szCs w:val="20"/>
        </w:rPr>
      </w:pPr>
    </w:p>
    <w:p w14:paraId="3225FFAB" w14:textId="633D31C3" w:rsidR="00AF7C0D" w:rsidRPr="000D5764" w:rsidRDefault="00AF7C0D" w:rsidP="000D5764">
      <w:pPr>
        <w:jc w:val="both"/>
        <w:rPr>
          <w:rFonts w:asciiTheme="minorHAnsi" w:hAnsiTheme="minorHAnsi" w:cstheme="minorHAnsi"/>
          <w:sz w:val="20"/>
          <w:szCs w:val="20"/>
        </w:rPr>
      </w:pPr>
      <w:r w:rsidRPr="000D5764">
        <w:rPr>
          <w:rFonts w:asciiTheme="minorHAnsi" w:hAnsiTheme="minorHAnsi" w:cstheme="minorHAnsi"/>
          <w:iCs/>
          <w:sz w:val="20"/>
          <w:szCs w:val="20"/>
        </w:rPr>
        <w:t xml:space="preserve">Dokazilo o izpolnjevanju te zahteve je podpisana </w:t>
      </w:r>
      <w:r w:rsidRPr="002A2F83">
        <w:rPr>
          <w:rFonts w:asciiTheme="minorHAnsi" w:hAnsiTheme="minorHAnsi" w:cstheme="minorHAnsi"/>
          <w:b/>
          <w:bCs/>
          <w:i/>
          <w:sz w:val="20"/>
          <w:szCs w:val="20"/>
        </w:rPr>
        <w:t>Izjava o strinjanju in sprejemanju pogojev in zahtev javnega razpisa</w:t>
      </w:r>
      <w:r w:rsidRPr="000D5764">
        <w:rPr>
          <w:rFonts w:asciiTheme="minorHAnsi" w:hAnsiTheme="minorHAnsi" w:cstheme="minorHAnsi"/>
          <w:iCs/>
          <w:sz w:val="20"/>
          <w:szCs w:val="20"/>
        </w:rPr>
        <w:t xml:space="preserve">, ki jo vlagatelj </w:t>
      </w:r>
      <w:r w:rsidR="00FB2399">
        <w:rPr>
          <w:rFonts w:asciiTheme="minorHAnsi" w:hAnsiTheme="minorHAnsi" w:cstheme="minorHAnsi"/>
          <w:iCs/>
          <w:sz w:val="20"/>
          <w:szCs w:val="20"/>
        </w:rPr>
        <w:t>poda</w:t>
      </w:r>
      <w:r w:rsidRPr="000D5764">
        <w:rPr>
          <w:rFonts w:asciiTheme="minorHAnsi" w:hAnsiTheme="minorHAnsi" w:cstheme="minorHAnsi"/>
          <w:iCs/>
          <w:sz w:val="20"/>
          <w:szCs w:val="20"/>
        </w:rPr>
        <w:t xml:space="preserve"> </w:t>
      </w:r>
      <w:r w:rsidR="002A2F83">
        <w:rPr>
          <w:rFonts w:asciiTheme="minorHAnsi" w:hAnsiTheme="minorHAnsi" w:cstheme="minorHAnsi"/>
          <w:iCs/>
          <w:sz w:val="20"/>
          <w:szCs w:val="20"/>
        </w:rPr>
        <w:t>v elektronski</w:t>
      </w:r>
      <w:r w:rsidRPr="000D5764">
        <w:rPr>
          <w:rFonts w:asciiTheme="minorHAnsi" w:hAnsiTheme="minorHAnsi" w:cstheme="minorHAnsi"/>
          <w:iCs/>
          <w:sz w:val="20"/>
          <w:szCs w:val="20"/>
        </w:rPr>
        <w:t xml:space="preserve"> vlogi.</w:t>
      </w:r>
    </w:p>
    <w:p w14:paraId="3963CA0B" w14:textId="77777777" w:rsidR="002928D8" w:rsidRPr="000D5764" w:rsidRDefault="002928D8" w:rsidP="000D5764">
      <w:pPr>
        <w:pStyle w:val="Naslov2OCPS"/>
        <w:rPr>
          <w:lang w:eastAsia="en-US"/>
        </w:rPr>
      </w:pPr>
      <w:bookmarkStart w:id="77" w:name="_Toc193830378"/>
      <w:bookmarkStart w:id="78" w:name="_Toc193830788"/>
      <w:bookmarkStart w:id="79" w:name="_Toc193830381"/>
      <w:bookmarkStart w:id="80" w:name="_Toc193830791"/>
      <w:bookmarkStart w:id="81" w:name="_Toc193830384"/>
      <w:bookmarkStart w:id="82" w:name="_Toc193830794"/>
      <w:bookmarkStart w:id="83" w:name="_Toc193830386"/>
      <w:bookmarkStart w:id="84" w:name="_Toc193830387"/>
      <w:bookmarkStart w:id="85" w:name="_Toc193830797"/>
      <w:bookmarkStart w:id="86" w:name="_Toc193830388"/>
      <w:bookmarkStart w:id="87" w:name="_Toc193830389"/>
      <w:bookmarkStart w:id="88" w:name="_Toc193830390"/>
      <w:bookmarkStart w:id="89" w:name="_Toc193830391"/>
      <w:bookmarkStart w:id="90" w:name="_Toc193830801"/>
      <w:bookmarkStart w:id="91" w:name="_Toc193830392"/>
      <w:bookmarkStart w:id="92" w:name="_Toc193830393"/>
      <w:bookmarkStart w:id="93" w:name="_Toc188534403"/>
      <w:bookmarkStart w:id="94" w:name="_Toc19676118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0D5764">
        <w:rPr>
          <w:lang w:eastAsia="en-US"/>
        </w:rPr>
        <w:t>Skladnost z »načelom, da se ne škoduje bistveno«</w:t>
      </w:r>
      <w:bookmarkEnd w:id="93"/>
      <w:bookmarkEnd w:id="94"/>
    </w:p>
    <w:p w14:paraId="444ACD31" w14:textId="77777777" w:rsidR="002928D8" w:rsidRPr="000D5764" w:rsidRDefault="002928D8" w:rsidP="002928D8">
      <w:pPr>
        <w:spacing w:after="160" w:line="259" w:lineRule="auto"/>
        <w:jc w:val="both"/>
        <w:rPr>
          <w:rFonts w:ascii="Calibri" w:eastAsia="Calibri" w:hAnsi="Calibri"/>
          <w:sz w:val="20"/>
          <w:szCs w:val="22"/>
          <w:lang w:eastAsia="en-US"/>
        </w:rPr>
      </w:pPr>
      <w:r w:rsidRPr="000D5764">
        <w:rPr>
          <w:rFonts w:ascii="Calibri" w:eastAsia="Calibri" w:hAnsi="Calibri"/>
          <w:sz w:val="20"/>
          <w:szCs w:val="22"/>
          <w:lang w:eastAsia="en-US"/>
        </w:rPr>
        <w:t>Pri načrtovanju operacije je potrebno zagotoviti skladnost z Delegirano uredbo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p>
    <w:p w14:paraId="04AEB403" w14:textId="77777777" w:rsidR="002928D8" w:rsidRPr="000D5764" w:rsidRDefault="002928D8" w:rsidP="002928D8">
      <w:pPr>
        <w:spacing w:after="160" w:line="259" w:lineRule="auto"/>
        <w:jc w:val="both"/>
        <w:rPr>
          <w:rFonts w:ascii="Calibri" w:eastAsia="Calibri" w:hAnsi="Calibri"/>
          <w:sz w:val="20"/>
          <w:szCs w:val="22"/>
          <w:lang w:eastAsia="en-US"/>
        </w:rPr>
      </w:pPr>
      <w:r w:rsidRPr="000D5764">
        <w:rPr>
          <w:rFonts w:ascii="Calibri" w:eastAsia="Calibri" w:hAnsi="Calibri"/>
          <w:sz w:val="20"/>
          <w:szCs w:val="22"/>
          <w:lang w:eastAsia="en-US"/>
        </w:rPr>
        <w:t>Tehnična merila za pregled za določitev pogojev, pod katerimi se šteje, da gospodarska dejavnost bistveno prispeva k blažitvi podnebnih sprememb, ter za ugotavljanje, ali ta gospodarska dejavnost ne škoduje bistveno kateremu od drugih okoljskih ciljev iz člena 9 Uredbe (EU) 2020/852 (v nadaljnjem besedilu: tehnična merila DNSH), so navedena v prilogi k Programu evropske kohezijske politike v obdobju 2021–2027 v Sloveniji</w:t>
      </w:r>
      <w:r w:rsidRPr="000D5764" w:rsidDel="00AE0B3F">
        <w:rPr>
          <w:rFonts w:ascii="Calibri" w:eastAsia="Calibri" w:hAnsi="Calibri"/>
          <w:sz w:val="20"/>
          <w:szCs w:val="22"/>
          <w:lang w:eastAsia="en-US"/>
        </w:rPr>
        <w:t xml:space="preserve"> </w:t>
      </w:r>
      <w:r w:rsidRPr="000D5764">
        <w:rPr>
          <w:rFonts w:ascii="Calibri" w:eastAsia="Calibri" w:hAnsi="Calibri"/>
          <w:sz w:val="20"/>
          <w:szCs w:val="22"/>
          <w:vertAlign w:val="superscript"/>
          <w:lang w:eastAsia="en-US"/>
        </w:rPr>
        <w:footnoteReference w:id="12"/>
      </w:r>
      <w:r w:rsidRPr="000D5764">
        <w:rPr>
          <w:rFonts w:ascii="Calibri" w:eastAsia="Calibri" w:hAnsi="Calibri"/>
          <w:sz w:val="20"/>
          <w:szCs w:val="22"/>
          <w:lang w:eastAsia="en-US"/>
        </w:rPr>
        <w:t xml:space="preserve">. Za zagotavljanje skladnosti z »načelom, da se ne škoduje bistveno« se pri načrtovanju operacije upoštevajo </w:t>
      </w:r>
      <w:r w:rsidRPr="000D5764">
        <w:rPr>
          <w:rFonts w:ascii="Calibri" w:eastAsia="Calibri" w:hAnsi="Calibri"/>
          <w:sz w:val="20"/>
          <w:szCs w:val="22"/>
          <w:lang w:eastAsia="en-US"/>
        </w:rPr>
        <w:lastRenderedPageBreak/>
        <w:t>omilitveni ukrepi in priporočila, ki so navedeni v prilogi k Programu evropske kohezijske politike v obdobju 2021–2027 v Sloveniji</w:t>
      </w:r>
      <w:r w:rsidRPr="000D5764" w:rsidDel="00AE0B3F">
        <w:rPr>
          <w:rFonts w:ascii="Calibri" w:eastAsia="Calibri" w:hAnsi="Calibri"/>
          <w:sz w:val="20"/>
          <w:szCs w:val="22"/>
          <w:lang w:eastAsia="en-US"/>
        </w:rPr>
        <w:t xml:space="preserve"> </w:t>
      </w:r>
      <w:r w:rsidRPr="000D5764">
        <w:rPr>
          <w:rFonts w:ascii="Calibri" w:eastAsia="Calibri" w:hAnsi="Calibri"/>
          <w:sz w:val="20"/>
          <w:szCs w:val="22"/>
          <w:vertAlign w:val="superscript"/>
          <w:lang w:eastAsia="en-US"/>
        </w:rPr>
        <w:footnoteReference w:id="13"/>
      </w:r>
      <w:r w:rsidRPr="000D5764">
        <w:rPr>
          <w:rFonts w:ascii="Calibri" w:eastAsia="Calibri" w:hAnsi="Calibri"/>
          <w:sz w:val="20"/>
          <w:szCs w:val="22"/>
          <w:lang w:eastAsia="en-US"/>
        </w:rPr>
        <w:t>.</w:t>
      </w:r>
    </w:p>
    <w:p w14:paraId="3D3C7716" w14:textId="77777777" w:rsidR="002928D8" w:rsidRPr="000D5764" w:rsidRDefault="002928D8" w:rsidP="002928D8">
      <w:pPr>
        <w:spacing w:after="160" w:line="259" w:lineRule="auto"/>
        <w:jc w:val="both"/>
        <w:rPr>
          <w:rFonts w:ascii="Calibri" w:eastAsia="Calibri" w:hAnsi="Calibri"/>
          <w:sz w:val="20"/>
          <w:szCs w:val="22"/>
          <w:lang w:eastAsia="en-US"/>
        </w:rPr>
      </w:pPr>
      <w:r w:rsidRPr="000D5764">
        <w:rPr>
          <w:rFonts w:ascii="Calibri" w:eastAsia="Calibri" w:hAnsi="Calibri"/>
          <w:sz w:val="20"/>
          <w:szCs w:val="22"/>
          <w:lang w:eastAsia="en-US"/>
        </w:rPr>
        <w:t>Skladnost operacije z »načelom, da se ne škoduje bistveno« (angl. Do No Significant Harm – DNSH) pomeni, da:</w:t>
      </w:r>
    </w:p>
    <w:p w14:paraId="53B14FF9" w14:textId="77777777" w:rsidR="002928D8" w:rsidRPr="000D5764"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povzročila znatnih emisij toplogrednih plinov,</w:t>
      </w:r>
    </w:p>
    <w:p w14:paraId="5455DA26" w14:textId="77777777" w:rsidR="002928D8" w:rsidRPr="000D5764"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povzročila povečanega škodljivega vpliva na sedanje podnebje in pričakovano prihodnje podnebje, na dejavnost samo ali na ljudi, naravo ali sredstva</w:t>
      </w:r>
      <w:r w:rsidRPr="000D5764">
        <w:rPr>
          <w:rFonts w:ascii="Calibri" w:eastAsia="Calibri" w:hAnsi="Calibri"/>
          <w:sz w:val="20"/>
          <w:szCs w:val="22"/>
          <w:vertAlign w:val="superscript"/>
          <w:lang w:eastAsia="en-US"/>
        </w:rPr>
        <w:footnoteReference w:id="14"/>
      </w:r>
      <w:r w:rsidRPr="000D5764">
        <w:rPr>
          <w:rFonts w:ascii="Calibri" w:eastAsia="Calibri" w:hAnsi="Calibri"/>
          <w:sz w:val="20"/>
          <w:szCs w:val="22"/>
          <w:lang w:eastAsia="en-US"/>
        </w:rPr>
        <w:t>,</w:t>
      </w:r>
    </w:p>
    <w:p w14:paraId="7C9EC3B6" w14:textId="77777777" w:rsidR="002928D8" w:rsidRPr="000D5764"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imela negativnih vplivov na trajnostno rabo in varstvo vodnih in morskih virov, kar pomeni, da ne bo škodovala dobremu stanju ali dobremu ekološkemu potencialu vodnih teles, vključno s površinskimi in podzemnimi vodami, ali dobremu okoljskemu stanju morskih voda,</w:t>
      </w:r>
    </w:p>
    <w:p w14:paraId="71C70A23" w14:textId="77777777" w:rsidR="002928D8" w:rsidRPr="000D5764"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bistveno škodovala krožnemu gospodarstvu, vključno s preprečevanjem nastajanja odpadkov in recikliranjem, kar pomeni, da ne bo:</w:t>
      </w:r>
    </w:p>
    <w:p w14:paraId="7BDCC5A4" w14:textId="77777777" w:rsidR="002928D8" w:rsidRPr="000D5764" w:rsidRDefault="002928D8" w:rsidP="00B8265A">
      <w:pPr>
        <w:numPr>
          <w:ilvl w:val="1"/>
          <w:numId w:val="33"/>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privedla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5F971831" w14:textId="77777777" w:rsidR="002928D8" w:rsidRPr="000D5764" w:rsidRDefault="002928D8" w:rsidP="00B8265A">
      <w:pPr>
        <w:numPr>
          <w:ilvl w:val="1"/>
          <w:numId w:val="33"/>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privedla do znatnega povečanja nastajanja, sežiganja ali odlaganja odpadkov, razen sežiganja nevarnih odpadkov, ki jih ni mogoče reciklirati,</w:t>
      </w:r>
    </w:p>
    <w:p w14:paraId="4287F421" w14:textId="77777777" w:rsidR="002928D8" w:rsidRPr="000D5764" w:rsidRDefault="002928D8" w:rsidP="00B8265A">
      <w:pPr>
        <w:numPr>
          <w:ilvl w:val="1"/>
          <w:numId w:val="33"/>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dolgoročno odlaganje odpadkov bistveno in dolgoročno škodovalo okolju,</w:t>
      </w:r>
    </w:p>
    <w:p w14:paraId="74AD7824" w14:textId="77777777" w:rsidR="002928D8" w:rsidRPr="000D5764"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povzročila znatnega povečanja emisij onesnaževal v zrak, vodo ali zemljo v primerjavi s stanjem pred začetkom izvajanja te dejavnosti,</w:t>
      </w:r>
    </w:p>
    <w:p w14:paraId="3DE6FB55" w14:textId="77777777" w:rsidR="002928D8" w:rsidRPr="000D5764" w:rsidRDefault="002928D8" w:rsidP="00B8265A">
      <w:pPr>
        <w:numPr>
          <w:ilvl w:val="0"/>
          <w:numId w:val="31"/>
        </w:numPr>
        <w:spacing w:after="160" w:line="259" w:lineRule="auto"/>
        <w:contextualSpacing/>
        <w:jc w:val="both"/>
        <w:rPr>
          <w:rFonts w:ascii="Calibri" w:eastAsia="Calibri" w:hAnsi="Calibri"/>
          <w:sz w:val="20"/>
          <w:szCs w:val="22"/>
          <w:lang w:eastAsia="en-US"/>
        </w:rPr>
      </w:pPr>
      <w:r w:rsidRPr="000D5764">
        <w:rPr>
          <w:rFonts w:ascii="Calibri" w:eastAsia="Calibri" w:hAnsi="Calibri"/>
          <w:sz w:val="20"/>
          <w:szCs w:val="22"/>
          <w:lang w:eastAsia="en-US"/>
        </w:rPr>
        <w:t>operacija ne bo znatno škodovala varstvu in ohranjanju biotske raznovrstnosti in ekosistemov, kar pomeni, da ne bo znatno škodovala dobremu stanju in odpornosti ekosistemov ali škodila stanju ohranjenosti habitatov in vrst, vključno s tistimi, ki so v interesu Unije.</w:t>
      </w:r>
    </w:p>
    <w:p w14:paraId="1EFEDF36" w14:textId="77777777" w:rsidR="002928D8" w:rsidRDefault="002928D8" w:rsidP="000D5764">
      <w:pPr>
        <w:spacing w:line="259" w:lineRule="auto"/>
        <w:jc w:val="both"/>
        <w:rPr>
          <w:rFonts w:ascii="Calibri" w:eastAsia="Calibri" w:hAnsi="Calibri"/>
          <w:sz w:val="20"/>
          <w:szCs w:val="22"/>
          <w:lang w:eastAsia="en-US"/>
        </w:rPr>
      </w:pPr>
    </w:p>
    <w:p w14:paraId="6144C844" w14:textId="163C3661" w:rsidR="002928D8" w:rsidRPr="000D5764" w:rsidRDefault="002928D8" w:rsidP="002928D8">
      <w:pPr>
        <w:spacing w:after="160" w:line="259" w:lineRule="auto"/>
        <w:jc w:val="both"/>
        <w:rPr>
          <w:rFonts w:ascii="Calibri" w:eastAsia="Calibri" w:hAnsi="Calibri"/>
          <w:sz w:val="20"/>
          <w:szCs w:val="22"/>
          <w:lang w:eastAsia="en-US"/>
        </w:rPr>
      </w:pPr>
      <w:r w:rsidRPr="000D5764">
        <w:rPr>
          <w:rFonts w:ascii="Calibri" w:eastAsia="Calibri" w:hAnsi="Calibri"/>
          <w:sz w:val="20"/>
          <w:szCs w:val="22"/>
          <w:lang w:eastAsia="en-US"/>
        </w:rPr>
        <w:t>Pričakuje se, da operacija, ki bo predmet sofinanciranja, ne bo bistveno škodovala okoljskim ciljem oziroma bo pri izvedbi operacije upoštevano »načelo, da se ne škoduje bistveno«.</w:t>
      </w:r>
    </w:p>
    <w:p w14:paraId="26C3B11F" w14:textId="248ABE2C" w:rsidR="002928D8" w:rsidRPr="000D5764" w:rsidRDefault="002928D8" w:rsidP="002928D8">
      <w:pPr>
        <w:spacing w:after="160" w:line="259" w:lineRule="auto"/>
        <w:jc w:val="both"/>
        <w:rPr>
          <w:rFonts w:ascii="Calibri" w:eastAsia="Calibri" w:hAnsi="Calibri"/>
          <w:sz w:val="20"/>
          <w:szCs w:val="22"/>
          <w:lang w:eastAsia="en-US"/>
        </w:rPr>
      </w:pPr>
      <w:r w:rsidRPr="000D5764">
        <w:rPr>
          <w:rFonts w:ascii="Calibri" w:eastAsia="Calibri" w:hAnsi="Calibri"/>
          <w:sz w:val="20"/>
          <w:szCs w:val="22"/>
          <w:lang w:eastAsia="en-US"/>
        </w:rPr>
        <w:t>Vlagatelj pripravi oceno skladnosti operacije z »načelom, da se ne škoduje bistveno«, tako da izpolni obrazec (</w:t>
      </w:r>
      <w:r w:rsidRPr="002A2F83">
        <w:rPr>
          <w:rFonts w:ascii="Calibri" w:eastAsia="Calibri" w:hAnsi="Calibri"/>
          <w:b/>
          <w:bCs/>
          <w:i/>
          <w:iCs/>
          <w:sz w:val="20"/>
          <w:szCs w:val="22"/>
          <w:lang w:eastAsia="en-US"/>
        </w:rPr>
        <w:t xml:space="preserve">Obrazec št. </w:t>
      </w:r>
      <w:r w:rsidR="00186FA2">
        <w:rPr>
          <w:rFonts w:ascii="Calibri" w:eastAsia="Calibri" w:hAnsi="Calibri"/>
          <w:b/>
          <w:bCs/>
          <w:i/>
          <w:iCs/>
          <w:sz w:val="20"/>
          <w:szCs w:val="22"/>
          <w:lang w:eastAsia="en-US"/>
        </w:rPr>
        <w:t>6</w:t>
      </w:r>
      <w:r w:rsidRPr="002A2F83">
        <w:rPr>
          <w:rFonts w:ascii="Calibri" w:eastAsia="Calibri" w:hAnsi="Calibri"/>
          <w:b/>
          <w:bCs/>
          <w:i/>
          <w:iCs/>
          <w:sz w:val="20"/>
          <w:szCs w:val="22"/>
          <w:lang w:eastAsia="en-US"/>
        </w:rPr>
        <w:t xml:space="preserve">: </w:t>
      </w:r>
      <w:r w:rsidRPr="002A2F83">
        <w:rPr>
          <w:rFonts w:ascii="Calibri" w:eastAsia="Calibri" w:hAnsi="Calibri" w:cs="Calibri"/>
          <w:b/>
          <w:bCs/>
          <w:i/>
          <w:iCs/>
          <w:sz w:val="20"/>
          <w:szCs w:val="22"/>
          <w:lang w:eastAsia="en-US"/>
        </w:rPr>
        <w:t>Ocena skladnosti z »načelom, da se ne škoduje bistveno«</w:t>
      </w:r>
      <w:r w:rsidRPr="000D5764">
        <w:rPr>
          <w:rFonts w:ascii="Calibri" w:eastAsia="Calibri" w:hAnsi="Calibri" w:cs="Calibri"/>
          <w:sz w:val="20"/>
          <w:szCs w:val="22"/>
          <w:lang w:eastAsia="en-US"/>
        </w:rPr>
        <w:t>)</w:t>
      </w:r>
      <w:r w:rsidRPr="000D5764">
        <w:rPr>
          <w:rFonts w:ascii="Calibri" w:eastAsia="Calibri" w:hAnsi="Calibri"/>
          <w:sz w:val="20"/>
          <w:szCs w:val="22"/>
          <w:lang w:eastAsia="en-US"/>
        </w:rPr>
        <w:t>, ki se pripravi v skladu s Smernicami organa upravljanja za uporabo načela, da se ne škoduje bistveno pri izvajanju Programa evropske kohezijske politike v obdobju 2021–2027 v Sloveniji, in ga pr</w:t>
      </w:r>
      <w:r w:rsidR="00BE58E4">
        <w:rPr>
          <w:rFonts w:ascii="Calibri" w:eastAsia="Calibri" w:hAnsi="Calibri"/>
          <w:sz w:val="20"/>
          <w:szCs w:val="22"/>
          <w:lang w:eastAsia="en-US"/>
        </w:rPr>
        <w:t>i</w:t>
      </w:r>
      <w:r w:rsidRPr="000D5764">
        <w:rPr>
          <w:rFonts w:ascii="Calibri" w:eastAsia="Calibri" w:hAnsi="Calibri"/>
          <w:sz w:val="20"/>
          <w:szCs w:val="22"/>
          <w:lang w:eastAsia="en-US"/>
        </w:rPr>
        <w:t xml:space="preserve">loži </w:t>
      </w:r>
      <w:r w:rsidRPr="000D5764">
        <w:rPr>
          <w:rFonts w:ascii="Calibri" w:eastAsia="Calibri" w:hAnsi="Calibri"/>
          <w:iCs/>
          <w:sz w:val="20"/>
          <w:szCs w:val="22"/>
          <w:lang w:eastAsia="en-US"/>
        </w:rPr>
        <w:t>k vlogi.</w:t>
      </w:r>
    </w:p>
    <w:p w14:paraId="3C6EB2A0" w14:textId="77777777" w:rsidR="002928D8" w:rsidRPr="000D5764" w:rsidRDefault="002928D8" w:rsidP="002928D8">
      <w:pPr>
        <w:spacing w:after="160" w:line="259" w:lineRule="auto"/>
        <w:jc w:val="both"/>
        <w:rPr>
          <w:rFonts w:ascii="Calibri" w:eastAsia="Calibri" w:hAnsi="Calibri"/>
          <w:sz w:val="20"/>
          <w:szCs w:val="20"/>
          <w:lang w:eastAsia="en-US"/>
        </w:rPr>
      </w:pPr>
      <w:r w:rsidRPr="000D5764">
        <w:rPr>
          <w:rFonts w:ascii="Calibri" w:eastAsia="Calibri" w:hAnsi="Calibri"/>
          <w:sz w:val="20"/>
          <w:szCs w:val="22"/>
          <w:lang w:eastAsia="en-US"/>
        </w:rPr>
        <w:t xml:space="preserve">Skladnost izvedene operacije z »načelom, da se ne škoduje bistveno« bo moral upravičenec izkazati tudi ob oddaji </w:t>
      </w:r>
      <w:r w:rsidRPr="000D5764">
        <w:rPr>
          <w:rFonts w:ascii="Calibri" w:eastAsia="Calibri" w:hAnsi="Calibri"/>
          <w:sz w:val="20"/>
          <w:szCs w:val="20"/>
          <w:lang w:eastAsia="en-US"/>
        </w:rPr>
        <w:t xml:space="preserve">zahtevka za izplačilo sredstev, in sicer s posodobljeno oceno skladnosti operacije z »načelom, da se ne škoduje bistveno« in morebitnimi dokazili, ki dokazujejo izpolnjevanje tehničnih meril DNSH ter upoštevanje omilitvenih ukrepov in priporočil, kot jih primeroma naštevajo Smernice organa upravljanja za uporabo načela, da se ne škoduje bistveno pri izvajanju Programa evropske kohezijske politike v obdobju 2021–2027 v Sloveniji. </w:t>
      </w:r>
    </w:p>
    <w:p w14:paraId="7DC77F16" w14:textId="77777777" w:rsidR="002928D8" w:rsidRPr="000D5764" w:rsidRDefault="002928D8" w:rsidP="000D5764">
      <w:pPr>
        <w:pStyle w:val="Naslov2OCPS"/>
      </w:pPr>
      <w:bookmarkStart w:id="95" w:name="_Toc187328526"/>
      <w:bookmarkStart w:id="96" w:name="_Toc188534404"/>
      <w:bookmarkStart w:id="97" w:name="_Toc196761181"/>
      <w:r w:rsidRPr="000D5764">
        <w:t>Zagotavljanje odpornosti infrastrukturnih naložb na podnebne spremembe</w:t>
      </w:r>
      <w:bookmarkStart w:id="98" w:name="_Toc187328527"/>
      <w:bookmarkEnd w:id="95"/>
      <w:bookmarkEnd w:id="96"/>
      <w:bookmarkEnd w:id="97"/>
      <w:bookmarkEnd w:id="98"/>
    </w:p>
    <w:p w14:paraId="69635C76" w14:textId="77777777" w:rsidR="002928D8" w:rsidRPr="000D5764" w:rsidRDefault="002928D8" w:rsidP="002928D8">
      <w:pPr>
        <w:spacing w:after="160" w:line="259" w:lineRule="auto"/>
        <w:jc w:val="both"/>
        <w:rPr>
          <w:rFonts w:ascii="Calibri" w:hAnsi="Calibri" w:cs="Calibri"/>
          <w:sz w:val="20"/>
          <w:szCs w:val="20"/>
          <w:lang w:eastAsia="en-US"/>
        </w:rPr>
      </w:pPr>
      <w:r w:rsidRPr="000D5764">
        <w:rPr>
          <w:rFonts w:ascii="Calibri" w:hAnsi="Calibri" w:cs="Calibri"/>
          <w:sz w:val="20"/>
          <w:szCs w:val="20"/>
          <w:lang w:eastAsia="en-US"/>
        </w:rPr>
        <w:t>V skladu z 2. točko 73. člena Uredbe (EU) 2021/1060 je v programskem obdobju 2021–2027 potrebno zagotoviti odpornost infrastrukturnih naložb na podnebne spremembe s pričakovano življenjsko dobo najmanj pet let.</w:t>
      </w:r>
    </w:p>
    <w:p w14:paraId="23DF033F" w14:textId="77777777" w:rsidR="002928D8" w:rsidRPr="000D5764" w:rsidRDefault="002928D8" w:rsidP="002928D8">
      <w:pPr>
        <w:spacing w:after="160" w:line="259" w:lineRule="auto"/>
        <w:jc w:val="both"/>
        <w:rPr>
          <w:rFonts w:ascii="Calibri" w:hAnsi="Calibri" w:cs="Calibri"/>
          <w:sz w:val="20"/>
          <w:szCs w:val="20"/>
          <w:lang w:eastAsia="en-US"/>
        </w:rPr>
      </w:pPr>
      <w:r w:rsidRPr="000D5764">
        <w:rPr>
          <w:rFonts w:ascii="Calibri" w:hAnsi="Calibri" w:cs="Calibri"/>
          <w:sz w:val="20"/>
          <w:szCs w:val="20"/>
          <w:lang w:eastAsia="en-US"/>
        </w:rPr>
        <w:t xml:space="preserve">„Podnebna odpornost“ (angl. »climate proofing«) pomeni proces, s katerim se prepreči, da bi infrastrukturo prizadeli morebitni dolgoročni podnebni vplivi, hkrati pa se zagotovi, da se spoštuje načelo „energetska </w:t>
      </w:r>
      <w:r w:rsidRPr="000D5764">
        <w:rPr>
          <w:rFonts w:ascii="Calibri" w:hAnsi="Calibri" w:cs="Calibri"/>
          <w:sz w:val="20"/>
          <w:szCs w:val="20"/>
          <w:lang w:eastAsia="en-US"/>
        </w:rPr>
        <w:lastRenderedPageBreak/>
        <w:t>učinkovitost na prvem mestu“ in da je raven emisij toplogrednih plinov, ki izhaja iz operacije, skladna s ciljem podnebne nevtralnosti do leta 2050.</w:t>
      </w:r>
    </w:p>
    <w:p w14:paraId="3D8C3C56" w14:textId="77777777" w:rsidR="002928D8" w:rsidRPr="000D5764" w:rsidRDefault="002928D8" w:rsidP="002928D8">
      <w:pPr>
        <w:spacing w:after="160" w:line="259" w:lineRule="auto"/>
        <w:jc w:val="both"/>
        <w:rPr>
          <w:rFonts w:ascii="Calibri" w:hAnsi="Calibri" w:cs="Calibri"/>
          <w:sz w:val="20"/>
          <w:szCs w:val="20"/>
          <w:lang w:eastAsia="en-US"/>
        </w:rPr>
      </w:pPr>
      <w:r w:rsidRPr="000D5764">
        <w:rPr>
          <w:rFonts w:ascii="Calibri" w:hAnsi="Calibri" w:cs="Calibri"/>
          <w:sz w:val="20"/>
          <w:szCs w:val="20"/>
          <w:lang w:eastAsia="en-US"/>
        </w:rPr>
        <w:t xml:space="preserve">Krepitev podnebne odpornosti je proces, ki v razvoj infrastrukturnih projektov vključuje ukrepe za blažitev podnebnih sprememb in prilagajanje nanje. Ta se okviru izbora operacij zagotavlja z upoštevanjem </w:t>
      </w:r>
      <w:r w:rsidRPr="000D5764">
        <w:rPr>
          <w:rFonts w:ascii="Calibri" w:eastAsia="Calibri" w:hAnsi="Calibri"/>
          <w:sz w:val="20"/>
          <w:szCs w:val="20"/>
          <w:lang w:eastAsia="en-US"/>
        </w:rPr>
        <w:t>Smernic organa upravljanja za krepitev podnebne odpornosti infrastrukture v obdobju 2021–2027</w:t>
      </w:r>
      <w:r w:rsidRPr="000D5764">
        <w:rPr>
          <w:rFonts w:ascii="Calibri" w:eastAsia="Calibri" w:hAnsi="Calibri"/>
          <w:sz w:val="20"/>
          <w:szCs w:val="20"/>
          <w:vertAlign w:val="superscript"/>
          <w:lang w:eastAsia="en-US"/>
        </w:rPr>
        <w:footnoteReference w:id="15"/>
      </w:r>
      <w:r w:rsidRPr="000D5764">
        <w:rPr>
          <w:rFonts w:ascii="Calibri" w:hAnsi="Calibri" w:cs="Calibri"/>
          <w:sz w:val="20"/>
          <w:szCs w:val="20"/>
          <w:lang w:eastAsia="en-US"/>
        </w:rPr>
        <w:t>.</w:t>
      </w:r>
    </w:p>
    <w:p w14:paraId="47F38EC7" w14:textId="370F4525" w:rsidR="002928D8" w:rsidRPr="000D5764" w:rsidRDefault="002928D8" w:rsidP="002928D8">
      <w:pPr>
        <w:spacing w:after="160" w:line="259" w:lineRule="auto"/>
        <w:jc w:val="both"/>
        <w:rPr>
          <w:rFonts w:ascii="Calibri" w:hAnsi="Calibri" w:cs="Calibri"/>
          <w:sz w:val="20"/>
          <w:szCs w:val="20"/>
          <w:lang w:eastAsia="en-US"/>
        </w:rPr>
      </w:pPr>
      <w:r w:rsidRPr="000D5764">
        <w:rPr>
          <w:rFonts w:ascii="Calibri" w:eastAsia="Calibri" w:hAnsi="Calibri"/>
          <w:sz w:val="20"/>
          <w:szCs w:val="20"/>
          <w:lang w:eastAsia="en-US"/>
        </w:rPr>
        <w:t>Vlagatelj pripravi oceno krepitve podnebne odpornosti infrastrukture z vidika blaženja podnebnih sprememb in prilagajanja na podnebne spremembe v skladu s Smernicami organa upravljanja za krepitev podnebne odpornosti infrastrukture v obdobju 2021–2027, tako da izpolni obrazec (</w:t>
      </w:r>
      <w:r w:rsidRPr="002A2F83">
        <w:rPr>
          <w:rFonts w:ascii="Calibri" w:eastAsia="Calibri" w:hAnsi="Calibri"/>
          <w:b/>
          <w:bCs/>
          <w:i/>
          <w:iCs/>
          <w:sz w:val="20"/>
          <w:szCs w:val="20"/>
          <w:lang w:eastAsia="en-US"/>
        </w:rPr>
        <w:t xml:space="preserve">Obrazec št. </w:t>
      </w:r>
      <w:r w:rsidR="00186FA2">
        <w:rPr>
          <w:rFonts w:ascii="Calibri" w:eastAsia="Calibri" w:hAnsi="Calibri"/>
          <w:b/>
          <w:bCs/>
          <w:i/>
          <w:iCs/>
          <w:sz w:val="20"/>
          <w:szCs w:val="20"/>
          <w:lang w:eastAsia="en-US"/>
        </w:rPr>
        <w:t>7</w:t>
      </w:r>
      <w:r w:rsidRPr="002A2F83">
        <w:rPr>
          <w:rFonts w:ascii="Calibri" w:eastAsia="Calibri" w:hAnsi="Calibri"/>
          <w:b/>
          <w:bCs/>
          <w:i/>
          <w:iCs/>
          <w:sz w:val="20"/>
          <w:szCs w:val="20"/>
          <w:lang w:eastAsia="en-US"/>
        </w:rPr>
        <w:t xml:space="preserve">: </w:t>
      </w:r>
      <w:r w:rsidRPr="002A2F83">
        <w:rPr>
          <w:rFonts w:ascii="Calibri" w:eastAsia="Calibri" w:hAnsi="Calibri" w:cs="Calibri"/>
          <w:b/>
          <w:bCs/>
          <w:i/>
          <w:iCs/>
          <w:sz w:val="20"/>
          <w:szCs w:val="20"/>
          <w:lang w:eastAsia="en-US"/>
        </w:rPr>
        <w:t>Ocena krepitve podnebne odpornosti infrastrukture</w:t>
      </w:r>
      <w:r w:rsidRPr="000D5764">
        <w:rPr>
          <w:rFonts w:ascii="Calibri" w:eastAsia="Calibri" w:hAnsi="Calibri" w:cs="Calibri"/>
          <w:sz w:val="20"/>
          <w:szCs w:val="20"/>
          <w:lang w:eastAsia="en-US"/>
        </w:rPr>
        <w:t>), ki vključuje tudi podpisano Izjavo o krepitvi podnebne odpornosti in podporno dokumentacijo</w:t>
      </w:r>
      <w:r w:rsidRPr="000D5764">
        <w:rPr>
          <w:rFonts w:ascii="Calibri" w:eastAsia="Calibri" w:hAnsi="Calibri"/>
          <w:sz w:val="20"/>
          <w:szCs w:val="20"/>
          <w:lang w:eastAsia="en-US"/>
        </w:rPr>
        <w:t>, in vse skupaj pr</w:t>
      </w:r>
      <w:r w:rsidR="00BE58E4">
        <w:rPr>
          <w:rFonts w:ascii="Calibri" w:eastAsia="Calibri" w:hAnsi="Calibri"/>
          <w:sz w:val="20"/>
          <w:szCs w:val="20"/>
          <w:lang w:eastAsia="en-US"/>
        </w:rPr>
        <w:t>i</w:t>
      </w:r>
      <w:r w:rsidRPr="000D5764">
        <w:rPr>
          <w:rFonts w:ascii="Calibri" w:eastAsia="Calibri" w:hAnsi="Calibri"/>
          <w:sz w:val="20"/>
          <w:szCs w:val="20"/>
          <w:lang w:eastAsia="en-US"/>
        </w:rPr>
        <w:t xml:space="preserve">loži </w:t>
      </w:r>
      <w:r w:rsidRPr="000D5764">
        <w:rPr>
          <w:rFonts w:ascii="Calibri" w:eastAsia="Calibri" w:hAnsi="Calibri"/>
          <w:iCs/>
          <w:sz w:val="20"/>
          <w:szCs w:val="20"/>
          <w:lang w:eastAsia="en-US"/>
        </w:rPr>
        <w:t>k vlogi</w:t>
      </w:r>
      <w:r w:rsidRPr="000D5764">
        <w:rPr>
          <w:rFonts w:ascii="Calibri" w:eastAsia="Calibri" w:hAnsi="Calibri"/>
          <w:sz w:val="20"/>
          <w:szCs w:val="20"/>
          <w:lang w:eastAsia="en-US"/>
        </w:rPr>
        <w:t xml:space="preserve">. </w:t>
      </w:r>
    </w:p>
    <w:p w14:paraId="65B93278" w14:textId="77777777" w:rsidR="002928D8" w:rsidRPr="000D5764" w:rsidRDefault="002928D8" w:rsidP="000D5764">
      <w:pPr>
        <w:pStyle w:val="Naslov2OCPS"/>
      </w:pPr>
      <w:bookmarkStart w:id="99" w:name="_Toc188534405"/>
      <w:bookmarkStart w:id="100" w:name="_Toc196761182"/>
      <w:r w:rsidRPr="000D5764">
        <w:t>Varovanje osebnih podatkov</w:t>
      </w:r>
      <w:bookmarkEnd w:id="99"/>
      <w:bookmarkEnd w:id="100"/>
    </w:p>
    <w:p w14:paraId="0CD21F0E" w14:textId="77777777" w:rsidR="002928D8" w:rsidRPr="000D5764" w:rsidRDefault="002928D8" w:rsidP="002928D8">
      <w:pPr>
        <w:spacing w:after="160" w:line="259" w:lineRule="auto"/>
        <w:jc w:val="both"/>
        <w:rPr>
          <w:rFonts w:ascii="Calibri" w:eastAsia="Calibri" w:hAnsi="Calibri"/>
          <w:sz w:val="20"/>
          <w:szCs w:val="20"/>
          <w:lang w:eastAsia="en-US"/>
        </w:rPr>
      </w:pPr>
      <w:r w:rsidRPr="000D5764">
        <w:rPr>
          <w:rFonts w:ascii="Calibri" w:eastAsia="Calibri" w:hAnsi="Calibri"/>
          <w:sz w:val="20"/>
          <w:szCs w:val="20"/>
          <w:lang w:eastAsia="en-US"/>
        </w:rPr>
        <w:t xml:space="preserve">Na podlagi </w:t>
      </w:r>
      <w:bookmarkStart w:id="101" w:name="_Hlk185839253"/>
      <w:r w:rsidRPr="000D5764">
        <w:rPr>
          <w:rFonts w:ascii="Calibri" w:eastAsia="Calibri" w:hAnsi="Calibri"/>
          <w:sz w:val="20"/>
          <w:szCs w:val="20"/>
          <w:lang w:eastAsia="en-US"/>
        </w:rPr>
        <w:t xml:space="preserve">Uredbe (EU) 2021/1060 in Uredbe o izvajanju uredb (EU) in (Euratom) na področju izvajanja </w:t>
      </w:r>
      <w:bookmarkStart w:id="102" w:name="_Hlk185839361"/>
      <w:r w:rsidRPr="000D5764">
        <w:rPr>
          <w:rFonts w:ascii="Calibri" w:eastAsia="Calibri" w:hAnsi="Calibri"/>
          <w:sz w:val="20"/>
          <w:szCs w:val="20"/>
          <w:lang w:eastAsia="en-US"/>
        </w:rPr>
        <w:t xml:space="preserve">evropske kohezijske politike v obdobju 2021–2027 </w:t>
      </w:r>
      <w:bookmarkEnd w:id="102"/>
      <w:r w:rsidRPr="000D5764">
        <w:rPr>
          <w:rFonts w:ascii="Calibri" w:eastAsia="Calibri" w:hAnsi="Calibri"/>
          <w:sz w:val="20"/>
          <w:szCs w:val="20"/>
          <w:lang w:eastAsia="en-US"/>
        </w:rPr>
        <w:t>za cilj naložbe za rast in delovna mesta (Uradni list RS št. 21/23) z vsemi spremembami ter na tej osnovi sprejetih Navodil organa upravljanja za načrtovanje, odločanje o podpori, spremljanje in poročanje o izvajanju evropske kohezijske politike v programskem obdobju 2021–2027 ministrstvo pridobiva, evidentira, obdeluje in hrani osebne podatke v okviru in izključno za namen izvajanja evropske kohezijske politike.</w:t>
      </w:r>
      <w:bookmarkEnd w:id="101"/>
    </w:p>
    <w:p w14:paraId="73FE206B" w14:textId="77777777" w:rsidR="002928D8" w:rsidRPr="000D5764" w:rsidRDefault="002928D8" w:rsidP="002928D8">
      <w:pPr>
        <w:spacing w:after="160" w:line="259" w:lineRule="auto"/>
        <w:jc w:val="both"/>
        <w:rPr>
          <w:rFonts w:ascii="Calibri" w:eastAsia="Calibri" w:hAnsi="Calibri"/>
          <w:sz w:val="20"/>
          <w:szCs w:val="20"/>
          <w:lang w:eastAsia="en-US"/>
        </w:rPr>
      </w:pPr>
      <w:r w:rsidRPr="000D5764">
        <w:rPr>
          <w:rFonts w:ascii="Calibri" w:eastAsia="Calibri" w:hAnsi="Calibri"/>
          <w:sz w:val="20"/>
          <w:szCs w:val="20"/>
          <w:lang w:eastAsia="en-US"/>
        </w:rPr>
        <w:t>Vlagatelj se zavezuje k varovanju osebnih podatkov in poslovnih skrivnosti v skladu z vsakokratno veljavnim predpisom, ki ureja varstvo osebnih podatkov in poslovnih skrivnosti. Vlagatelj mora vse z njim povezane fizične osebe, ki bodo sodelovale pri prijavi na javni razpis in izvajanju operacije, obvestiti, da bo obdeloval njihove osebne podatke.</w:t>
      </w:r>
    </w:p>
    <w:p w14:paraId="772E9BE2" w14:textId="694E32D6" w:rsidR="002928D8" w:rsidRPr="000D5764" w:rsidRDefault="002928D8" w:rsidP="002928D8">
      <w:pPr>
        <w:spacing w:after="160" w:line="259" w:lineRule="auto"/>
        <w:jc w:val="both"/>
        <w:rPr>
          <w:rFonts w:ascii="Calibri" w:eastAsia="Calibri" w:hAnsi="Calibri"/>
          <w:sz w:val="20"/>
          <w:szCs w:val="20"/>
          <w:lang w:eastAsia="en-US"/>
        </w:rPr>
      </w:pPr>
      <w:r w:rsidRPr="000D5764">
        <w:rPr>
          <w:rFonts w:ascii="Calibri" w:eastAsia="Calibri" w:hAnsi="Calibri"/>
          <w:sz w:val="20"/>
          <w:szCs w:val="20"/>
          <w:lang w:eastAsia="en-US"/>
        </w:rPr>
        <w:t>Poleg tega mora od teh fizičnih oseb, v skladu s 6. členom, 1. točka, (a) alineja Uredbe (EU) 2016/679, pridobiti privolitve za obdelavo osebnih podatkov. Vlagatelj/upravičenec se zavezuje, da bo o obdelavi osebnih podatkov obvestil tudi vse z njim povezane fizične osebe, ki bodo naknadno pristopile k izvajanju operacije, in od njih pridobil ustrezne privolitve za obdelavo osebnih podatkov.</w:t>
      </w:r>
    </w:p>
    <w:p w14:paraId="521F2669" w14:textId="77777777" w:rsidR="002928D8" w:rsidRPr="000D5764" w:rsidRDefault="002928D8" w:rsidP="002928D8">
      <w:pPr>
        <w:spacing w:after="160" w:line="259" w:lineRule="auto"/>
        <w:jc w:val="both"/>
        <w:rPr>
          <w:rFonts w:ascii="Calibri" w:eastAsia="Calibri" w:hAnsi="Calibri"/>
          <w:sz w:val="20"/>
          <w:szCs w:val="20"/>
          <w:lang w:eastAsia="en-US"/>
        </w:rPr>
      </w:pPr>
      <w:r w:rsidRPr="000D5764">
        <w:rPr>
          <w:rFonts w:ascii="Calibri" w:eastAsia="Calibri" w:hAnsi="Calibri"/>
          <w:sz w:val="20"/>
          <w:szCs w:val="20"/>
          <w:lang w:eastAsia="en-US"/>
        </w:rPr>
        <w:t>Obvestilna dolžnost vlagatelja in pridobitev privolitev od z njim povezanih fizičnih oseb velja za celotno obdobje izvajanja operacije in tudi za obdobje hranjenja dokumentacije, kot izhaja iz 82. člena Uredbe (EU) 2021/1060 oziroma pogodbe o sofinanciranju operacije.</w:t>
      </w:r>
    </w:p>
    <w:p w14:paraId="101166FC" w14:textId="681534EE" w:rsidR="002928D8" w:rsidRPr="000D5764" w:rsidRDefault="002928D8" w:rsidP="00F931E8">
      <w:pPr>
        <w:spacing w:after="160" w:line="259" w:lineRule="auto"/>
        <w:jc w:val="both"/>
        <w:rPr>
          <w:rFonts w:ascii="Calibri" w:eastAsia="Calibri" w:hAnsi="Calibri"/>
          <w:color w:val="4472C4"/>
          <w:sz w:val="20"/>
          <w:szCs w:val="20"/>
          <w:lang w:eastAsia="en-US"/>
        </w:rPr>
      </w:pPr>
      <w:r w:rsidRPr="000D5764">
        <w:rPr>
          <w:rFonts w:ascii="Calibri" w:eastAsia="Calibri" w:hAnsi="Calibri"/>
          <w:sz w:val="20"/>
          <w:szCs w:val="20"/>
          <w:lang w:eastAsia="en-US"/>
        </w:rPr>
        <w:t xml:space="preserve">Vlagatelj se k zgoraj navedenemu zaveže </w:t>
      </w:r>
      <w:bookmarkStart w:id="103" w:name="_Toc188534406"/>
      <w:r w:rsidR="00DE5F5F" w:rsidRPr="00DE5F5F">
        <w:rPr>
          <w:rFonts w:ascii="Calibri" w:eastAsia="Calibri" w:hAnsi="Calibri"/>
          <w:sz w:val="20"/>
          <w:szCs w:val="20"/>
          <w:lang w:eastAsia="en-US"/>
        </w:rPr>
        <w:t>z izjavo (</w:t>
      </w:r>
      <w:r w:rsidR="00DE5F5F" w:rsidRPr="00DE5F5F">
        <w:rPr>
          <w:rFonts w:ascii="Calibri" w:eastAsia="Calibri" w:hAnsi="Calibri"/>
          <w:b/>
          <w:i/>
          <w:sz w:val="20"/>
          <w:szCs w:val="20"/>
          <w:lang w:eastAsia="en-US"/>
        </w:rPr>
        <w:t xml:space="preserve">Obrazec št. </w:t>
      </w:r>
      <w:r w:rsidR="00DE5F5F">
        <w:rPr>
          <w:rFonts w:ascii="Calibri" w:eastAsia="Calibri" w:hAnsi="Calibri"/>
          <w:b/>
          <w:i/>
          <w:sz w:val="20"/>
          <w:szCs w:val="20"/>
          <w:lang w:eastAsia="en-US"/>
        </w:rPr>
        <w:t>2</w:t>
      </w:r>
      <w:r w:rsidR="00DE5F5F" w:rsidRPr="00DE5F5F">
        <w:rPr>
          <w:rFonts w:ascii="Calibri" w:eastAsia="Calibri" w:hAnsi="Calibri"/>
          <w:b/>
          <w:i/>
          <w:sz w:val="20"/>
          <w:szCs w:val="20"/>
          <w:lang w:eastAsia="en-US"/>
        </w:rPr>
        <w:t>: Izjava o seznanitvi in pridobitvi privolitev za obdelavo osebnih podatkov</w:t>
      </w:r>
      <w:r w:rsidR="00DE5F5F" w:rsidRPr="00DE5F5F">
        <w:rPr>
          <w:rFonts w:ascii="Calibri" w:eastAsia="Calibri" w:hAnsi="Calibri"/>
          <w:sz w:val="20"/>
          <w:szCs w:val="20"/>
          <w:lang w:eastAsia="en-US"/>
        </w:rPr>
        <w:t>), podpisano s strani zakonitega zastopnika vlagatelja.</w:t>
      </w:r>
    </w:p>
    <w:p w14:paraId="06A8870D" w14:textId="77777777" w:rsidR="002928D8" w:rsidRPr="000D5764" w:rsidRDefault="002928D8" w:rsidP="000D5764">
      <w:pPr>
        <w:pStyle w:val="Naslov2OCPS"/>
      </w:pPr>
      <w:bookmarkStart w:id="104" w:name="_Toc196761183"/>
      <w:r w:rsidRPr="000D5764">
        <w:t>Obveznost zagotavljanja podatkov o prejemnikih sredstev oziroma dejanskih lastnikih prejemnikov sredstev</w:t>
      </w:r>
      <w:bookmarkEnd w:id="103"/>
      <w:bookmarkEnd w:id="104"/>
    </w:p>
    <w:p w14:paraId="0A51A55D" w14:textId="77777777" w:rsidR="002928D8" w:rsidRPr="000952BA" w:rsidRDefault="002928D8" w:rsidP="000952BA">
      <w:pPr>
        <w:spacing w:after="160" w:line="278" w:lineRule="auto"/>
        <w:jc w:val="both"/>
        <w:rPr>
          <w:rFonts w:ascii="Calibri" w:eastAsia="Calibri" w:hAnsi="Calibri"/>
          <w:iCs/>
          <w:sz w:val="20"/>
          <w:szCs w:val="20"/>
          <w:lang w:eastAsia="en-US"/>
        </w:rPr>
      </w:pPr>
      <w:r w:rsidRPr="000952BA">
        <w:rPr>
          <w:rFonts w:ascii="Calibri" w:eastAsia="Calibri" w:hAnsi="Calibri"/>
          <w:iCs/>
          <w:sz w:val="20"/>
          <w:szCs w:val="20"/>
          <w:lang w:eastAsia="en-US"/>
        </w:rPr>
        <w:t>Ministrstvo na podlagi 69. člena in Priloge XVII Uredbe (EU) 2021/1060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 o:</w:t>
      </w:r>
    </w:p>
    <w:p w14:paraId="794197A1" w14:textId="77777777" w:rsidR="002928D8" w:rsidRPr="000952BA"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952BA">
        <w:rPr>
          <w:rFonts w:ascii="Calibri" w:eastAsia="Calibri" w:hAnsi="Calibri"/>
          <w:sz w:val="20"/>
          <w:szCs w:val="22"/>
          <w:lang w:eastAsia="en-US"/>
        </w:rPr>
        <w:t>dejanskih lastnikih upravičenca,</w:t>
      </w:r>
    </w:p>
    <w:p w14:paraId="6462FA31" w14:textId="77777777" w:rsidR="002928D8" w:rsidRPr="000952BA"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952BA">
        <w:rPr>
          <w:rFonts w:ascii="Calibri" w:eastAsia="Calibri" w:hAnsi="Calibri"/>
          <w:sz w:val="20"/>
          <w:szCs w:val="22"/>
          <w:lang w:eastAsia="en-US"/>
        </w:rPr>
        <w:t>izvajalcih,</w:t>
      </w:r>
    </w:p>
    <w:p w14:paraId="442509A2" w14:textId="77777777" w:rsidR="002928D8" w:rsidRPr="000952BA"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952BA">
        <w:rPr>
          <w:rFonts w:ascii="Calibri" w:eastAsia="Calibri" w:hAnsi="Calibri"/>
          <w:sz w:val="20"/>
          <w:szCs w:val="22"/>
          <w:lang w:eastAsia="en-US"/>
        </w:rPr>
        <w:t>dejanskih lastnikih izvajalca,</w:t>
      </w:r>
    </w:p>
    <w:p w14:paraId="5BEF71E7" w14:textId="77777777" w:rsidR="002928D8" w:rsidRPr="000952BA" w:rsidRDefault="002928D8" w:rsidP="00B8265A">
      <w:pPr>
        <w:numPr>
          <w:ilvl w:val="0"/>
          <w:numId w:val="32"/>
        </w:numPr>
        <w:spacing w:after="160" w:line="259" w:lineRule="auto"/>
        <w:contextualSpacing/>
        <w:jc w:val="both"/>
        <w:rPr>
          <w:rFonts w:ascii="Calibri" w:eastAsia="Calibri" w:hAnsi="Calibri"/>
          <w:sz w:val="20"/>
          <w:szCs w:val="22"/>
          <w:lang w:eastAsia="en-US"/>
        </w:rPr>
      </w:pPr>
      <w:r w:rsidRPr="000952BA">
        <w:rPr>
          <w:rFonts w:ascii="Calibri" w:eastAsia="Calibri" w:hAnsi="Calibri"/>
          <w:sz w:val="20"/>
          <w:szCs w:val="22"/>
          <w:lang w:eastAsia="en-US"/>
        </w:rPr>
        <w:t>podizvajalcih, kadar njihov delež opravljenih del presega 50.000 EUR,</w:t>
      </w:r>
    </w:p>
    <w:p w14:paraId="0BF193E5" w14:textId="77777777" w:rsidR="002928D8" w:rsidRPr="000952BA" w:rsidRDefault="002928D8" w:rsidP="000952BA">
      <w:pPr>
        <w:spacing w:after="160" w:line="278" w:lineRule="auto"/>
        <w:jc w:val="both"/>
        <w:rPr>
          <w:rFonts w:ascii="Calibri" w:eastAsia="Calibri" w:hAnsi="Calibri"/>
          <w:iCs/>
          <w:sz w:val="20"/>
          <w:szCs w:val="20"/>
          <w:lang w:eastAsia="en-US"/>
        </w:rPr>
      </w:pPr>
      <w:r w:rsidRPr="000952BA">
        <w:rPr>
          <w:rFonts w:ascii="Calibri" w:eastAsia="Calibri" w:hAnsi="Calibri"/>
          <w:iCs/>
          <w:sz w:val="20"/>
          <w:szCs w:val="20"/>
          <w:lang w:eastAsia="en-US"/>
        </w:rPr>
        <w:lastRenderedPageBreak/>
        <w:t>kot so opredeljeni v 6. točki 3. člena Direktive 2015/849/EU, in sicer imena in priimke, datume rojstva in identifikacijske številke za DDV ali davčne identifikacijske številke.</w:t>
      </w:r>
    </w:p>
    <w:p w14:paraId="4DC37E06" w14:textId="77777777" w:rsidR="002928D8" w:rsidRPr="000952BA" w:rsidRDefault="002928D8" w:rsidP="000952BA">
      <w:pPr>
        <w:spacing w:after="160" w:line="278" w:lineRule="auto"/>
        <w:jc w:val="both"/>
        <w:rPr>
          <w:rFonts w:ascii="Calibri" w:eastAsia="Calibri" w:hAnsi="Calibri"/>
          <w:iCs/>
          <w:sz w:val="20"/>
          <w:szCs w:val="20"/>
          <w:lang w:eastAsia="en-US"/>
        </w:rPr>
      </w:pPr>
      <w:r w:rsidRPr="000952BA">
        <w:rPr>
          <w:rFonts w:ascii="Calibri" w:eastAsia="Calibri" w:hAnsi="Calibri"/>
          <w:iCs/>
          <w:sz w:val="20"/>
          <w:szCs w:val="20"/>
          <w:lang w:eastAsia="en-US"/>
        </w:rPr>
        <w:t>Upravičenec, ki je skladno z ZPPDFT-2, zavezan k vpisu podatkov v Register dejanskih lastnikov (v nadaljnjem besedilu: RDL), ki ga vodi Agencija Republike Slovenije za javnopravne evidence in storitve (AJPES), s podpisom pogodbe o sofinanciranju zagotavlja, da so v RDL vpisani podatki o njegovih dejanskih lastnikih. Upravičenec, ki skladno z ZPPDFT-2, ni zavezan k vpisu podatkov v RDL, bo moral na poziv ministrstva in v roku, postavljenem v pozivu, ministrstvu posredovati točne, popolne in posodobljene podatke o njegovih dejanskih lastnikih. Nadalje bo moral upravičenec na poziv ministrstva v roku, postavljenem v pozivu, ministrstvu posredovati točne, popolne in posodobljene podatke o ostalih subjektih iz prvega odstavka tega poglavja, ki jih je ministrstvo kot posredniško telo dolžno zagotavljati po predpisih, ki urejajo izvajanje evropske kohezijske politike.</w:t>
      </w:r>
    </w:p>
    <w:p w14:paraId="5FC6911B" w14:textId="77777777" w:rsidR="002928D8" w:rsidRPr="000952BA" w:rsidRDefault="002928D8" w:rsidP="000952BA">
      <w:pPr>
        <w:spacing w:after="160" w:line="278" w:lineRule="auto"/>
        <w:jc w:val="both"/>
        <w:rPr>
          <w:rFonts w:ascii="Calibri" w:eastAsia="Calibri" w:hAnsi="Calibri"/>
          <w:iCs/>
          <w:sz w:val="20"/>
          <w:szCs w:val="20"/>
          <w:lang w:eastAsia="en-US"/>
        </w:rPr>
      </w:pPr>
      <w:r w:rsidRPr="000952BA">
        <w:rPr>
          <w:rFonts w:ascii="Calibri" w:eastAsia="Calibri" w:hAnsi="Calibri"/>
          <w:iCs/>
          <w:sz w:val="20"/>
          <w:szCs w:val="20"/>
          <w:lang w:eastAsia="en-US"/>
        </w:rPr>
        <w:t>Upravičenec je zavezan subjekte iz prvega odstavka tega poglavja, katerih osebni podatki se bodo obdelovali, seznaniti z obveznostjo zagotavljanja podatkov o prejemnikih sredstev oziroma dejanskih lastnikih prejemnikov sredstev v skladu z določili Uredbe (EU) 2021/1060, jih obvestiti, da bo obdeloval njihove osebne podatke ter jih seznaniti s pravno podlago za obdelavo.</w:t>
      </w:r>
    </w:p>
    <w:p w14:paraId="5FB9AC59" w14:textId="77777777" w:rsidR="002928D8" w:rsidRPr="000D5764" w:rsidRDefault="002928D8" w:rsidP="000D5764">
      <w:pPr>
        <w:pStyle w:val="Naslov2OCPS"/>
      </w:pPr>
      <w:bookmarkStart w:id="105" w:name="_Toc143114776"/>
      <w:bookmarkStart w:id="106" w:name="_Toc187328530"/>
      <w:bookmarkStart w:id="107" w:name="_Toc188534407"/>
      <w:bookmarkStart w:id="108" w:name="_Toc196761184"/>
      <w:r w:rsidRPr="000D5764">
        <w:t>Zahteve glede komuniciranja in prepoznavnosti</w:t>
      </w:r>
      <w:bookmarkEnd w:id="105"/>
      <w:bookmarkEnd w:id="106"/>
      <w:bookmarkEnd w:id="107"/>
      <w:bookmarkEnd w:id="108"/>
    </w:p>
    <w:p w14:paraId="7115AF9D" w14:textId="77777777" w:rsidR="002928D8" w:rsidRPr="000D5764" w:rsidRDefault="002928D8" w:rsidP="002928D8">
      <w:pPr>
        <w:spacing w:after="160" w:line="278" w:lineRule="auto"/>
        <w:jc w:val="both"/>
        <w:rPr>
          <w:rFonts w:ascii="Calibri" w:eastAsia="Calibri" w:hAnsi="Calibri"/>
          <w:iCs/>
          <w:sz w:val="20"/>
          <w:szCs w:val="20"/>
          <w:lang w:eastAsia="en-US"/>
        </w:rPr>
      </w:pPr>
      <w:r w:rsidRPr="000D5764">
        <w:rPr>
          <w:rFonts w:ascii="Calibri" w:eastAsia="Calibri" w:hAnsi="Calibri"/>
          <w:iCs/>
          <w:sz w:val="20"/>
          <w:szCs w:val="20"/>
          <w:lang w:eastAsia="en-US"/>
        </w:rPr>
        <w:t>Upravičenec, ki bo za izvedbo operacije prejel podporo iz evropskih strukturnih skladov, se obveže izvajati dejavnosti prepoznavnosti, preglednosti in komuniciranja v skladu s 47. in 50. členom ter Prilogo IX Uredbe (EU) 2021/1060 in II. poglavjem Izvedbene uredbe (EU) 821/2014 ter Navodili organa upravljanja na področju zagotavljanja prepoznavnosti, preglednosti in komuniciranja evropske kohezijske politike v obdobju 2021–2027</w:t>
      </w:r>
      <w:r w:rsidRPr="000D5764">
        <w:rPr>
          <w:rFonts w:ascii="Calibri" w:eastAsia="Calibri" w:hAnsi="Calibri"/>
          <w:iCs/>
          <w:sz w:val="20"/>
          <w:szCs w:val="20"/>
          <w:vertAlign w:val="superscript"/>
          <w:lang w:eastAsia="en-US"/>
        </w:rPr>
        <w:footnoteReference w:id="16"/>
      </w:r>
      <w:r w:rsidRPr="000D5764">
        <w:rPr>
          <w:rFonts w:ascii="Calibri" w:eastAsia="Calibri" w:hAnsi="Calibri"/>
          <w:iCs/>
          <w:sz w:val="20"/>
          <w:szCs w:val="20"/>
          <w:lang w:eastAsia="en-US"/>
        </w:rPr>
        <w:t>.</w:t>
      </w:r>
    </w:p>
    <w:p w14:paraId="67FF1FB5" w14:textId="2DD57FA0" w:rsidR="002928D8" w:rsidRDefault="002928D8" w:rsidP="002928D8">
      <w:pPr>
        <w:spacing w:after="160" w:line="259" w:lineRule="auto"/>
        <w:jc w:val="both"/>
        <w:rPr>
          <w:rFonts w:ascii="Calibri" w:eastAsia="Calibri" w:hAnsi="Calibri"/>
          <w:iCs/>
          <w:sz w:val="20"/>
          <w:szCs w:val="20"/>
          <w:lang w:eastAsia="en-US"/>
        </w:rPr>
      </w:pPr>
      <w:r w:rsidRPr="000D5764">
        <w:rPr>
          <w:rFonts w:ascii="Calibri" w:eastAsia="Calibri" w:hAnsi="Calibri"/>
          <w:iCs/>
          <w:sz w:val="20"/>
          <w:szCs w:val="20"/>
          <w:lang w:eastAsia="en-US"/>
        </w:rPr>
        <w:t xml:space="preserve">Dokazilo o izpolnjevanju te zahteve je podpisana </w:t>
      </w:r>
      <w:r w:rsidRPr="002A2F83">
        <w:rPr>
          <w:rFonts w:ascii="Calibri" w:eastAsia="Calibri" w:hAnsi="Calibri"/>
          <w:b/>
          <w:bCs/>
          <w:i/>
          <w:sz w:val="20"/>
          <w:szCs w:val="20"/>
          <w:lang w:eastAsia="en-US"/>
        </w:rPr>
        <w:t>Izjava o strinjanju in sprejemanju pogojev in zahtev javnega razpisa</w:t>
      </w:r>
      <w:r w:rsidRPr="000D5764">
        <w:rPr>
          <w:rFonts w:ascii="Calibri" w:eastAsia="Calibri" w:hAnsi="Calibri"/>
          <w:iCs/>
          <w:sz w:val="20"/>
          <w:szCs w:val="20"/>
          <w:lang w:eastAsia="en-US"/>
        </w:rPr>
        <w:t xml:space="preserve">, </w:t>
      </w:r>
      <w:r w:rsidR="002A2F83" w:rsidRPr="002A2F83">
        <w:rPr>
          <w:rFonts w:ascii="Calibri" w:eastAsia="Calibri" w:hAnsi="Calibri"/>
          <w:iCs/>
          <w:sz w:val="20"/>
          <w:szCs w:val="20"/>
          <w:lang w:eastAsia="en-US"/>
        </w:rPr>
        <w:t>ki jo vlagatelj poda v elektronski vlogi</w:t>
      </w:r>
      <w:r w:rsidR="002A2F83">
        <w:rPr>
          <w:rFonts w:ascii="Calibri" w:eastAsia="Calibri" w:hAnsi="Calibri"/>
          <w:iCs/>
          <w:sz w:val="20"/>
          <w:szCs w:val="20"/>
          <w:lang w:eastAsia="en-US"/>
        </w:rPr>
        <w:t>.</w:t>
      </w:r>
    </w:p>
    <w:p w14:paraId="72C54F81" w14:textId="2042B368" w:rsidR="009328C9" w:rsidRDefault="009328C9" w:rsidP="002928D8">
      <w:pPr>
        <w:spacing w:after="160" w:line="259" w:lineRule="auto"/>
        <w:jc w:val="both"/>
        <w:rPr>
          <w:rFonts w:ascii="Calibri" w:eastAsia="Calibri" w:hAnsi="Calibri"/>
          <w:iCs/>
          <w:sz w:val="20"/>
          <w:szCs w:val="20"/>
          <w:lang w:eastAsia="en-US"/>
        </w:rPr>
      </w:pPr>
      <w:r w:rsidRPr="00BA6829">
        <w:rPr>
          <w:rFonts w:ascii="Calibri" w:eastAsia="Calibri" w:hAnsi="Calibri"/>
          <w:iCs/>
          <w:sz w:val="20"/>
          <w:szCs w:val="20"/>
          <w:lang w:eastAsia="en-US"/>
        </w:rPr>
        <w:t>Upravičenec, ki bo za izvedbo naložb prejel podporo iz sredstev Podnebnega sklada, se obveže pri vseh komunikacijskih gradivih, komunikacijskih aktivnostih ter drugih oblikah obveščanja in zagotavljanja vidnosti financiranja</w:t>
      </w:r>
      <w:r w:rsidR="00B507E3" w:rsidRPr="00BA6829">
        <w:rPr>
          <w:rFonts w:ascii="Calibri" w:eastAsia="Calibri" w:hAnsi="Calibri"/>
          <w:iCs/>
          <w:sz w:val="20"/>
          <w:szCs w:val="20"/>
          <w:lang w:eastAsia="en-US"/>
        </w:rPr>
        <w:t xml:space="preserve">, </w:t>
      </w:r>
      <w:r w:rsidRPr="00BA6829">
        <w:rPr>
          <w:rFonts w:ascii="Calibri" w:eastAsia="Calibri" w:hAnsi="Calibri"/>
          <w:iCs/>
          <w:sz w:val="20"/>
          <w:szCs w:val="20"/>
          <w:lang w:eastAsia="en-US"/>
        </w:rPr>
        <w:t>dosledno upošteva</w:t>
      </w:r>
      <w:r w:rsidR="00B507E3" w:rsidRPr="00BA6829">
        <w:rPr>
          <w:rFonts w:ascii="Calibri" w:eastAsia="Calibri" w:hAnsi="Calibri"/>
          <w:iCs/>
          <w:sz w:val="20"/>
          <w:szCs w:val="20"/>
          <w:lang w:eastAsia="en-US"/>
        </w:rPr>
        <w:t>ti</w:t>
      </w:r>
      <w:r w:rsidRPr="00BA6829">
        <w:rPr>
          <w:rFonts w:ascii="Calibri" w:eastAsia="Calibri" w:hAnsi="Calibri"/>
          <w:iCs/>
          <w:sz w:val="20"/>
          <w:szCs w:val="20"/>
          <w:lang w:eastAsia="en-US"/>
        </w:rPr>
        <w:t xml:space="preserve"> Priročnik celostne grafične podobe Podnebnega sklada in Navodila za uporabo logotipa in komuniciranje Podnebnega sklada</w:t>
      </w:r>
      <w:r w:rsidR="00B507E3" w:rsidRPr="00BA6829">
        <w:rPr>
          <w:rFonts w:ascii="Calibri" w:eastAsia="Calibri" w:hAnsi="Calibri"/>
          <w:iCs/>
          <w:sz w:val="20"/>
          <w:szCs w:val="20"/>
          <w:lang w:eastAsia="en-US"/>
        </w:rPr>
        <w:t>.</w:t>
      </w:r>
    </w:p>
    <w:p w14:paraId="59205BFD" w14:textId="049211F8" w:rsidR="00465C3A" w:rsidRDefault="00465C3A" w:rsidP="00767AD3">
      <w:pPr>
        <w:pStyle w:val="Naslov2OCPS"/>
      </w:pPr>
      <w:bookmarkStart w:id="109" w:name="_Toc193830400"/>
      <w:bookmarkStart w:id="110" w:name="_Toc193830401"/>
      <w:bookmarkStart w:id="111" w:name="_Toc193830402"/>
      <w:bookmarkStart w:id="112" w:name="_Toc193830403"/>
      <w:bookmarkStart w:id="113" w:name="_Toc193830405"/>
      <w:bookmarkStart w:id="114" w:name="_Toc196761185"/>
      <w:bookmarkEnd w:id="109"/>
      <w:bookmarkEnd w:id="110"/>
      <w:bookmarkEnd w:id="111"/>
      <w:bookmarkEnd w:id="112"/>
      <w:bookmarkEnd w:id="113"/>
      <w:r>
        <w:t>Kazalniki operacije</w:t>
      </w:r>
      <w:bookmarkEnd w:id="114"/>
    </w:p>
    <w:p w14:paraId="4975EDF3" w14:textId="7235CB3C" w:rsidR="00465C3A" w:rsidRPr="000D5764" w:rsidRDefault="00465C3A" w:rsidP="000D5764">
      <w:pPr>
        <w:spacing w:after="160" w:line="259" w:lineRule="auto"/>
        <w:jc w:val="both"/>
        <w:rPr>
          <w:rFonts w:ascii="Calibri" w:eastAsia="Calibri" w:hAnsi="Calibri"/>
          <w:iCs/>
          <w:sz w:val="20"/>
          <w:szCs w:val="20"/>
          <w:lang w:eastAsia="en-US"/>
        </w:rPr>
      </w:pPr>
      <w:r w:rsidRPr="000D5764">
        <w:rPr>
          <w:rFonts w:ascii="Calibri" w:eastAsia="Calibri" w:hAnsi="Calibri"/>
          <w:iCs/>
          <w:sz w:val="20"/>
          <w:szCs w:val="20"/>
          <w:lang w:eastAsia="en-US"/>
        </w:rPr>
        <w:t xml:space="preserve">Skladno s Programom evropske kohezijske politike v obdobju 2021–2027 v Sloveniji se v okviru specifičnega cilja RSO 3.2 »Razvoj in krepitev trajnostne, pametne in intermodalne nacionalne, regionalne in lokalne mobilnosti, odporne proti podnebnim spremembam, vključno z boljšim dostopom do omrežja TEN-T in čezmejno mobilnostjo« za ukrep »infrastruktura za trajnostno mobilnost na lokalni ravni« na ravni posamezne operacije spremljajo specifični kazalniki učinka, kot izhaja iz Tabele </w:t>
      </w:r>
      <w:r w:rsidR="004E43E4">
        <w:rPr>
          <w:rFonts w:ascii="Calibri" w:eastAsia="Calibri" w:hAnsi="Calibri"/>
          <w:iCs/>
          <w:sz w:val="20"/>
          <w:szCs w:val="20"/>
          <w:lang w:eastAsia="en-US"/>
        </w:rPr>
        <w:t>2</w:t>
      </w:r>
      <w:r w:rsidRPr="000D5764">
        <w:rPr>
          <w:rFonts w:ascii="Calibri" w:eastAsia="Calibri" w:hAnsi="Calibri"/>
          <w:iCs/>
          <w:sz w:val="20"/>
          <w:szCs w:val="20"/>
          <w:lang w:eastAsia="en-US"/>
        </w:rPr>
        <w:t>.</w:t>
      </w:r>
    </w:p>
    <w:p w14:paraId="5B06EBEF" w14:textId="5366C39B" w:rsidR="00465C3A" w:rsidRPr="000F6B5D" w:rsidRDefault="00465C3A" w:rsidP="00465C3A">
      <w:pPr>
        <w:pStyle w:val="Napis"/>
      </w:pPr>
      <w:r w:rsidRPr="00465C3A">
        <w:t xml:space="preserve">Tabela </w:t>
      </w:r>
      <w:r w:rsidR="000952BA">
        <w:fldChar w:fldCharType="begin"/>
      </w:r>
      <w:r w:rsidR="000952BA">
        <w:instrText xml:space="preserve"> SEQ Tabela \* ARABIC </w:instrText>
      </w:r>
      <w:r w:rsidR="000952BA">
        <w:fldChar w:fldCharType="separate"/>
      </w:r>
      <w:r w:rsidR="00B10D48">
        <w:rPr>
          <w:noProof/>
        </w:rPr>
        <w:t>2</w:t>
      </w:r>
      <w:r w:rsidR="000952BA">
        <w:fldChar w:fldCharType="end"/>
      </w:r>
      <w:r w:rsidRPr="000F6B5D">
        <w:t>: Specifični kazalniki učinka na ravni posamezne operacije</w:t>
      </w:r>
    </w:p>
    <w:tbl>
      <w:tblPr>
        <w:tblStyle w:val="Tabelamrea4poudarek6"/>
        <w:tblW w:w="5000" w:type="pct"/>
        <w:tblLook w:val="04A0" w:firstRow="1" w:lastRow="0" w:firstColumn="1" w:lastColumn="0" w:noHBand="0" w:noVBand="1"/>
      </w:tblPr>
      <w:tblGrid>
        <w:gridCol w:w="1127"/>
        <w:gridCol w:w="6806"/>
        <w:gridCol w:w="1129"/>
      </w:tblGrid>
      <w:tr w:rsidR="00465C3A" w:rsidRPr="00BB7202" w14:paraId="1F620065" w14:textId="77777777" w:rsidTr="00465C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39612F5" w14:textId="77777777" w:rsidR="00465C3A" w:rsidRPr="00BB7202" w:rsidRDefault="00465C3A" w:rsidP="00465C3A">
            <w:pPr>
              <w:jc w:val="both"/>
              <w:rPr>
                <w:rFonts w:asciiTheme="minorHAnsi" w:hAnsiTheme="minorHAnsi" w:cstheme="minorHAnsi"/>
                <w:sz w:val="20"/>
                <w:szCs w:val="20"/>
              </w:rPr>
            </w:pPr>
            <w:r w:rsidRPr="00546EC4">
              <w:rPr>
                <w:rFonts w:asciiTheme="minorHAnsi" w:hAnsiTheme="minorHAnsi" w:cstheme="minorHAnsi"/>
                <w:sz w:val="20"/>
                <w:szCs w:val="20"/>
              </w:rPr>
              <w:t>RSO 3.2 Razvoj in krepitev trajnostne, pametne in intermodalne nacionalne, regionalne in lokalne mobilnosti, odporne proti podnebnim spremembam, vključno z boljšim dostopom do omrežja TEN-T in čezmejno mobilnostjo</w:t>
            </w:r>
          </w:p>
        </w:tc>
      </w:tr>
      <w:tr w:rsidR="00465C3A" w:rsidRPr="00BB7202" w14:paraId="1B7027CA"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0DB5EFCC" w14:textId="77777777" w:rsidR="00465C3A" w:rsidRPr="00BB7202" w:rsidRDefault="00465C3A" w:rsidP="00465C3A">
            <w:pPr>
              <w:jc w:val="center"/>
              <w:rPr>
                <w:rFonts w:asciiTheme="minorHAnsi" w:hAnsiTheme="minorHAnsi" w:cstheme="minorHAnsi"/>
                <w:sz w:val="20"/>
                <w:szCs w:val="20"/>
              </w:rPr>
            </w:pPr>
            <w:r w:rsidRPr="00BB7202">
              <w:rPr>
                <w:rFonts w:asciiTheme="minorHAnsi" w:hAnsiTheme="minorHAnsi" w:cstheme="minorHAnsi"/>
                <w:sz w:val="20"/>
                <w:szCs w:val="20"/>
              </w:rPr>
              <w:t>ID kazalnika</w:t>
            </w:r>
          </w:p>
        </w:tc>
        <w:tc>
          <w:tcPr>
            <w:tcW w:w="3755" w:type="pct"/>
          </w:tcPr>
          <w:p w14:paraId="17BD1511" w14:textId="77777777" w:rsidR="00465C3A" w:rsidRPr="000F6B5D"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0F6B5D">
              <w:rPr>
                <w:rFonts w:asciiTheme="minorHAnsi" w:hAnsiTheme="minorHAnsi" w:cstheme="minorHAnsi"/>
                <w:b/>
                <w:sz w:val="20"/>
                <w:szCs w:val="20"/>
              </w:rPr>
              <w:t xml:space="preserve">Specifični kazalniki </w:t>
            </w:r>
            <w:r>
              <w:rPr>
                <w:rFonts w:asciiTheme="minorHAnsi" w:hAnsiTheme="minorHAnsi" w:cstheme="minorHAnsi"/>
                <w:b/>
                <w:sz w:val="20"/>
                <w:szCs w:val="20"/>
              </w:rPr>
              <w:t>učink</w:t>
            </w:r>
            <w:r w:rsidRPr="000F6B5D">
              <w:rPr>
                <w:rFonts w:asciiTheme="minorHAnsi" w:hAnsiTheme="minorHAnsi" w:cstheme="minorHAnsi"/>
                <w:b/>
                <w:sz w:val="20"/>
                <w:szCs w:val="20"/>
              </w:rPr>
              <w:t>a na ravni posamezne operacije</w:t>
            </w:r>
          </w:p>
        </w:tc>
        <w:tc>
          <w:tcPr>
            <w:tcW w:w="623" w:type="pct"/>
          </w:tcPr>
          <w:p w14:paraId="4BDDEA3E" w14:textId="77777777" w:rsidR="00465C3A" w:rsidRPr="000F6B5D"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0F6B5D">
              <w:rPr>
                <w:rFonts w:asciiTheme="minorHAnsi" w:hAnsiTheme="minorHAnsi" w:cstheme="minorHAnsi"/>
                <w:b/>
                <w:sz w:val="20"/>
                <w:szCs w:val="20"/>
              </w:rPr>
              <w:t>Merska enota</w:t>
            </w:r>
          </w:p>
        </w:tc>
      </w:tr>
      <w:tr w:rsidR="00465C3A" w:rsidRPr="00BB7202" w14:paraId="566307A2"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38B32D00"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SK127</w:t>
            </w:r>
          </w:p>
        </w:tc>
        <w:tc>
          <w:tcPr>
            <w:tcW w:w="3755" w:type="pct"/>
          </w:tcPr>
          <w:p w14:paraId="4CD230D1"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 celovito rekonstruiranih ulic ali cest skladno z načeli trajnostne mobilnosti</w:t>
            </w:r>
          </w:p>
        </w:tc>
        <w:tc>
          <w:tcPr>
            <w:tcW w:w="623" w:type="pct"/>
          </w:tcPr>
          <w:p w14:paraId="36A79745"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vertAlign w:val="superscript"/>
              </w:rPr>
            </w:pPr>
            <w:r w:rsidRPr="000F6B5D">
              <w:rPr>
                <w:rFonts w:asciiTheme="minorHAnsi" w:hAnsiTheme="minorHAnsi" w:cstheme="minorHAnsi"/>
                <w:sz w:val="20"/>
                <w:szCs w:val="20"/>
              </w:rPr>
              <w:t>število</w:t>
            </w:r>
          </w:p>
        </w:tc>
      </w:tr>
      <w:tr w:rsidR="00465C3A" w:rsidRPr="00BB7202" w14:paraId="382B6B12"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3028BC53"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SK128</w:t>
            </w:r>
          </w:p>
        </w:tc>
        <w:tc>
          <w:tcPr>
            <w:tcW w:w="3755" w:type="pct"/>
          </w:tcPr>
          <w:p w14:paraId="25CD9A44" w14:textId="210AA783"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Površina celovito rekonstruiranih ulic ali cest skladno z načeli trajnostne </w:t>
            </w:r>
            <w:r w:rsidR="00B715BB">
              <w:rPr>
                <w:rFonts w:asciiTheme="minorHAnsi" w:hAnsiTheme="minorHAnsi" w:cstheme="minorHAnsi"/>
                <w:sz w:val="20"/>
                <w:szCs w:val="20"/>
              </w:rPr>
              <w:t>mobilnosti</w:t>
            </w:r>
          </w:p>
        </w:tc>
        <w:tc>
          <w:tcPr>
            <w:tcW w:w="623" w:type="pct"/>
          </w:tcPr>
          <w:p w14:paraId="5BA3DB93"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m</w:t>
            </w:r>
            <w:r w:rsidRPr="000F6B5D">
              <w:rPr>
                <w:rFonts w:asciiTheme="minorHAnsi" w:hAnsiTheme="minorHAnsi" w:cstheme="minorHAnsi"/>
                <w:sz w:val="20"/>
                <w:szCs w:val="20"/>
                <w:vertAlign w:val="superscript"/>
              </w:rPr>
              <w:t>2</w:t>
            </w:r>
          </w:p>
        </w:tc>
      </w:tr>
      <w:tr w:rsidR="00465C3A" w:rsidRPr="00BB7202" w14:paraId="2359D6DB"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74B7751E"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SK129</w:t>
            </w:r>
          </w:p>
        </w:tc>
        <w:tc>
          <w:tcPr>
            <w:tcW w:w="3755" w:type="pct"/>
          </w:tcPr>
          <w:p w14:paraId="3D14E919"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 novih območij skupnega prometnega prostora</w:t>
            </w:r>
          </w:p>
        </w:tc>
        <w:tc>
          <w:tcPr>
            <w:tcW w:w="623" w:type="pct"/>
          </w:tcPr>
          <w:p w14:paraId="663F3ED1" w14:textId="77777777" w:rsidR="00465C3A" w:rsidRPr="000F6B5D"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5E94BB71"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48945DDC"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lastRenderedPageBreak/>
              <w:t>SK130</w:t>
            </w:r>
          </w:p>
        </w:tc>
        <w:tc>
          <w:tcPr>
            <w:tcW w:w="3755" w:type="pct"/>
          </w:tcPr>
          <w:p w14:paraId="7EE193A4"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Površina novih območij skupnega prometnega prostora </w:t>
            </w:r>
          </w:p>
        </w:tc>
        <w:tc>
          <w:tcPr>
            <w:tcW w:w="623" w:type="pct"/>
          </w:tcPr>
          <w:p w14:paraId="2EE9E8CD"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m</w:t>
            </w:r>
            <w:r w:rsidRPr="000F6B5D">
              <w:rPr>
                <w:rFonts w:asciiTheme="minorHAnsi" w:hAnsiTheme="minorHAnsi" w:cstheme="minorHAnsi"/>
                <w:sz w:val="20"/>
                <w:szCs w:val="20"/>
                <w:vertAlign w:val="superscript"/>
              </w:rPr>
              <w:t>2</w:t>
            </w:r>
          </w:p>
        </w:tc>
      </w:tr>
      <w:tr w:rsidR="00465C3A" w:rsidRPr="00BB7202" w14:paraId="02D61DFD"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0AE7B605"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SK131</w:t>
            </w:r>
          </w:p>
        </w:tc>
        <w:tc>
          <w:tcPr>
            <w:tcW w:w="3755" w:type="pct"/>
          </w:tcPr>
          <w:p w14:paraId="763E9ABB"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 novih kolesarskih ulic ali cest</w:t>
            </w:r>
          </w:p>
        </w:tc>
        <w:tc>
          <w:tcPr>
            <w:tcW w:w="623" w:type="pct"/>
          </w:tcPr>
          <w:p w14:paraId="5AC2EB9F"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659C3467"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6B49239C"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SK132</w:t>
            </w:r>
          </w:p>
        </w:tc>
        <w:tc>
          <w:tcPr>
            <w:tcW w:w="3755" w:type="pct"/>
          </w:tcPr>
          <w:p w14:paraId="6FE81A6C"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Dolžina novih kolesarskih ulic ali cest </w:t>
            </w:r>
          </w:p>
        </w:tc>
        <w:tc>
          <w:tcPr>
            <w:tcW w:w="623" w:type="pct"/>
          </w:tcPr>
          <w:p w14:paraId="364A90A7"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w:t>
            </w:r>
          </w:p>
        </w:tc>
      </w:tr>
      <w:tr w:rsidR="00465C3A" w:rsidRPr="00BB7202" w14:paraId="4647F605"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3493362D"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SK133</w:t>
            </w:r>
          </w:p>
        </w:tc>
        <w:tc>
          <w:tcPr>
            <w:tcW w:w="3755" w:type="pct"/>
          </w:tcPr>
          <w:p w14:paraId="0E921F43"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Dolžina uvedenih rumenih pasov za JPP </w:t>
            </w:r>
          </w:p>
        </w:tc>
        <w:tc>
          <w:tcPr>
            <w:tcW w:w="623" w:type="pct"/>
          </w:tcPr>
          <w:p w14:paraId="16C608B0" w14:textId="77777777" w:rsidR="00465C3A" w:rsidRPr="000F6B5D"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m</w:t>
            </w:r>
          </w:p>
        </w:tc>
      </w:tr>
      <w:tr w:rsidR="00465C3A" w:rsidRPr="00BB7202" w14:paraId="2C43A3AC"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51B5EC7E"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SK134</w:t>
            </w:r>
          </w:p>
        </w:tc>
        <w:tc>
          <w:tcPr>
            <w:tcW w:w="3755" w:type="pct"/>
          </w:tcPr>
          <w:p w14:paraId="4B3E6CF9"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postaj za JPP </w:t>
            </w:r>
          </w:p>
        </w:tc>
        <w:tc>
          <w:tcPr>
            <w:tcW w:w="623" w:type="pct"/>
          </w:tcPr>
          <w:p w14:paraId="34E76613" w14:textId="77777777" w:rsidR="00465C3A" w:rsidRPr="000F6B5D"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412AB0A5"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39EABCE0"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SK135</w:t>
            </w:r>
          </w:p>
        </w:tc>
        <w:tc>
          <w:tcPr>
            <w:tcW w:w="3755" w:type="pct"/>
          </w:tcPr>
          <w:p w14:paraId="7D5CAA79"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rekonstruiranih postaj za JPP </w:t>
            </w:r>
          </w:p>
        </w:tc>
        <w:tc>
          <w:tcPr>
            <w:tcW w:w="623" w:type="pct"/>
          </w:tcPr>
          <w:p w14:paraId="6704E0A3" w14:textId="77777777" w:rsidR="00465C3A" w:rsidRPr="000F6B5D"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0689025D"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1DC78535"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SK136</w:t>
            </w:r>
          </w:p>
        </w:tc>
        <w:tc>
          <w:tcPr>
            <w:tcW w:w="3755" w:type="pct"/>
          </w:tcPr>
          <w:p w14:paraId="0A4DFEE0"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postajališč za JPP </w:t>
            </w:r>
          </w:p>
        </w:tc>
        <w:tc>
          <w:tcPr>
            <w:tcW w:w="623" w:type="pct"/>
          </w:tcPr>
          <w:p w14:paraId="6D3788D3" w14:textId="77777777" w:rsidR="00465C3A" w:rsidRPr="000F6B5D"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5E6EDA8D"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512C5910"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SK137</w:t>
            </w:r>
          </w:p>
        </w:tc>
        <w:tc>
          <w:tcPr>
            <w:tcW w:w="3755" w:type="pct"/>
          </w:tcPr>
          <w:p w14:paraId="2D61AC41"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rekonstruiranih postajališč za JPP </w:t>
            </w:r>
          </w:p>
        </w:tc>
        <w:tc>
          <w:tcPr>
            <w:tcW w:w="623" w:type="pct"/>
          </w:tcPr>
          <w:p w14:paraId="171A139B" w14:textId="77777777" w:rsidR="00465C3A" w:rsidRPr="000F6B5D"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246DAD36"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5DC34ABB"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SK138</w:t>
            </w:r>
          </w:p>
        </w:tc>
        <w:tc>
          <w:tcPr>
            <w:tcW w:w="3755" w:type="pct"/>
          </w:tcPr>
          <w:p w14:paraId="2816DD46"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Dolžina novih povezav za pešce </w:t>
            </w:r>
          </w:p>
        </w:tc>
        <w:tc>
          <w:tcPr>
            <w:tcW w:w="623" w:type="pct"/>
          </w:tcPr>
          <w:p w14:paraId="10338B24"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w:t>
            </w:r>
          </w:p>
        </w:tc>
      </w:tr>
      <w:tr w:rsidR="00465C3A" w:rsidRPr="00BB7202" w14:paraId="7A1A4D44"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1E9AAEE3"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SK139</w:t>
            </w:r>
          </w:p>
        </w:tc>
        <w:tc>
          <w:tcPr>
            <w:tcW w:w="3755" w:type="pct"/>
          </w:tcPr>
          <w:p w14:paraId="2F33EBC5" w14:textId="77777777" w:rsidR="00465C3A" w:rsidRPr="000F6B5D"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Dolžina rekonstruiranih povezav za pešce </w:t>
            </w:r>
          </w:p>
        </w:tc>
        <w:tc>
          <w:tcPr>
            <w:tcW w:w="623" w:type="pct"/>
          </w:tcPr>
          <w:p w14:paraId="75E8ABF8"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m</w:t>
            </w:r>
          </w:p>
        </w:tc>
      </w:tr>
      <w:tr w:rsidR="00465C3A" w:rsidRPr="00BB7202" w14:paraId="205ABA32"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5E13136D"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SK140</w:t>
            </w:r>
          </w:p>
        </w:tc>
        <w:tc>
          <w:tcPr>
            <w:tcW w:w="3755" w:type="pct"/>
          </w:tcPr>
          <w:p w14:paraId="1CDD21D4"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con za pešce </w:t>
            </w:r>
          </w:p>
        </w:tc>
        <w:tc>
          <w:tcPr>
            <w:tcW w:w="623" w:type="pct"/>
          </w:tcPr>
          <w:p w14:paraId="6A6784B3" w14:textId="77777777" w:rsidR="00465C3A" w:rsidRPr="000F6B5D"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1C2750AA"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53A5CA9B"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SK141</w:t>
            </w:r>
          </w:p>
        </w:tc>
        <w:tc>
          <w:tcPr>
            <w:tcW w:w="3755" w:type="pct"/>
          </w:tcPr>
          <w:p w14:paraId="1A5A903A"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rekonstruiranih con za pešce </w:t>
            </w:r>
          </w:p>
        </w:tc>
        <w:tc>
          <w:tcPr>
            <w:tcW w:w="623" w:type="pct"/>
          </w:tcPr>
          <w:p w14:paraId="1F5BB479" w14:textId="77777777" w:rsidR="00465C3A" w:rsidRPr="000F6B5D"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65C3A">
              <w:rPr>
                <w:rFonts w:asciiTheme="minorHAnsi" w:hAnsiTheme="minorHAnsi" w:cstheme="minorHAnsi"/>
                <w:sz w:val="20"/>
                <w:szCs w:val="20"/>
              </w:rPr>
              <w:t>š</w:t>
            </w:r>
            <w:r w:rsidRPr="000F6B5D">
              <w:rPr>
                <w:rFonts w:asciiTheme="minorHAnsi" w:hAnsiTheme="minorHAnsi" w:cstheme="minorHAnsi"/>
                <w:sz w:val="20"/>
                <w:szCs w:val="20"/>
              </w:rPr>
              <w:t>tevilo</w:t>
            </w:r>
          </w:p>
        </w:tc>
      </w:tr>
      <w:tr w:rsidR="00465C3A" w:rsidRPr="00BB7202" w14:paraId="389AA7DC"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2B4E40E8"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SK142</w:t>
            </w:r>
          </w:p>
        </w:tc>
        <w:tc>
          <w:tcPr>
            <w:tcW w:w="3755" w:type="pct"/>
          </w:tcPr>
          <w:p w14:paraId="741CD221"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Površina novih con za pešce </w:t>
            </w:r>
          </w:p>
        </w:tc>
        <w:tc>
          <w:tcPr>
            <w:tcW w:w="623" w:type="pct"/>
          </w:tcPr>
          <w:p w14:paraId="10B631A1"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m</w:t>
            </w:r>
            <w:r w:rsidRPr="000F6B5D">
              <w:rPr>
                <w:rFonts w:asciiTheme="minorHAnsi" w:hAnsiTheme="minorHAnsi" w:cstheme="minorHAnsi"/>
                <w:sz w:val="20"/>
                <w:szCs w:val="20"/>
                <w:vertAlign w:val="superscript"/>
              </w:rPr>
              <w:t>2</w:t>
            </w:r>
          </w:p>
        </w:tc>
      </w:tr>
      <w:tr w:rsidR="00465C3A" w:rsidRPr="00BB7202" w14:paraId="31827F4D"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20266982"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SK143</w:t>
            </w:r>
          </w:p>
        </w:tc>
        <w:tc>
          <w:tcPr>
            <w:tcW w:w="3755" w:type="pct"/>
          </w:tcPr>
          <w:p w14:paraId="7CAA57BF"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Površina rekonstruiranih con za pešce </w:t>
            </w:r>
          </w:p>
        </w:tc>
        <w:tc>
          <w:tcPr>
            <w:tcW w:w="623" w:type="pct"/>
          </w:tcPr>
          <w:p w14:paraId="2DF52B15"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m</w:t>
            </w:r>
            <w:r w:rsidRPr="000F6B5D">
              <w:rPr>
                <w:rFonts w:asciiTheme="minorHAnsi" w:hAnsiTheme="minorHAnsi" w:cstheme="minorHAnsi"/>
                <w:sz w:val="20"/>
                <w:szCs w:val="20"/>
                <w:vertAlign w:val="superscript"/>
              </w:rPr>
              <w:t>2</w:t>
            </w:r>
          </w:p>
        </w:tc>
      </w:tr>
      <w:tr w:rsidR="00465C3A" w:rsidRPr="00BB7202" w14:paraId="1F5EDD0A"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765A6910"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SK144</w:t>
            </w:r>
          </w:p>
        </w:tc>
        <w:tc>
          <w:tcPr>
            <w:tcW w:w="3755" w:type="pct"/>
          </w:tcPr>
          <w:p w14:paraId="057D7E95"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postavljenih kolesarnic </w:t>
            </w:r>
          </w:p>
        </w:tc>
        <w:tc>
          <w:tcPr>
            <w:tcW w:w="623" w:type="pct"/>
          </w:tcPr>
          <w:p w14:paraId="3A6DBFAB"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180E84E8"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15527AEA"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SK145</w:t>
            </w:r>
          </w:p>
        </w:tc>
        <w:tc>
          <w:tcPr>
            <w:tcW w:w="3755" w:type="pct"/>
          </w:tcPr>
          <w:p w14:paraId="184211EA"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parkirnih mest za kolesa </w:t>
            </w:r>
          </w:p>
        </w:tc>
        <w:tc>
          <w:tcPr>
            <w:tcW w:w="623" w:type="pct"/>
          </w:tcPr>
          <w:p w14:paraId="39B60C9C"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67063E91"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000D6FA8"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SK146</w:t>
            </w:r>
          </w:p>
        </w:tc>
        <w:tc>
          <w:tcPr>
            <w:tcW w:w="3755" w:type="pct"/>
          </w:tcPr>
          <w:p w14:paraId="1E813C6D"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postavljenih števcev kolesarjev </w:t>
            </w:r>
          </w:p>
        </w:tc>
        <w:tc>
          <w:tcPr>
            <w:tcW w:w="623" w:type="pct"/>
          </w:tcPr>
          <w:p w14:paraId="5EF7E482"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67D31F7A"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759B3DBA"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SK147</w:t>
            </w:r>
          </w:p>
        </w:tc>
        <w:tc>
          <w:tcPr>
            <w:tcW w:w="3755" w:type="pct"/>
          </w:tcPr>
          <w:p w14:paraId="5F9C0ED7"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sistemov izposoje javnih koles </w:t>
            </w:r>
          </w:p>
        </w:tc>
        <w:tc>
          <w:tcPr>
            <w:tcW w:w="623" w:type="pct"/>
          </w:tcPr>
          <w:p w14:paraId="00F23B21"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79B4D95C"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296B77E5"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SK148</w:t>
            </w:r>
          </w:p>
        </w:tc>
        <w:tc>
          <w:tcPr>
            <w:tcW w:w="3755" w:type="pct"/>
          </w:tcPr>
          <w:p w14:paraId="1AE352B4"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postaj sistema izposoje javnih koles </w:t>
            </w:r>
          </w:p>
        </w:tc>
        <w:tc>
          <w:tcPr>
            <w:tcW w:w="623" w:type="pct"/>
          </w:tcPr>
          <w:p w14:paraId="1DE873F2"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42B9AAF5"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2A03A572"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SK149</w:t>
            </w:r>
          </w:p>
        </w:tc>
        <w:tc>
          <w:tcPr>
            <w:tcW w:w="3755" w:type="pct"/>
          </w:tcPr>
          <w:p w14:paraId="68EEC62D"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nadgrajenih postaj sistema izposoje javnih koles </w:t>
            </w:r>
          </w:p>
        </w:tc>
        <w:tc>
          <w:tcPr>
            <w:tcW w:w="623" w:type="pct"/>
          </w:tcPr>
          <w:p w14:paraId="2B359C4B"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7EEB88D7"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67E05E4E"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SK150</w:t>
            </w:r>
          </w:p>
        </w:tc>
        <w:tc>
          <w:tcPr>
            <w:tcW w:w="3755" w:type="pct"/>
          </w:tcPr>
          <w:p w14:paraId="258EC65B"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koles v sistemu izposoje javnih koles </w:t>
            </w:r>
          </w:p>
        </w:tc>
        <w:tc>
          <w:tcPr>
            <w:tcW w:w="623" w:type="pct"/>
          </w:tcPr>
          <w:p w14:paraId="715C59BD"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6AD8B473"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2CED9093"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SK151</w:t>
            </w:r>
          </w:p>
        </w:tc>
        <w:tc>
          <w:tcPr>
            <w:tcW w:w="3755" w:type="pct"/>
          </w:tcPr>
          <w:p w14:paraId="30D0239B" w14:textId="77777777" w:rsidR="00465C3A" w:rsidRPr="00465C3A" w:rsidRDefault="00465C3A"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novih premostitvenih objektov </w:t>
            </w:r>
          </w:p>
        </w:tc>
        <w:tc>
          <w:tcPr>
            <w:tcW w:w="623" w:type="pct"/>
          </w:tcPr>
          <w:p w14:paraId="3BF2C0BC" w14:textId="77777777" w:rsidR="00465C3A" w:rsidRPr="00465C3A" w:rsidRDefault="00465C3A"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465C3A" w:rsidRPr="00BB7202" w14:paraId="712C6EF8"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168F9CE9" w14:textId="77777777" w:rsidR="00465C3A" w:rsidRPr="00465C3A" w:rsidRDefault="00465C3A" w:rsidP="00465C3A">
            <w:pPr>
              <w:jc w:val="center"/>
              <w:rPr>
                <w:rFonts w:asciiTheme="minorHAnsi" w:hAnsiTheme="minorHAnsi" w:cstheme="minorHAnsi"/>
                <w:sz w:val="20"/>
                <w:szCs w:val="20"/>
              </w:rPr>
            </w:pPr>
            <w:r w:rsidRPr="000F6B5D">
              <w:rPr>
                <w:rFonts w:asciiTheme="minorHAnsi" w:hAnsiTheme="minorHAnsi" w:cstheme="minorHAnsi"/>
                <w:sz w:val="20"/>
                <w:szCs w:val="20"/>
              </w:rPr>
              <w:t>SK152</w:t>
            </w:r>
          </w:p>
        </w:tc>
        <w:tc>
          <w:tcPr>
            <w:tcW w:w="3755" w:type="pct"/>
          </w:tcPr>
          <w:p w14:paraId="1E83574F" w14:textId="77777777" w:rsidR="00465C3A" w:rsidRPr="00465C3A" w:rsidRDefault="00465C3A"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 xml:space="preserve">Število rekonstruiranih premostitvenih objektov </w:t>
            </w:r>
          </w:p>
        </w:tc>
        <w:tc>
          <w:tcPr>
            <w:tcW w:w="623" w:type="pct"/>
          </w:tcPr>
          <w:p w14:paraId="2FB9422C" w14:textId="77777777" w:rsidR="00465C3A" w:rsidRPr="00465C3A" w:rsidRDefault="00465C3A"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F6B5D">
              <w:rPr>
                <w:rFonts w:asciiTheme="minorHAnsi" w:hAnsiTheme="minorHAnsi" w:cstheme="minorHAnsi"/>
                <w:sz w:val="20"/>
                <w:szCs w:val="20"/>
              </w:rPr>
              <w:t>število</w:t>
            </w:r>
          </w:p>
        </w:tc>
      </w:tr>
      <w:tr w:rsidR="00D92619" w:rsidRPr="00BB7202" w14:paraId="0BA8E997" w14:textId="77777777" w:rsidTr="004E43E4">
        <w:tc>
          <w:tcPr>
            <w:cnfStyle w:val="001000000000" w:firstRow="0" w:lastRow="0" w:firstColumn="1" w:lastColumn="0" w:oddVBand="0" w:evenVBand="0" w:oddHBand="0" w:evenHBand="0" w:firstRowFirstColumn="0" w:firstRowLastColumn="0" w:lastRowFirstColumn="0" w:lastRowLastColumn="0"/>
            <w:tcW w:w="622" w:type="pct"/>
          </w:tcPr>
          <w:p w14:paraId="682861A9" w14:textId="2240D813" w:rsidR="00D92619" w:rsidRPr="000F6B5D" w:rsidRDefault="00D92619" w:rsidP="00465C3A">
            <w:pPr>
              <w:jc w:val="center"/>
              <w:rPr>
                <w:rFonts w:asciiTheme="minorHAnsi" w:hAnsiTheme="minorHAnsi" w:cstheme="minorHAnsi"/>
                <w:sz w:val="20"/>
                <w:szCs w:val="20"/>
              </w:rPr>
            </w:pPr>
            <w:r>
              <w:rPr>
                <w:rFonts w:asciiTheme="minorHAnsi" w:hAnsiTheme="minorHAnsi" w:cstheme="minorHAnsi"/>
                <w:sz w:val="20"/>
                <w:szCs w:val="20"/>
              </w:rPr>
              <w:t>SK177</w:t>
            </w:r>
          </w:p>
        </w:tc>
        <w:tc>
          <w:tcPr>
            <w:tcW w:w="3755" w:type="pct"/>
          </w:tcPr>
          <w:p w14:paraId="70378B80" w14:textId="7A1D2EB7" w:rsidR="00D92619" w:rsidRPr="000F6B5D" w:rsidRDefault="00D92619" w:rsidP="00465C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Dolžina novih kolesarskih povezav</w:t>
            </w:r>
          </w:p>
        </w:tc>
        <w:tc>
          <w:tcPr>
            <w:tcW w:w="623" w:type="pct"/>
          </w:tcPr>
          <w:p w14:paraId="1DEF980D" w14:textId="3BD16222" w:rsidR="00D92619" w:rsidRPr="000F6B5D" w:rsidRDefault="00D92619" w:rsidP="00465C3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w:t>
            </w:r>
          </w:p>
        </w:tc>
      </w:tr>
      <w:tr w:rsidR="00D92619" w:rsidRPr="00BB7202" w14:paraId="0CBFB25A" w14:textId="77777777" w:rsidTr="004E4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04638E1F" w14:textId="2B6CD456" w:rsidR="00D92619" w:rsidRDefault="00D92619" w:rsidP="00465C3A">
            <w:pPr>
              <w:jc w:val="center"/>
              <w:rPr>
                <w:rFonts w:asciiTheme="minorHAnsi" w:hAnsiTheme="minorHAnsi" w:cstheme="minorHAnsi"/>
                <w:sz w:val="20"/>
                <w:szCs w:val="20"/>
              </w:rPr>
            </w:pPr>
            <w:r>
              <w:rPr>
                <w:rFonts w:asciiTheme="minorHAnsi" w:hAnsiTheme="minorHAnsi" w:cstheme="minorHAnsi"/>
                <w:sz w:val="20"/>
                <w:szCs w:val="20"/>
              </w:rPr>
              <w:t>SK178</w:t>
            </w:r>
          </w:p>
        </w:tc>
        <w:tc>
          <w:tcPr>
            <w:tcW w:w="3755" w:type="pct"/>
          </w:tcPr>
          <w:p w14:paraId="7A4FE272" w14:textId="7DAEF3F1" w:rsidR="00D92619" w:rsidRDefault="00D92619" w:rsidP="00465C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Dolžina rekonstruiranih kolesarskih povezav</w:t>
            </w:r>
          </w:p>
        </w:tc>
        <w:tc>
          <w:tcPr>
            <w:tcW w:w="623" w:type="pct"/>
          </w:tcPr>
          <w:p w14:paraId="65AF2F8A" w14:textId="6AAE764F" w:rsidR="00D92619" w:rsidRPr="000F6B5D" w:rsidRDefault="00D92619" w:rsidP="00465C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w:t>
            </w:r>
          </w:p>
        </w:tc>
      </w:tr>
    </w:tbl>
    <w:p w14:paraId="50AA09E4" w14:textId="77777777" w:rsidR="00465C3A" w:rsidRDefault="00465C3A" w:rsidP="00465C3A">
      <w:pPr>
        <w:rPr>
          <w:rFonts w:asciiTheme="minorHAnsi" w:hAnsiTheme="minorHAnsi" w:cstheme="minorHAnsi"/>
          <w:sz w:val="20"/>
          <w:szCs w:val="20"/>
        </w:rPr>
      </w:pPr>
    </w:p>
    <w:p w14:paraId="264A5BF4" w14:textId="467B835B" w:rsidR="00465C3A" w:rsidRPr="000D5764" w:rsidRDefault="00465C3A" w:rsidP="000D5764">
      <w:pPr>
        <w:spacing w:after="160" w:line="259" w:lineRule="auto"/>
        <w:jc w:val="both"/>
        <w:rPr>
          <w:rFonts w:ascii="Calibri" w:eastAsia="Calibri" w:hAnsi="Calibri"/>
          <w:iCs/>
          <w:sz w:val="20"/>
          <w:szCs w:val="20"/>
          <w:lang w:eastAsia="en-US"/>
        </w:rPr>
      </w:pPr>
      <w:r w:rsidRPr="000D5764">
        <w:rPr>
          <w:rFonts w:ascii="Calibri" w:eastAsia="Calibri" w:hAnsi="Calibri"/>
          <w:iCs/>
          <w:sz w:val="20"/>
          <w:szCs w:val="20"/>
          <w:lang w:eastAsia="en-US"/>
        </w:rPr>
        <w:t>Vlagatelj mora ciljne vrednosti in ciljno leto doseganja specifičnih kazalnikov učinka načrtovati v</w:t>
      </w:r>
      <w:r w:rsidR="002A2F83">
        <w:rPr>
          <w:rFonts w:ascii="Calibri" w:eastAsia="Calibri" w:hAnsi="Calibri"/>
          <w:iCs/>
          <w:sz w:val="20"/>
          <w:szCs w:val="20"/>
          <w:lang w:eastAsia="en-US"/>
        </w:rPr>
        <w:t xml:space="preserve"> elektronski</w:t>
      </w:r>
      <w:r w:rsidRPr="000D5764">
        <w:rPr>
          <w:rFonts w:ascii="Calibri" w:eastAsia="Calibri" w:hAnsi="Calibri"/>
          <w:iCs/>
          <w:sz w:val="20"/>
          <w:szCs w:val="20"/>
          <w:lang w:eastAsia="en-US"/>
        </w:rPr>
        <w:t xml:space="preserve"> vlogi.</w:t>
      </w:r>
    </w:p>
    <w:p w14:paraId="273D9076" w14:textId="3974AB0A" w:rsidR="00465C3A" w:rsidRPr="000D5764" w:rsidRDefault="00465C3A" w:rsidP="000D5764">
      <w:pPr>
        <w:spacing w:after="160" w:line="259" w:lineRule="auto"/>
        <w:jc w:val="both"/>
        <w:rPr>
          <w:rFonts w:ascii="Calibri" w:eastAsia="Calibri" w:hAnsi="Calibri"/>
          <w:iCs/>
          <w:sz w:val="20"/>
          <w:szCs w:val="20"/>
          <w:lang w:eastAsia="en-US"/>
        </w:rPr>
      </w:pPr>
      <w:r w:rsidRPr="000D5764">
        <w:rPr>
          <w:rFonts w:ascii="Calibri" w:eastAsia="Calibri" w:hAnsi="Calibri"/>
          <w:iCs/>
          <w:sz w:val="20"/>
          <w:szCs w:val="20"/>
          <w:lang w:eastAsia="en-US"/>
        </w:rPr>
        <w:t>Vlagatelj/upravičenec o doseganju kazalnikov poroča ob predložitvi vsakega zahtevka za izplačilo in končnega poročila o izvedeni operaciji. O doseganju kazalnikov mora vlagatelj/upravičenec na ravni operacije poročati tudi v okviru letnega poročanja, ki se izvaja pet koledarskih let po datumu zaključka operacije.</w:t>
      </w:r>
    </w:p>
    <w:p w14:paraId="1FA438E2" w14:textId="313D83C2" w:rsidR="00465C3A" w:rsidRPr="000D5764" w:rsidRDefault="00465C3A" w:rsidP="000D5764">
      <w:pPr>
        <w:spacing w:after="160" w:line="259" w:lineRule="auto"/>
        <w:jc w:val="both"/>
        <w:rPr>
          <w:rFonts w:ascii="Calibri" w:eastAsia="Calibri" w:hAnsi="Calibri"/>
          <w:iCs/>
          <w:sz w:val="20"/>
          <w:szCs w:val="20"/>
          <w:lang w:eastAsia="en-US"/>
        </w:rPr>
      </w:pPr>
      <w:r w:rsidRPr="000D5764">
        <w:rPr>
          <w:rFonts w:ascii="Calibri" w:eastAsia="Calibri" w:hAnsi="Calibri"/>
          <w:iCs/>
          <w:sz w:val="20"/>
          <w:szCs w:val="20"/>
          <w:lang w:eastAsia="en-US"/>
        </w:rPr>
        <w:t xml:space="preserve">Dokazilo o izpolnjevanju te zahteve je podpisana </w:t>
      </w:r>
      <w:r w:rsidRPr="002A2F83">
        <w:rPr>
          <w:rFonts w:ascii="Calibri" w:eastAsia="Calibri" w:hAnsi="Calibri"/>
          <w:b/>
          <w:bCs/>
          <w:i/>
          <w:sz w:val="20"/>
          <w:szCs w:val="20"/>
          <w:lang w:eastAsia="en-US"/>
        </w:rPr>
        <w:t>Izjava o strinjanju in sprejemanju pogojev in zahtev javnega razpisa</w:t>
      </w:r>
      <w:r w:rsidRPr="000D5764">
        <w:rPr>
          <w:rFonts w:ascii="Calibri" w:eastAsia="Calibri" w:hAnsi="Calibri"/>
          <w:iCs/>
          <w:sz w:val="20"/>
          <w:szCs w:val="20"/>
          <w:lang w:eastAsia="en-US"/>
        </w:rPr>
        <w:t xml:space="preserve">, </w:t>
      </w:r>
      <w:r w:rsidR="002A2F83" w:rsidRPr="000D5764">
        <w:rPr>
          <w:rFonts w:asciiTheme="minorHAnsi" w:hAnsiTheme="minorHAnsi" w:cstheme="minorHAnsi"/>
          <w:iCs/>
          <w:sz w:val="20"/>
          <w:szCs w:val="20"/>
        </w:rPr>
        <w:t xml:space="preserve">ki jo vlagatelj </w:t>
      </w:r>
      <w:r w:rsidR="002A2F83">
        <w:rPr>
          <w:rFonts w:asciiTheme="minorHAnsi" w:hAnsiTheme="minorHAnsi" w:cstheme="minorHAnsi"/>
          <w:iCs/>
          <w:sz w:val="20"/>
          <w:szCs w:val="20"/>
        </w:rPr>
        <w:t>poda</w:t>
      </w:r>
      <w:r w:rsidR="002A2F83" w:rsidRPr="000D5764">
        <w:rPr>
          <w:rFonts w:asciiTheme="minorHAnsi" w:hAnsiTheme="minorHAnsi" w:cstheme="minorHAnsi"/>
          <w:iCs/>
          <w:sz w:val="20"/>
          <w:szCs w:val="20"/>
        </w:rPr>
        <w:t xml:space="preserve"> </w:t>
      </w:r>
      <w:r w:rsidR="002A2F83">
        <w:rPr>
          <w:rFonts w:asciiTheme="minorHAnsi" w:hAnsiTheme="minorHAnsi" w:cstheme="minorHAnsi"/>
          <w:iCs/>
          <w:sz w:val="20"/>
          <w:szCs w:val="20"/>
        </w:rPr>
        <w:t>v elektronski</w:t>
      </w:r>
      <w:r w:rsidR="002A2F83" w:rsidRPr="000D5764">
        <w:rPr>
          <w:rFonts w:asciiTheme="minorHAnsi" w:hAnsiTheme="minorHAnsi" w:cstheme="minorHAnsi"/>
          <w:iCs/>
          <w:sz w:val="20"/>
          <w:szCs w:val="20"/>
        </w:rPr>
        <w:t xml:space="preserve"> vlogi</w:t>
      </w:r>
      <w:r w:rsidRPr="000D5764">
        <w:rPr>
          <w:rFonts w:ascii="Calibri" w:eastAsia="Calibri" w:hAnsi="Calibri"/>
          <w:iCs/>
          <w:sz w:val="20"/>
          <w:szCs w:val="20"/>
          <w:lang w:eastAsia="en-US"/>
        </w:rPr>
        <w:t>.</w:t>
      </w:r>
    </w:p>
    <w:p w14:paraId="0AA9A5BF" w14:textId="77777777" w:rsidR="00A16A01" w:rsidRPr="000A1665" w:rsidRDefault="00A16A01" w:rsidP="00767AD3">
      <w:pPr>
        <w:pStyle w:val="Naslov2OCPS"/>
      </w:pPr>
      <w:bookmarkStart w:id="115" w:name="_Toc196761186"/>
      <w:r w:rsidRPr="000F6B5D">
        <w:t>Zahtevek za izplačilo in obveznost poročanja</w:t>
      </w:r>
      <w:bookmarkEnd w:id="115"/>
    </w:p>
    <w:p w14:paraId="29483B19" w14:textId="19DEB3AB" w:rsidR="00A16A01" w:rsidRPr="00D57601" w:rsidRDefault="00A16A01" w:rsidP="00A16A01">
      <w:pPr>
        <w:autoSpaceDE w:val="0"/>
        <w:autoSpaceDN w:val="0"/>
        <w:adjustRightInd w:val="0"/>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 xml:space="preserve">Dodeljena sredstva sofinanciranja se upravičencu izplačajo na podlagi </w:t>
      </w:r>
      <w:r>
        <w:rPr>
          <w:rFonts w:asciiTheme="minorHAnsi" w:hAnsiTheme="minorHAnsi" w:cstheme="minorHAnsi"/>
          <w:sz w:val="20"/>
          <w:szCs w:val="20"/>
        </w:rPr>
        <w:t xml:space="preserve">pravilno izstavljenega in popolnega </w:t>
      </w:r>
      <w:r w:rsidRPr="00D57601">
        <w:rPr>
          <w:rFonts w:asciiTheme="minorHAnsi" w:hAnsiTheme="minorHAnsi" w:cstheme="minorHAnsi"/>
          <w:sz w:val="20"/>
          <w:szCs w:val="20"/>
        </w:rPr>
        <w:t>zahtevka za izplačilo, kateremu mora upravičenec priložiti naslednja dokazila:</w:t>
      </w:r>
    </w:p>
    <w:p w14:paraId="530FF616" w14:textId="77777777" w:rsidR="00A16A01" w:rsidRPr="00D57601" w:rsidRDefault="00A16A01" w:rsidP="00B8265A">
      <w:pPr>
        <w:numPr>
          <w:ilvl w:val="0"/>
          <w:numId w:val="12"/>
        </w:numPr>
        <w:autoSpaceDE w:val="0"/>
        <w:autoSpaceDN w:val="0"/>
        <w:adjustRightInd w:val="0"/>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izpis stroškovnega mesta operacije;</w:t>
      </w:r>
    </w:p>
    <w:p w14:paraId="26609930" w14:textId="77777777" w:rsidR="00A16A01" w:rsidRPr="00D57601" w:rsidRDefault="00A16A01" w:rsidP="00B8265A">
      <w:pPr>
        <w:numPr>
          <w:ilvl w:val="0"/>
          <w:numId w:val="12"/>
        </w:numPr>
        <w:autoSpaceDE w:val="0"/>
        <w:autoSpaceDN w:val="0"/>
        <w:adjustRightInd w:val="0"/>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vmesno oz</w:t>
      </w:r>
      <w:r>
        <w:rPr>
          <w:rFonts w:asciiTheme="minorHAnsi" w:hAnsiTheme="minorHAnsi" w:cstheme="minorHAnsi"/>
          <w:sz w:val="20"/>
          <w:szCs w:val="20"/>
        </w:rPr>
        <w:t>.</w:t>
      </w:r>
      <w:r w:rsidRPr="00D57601">
        <w:rPr>
          <w:rFonts w:asciiTheme="minorHAnsi" w:hAnsiTheme="minorHAnsi" w:cstheme="minorHAnsi"/>
          <w:sz w:val="20"/>
          <w:szCs w:val="20"/>
        </w:rPr>
        <w:t xml:space="preserve"> končno vsebinsko poročilo o izvajanju operacije;</w:t>
      </w:r>
    </w:p>
    <w:p w14:paraId="62E18F31" w14:textId="5A40AB23" w:rsidR="00A16A01" w:rsidRPr="00D57601" w:rsidRDefault="00A16A01" w:rsidP="00B8265A">
      <w:pPr>
        <w:numPr>
          <w:ilvl w:val="0"/>
          <w:numId w:val="12"/>
        </w:numPr>
        <w:autoSpaceDE w:val="0"/>
        <w:autoSpaceDN w:val="0"/>
        <w:adjustRightInd w:val="0"/>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 xml:space="preserve">dokazila o upravičenosti stroškov v skladu z vsakokratno veljavnimi Navodili organa upravljanja o upravičenih stroških za sredstva evropske kohezijske politike v programskem obdobju 2021-2027 ter Navodili </w:t>
      </w:r>
      <w:r>
        <w:rPr>
          <w:rFonts w:asciiTheme="minorHAnsi" w:hAnsiTheme="minorHAnsi" w:cstheme="minorHAnsi"/>
          <w:sz w:val="20"/>
          <w:szCs w:val="20"/>
        </w:rPr>
        <w:t xml:space="preserve">organa upravljanja </w:t>
      </w:r>
      <w:r w:rsidRPr="00D57601">
        <w:rPr>
          <w:rFonts w:asciiTheme="minorHAnsi" w:hAnsiTheme="minorHAnsi" w:cstheme="minorHAnsi"/>
          <w:sz w:val="20"/>
          <w:szCs w:val="20"/>
        </w:rPr>
        <w:t>za izvajanje upravljalnih preverjanj in preverjanj opravljanja prenesenih nalog;</w:t>
      </w:r>
    </w:p>
    <w:p w14:paraId="023F32F5" w14:textId="196E9594" w:rsidR="00A16A01" w:rsidRPr="00D57601" w:rsidRDefault="00A16A01" w:rsidP="00B8265A">
      <w:pPr>
        <w:numPr>
          <w:ilvl w:val="0"/>
          <w:numId w:val="12"/>
        </w:numPr>
        <w:autoSpaceDE w:val="0"/>
        <w:autoSpaceDN w:val="0"/>
        <w:adjustRightInd w:val="0"/>
        <w:spacing w:line="276" w:lineRule="auto"/>
        <w:jc w:val="both"/>
        <w:rPr>
          <w:rFonts w:asciiTheme="minorHAnsi" w:hAnsiTheme="minorHAnsi" w:cstheme="minorHAnsi"/>
          <w:sz w:val="20"/>
          <w:szCs w:val="20"/>
        </w:rPr>
      </w:pPr>
      <w:bookmarkStart w:id="116" w:name="_Hlk196748652"/>
      <w:r w:rsidRPr="00D57601">
        <w:rPr>
          <w:rFonts w:asciiTheme="minorHAnsi" w:hAnsiTheme="minorHAnsi" w:cstheme="minorHAnsi"/>
          <w:sz w:val="20"/>
          <w:szCs w:val="20"/>
        </w:rPr>
        <w:t>fotografije o izvajanju operacije (datoteke v .jpg zapisu, ki so primerne velikosti in ločljivosti ter iz katerih morajo biti razvidna dela ali op</w:t>
      </w:r>
      <w:r w:rsidR="00BD5200">
        <w:rPr>
          <w:rFonts w:asciiTheme="minorHAnsi" w:hAnsiTheme="minorHAnsi" w:cstheme="minorHAnsi"/>
          <w:sz w:val="20"/>
          <w:szCs w:val="20"/>
        </w:rPr>
        <w:t>re</w:t>
      </w:r>
      <w:r w:rsidRPr="00D57601">
        <w:rPr>
          <w:rFonts w:asciiTheme="minorHAnsi" w:hAnsiTheme="minorHAnsi" w:cstheme="minorHAnsi"/>
          <w:sz w:val="20"/>
          <w:szCs w:val="20"/>
        </w:rPr>
        <w:t>ma, za katere se vlaga zahtevek za izplačilo)</w:t>
      </w:r>
      <w:bookmarkEnd w:id="116"/>
      <w:r w:rsidRPr="00D57601">
        <w:rPr>
          <w:rFonts w:asciiTheme="minorHAnsi" w:hAnsiTheme="minorHAnsi" w:cstheme="minorHAnsi"/>
          <w:sz w:val="20"/>
          <w:szCs w:val="20"/>
        </w:rPr>
        <w:t>.</w:t>
      </w:r>
    </w:p>
    <w:p w14:paraId="4D92808C" w14:textId="77777777" w:rsidR="00A16A01" w:rsidRPr="00D57601" w:rsidRDefault="00A16A01" w:rsidP="00A16A01">
      <w:pPr>
        <w:autoSpaceDE w:val="0"/>
        <w:autoSpaceDN w:val="0"/>
        <w:adjustRightInd w:val="0"/>
        <w:spacing w:line="276" w:lineRule="auto"/>
        <w:jc w:val="both"/>
        <w:rPr>
          <w:rFonts w:asciiTheme="minorHAnsi" w:hAnsiTheme="minorHAnsi" w:cstheme="minorHAnsi"/>
          <w:sz w:val="20"/>
          <w:szCs w:val="20"/>
          <w:highlight w:val="yellow"/>
          <w:u w:val="single"/>
        </w:rPr>
      </w:pPr>
    </w:p>
    <w:p w14:paraId="085A66C3" w14:textId="77777777" w:rsidR="00A16A01" w:rsidRPr="00D57601" w:rsidRDefault="00A16A01" w:rsidP="00A16A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szCs w:val="20"/>
        </w:rPr>
      </w:pPr>
      <w:bookmarkStart w:id="117" w:name="_Hlk196749931"/>
      <w:r w:rsidRPr="00D57601">
        <w:rPr>
          <w:rFonts w:asciiTheme="minorHAnsi" w:hAnsiTheme="minorHAnsi" w:cstheme="minorHAnsi"/>
          <w:sz w:val="20"/>
          <w:szCs w:val="20"/>
        </w:rPr>
        <w:t>Upravičenec lahko odda največ en zahtevek za izplačilo mesečno.</w:t>
      </w:r>
    </w:p>
    <w:bookmarkEnd w:id="117"/>
    <w:p w14:paraId="0F25008A" w14:textId="77777777" w:rsidR="00A16A01" w:rsidRPr="00D57601" w:rsidRDefault="00A16A01" w:rsidP="00A16A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szCs w:val="20"/>
        </w:rPr>
      </w:pPr>
    </w:p>
    <w:p w14:paraId="19925C5E" w14:textId="77777777" w:rsidR="00A16A01" w:rsidRPr="00D57601" w:rsidRDefault="00A16A01" w:rsidP="00A16A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szCs w:val="20"/>
        </w:rPr>
      </w:pPr>
      <w:r w:rsidRPr="00D57601">
        <w:rPr>
          <w:rFonts w:asciiTheme="minorHAnsi" w:hAnsiTheme="minorHAnsi" w:cstheme="minorHAnsi"/>
          <w:sz w:val="20"/>
          <w:szCs w:val="20"/>
        </w:rPr>
        <w:t>Upravičenec mora poročati o doseženih</w:t>
      </w:r>
      <w:r>
        <w:rPr>
          <w:rFonts w:asciiTheme="minorHAnsi" w:hAnsiTheme="minorHAnsi" w:cstheme="minorHAnsi"/>
          <w:sz w:val="20"/>
          <w:szCs w:val="20"/>
        </w:rPr>
        <w:t xml:space="preserve"> učinkih</w:t>
      </w:r>
      <w:r w:rsidRPr="00D57601">
        <w:rPr>
          <w:rFonts w:asciiTheme="minorHAnsi" w:hAnsiTheme="minorHAnsi" w:cstheme="minorHAnsi"/>
          <w:sz w:val="20"/>
          <w:szCs w:val="20"/>
        </w:rPr>
        <w:t xml:space="preserve"> operacije in oddati zadnji zahtevek za izplačilo s pripadajočimi dokazili najkasneje do 3</w:t>
      </w:r>
      <w:r>
        <w:rPr>
          <w:rFonts w:asciiTheme="minorHAnsi" w:hAnsiTheme="minorHAnsi" w:cstheme="minorHAnsi"/>
          <w:sz w:val="20"/>
          <w:szCs w:val="20"/>
        </w:rPr>
        <w:t>0</w:t>
      </w:r>
      <w:r w:rsidRPr="00D57601">
        <w:rPr>
          <w:rFonts w:asciiTheme="minorHAnsi" w:hAnsiTheme="minorHAnsi" w:cstheme="minorHAnsi"/>
          <w:sz w:val="20"/>
          <w:szCs w:val="20"/>
        </w:rPr>
        <w:t>.</w:t>
      </w:r>
      <w:r>
        <w:rPr>
          <w:rFonts w:asciiTheme="minorHAnsi" w:hAnsiTheme="minorHAnsi" w:cstheme="minorHAnsi"/>
          <w:sz w:val="20"/>
          <w:szCs w:val="20"/>
        </w:rPr>
        <w:t> 6</w:t>
      </w:r>
      <w:r w:rsidRPr="00D57601">
        <w:rPr>
          <w:rFonts w:asciiTheme="minorHAnsi" w:hAnsiTheme="minorHAnsi" w:cstheme="minorHAnsi"/>
          <w:sz w:val="20"/>
          <w:szCs w:val="20"/>
        </w:rPr>
        <w:t>. 2029.</w:t>
      </w:r>
    </w:p>
    <w:p w14:paraId="1EEE3866" w14:textId="77777777" w:rsidR="00A16A01" w:rsidRPr="000F66EA" w:rsidRDefault="00A16A01" w:rsidP="00A16A01">
      <w:pPr>
        <w:autoSpaceDE w:val="0"/>
        <w:autoSpaceDN w:val="0"/>
        <w:adjustRightInd w:val="0"/>
        <w:spacing w:line="276" w:lineRule="auto"/>
        <w:jc w:val="both"/>
        <w:rPr>
          <w:rFonts w:ascii="Calibri" w:hAnsi="Calibri" w:cs="Calibri"/>
          <w:sz w:val="20"/>
          <w:szCs w:val="20"/>
          <w:highlight w:val="yellow"/>
        </w:rPr>
      </w:pPr>
    </w:p>
    <w:p w14:paraId="33F66803" w14:textId="59E2DA64" w:rsidR="00A16A01" w:rsidRPr="00D57601" w:rsidRDefault="00A16A01" w:rsidP="00A16A01">
      <w:pPr>
        <w:autoSpaceDE w:val="0"/>
        <w:autoSpaceDN w:val="0"/>
        <w:adjustRightInd w:val="0"/>
        <w:spacing w:line="276" w:lineRule="auto"/>
        <w:jc w:val="both"/>
        <w:rPr>
          <w:rFonts w:ascii="Calibri" w:hAnsi="Calibri" w:cs="Calibri"/>
          <w:sz w:val="20"/>
          <w:szCs w:val="20"/>
        </w:rPr>
      </w:pPr>
      <w:r w:rsidRPr="00D57601">
        <w:rPr>
          <w:rFonts w:ascii="Calibri" w:hAnsi="Calibri" w:cs="Calibri"/>
          <w:sz w:val="20"/>
          <w:szCs w:val="20"/>
        </w:rPr>
        <w:lastRenderedPageBreak/>
        <w:t xml:space="preserve">Upravičenec odda zahtevek za izplačilo </w:t>
      </w:r>
      <w:r w:rsidR="00D36608">
        <w:rPr>
          <w:rFonts w:ascii="Calibri" w:hAnsi="Calibri" w:cs="Calibri"/>
          <w:sz w:val="20"/>
          <w:szCs w:val="20"/>
        </w:rPr>
        <w:t xml:space="preserve">sredstev </w:t>
      </w:r>
      <w:r w:rsidR="00A93BC0">
        <w:rPr>
          <w:rFonts w:ascii="Calibri" w:hAnsi="Calibri" w:cs="Calibri"/>
          <w:sz w:val="20"/>
          <w:szCs w:val="20"/>
        </w:rPr>
        <w:t>evropske kohezijske politike</w:t>
      </w:r>
      <w:r w:rsidR="00D36608">
        <w:rPr>
          <w:rFonts w:ascii="Calibri" w:hAnsi="Calibri" w:cs="Calibri"/>
          <w:sz w:val="20"/>
          <w:szCs w:val="20"/>
        </w:rPr>
        <w:t xml:space="preserve"> </w:t>
      </w:r>
      <w:r w:rsidRPr="00D57601">
        <w:rPr>
          <w:rFonts w:ascii="Calibri" w:hAnsi="Calibri" w:cs="Calibri"/>
          <w:sz w:val="20"/>
          <w:szCs w:val="20"/>
        </w:rPr>
        <w:t>v informacijskem sistemu organa upravljanja, skladno z veljavnimi navodili organa upravljanja, zapisanimi v uporabniški dokumentaciji, ter morebitnimi dodatnimi navodili ministrstva.</w:t>
      </w:r>
    </w:p>
    <w:p w14:paraId="0F011575" w14:textId="77777777" w:rsidR="00A16A01" w:rsidRDefault="00A16A01" w:rsidP="00A16A01">
      <w:pPr>
        <w:autoSpaceDE w:val="0"/>
        <w:autoSpaceDN w:val="0"/>
        <w:adjustRightInd w:val="0"/>
        <w:spacing w:line="276" w:lineRule="auto"/>
        <w:jc w:val="both"/>
        <w:rPr>
          <w:rFonts w:ascii="Calibri" w:hAnsi="Calibri" w:cs="Calibri"/>
          <w:sz w:val="20"/>
          <w:szCs w:val="20"/>
          <w:highlight w:val="yellow"/>
        </w:rPr>
      </w:pPr>
    </w:p>
    <w:p w14:paraId="2ADDBDCC" w14:textId="48FD120C" w:rsidR="00813EEC" w:rsidRDefault="007D6BEE" w:rsidP="00A16A01">
      <w:pPr>
        <w:autoSpaceDE w:val="0"/>
        <w:autoSpaceDN w:val="0"/>
        <w:adjustRightInd w:val="0"/>
        <w:spacing w:line="276" w:lineRule="auto"/>
        <w:jc w:val="both"/>
        <w:rPr>
          <w:rFonts w:ascii="Calibri" w:hAnsi="Calibri" w:cs="Calibri"/>
          <w:sz w:val="20"/>
          <w:szCs w:val="20"/>
          <w:highlight w:val="yellow"/>
        </w:rPr>
      </w:pPr>
      <w:r w:rsidRPr="00D57601">
        <w:rPr>
          <w:rFonts w:ascii="Calibri" w:hAnsi="Calibri" w:cs="Calibri"/>
          <w:sz w:val="20"/>
          <w:szCs w:val="20"/>
        </w:rPr>
        <w:t>Upravičenec odda zahtevek za izplačilo</w:t>
      </w:r>
      <w:r>
        <w:rPr>
          <w:rFonts w:ascii="Calibri" w:hAnsi="Calibri" w:cs="Calibri"/>
          <w:sz w:val="20"/>
          <w:szCs w:val="20"/>
        </w:rPr>
        <w:t xml:space="preserve"> sredstev Podnebnega sklada v skladu z navodili </w:t>
      </w:r>
      <w:r w:rsidR="00AA4C70">
        <w:rPr>
          <w:rFonts w:ascii="Calibri" w:hAnsi="Calibri" w:cs="Calibri"/>
          <w:sz w:val="20"/>
          <w:szCs w:val="20"/>
        </w:rPr>
        <w:t>ministrstva</w:t>
      </w:r>
      <w:r>
        <w:rPr>
          <w:rFonts w:ascii="Calibri" w:hAnsi="Calibri" w:cs="Calibri"/>
          <w:sz w:val="20"/>
          <w:szCs w:val="20"/>
        </w:rPr>
        <w:t>, ki jih upravičen</w:t>
      </w:r>
      <w:r w:rsidR="002E4220">
        <w:rPr>
          <w:rFonts w:ascii="Calibri" w:hAnsi="Calibri" w:cs="Calibri"/>
          <w:sz w:val="20"/>
          <w:szCs w:val="20"/>
        </w:rPr>
        <w:t>e</w:t>
      </w:r>
      <w:r>
        <w:rPr>
          <w:rFonts w:ascii="Calibri" w:hAnsi="Calibri" w:cs="Calibri"/>
          <w:sz w:val="20"/>
          <w:szCs w:val="20"/>
        </w:rPr>
        <w:t xml:space="preserve">c prejme do oddaje zahtevka za izplačilo. </w:t>
      </w:r>
    </w:p>
    <w:p w14:paraId="7A9FC2D8" w14:textId="77777777" w:rsidR="004103AA" w:rsidRDefault="00A16A01" w:rsidP="00A16A01">
      <w:pPr>
        <w:autoSpaceDE w:val="0"/>
        <w:autoSpaceDN w:val="0"/>
        <w:adjustRightInd w:val="0"/>
        <w:spacing w:line="276" w:lineRule="auto"/>
        <w:jc w:val="both"/>
        <w:rPr>
          <w:rFonts w:ascii="Calibri" w:hAnsi="Calibri" w:cs="Calibri"/>
          <w:sz w:val="20"/>
          <w:szCs w:val="20"/>
        </w:rPr>
      </w:pPr>
      <w:r w:rsidRPr="000A1665">
        <w:rPr>
          <w:rFonts w:ascii="Calibri" w:hAnsi="Calibri" w:cs="Calibri"/>
          <w:sz w:val="20"/>
          <w:szCs w:val="20"/>
        </w:rPr>
        <w:t>Upravičenec mora v skladu s pogodbo o sofinanciranju operacije v obdobju petih let po zaključku</w:t>
      </w:r>
      <w:r>
        <w:rPr>
          <w:rFonts w:ascii="Calibri" w:hAnsi="Calibri" w:cs="Calibri"/>
          <w:sz w:val="20"/>
          <w:szCs w:val="20"/>
        </w:rPr>
        <w:t xml:space="preserve"> </w:t>
      </w:r>
      <w:r w:rsidRPr="000A1665">
        <w:rPr>
          <w:rFonts w:ascii="Calibri" w:hAnsi="Calibri" w:cs="Calibri"/>
          <w:sz w:val="20"/>
          <w:szCs w:val="20"/>
        </w:rPr>
        <w:t>operacije kot del obveznosti poročanja enkrat letno poročati o doseženih</w:t>
      </w:r>
      <w:r>
        <w:rPr>
          <w:rFonts w:ascii="Calibri" w:hAnsi="Calibri" w:cs="Calibri"/>
          <w:sz w:val="20"/>
          <w:szCs w:val="20"/>
        </w:rPr>
        <w:t xml:space="preserve"> specifičnih</w:t>
      </w:r>
      <w:r w:rsidRPr="000A1665">
        <w:rPr>
          <w:rFonts w:ascii="Calibri" w:hAnsi="Calibri" w:cs="Calibri"/>
          <w:sz w:val="20"/>
          <w:szCs w:val="20"/>
        </w:rPr>
        <w:t xml:space="preserve"> kazalnikih učinka operacije.</w:t>
      </w:r>
      <w:r>
        <w:rPr>
          <w:rFonts w:ascii="Calibri" w:hAnsi="Calibri" w:cs="Calibri"/>
          <w:sz w:val="20"/>
          <w:szCs w:val="20"/>
        </w:rPr>
        <w:t xml:space="preserve"> </w:t>
      </w:r>
      <w:bookmarkStart w:id="118" w:name="_Hlk196747617"/>
    </w:p>
    <w:p w14:paraId="1CE6B8ED" w14:textId="77777777" w:rsidR="00C224C3" w:rsidRDefault="00C224C3" w:rsidP="00A16A01">
      <w:pPr>
        <w:autoSpaceDE w:val="0"/>
        <w:autoSpaceDN w:val="0"/>
        <w:adjustRightInd w:val="0"/>
        <w:spacing w:line="276" w:lineRule="auto"/>
        <w:jc w:val="both"/>
        <w:rPr>
          <w:rFonts w:ascii="Calibri" w:hAnsi="Calibri" w:cs="Calibri"/>
          <w:sz w:val="20"/>
          <w:szCs w:val="20"/>
        </w:rPr>
      </w:pPr>
    </w:p>
    <w:p w14:paraId="37A0DF3A" w14:textId="027B0DA9" w:rsidR="00A16A01" w:rsidRDefault="00A16A01" w:rsidP="00A16A01">
      <w:pPr>
        <w:autoSpaceDE w:val="0"/>
        <w:autoSpaceDN w:val="0"/>
        <w:adjustRightInd w:val="0"/>
        <w:spacing w:line="276" w:lineRule="auto"/>
        <w:jc w:val="both"/>
        <w:rPr>
          <w:rFonts w:ascii="Calibri" w:hAnsi="Calibri" w:cs="Calibri"/>
          <w:sz w:val="20"/>
          <w:szCs w:val="20"/>
        </w:rPr>
      </w:pPr>
      <w:r w:rsidRPr="000A1665">
        <w:rPr>
          <w:rFonts w:ascii="Calibri" w:hAnsi="Calibri" w:cs="Calibri"/>
          <w:sz w:val="20"/>
          <w:szCs w:val="20"/>
        </w:rPr>
        <w:t>Letno poročanje upravičenca</w:t>
      </w:r>
      <w:r w:rsidR="008768A5">
        <w:rPr>
          <w:rFonts w:ascii="Calibri" w:hAnsi="Calibri" w:cs="Calibri"/>
          <w:sz w:val="20"/>
          <w:szCs w:val="20"/>
        </w:rPr>
        <w:t>,</w:t>
      </w:r>
      <w:r w:rsidRPr="000A1665">
        <w:rPr>
          <w:rFonts w:ascii="Calibri" w:hAnsi="Calibri" w:cs="Calibri"/>
          <w:sz w:val="20"/>
          <w:szCs w:val="20"/>
        </w:rPr>
        <w:t xml:space="preserve"> </w:t>
      </w:r>
      <w:r w:rsidR="00C224C3">
        <w:rPr>
          <w:rFonts w:ascii="Calibri" w:hAnsi="Calibri" w:cs="Calibri"/>
          <w:sz w:val="20"/>
          <w:szCs w:val="20"/>
        </w:rPr>
        <w:t xml:space="preserve">katerega operacija se sofinancira </w:t>
      </w:r>
      <w:r w:rsidR="00AA4C70">
        <w:rPr>
          <w:rFonts w:ascii="Calibri" w:hAnsi="Calibri" w:cs="Calibri"/>
          <w:sz w:val="20"/>
          <w:szCs w:val="20"/>
        </w:rPr>
        <w:t xml:space="preserve">s </w:t>
      </w:r>
      <w:r w:rsidR="00C224C3">
        <w:rPr>
          <w:rFonts w:ascii="Calibri" w:hAnsi="Calibri" w:cs="Calibri"/>
          <w:sz w:val="20"/>
          <w:szCs w:val="20"/>
        </w:rPr>
        <w:t>sredst</w:t>
      </w:r>
      <w:r w:rsidR="00AA4C70">
        <w:rPr>
          <w:rFonts w:ascii="Calibri" w:hAnsi="Calibri" w:cs="Calibri"/>
          <w:sz w:val="20"/>
          <w:szCs w:val="20"/>
        </w:rPr>
        <w:t>vi</w:t>
      </w:r>
      <w:r w:rsidR="00C224C3">
        <w:rPr>
          <w:rFonts w:ascii="Calibri" w:hAnsi="Calibri" w:cs="Calibri"/>
          <w:sz w:val="20"/>
          <w:szCs w:val="20"/>
        </w:rPr>
        <w:t xml:space="preserve"> evropske kohezijske politike</w:t>
      </w:r>
      <w:r w:rsidR="008768A5">
        <w:rPr>
          <w:rFonts w:ascii="Calibri" w:hAnsi="Calibri" w:cs="Calibri"/>
          <w:sz w:val="20"/>
          <w:szCs w:val="20"/>
        </w:rPr>
        <w:t>,</w:t>
      </w:r>
      <w:r w:rsidR="00C224C3">
        <w:rPr>
          <w:rFonts w:ascii="Calibri" w:hAnsi="Calibri" w:cs="Calibri"/>
          <w:sz w:val="20"/>
          <w:szCs w:val="20"/>
        </w:rPr>
        <w:t xml:space="preserve"> </w:t>
      </w:r>
      <w:r w:rsidRPr="000A1665">
        <w:rPr>
          <w:rFonts w:ascii="Calibri" w:hAnsi="Calibri" w:cs="Calibri"/>
          <w:sz w:val="20"/>
          <w:szCs w:val="20"/>
        </w:rPr>
        <w:t>se izvede tako, da upravičenec v informacijski sistem organa upravljanja</w:t>
      </w:r>
      <w:r>
        <w:rPr>
          <w:rFonts w:ascii="Calibri" w:hAnsi="Calibri" w:cs="Calibri"/>
          <w:sz w:val="20"/>
          <w:szCs w:val="20"/>
        </w:rPr>
        <w:t xml:space="preserve"> </w:t>
      </w:r>
      <w:r w:rsidRPr="000A1665">
        <w:rPr>
          <w:rFonts w:ascii="Calibri" w:hAnsi="Calibri" w:cs="Calibri"/>
          <w:sz w:val="20"/>
          <w:szCs w:val="20"/>
        </w:rPr>
        <w:t xml:space="preserve">vnese podatke in </w:t>
      </w:r>
      <w:r>
        <w:rPr>
          <w:rFonts w:ascii="Calibri" w:hAnsi="Calibri" w:cs="Calibri"/>
          <w:sz w:val="20"/>
          <w:szCs w:val="20"/>
        </w:rPr>
        <w:t xml:space="preserve">po potrebi </w:t>
      </w:r>
      <w:r w:rsidRPr="000A1665">
        <w:rPr>
          <w:rFonts w:ascii="Calibri" w:hAnsi="Calibri" w:cs="Calibri"/>
          <w:sz w:val="20"/>
          <w:szCs w:val="20"/>
        </w:rPr>
        <w:t>predloži ustrezna dokazila</w:t>
      </w:r>
      <w:r>
        <w:rPr>
          <w:rFonts w:ascii="Calibri" w:hAnsi="Calibri" w:cs="Calibri"/>
          <w:sz w:val="20"/>
          <w:szCs w:val="20"/>
        </w:rPr>
        <w:t>.</w:t>
      </w:r>
      <w:bookmarkEnd w:id="118"/>
      <w:r w:rsidR="00C224C3">
        <w:rPr>
          <w:rFonts w:ascii="Calibri" w:hAnsi="Calibri" w:cs="Calibri"/>
          <w:sz w:val="20"/>
          <w:szCs w:val="20"/>
        </w:rPr>
        <w:t xml:space="preserve"> </w:t>
      </w:r>
    </w:p>
    <w:p w14:paraId="57327FB5" w14:textId="77777777" w:rsidR="00C224C3" w:rsidRDefault="00C224C3" w:rsidP="00A16A01">
      <w:pPr>
        <w:autoSpaceDE w:val="0"/>
        <w:autoSpaceDN w:val="0"/>
        <w:adjustRightInd w:val="0"/>
        <w:spacing w:line="276" w:lineRule="auto"/>
        <w:jc w:val="both"/>
        <w:rPr>
          <w:rFonts w:ascii="Calibri" w:hAnsi="Calibri" w:cs="Calibri"/>
          <w:sz w:val="20"/>
          <w:szCs w:val="20"/>
        </w:rPr>
      </w:pPr>
    </w:p>
    <w:p w14:paraId="317EE37A" w14:textId="13534200" w:rsidR="004103AA" w:rsidRDefault="00C224C3" w:rsidP="00A16A01">
      <w:pPr>
        <w:autoSpaceDE w:val="0"/>
        <w:autoSpaceDN w:val="0"/>
        <w:adjustRightInd w:val="0"/>
        <w:spacing w:line="276" w:lineRule="auto"/>
        <w:jc w:val="both"/>
        <w:rPr>
          <w:rFonts w:ascii="Calibri" w:hAnsi="Calibri" w:cs="Calibri"/>
          <w:sz w:val="20"/>
          <w:szCs w:val="20"/>
        </w:rPr>
      </w:pPr>
      <w:r w:rsidRPr="00BA6829">
        <w:rPr>
          <w:rFonts w:ascii="Calibri" w:hAnsi="Calibri" w:cs="Calibri"/>
          <w:sz w:val="20"/>
          <w:szCs w:val="20"/>
        </w:rPr>
        <w:t>Letno poročanje u</w:t>
      </w:r>
      <w:r w:rsidR="004103AA" w:rsidRPr="008E30A4">
        <w:rPr>
          <w:rFonts w:ascii="Calibri" w:hAnsi="Calibri" w:cs="Calibri"/>
          <w:sz w:val="20"/>
          <w:szCs w:val="20"/>
        </w:rPr>
        <w:t>pravičen</w:t>
      </w:r>
      <w:r w:rsidR="00AA4C70" w:rsidRPr="00BA6829">
        <w:rPr>
          <w:rFonts w:ascii="Calibri" w:hAnsi="Calibri" w:cs="Calibri"/>
          <w:sz w:val="20"/>
          <w:szCs w:val="20"/>
        </w:rPr>
        <w:t>ca</w:t>
      </w:r>
      <w:r w:rsidR="00211B67">
        <w:rPr>
          <w:rFonts w:ascii="Calibri" w:hAnsi="Calibri" w:cs="Calibri"/>
          <w:sz w:val="20"/>
          <w:szCs w:val="20"/>
        </w:rPr>
        <w:t>,</w:t>
      </w:r>
      <w:r w:rsidR="004103AA" w:rsidRPr="008E30A4">
        <w:rPr>
          <w:rFonts w:ascii="Calibri" w:hAnsi="Calibri" w:cs="Calibri"/>
          <w:sz w:val="20"/>
          <w:szCs w:val="20"/>
        </w:rPr>
        <w:t xml:space="preserve"> katerega operacija se </w:t>
      </w:r>
      <w:r w:rsidRPr="008E30A4">
        <w:rPr>
          <w:rFonts w:ascii="Calibri" w:hAnsi="Calibri" w:cs="Calibri"/>
          <w:sz w:val="20"/>
          <w:szCs w:val="20"/>
        </w:rPr>
        <w:t>so</w:t>
      </w:r>
      <w:r w:rsidR="004103AA" w:rsidRPr="008E30A4">
        <w:rPr>
          <w:rFonts w:ascii="Calibri" w:hAnsi="Calibri" w:cs="Calibri"/>
          <w:sz w:val="20"/>
          <w:szCs w:val="20"/>
        </w:rPr>
        <w:t>financira</w:t>
      </w:r>
      <w:r w:rsidR="001D633D" w:rsidRPr="00BA6829">
        <w:rPr>
          <w:rFonts w:ascii="Calibri" w:hAnsi="Calibri" w:cs="Calibri"/>
          <w:sz w:val="20"/>
          <w:szCs w:val="20"/>
        </w:rPr>
        <w:t xml:space="preserve"> </w:t>
      </w:r>
      <w:r w:rsidR="00AA4C70" w:rsidRPr="00BA6829">
        <w:rPr>
          <w:rFonts w:ascii="Calibri" w:hAnsi="Calibri" w:cs="Calibri"/>
          <w:sz w:val="20"/>
          <w:szCs w:val="20"/>
        </w:rPr>
        <w:t>s</w:t>
      </w:r>
      <w:r w:rsidR="004103AA" w:rsidRPr="008E30A4">
        <w:rPr>
          <w:rFonts w:ascii="Calibri" w:hAnsi="Calibri" w:cs="Calibri"/>
          <w:sz w:val="20"/>
          <w:szCs w:val="20"/>
        </w:rPr>
        <w:t xml:space="preserve"> sredst</w:t>
      </w:r>
      <w:r w:rsidR="00AA4C70" w:rsidRPr="00BA6829">
        <w:rPr>
          <w:rFonts w:ascii="Calibri" w:hAnsi="Calibri" w:cs="Calibri"/>
          <w:sz w:val="20"/>
          <w:szCs w:val="20"/>
        </w:rPr>
        <w:t>vi</w:t>
      </w:r>
      <w:r w:rsidR="004103AA" w:rsidRPr="008E30A4">
        <w:rPr>
          <w:rFonts w:ascii="Calibri" w:hAnsi="Calibri" w:cs="Calibri"/>
          <w:sz w:val="20"/>
          <w:szCs w:val="20"/>
        </w:rPr>
        <w:t xml:space="preserve"> Podnebnega sklada, </w:t>
      </w:r>
      <w:r w:rsidRPr="00BA6829">
        <w:rPr>
          <w:rFonts w:ascii="Calibri" w:hAnsi="Calibri" w:cs="Calibri"/>
          <w:sz w:val="20"/>
          <w:szCs w:val="20"/>
        </w:rPr>
        <w:t>se izvede</w:t>
      </w:r>
      <w:r w:rsidR="004103AA" w:rsidRPr="008E30A4">
        <w:rPr>
          <w:rFonts w:ascii="Calibri" w:hAnsi="Calibri" w:cs="Calibri"/>
          <w:sz w:val="20"/>
          <w:szCs w:val="20"/>
        </w:rPr>
        <w:t xml:space="preserve"> v skladu z navodili </w:t>
      </w:r>
      <w:r w:rsidR="00AA4C70" w:rsidRPr="00BA6829">
        <w:rPr>
          <w:rFonts w:ascii="Calibri" w:hAnsi="Calibri" w:cs="Calibri"/>
          <w:sz w:val="20"/>
          <w:szCs w:val="20"/>
        </w:rPr>
        <w:t>ministrstva</w:t>
      </w:r>
      <w:r w:rsidR="004103AA" w:rsidRPr="008E30A4">
        <w:rPr>
          <w:rFonts w:ascii="Calibri" w:hAnsi="Calibri" w:cs="Calibri"/>
          <w:sz w:val="20"/>
          <w:szCs w:val="20"/>
        </w:rPr>
        <w:t>, ki jih upravičenec prejme do oddaje zahtevka za izplačilo.</w:t>
      </w:r>
    </w:p>
    <w:p w14:paraId="31A096FA" w14:textId="77777777" w:rsidR="00A16A01" w:rsidRDefault="00A16A01" w:rsidP="00A16A01">
      <w:pPr>
        <w:autoSpaceDE w:val="0"/>
        <w:autoSpaceDN w:val="0"/>
        <w:adjustRightInd w:val="0"/>
        <w:spacing w:line="276" w:lineRule="auto"/>
        <w:jc w:val="both"/>
        <w:rPr>
          <w:rFonts w:ascii="Calibri" w:hAnsi="Calibri" w:cs="Calibri"/>
          <w:sz w:val="20"/>
          <w:szCs w:val="20"/>
        </w:rPr>
      </w:pPr>
    </w:p>
    <w:p w14:paraId="6F933DE3" w14:textId="77777777" w:rsidR="00C224C3" w:rsidRDefault="00A16A01" w:rsidP="000F7793">
      <w:pPr>
        <w:autoSpaceDE w:val="0"/>
        <w:autoSpaceDN w:val="0"/>
        <w:adjustRightInd w:val="0"/>
        <w:spacing w:line="276" w:lineRule="auto"/>
        <w:jc w:val="both"/>
        <w:rPr>
          <w:rFonts w:ascii="Calibri" w:hAnsi="Calibri" w:cs="Calibri"/>
          <w:sz w:val="20"/>
          <w:szCs w:val="20"/>
        </w:rPr>
      </w:pPr>
      <w:r w:rsidRPr="00A16A01">
        <w:rPr>
          <w:rFonts w:ascii="Calibri" w:hAnsi="Calibri" w:cs="Calibri"/>
          <w:sz w:val="20"/>
          <w:szCs w:val="20"/>
        </w:rPr>
        <w:t xml:space="preserve">Kot zaključek operacije se šteje datum zadnjega izplačila sredstev sofinanciranja upravičencu. </w:t>
      </w:r>
    </w:p>
    <w:p w14:paraId="651864BE" w14:textId="77777777" w:rsidR="00C224C3" w:rsidRDefault="00C224C3" w:rsidP="000F7793">
      <w:pPr>
        <w:autoSpaceDE w:val="0"/>
        <w:autoSpaceDN w:val="0"/>
        <w:adjustRightInd w:val="0"/>
        <w:spacing w:line="276" w:lineRule="auto"/>
        <w:jc w:val="both"/>
        <w:rPr>
          <w:rFonts w:ascii="Calibri" w:hAnsi="Calibri" w:cs="Calibri"/>
          <w:sz w:val="20"/>
          <w:szCs w:val="20"/>
        </w:rPr>
      </w:pPr>
    </w:p>
    <w:p w14:paraId="652CCA7E" w14:textId="64677976" w:rsidR="00A16A01" w:rsidRPr="000F7793" w:rsidRDefault="00A16A01" w:rsidP="000F7793">
      <w:pPr>
        <w:autoSpaceDE w:val="0"/>
        <w:autoSpaceDN w:val="0"/>
        <w:adjustRightInd w:val="0"/>
        <w:spacing w:line="276" w:lineRule="auto"/>
        <w:jc w:val="both"/>
        <w:rPr>
          <w:rFonts w:ascii="Calibri" w:hAnsi="Calibri" w:cs="Calibri"/>
          <w:sz w:val="20"/>
          <w:szCs w:val="20"/>
          <w:highlight w:val="yellow"/>
        </w:rPr>
      </w:pPr>
      <w:r w:rsidRPr="00A16A01">
        <w:rPr>
          <w:rFonts w:ascii="Calibri" w:hAnsi="Calibri" w:cs="Calibri"/>
          <w:sz w:val="20"/>
          <w:szCs w:val="20"/>
        </w:rPr>
        <w:t>Letno</w:t>
      </w:r>
      <w:r>
        <w:rPr>
          <w:rFonts w:ascii="Calibri" w:hAnsi="Calibri" w:cs="Calibri"/>
          <w:sz w:val="20"/>
          <w:szCs w:val="20"/>
        </w:rPr>
        <w:t xml:space="preserve"> </w:t>
      </w:r>
      <w:r w:rsidRPr="00A16A01">
        <w:rPr>
          <w:rFonts w:ascii="Calibri" w:hAnsi="Calibri" w:cs="Calibri"/>
          <w:sz w:val="20"/>
          <w:szCs w:val="20"/>
        </w:rPr>
        <w:t>poročanje upravičenca se izvaja pet koledarskih let po</w:t>
      </w:r>
      <w:r>
        <w:rPr>
          <w:rFonts w:ascii="Calibri" w:hAnsi="Calibri" w:cs="Calibri"/>
          <w:sz w:val="20"/>
          <w:szCs w:val="20"/>
        </w:rPr>
        <w:t xml:space="preserve"> </w:t>
      </w:r>
      <w:r w:rsidRPr="00A16A01">
        <w:rPr>
          <w:rFonts w:ascii="Calibri" w:hAnsi="Calibri" w:cs="Calibri"/>
          <w:sz w:val="20"/>
          <w:szCs w:val="20"/>
        </w:rPr>
        <w:t>datumu zaključka operacije.</w:t>
      </w:r>
      <w:r w:rsidR="00C224C3">
        <w:rPr>
          <w:rFonts w:ascii="Calibri" w:hAnsi="Calibri" w:cs="Calibri"/>
          <w:sz w:val="20"/>
          <w:szCs w:val="20"/>
        </w:rPr>
        <w:t xml:space="preserve"> </w:t>
      </w:r>
    </w:p>
    <w:p w14:paraId="492C12E7" w14:textId="77777777" w:rsidR="00AA5F7B" w:rsidRPr="007A2009" w:rsidRDefault="002C0238" w:rsidP="00767AD3">
      <w:pPr>
        <w:pStyle w:val="Naslov2OCPS"/>
        <w:rPr>
          <w:lang w:eastAsia="en-US"/>
        </w:rPr>
      </w:pPr>
      <w:bookmarkStart w:id="119" w:name="_Toc196761187"/>
      <w:r w:rsidRPr="007A2009">
        <w:rPr>
          <w:lang w:eastAsia="en-US"/>
        </w:rPr>
        <w:t xml:space="preserve">Izjava </w:t>
      </w:r>
      <w:r w:rsidR="006B60AA" w:rsidRPr="007A2009">
        <w:rPr>
          <w:lang w:eastAsia="en-US"/>
        </w:rPr>
        <w:t>o strinjanju in sprejemanju pogojev in zahtev javnega razpisa</w:t>
      </w:r>
      <w:bookmarkEnd w:id="119"/>
    </w:p>
    <w:p w14:paraId="3ADE0774" w14:textId="2A3AC656" w:rsidR="00AA5F7B" w:rsidRPr="0091455E" w:rsidRDefault="00660F68" w:rsidP="00ED7FD3">
      <w:pPr>
        <w:spacing w:line="276" w:lineRule="auto"/>
        <w:jc w:val="both"/>
        <w:rPr>
          <w:rFonts w:ascii="Calibri" w:hAnsi="Calibri" w:cs="Calibri"/>
          <w:sz w:val="20"/>
          <w:szCs w:val="20"/>
        </w:rPr>
      </w:pPr>
      <w:r w:rsidRPr="0091455E">
        <w:rPr>
          <w:rFonts w:ascii="Calibri" w:hAnsi="Calibri" w:cs="Calibri"/>
          <w:sz w:val="20"/>
          <w:szCs w:val="20"/>
        </w:rPr>
        <w:t>Vlagat</w:t>
      </w:r>
      <w:r w:rsidR="00AA5F7B" w:rsidRPr="0091455E">
        <w:rPr>
          <w:rFonts w:ascii="Calibri" w:hAnsi="Calibri" w:cs="Calibri"/>
          <w:sz w:val="20"/>
          <w:szCs w:val="20"/>
        </w:rPr>
        <w:t xml:space="preserve">elj </w:t>
      </w:r>
      <w:r w:rsidR="00B530C1" w:rsidRPr="0091455E">
        <w:rPr>
          <w:rFonts w:ascii="Calibri" w:hAnsi="Calibri" w:cs="Calibri"/>
          <w:sz w:val="20"/>
          <w:szCs w:val="20"/>
        </w:rPr>
        <w:t>mora k vlogi podati</w:t>
      </w:r>
      <w:r w:rsidR="00334DDA" w:rsidRPr="0091455E">
        <w:rPr>
          <w:rFonts w:ascii="Calibri" w:hAnsi="Calibri" w:cs="Calibri"/>
          <w:sz w:val="20"/>
          <w:szCs w:val="20"/>
        </w:rPr>
        <w:t xml:space="preserve"> </w:t>
      </w:r>
      <w:r w:rsidR="00AA5F7B" w:rsidRPr="0091455E">
        <w:rPr>
          <w:rFonts w:ascii="Calibri" w:hAnsi="Calibri" w:cs="Calibri"/>
          <w:sz w:val="20"/>
          <w:szCs w:val="20"/>
        </w:rPr>
        <w:t>podpisano</w:t>
      </w:r>
      <w:r w:rsidRPr="0091455E">
        <w:rPr>
          <w:rFonts w:ascii="Calibri" w:hAnsi="Calibri" w:cs="Calibri"/>
          <w:sz w:val="20"/>
          <w:szCs w:val="20"/>
        </w:rPr>
        <w:t xml:space="preserve"> zavezujočo</w:t>
      </w:r>
      <w:r w:rsidR="00AA5F7B" w:rsidRPr="0091455E">
        <w:rPr>
          <w:rFonts w:ascii="Calibri" w:hAnsi="Calibri" w:cs="Calibri"/>
          <w:sz w:val="20"/>
          <w:szCs w:val="20"/>
        </w:rPr>
        <w:t xml:space="preserve"> izjavo</w:t>
      </w:r>
      <w:r w:rsidR="003E22DF" w:rsidRPr="0091455E">
        <w:rPr>
          <w:rFonts w:ascii="Calibri" w:hAnsi="Calibri" w:cs="Calibri"/>
          <w:sz w:val="20"/>
          <w:szCs w:val="20"/>
        </w:rPr>
        <w:t>, da</w:t>
      </w:r>
      <w:r w:rsidR="00453F0B" w:rsidRPr="0091455E">
        <w:rPr>
          <w:rFonts w:ascii="Calibri" w:hAnsi="Calibri" w:cs="Calibri"/>
          <w:sz w:val="20"/>
          <w:szCs w:val="20"/>
        </w:rPr>
        <w:t>:</w:t>
      </w:r>
      <w:r w:rsidR="0076650D" w:rsidRPr="0091455E">
        <w:rPr>
          <w:rFonts w:ascii="Calibri" w:hAnsi="Calibri" w:cs="Calibri"/>
          <w:sz w:val="20"/>
          <w:szCs w:val="20"/>
        </w:rPr>
        <w:t xml:space="preserve"> </w:t>
      </w:r>
    </w:p>
    <w:p w14:paraId="72D0B751" w14:textId="26F9D992" w:rsidR="00FF6B98" w:rsidRPr="0091455E" w:rsidRDefault="00FF6B98" w:rsidP="00B8265A">
      <w:pPr>
        <w:numPr>
          <w:ilvl w:val="0"/>
          <w:numId w:val="13"/>
        </w:numPr>
        <w:spacing w:after="160" w:line="276" w:lineRule="auto"/>
        <w:ind w:left="340" w:hanging="340"/>
        <w:contextualSpacing/>
        <w:jc w:val="both"/>
        <w:rPr>
          <w:rFonts w:ascii="Calibri" w:eastAsia="Calibri" w:hAnsi="Calibri" w:cs="Calibri"/>
          <w:sz w:val="20"/>
          <w:szCs w:val="20"/>
          <w:lang w:eastAsia="en-US"/>
        </w:rPr>
      </w:pPr>
      <w:r w:rsidRPr="0091455E">
        <w:rPr>
          <w:rFonts w:ascii="Calibri" w:eastAsia="Calibri" w:hAnsi="Calibri" w:cs="Calibri"/>
          <w:sz w:val="20"/>
          <w:szCs w:val="20"/>
          <w:lang w:eastAsia="en-US"/>
        </w:rPr>
        <w:t xml:space="preserve">je seznanjen in se </w:t>
      </w:r>
      <w:r w:rsidR="00B530C1" w:rsidRPr="0091455E">
        <w:rPr>
          <w:rFonts w:ascii="Calibri" w:eastAsia="Calibri" w:hAnsi="Calibri" w:cs="Calibri"/>
          <w:sz w:val="20"/>
          <w:szCs w:val="20"/>
          <w:lang w:eastAsia="en-US"/>
        </w:rPr>
        <w:t xml:space="preserve">v celoti </w:t>
      </w:r>
      <w:r w:rsidRPr="0091455E">
        <w:rPr>
          <w:rFonts w:ascii="Calibri" w:eastAsia="Calibri" w:hAnsi="Calibri" w:cs="Calibri"/>
          <w:sz w:val="20"/>
          <w:szCs w:val="20"/>
          <w:lang w:eastAsia="en-US"/>
        </w:rPr>
        <w:t>strinja z vsebino, pogoji in zahtevami</w:t>
      </w:r>
      <w:r w:rsidR="0091455E" w:rsidRPr="0091455E">
        <w:rPr>
          <w:rFonts w:ascii="Calibri" w:eastAsia="Calibri" w:hAnsi="Calibri" w:cs="Calibri"/>
          <w:sz w:val="20"/>
          <w:szCs w:val="20"/>
          <w:lang w:eastAsia="en-US"/>
        </w:rPr>
        <w:t xml:space="preserve"> predmetnega</w:t>
      </w:r>
      <w:r w:rsidRPr="0091455E">
        <w:rPr>
          <w:rFonts w:ascii="Calibri" w:eastAsia="Calibri" w:hAnsi="Calibri" w:cs="Calibri"/>
          <w:sz w:val="20"/>
          <w:szCs w:val="20"/>
          <w:lang w:eastAsia="en-US"/>
        </w:rPr>
        <w:t xml:space="preserve"> javnega razpisa</w:t>
      </w:r>
      <w:r w:rsidR="00277F26" w:rsidRPr="0091455E">
        <w:rPr>
          <w:rFonts w:ascii="Calibri" w:eastAsia="Calibri" w:hAnsi="Calibri" w:cs="Calibri"/>
          <w:sz w:val="20"/>
          <w:szCs w:val="20"/>
          <w:lang w:eastAsia="en-US"/>
        </w:rPr>
        <w:t>;</w:t>
      </w:r>
      <w:r w:rsidR="00145A4A" w:rsidRPr="0091455E">
        <w:rPr>
          <w:rFonts w:ascii="Calibri" w:eastAsia="Calibri" w:hAnsi="Calibri" w:cs="Calibri"/>
          <w:sz w:val="20"/>
          <w:szCs w:val="20"/>
          <w:lang w:eastAsia="en-US"/>
        </w:rPr>
        <w:t xml:space="preserve"> </w:t>
      </w:r>
    </w:p>
    <w:p w14:paraId="4C1597E2" w14:textId="3F63E62C" w:rsidR="00FF6B98" w:rsidRPr="00295F2C" w:rsidRDefault="00B530C1" w:rsidP="00B8265A">
      <w:pPr>
        <w:numPr>
          <w:ilvl w:val="0"/>
          <w:numId w:val="13"/>
        </w:numPr>
        <w:spacing w:after="160" w:line="276" w:lineRule="auto"/>
        <w:ind w:left="340" w:hanging="340"/>
        <w:contextualSpacing/>
        <w:jc w:val="both"/>
        <w:rPr>
          <w:rFonts w:ascii="Calibri" w:eastAsia="Calibri" w:hAnsi="Calibri" w:cs="Calibri"/>
          <w:sz w:val="20"/>
          <w:szCs w:val="20"/>
          <w:lang w:eastAsia="en-US"/>
        </w:rPr>
      </w:pPr>
      <w:r w:rsidRPr="0091455E">
        <w:rPr>
          <w:rFonts w:ascii="Calibri" w:eastAsia="Calibri" w:hAnsi="Calibri" w:cs="Calibri"/>
          <w:sz w:val="20"/>
          <w:szCs w:val="20"/>
          <w:lang w:eastAsia="en-US"/>
        </w:rPr>
        <w:t xml:space="preserve">je </w:t>
      </w:r>
      <w:r w:rsidR="0091455E" w:rsidRPr="0091455E">
        <w:rPr>
          <w:rFonts w:ascii="Calibri" w:eastAsia="Calibri" w:hAnsi="Calibri" w:cs="Calibri"/>
          <w:sz w:val="20"/>
          <w:szCs w:val="20"/>
          <w:lang w:eastAsia="en-US"/>
        </w:rPr>
        <w:t>operacija</w:t>
      </w:r>
      <w:r w:rsidRPr="0091455E">
        <w:rPr>
          <w:rFonts w:ascii="Calibri" w:eastAsia="Calibri" w:hAnsi="Calibri" w:cs="Calibri"/>
          <w:sz w:val="20"/>
          <w:szCs w:val="20"/>
          <w:lang w:eastAsia="en-US"/>
        </w:rPr>
        <w:t xml:space="preserve">, ki je predmet vloge, </w:t>
      </w:r>
      <w:r w:rsidR="0091455E" w:rsidRPr="0091455E">
        <w:rPr>
          <w:rFonts w:ascii="Calibri" w:hAnsi="Calibri" w:cs="Calibri"/>
          <w:sz w:val="20"/>
          <w:szCs w:val="20"/>
          <w:lang w:eastAsia="en-US"/>
        </w:rPr>
        <w:t>skladna</w:t>
      </w:r>
      <w:r w:rsidRPr="0091455E">
        <w:rPr>
          <w:rFonts w:ascii="Calibri" w:hAnsi="Calibri" w:cs="Calibri"/>
          <w:sz w:val="20"/>
          <w:szCs w:val="20"/>
          <w:lang w:eastAsia="en-US"/>
        </w:rPr>
        <w:t xml:space="preserve"> z namenom in predmetom javnega razpisa, določili javnega razpisa, razpisno dokumentacijo ter </w:t>
      </w:r>
      <w:r w:rsidRPr="00295F2C">
        <w:rPr>
          <w:rFonts w:ascii="Calibri" w:hAnsi="Calibri" w:cs="Calibri"/>
          <w:sz w:val="20"/>
          <w:szCs w:val="20"/>
          <w:lang w:eastAsia="en-US"/>
        </w:rPr>
        <w:t>evropsko in slovensko zakonodajo;</w:t>
      </w:r>
    </w:p>
    <w:p w14:paraId="7370A3DF" w14:textId="050DBE51" w:rsidR="00145A4A" w:rsidRPr="00295F2C" w:rsidRDefault="00145A4A" w:rsidP="00B8265A">
      <w:pPr>
        <w:numPr>
          <w:ilvl w:val="0"/>
          <w:numId w:val="13"/>
        </w:numPr>
        <w:spacing w:after="160" w:line="276" w:lineRule="auto"/>
        <w:contextualSpacing/>
        <w:jc w:val="both"/>
        <w:rPr>
          <w:rFonts w:ascii="Calibri" w:hAnsi="Calibri" w:cs="Calibri"/>
          <w:sz w:val="20"/>
          <w:szCs w:val="20"/>
          <w:lang w:eastAsia="en-US"/>
        </w:rPr>
      </w:pPr>
      <w:r w:rsidRPr="00295F2C">
        <w:rPr>
          <w:rFonts w:ascii="Calibri" w:hAnsi="Calibri" w:cs="Calibri"/>
          <w:sz w:val="20"/>
          <w:szCs w:val="20"/>
          <w:lang w:eastAsia="en-US"/>
        </w:rPr>
        <w:t>bo v celoti upošteval vsebinske zahteve</w:t>
      </w:r>
      <w:r w:rsidR="00D71C6A" w:rsidRPr="00295F2C">
        <w:rPr>
          <w:rFonts w:ascii="Calibri" w:hAnsi="Calibri" w:cs="Calibri"/>
          <w:sz w:val="20"/>
          <w:szCs w:val="20"/>
          <w:lang w:eastAsia="en-US"/>
        </w:rPr>
        <w:t xml:space="preserve"> javnega razpisa</w:t>
      </w:r>
      <w:r w:rsidRPr="00295F2C">
        <w:rPr>
          <w:rFonts w:ascii="Calibri" w:hAnsi="Calibri" w:cs="Calibri"/>
          <w:sz w:val="20"/>
          <w:szCs w:val="20"/>
          <w:lang w:eastAsia="en-US"/>
        </w:rPr>
        <w:t xml:space="preserve">, kar bo </w:t>
      </w:r>
      <w:r w:rsidR="00295F2C" w:rsidRPr="00295F2C">
        <w:rPr>
          <w:rFonts w:ascii="Calibri" w:hAnsi="Calibri" w:cs="Calibri"/>
          <w:sz w:val="20"/>
          <w:szCs w:val="20"/>
          <w:lang w:eastAsia="en-US"/>
        </w:rPr>
        <w:t xml:space="preserve">v skladu s pogodbo o sofinanciranju operacije in </w:t>
      </w:r>
      <w:r w:rsidRPr="00295F2C">
        <w:rPr>
          <w:rFonts w:ascii="Calibri" w:hAnsi="Calibri" w:cs="Calibri"/>
          <w:sz w:val="20"/>
          <w:szCs w:val="20"/>
          <w:lang w:eastAsia="en-US"/>
        </w:rPr>
        <w:t>na poziv ministrstva utemeljil z ustreznimi dokazili;</w:t>
      </w:r>
    </w:p>
    <w:p w14:paraId="434B9BFF" w14:textId="1DB2C5D6" w:rsidR="00B530C1" w:rsidRPr="00295F2C" w:rsidRDefault="00B530C1"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je seznanjen s 65. členom </w:t>
      </w:r>
      <w:r w:rsidR="0007079A" w:rsidRPr="00295F2C">
        <w:rPr>
          <w:rFonts w:ascii="Calibri" w:hAnsi="Calibri" w:cs="Calibri"/>
          <w:sz w:val="20"/>
          <w:szCs w:val="20"/>
          <w:lang w:eastAsia="en-US"/>
        </w:rPr>
        <w:t>Uredbe</w:t>
      </w:r>
      <w:r w:rsidR="00295F2C" w:rsidRPr="00295F2C">
        <w:rPr>
          <w:rFonts w:ascii="Calibri" w:hAnsi="Calibri" w:cs="Calibri"/>
          <w:sz w:val="20"/>
          <w:szCs w:val="20"/>
          <w:lang w:eastAsia="en-US"/>
        </w:rPr>
        <w:t xml:space="preserve"> (EU) 2021/1060</w:t>
      </w:r>
      <w:r w:rsidR="0007079A" w:rsidRPr="00295F2C">
        <w:rPr>
          <w:rFonts w:ascii="Calibri" w:hAnsi="Calibri" w:cs="Calibri"/>
          <w:sz w:val="20"/>
          <w:szCs w:val="20"/>
          <w:lang w:eastAsia="en-US"/>
        </w:rPr>
        <w:t xml:space="preserve"> </w:t>
      </w:r>
      <w:r w:rsidRPr="00295F2C">
        <w:rPr>
          <w:rFonts w:ascii="Calibri" w:hAnsi="Calibri" w:cs="Calibri"/>
          <w:sz w:val="20"/>
          <w:szCs w:val="20"/>
          <w:lang w:eastAsia="en-US"/>
        </w:rPr>
        <w:t>o trajnosti operacije</w:t>
      </w:r>
      <w:r w:rsidR="0007079A" w:rsidRPr="00295F2C">
        <w:rPr>
          <w:rFonts w:ascii="Calibri" w:hAnsi="Calibri" w:cs="Calibri"/>
          <w:sz w:val="20"/>
          <w:szCs w:val="20"/>
          <w:lang w:eastAsia="en-US"/>
        </w:rPr>
        <w:t>,</w:t>
      </w:r>
      <w:r w:rsidRPr="00295F2C">
        <w:rPr>
          <w:rFonts w:ascii="Calibri" w:hAnsi="Calibri" w:cs="Calibri"/>
          <w:sz w:val="20"/>
          <w:szCs w:val="20"/>
          <w:lang w:eastAsia="en-US"/>
        </w:rPr>
        <w:t xml:space="preserve"> in sicer, da mora upravičenec zagotoviti, da pet (5) let po zaključku operacije ne sme priti do bistvene spremembe operacije, ki vpliva na značaj, cilje ali pogoje izvajanja, zaradi česar bi se razvrednotili njeni prvotni cilji;</w:t>
      </w:r>
    </w:p>
    <w:p w14:paraId="46AC5463" w14:textId="47E187A2" w:rsidR="0007079A" w:rsidRPr="00FE7C2F" w:rsidRDefault="0007079A"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bo ministrstvu dostavljal letna poročila o doseganju </w:t>
      </w:r>
      <w:r w:rsidR="00295F2C" w:rsidRPr="00295F2C">
        <w:rPr>
          <w:rFonts w:ascii="Calibri" w:hAnsi="Calibri" w:cs="Calibri"/>
          <w:sz w:val="20"/>
          <w:szCs w:val="20"/>
          <w:lang w:eastAsia="en-US"/>
        </w:rPr>
        <w:t xml:space="preserve">specifičnih </w:t>
      </w:r>
      <w:r w:rsidRPr="00295F2C">
        <w:rPr>
          <w:rFonts w:ascii="Calibri" w:hAnsi="Calibri" w:cs="Calibri"/>
          <w:sz w:val="20"/>
          <w:szCs w:val="20"/>
          <w:lang w:eastAsia="en-US"/>
        </w:rPr>
        <w:t xml:space="preserve">kazalnikov učinka operacije in izjave, da rezultati operacije ne bodo in niso bili odtujeni, cedirani, zastavljeni, prodani ali uporabljeni za namen, ki ni v povezavi s </w:t>
      </w:r>
      <w:r w:rsidRPr="00FE7C2F">
        <w:rPr>
          <w:rFonts w:ascii="Calibri" w:hAnsi="Calibri" w:cs="Calibri"/>
          <w:sz w:val="20"/>
          <w:szCs w:val="20"/>
          <w:lang w:eastAsia="en-US"/>
        </w:rPr>
        <w:t>sofinancirano operacijo, in sicer najpozneje do 31. marca tekočega leta za preteklo leto;</w:t>
      </w:r>
    </w:p>
    <w:p w14:paraId="5C2E3022" w14:textId="77777777" w:rsidR="00FF6B98" w:rsidRPr="00FE7C2F" w:rsidRDefault="00B530C1"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 xml:space="preserve">projekt oz. </w:t>
      </w:r>
      <w:r w:rsidR="00FF6B98" w:rsidRPr="00FE7C2F">
        <w:rPr>
          <w:rFonts w:ascii="Calibri" w:hAnsi="Calibri" w:cs="Calibri"/>
          <w:sz w:val="20"/>
          <w:szCs w:val="20"/>
          <w:lang w:eastAsia="en-US"/>
        </w:rPr>
        <w:t xml:space="preserve">operacija ni </w:t>
      </w:r>
      <w:r w:rsidRPr="00FE7C2F">
        <w:rPr>
          <w:rFonts w:ascii="Calibri" w:hAnsi="Calibri" w:cs="Calibri"/>
          <w:sz w:val="20"/>
          <w:szCs w:val="20"/>
          <w:lang w:eastAsia="en-US"/>
        </w:rPr>
        <w:t xml:space="preserve">in ne bo </w:t>
      </w:r>
      <w:r w:rsidR="00FF6B98" w:rsidRPr="00FE7C2F">
        <w:rPr>
          <w:rFonts w:ascii="Calibri" w:hAnsi="Calibri" w:cs="Calibri"/>
          <w:sz w:val="20"/>
          <w:szCs w:val="20"/>
          <w:lang w:eastAsia="en-US"/>
        </w:rPr>
        <w:t xml:space="preserve">predmet sofinanciranja </w:t>
      </w:r>
      <w:r w:rsidR="00F6741B" w:rsidRPr="00FE7C2F">
        <w:rPr>
          <w:rFonts w:ascii="Calibri" w:hAnsi="Calibri" w:cs="Calibri"/>
          <w:sz w:val="20"/>
          <w:szCs w:val="20"/>
          <w:lang w:eastAsia="en-US"/>
        </w:rPr>
        <w:t xml:space="preserve">iz </w:t>
      </w:r>
      <w:r w:rsidR="00FF6B98" w:rsidRPr="00FE7C2F">
        <w:rPr>
          <w:rFonts w:ascii="Calibri" w:hAnsi="Calibri" w:cs="Calibri"/>
          <w:sz w:val="20"/>
          <w:szCs w:val="20"/>
          <w:lang w:eastAsia="en-US"/>
        </w:rPr>
        <w:t>drugih sred</w:t>
      </w:r>
      <w:r w:rsidR="00EF4993" w:rsidRPr="00FE7C2F">
        <w:rPr>
          <w:rFonts w:ascii="Calibri" w:hAnsi="Calibri" w:cs="Calibri"/>
          <w:sz w:val="20"/>
          <w:szCs w:val="20"/>
          <w:lang w:eastAsia="en-US"/>
        </w:rPr>
        <w:t>stev državnega ali EU proračuna</w:t>
      </w:r>
      <w:r w:rsidR="00277F26" w:rsidRPr="00FE7C2F">
        <w:rPr>
          <w:rFonts w:ascii="Calibri" w:hAnsi="Calibri" w:cs="Calibri"/>
          <w:sz w:val="20"/>
          <w:szCs w:val="20"/>
          <w:lang w:eastAsia="en-US"/>
        </w:rPr>
        <w:t>;</w:t>
      </w:r>
    </w:p>
    <w:p w14:paraId="72F95DD8" w14:textId="4894C7C0" w:rsidR="00FF6B98" w:rsidRPr="00FE7C2F"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 xml:space="preserve">je seznanjen z možnimi posledicami, ki bi nastale ob ugotovitvi dvojnega financiranja operacije, neupoštevanja veljavne zakonodaje ali navodil v vseh postopkih izvajanja operacije, kot </w:t>
      </w:r>
      <w:r w:rsidR="0007079A" w:rsidRPr="00FE7C2F">
        <w:rPr>
          <w:rFonts w:ascii="Calibri" w:hAnsi="Calibri" w:cs="Calibri"/>
          <w:sz w:val="20"/>
          <w:szCs w:val="20"/>
          <w:lang w:eastAsia="en-US"/>
        </w:rPr>
        <w:t>je</w:t>
      </w:r>
      <w:r w:rsidRPr="00FE7C2F">
        <w:rPr>
          <w:rFonts w:ascii="Calibri" w:hAnsi="Calibri" w:cs="Calibri"/>
          <w:sz w:val="20"/>
          <w:szCs w:val="20"/>
          <w:lang w:eastAsia="en-US"/>
        </w:rPr>
        <w:t xml:space="preserve"> </w:t>
      </w:r>
      <w:r w:rsidR="0007079A" w:rsidRPr="00FE7C2F">
        <w:rPr>
          <w:rFonts w:ascii="Calibri" w:hAnsi="Calibri" w:cs="Calibri"/>
          <w:sz w:val="20"/>
          <w:szCs w:val="20"/>
          <w:lang w:eastAsia="en-US"/>
        </w:rPr>
        <w:t>npr.</w:t>
      </w:r>
      <w:r w:rsidRPr="00FE7C2F">
        <w:rPr>
          <w:rFonts w:ascii="Calibri" w:hAnsi="Calibri" w:cs="Calibri"/>
          <w:sz w:val="20"/>
          <w:szCs w:val="20"/>
          <w:lang w:eastAsia="en-US"/>
        </w:rPr>
        <w:t xml:space="preserve"> vračilo vseh že izplačanih sredstev s pripadajočimi</w:t>
      </w:r>
      <w:r w:rsidR="00295F2C" w:rsidRPr="00FE7C2F">
        <w:rPr>
          <w:rFonts w:ascii="Calibri" w:hAnsi="Calibri" w:cs="Calibri"/>
          <w:sz w:val="20"/>
          <w:szCs w:val="20"/>
          <w:lang w:eastAsia="en-US"/>
        </w:rPr>
        <w:t xml:space="preserve"> zakonskimi zamudnimi </w:t>
      </w:r>
      <w:r w:rsidRPr="00FE7C2F">
        <w:rPr>
          <w:rFonts w:ascii="Calibri" w:hAnsi="Calibri" w:cs="Calibri"/>
          <w:sz w:val="20"/>
          <w:szCs w:val="20"/>
          <w:lang w:eastAsia="en-US"/>
        </w:rPr>
        <w:t>obrestmi</w:t>
      </w:r>
      <w:r w:rsidR="00277F26" w:rsidRPr="00FE7C2F">
        <w:rPr>
          <w:rFonts w:ascii="Calibri" w:hAnsi="Calibri" w:cs="Calibri"/>
          <w:sz w:val="20"/>
          <w:szCs w:val="20"/>
          <w:lang w:eastAsia="en-US"/>
        </w:rPr>
        <w:t>;</w:t>
      </w:r>
    </w:p>
    <w:p w14:paraId="63920AF9" w14:textId="76424838"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 xml:space="preserve">bo označeval operacijo, informiral in obveščal javnost ter komuniciral o operaciji skladno s </w:t>
      </w:r>
      <w:r w:rsidR="00D776AA" w:rsidRPr="00FE7C2F">
        <w:rPr>
          <w:rFonts w:ascii="Calibri" w:hAnsi="Calibri" w:cs="Calibri"/>
          <w:sz w:val="20"/>
          <w:szCs w:val="20"/>
          <w:lang w:eastAsia="en-US"/>
        </w:rPr>
        <w:t>47</w:t>
      </w:r>
      <w:r w:rsidRPr="00FE7C2F">
        <w:rPr>
          <w:rFonts w:ascii="Calibri" w:hAnsi="Calibri" w:cs="Calibri"/>
          <w:sz w:val="20"/>
          <w:szCs w:val="20"/>
          <w:lang w:eastAsia="en-US"/>
        </w:rPr>
        <w:t xml:space="preserve">. in </w:t>
      </w:r>
      <w:r w:rsidR="00D776AA" w:rsidRPr="00FE7C2F">
        <w:rPr>
          <w:rFonts w:ascii="Calibri" w:hAnsi="Calibri" w:cs="Calibri"/>
          <w:sz w:val="20"/>
          <w:szCs w:val="20"/>
          <w:lang w:eastAsia="en-US"/>
        </w:rPr>
        <w:t>50</w:t>
      </w:r>
      <w:r w:rsidRPr="00FE7C2F">
        <w:rPr>
          <w:rFonts w:ascii="Calibri" w:hAnsi="Calibri" w:cs="Calibri"/>
          <w:sz w:val="20"/>
          <w:szCs w:val="20"/>
          <w:lang w:eastAsia="en-US"/>
        </w:rPr>
        <w:t xml:space="preserve">. členom ter Prilogo </w:t>
      </w:r>
      <w:r w:rsidR="00D776AA" w:rsidRPr="00FE7C2F">
        <w:rPr>
          <w:rFonts w:ascii="Calibri" w:hAnsi="Calibri" w:cs="Calibri"/>
          <w:sz w:val="20"/>
          <w:szCs w:val="20"/>
          <w:lang w:eastAsia="en-US"/>
        </w:rPr>
        <w:t xml:space="preserve">IX </w:t>
      </w:r>
      <w:r w:rsidRPr="00FE7C2F">
        <w:rPr>
          <w:rFonts w:ascii="Calibri" w:hAnsi="Calibri" w:cs="Calibri"/>
          <w:sz w:val="20"/>
          <w:szCs w:val="20"/>
          <w:lang w:eastAsia="en-US"/>
        </w:rPr>
        <w:t>Uredbe</w:t>
      </w:r>
      <w:r w:rsidRPr="00295F2C">
        <w:rPr>
          <w:rFonts w:ascii="Calibri" w:hAnsi="Calibri" w:cs="Calibri"/>
          <w:sz w:val="20"/>
          <w:szCs w:val="20"/>
          <w:lang w:eastAsia="en-US"/>
        </w:rPr>
        <w:t xml:space="preserve"> </w:t>
      </w:r>
      <w:r w:rsidR="00295F2C" w:rsidRPr="00295F2C">
        <w:rPr>
          <w:rFonts w:ascii="Calibri" w:hAnsi="Calibri" w:cs="Calibri"/>
          <w:sz w:val="20"/>
          <w:szCs w:val="20"/>
          <w:lang w:eastAsia="en-US"/>
        </w:rPr>
        <w:t xml:space="preserve">(EU) </w:t>
      </w:r>
      <w:r w:rsidR="00D776AA" w:rsidRPr="00295F2C">
        <w:rPr>
          <w:rFonts w:ascii="Calibri" w:hAnsi="Calibri" w:cs="Calibri"/>
          <w:sz w:val="20"/>
          <w:szCs w:val="20"/>
          <w:lang w:eastAsia="en-US"/>
        </w:rPr>
        <w:t>2021/1060</w:t>
      </w:r>
      <w:r w:rsidRPr="00295F2C">
        <w:rPr>
          <w:rFonts w:ascii="Calibri" w:hAnsi="Calibri" w:cs="Calibri"/>
          <w:sz w:val="20"/>
          <w:szCs w:val="20"/>
          <w:lang w:eastAsia="en-US"/>
        </w:rPr>
        <w:t xml:space="preserve"> in II. poglavjem Izvedbene uredbe </w:t>
      </w:r>
      <w:r w:rsidR="00295F2C" w:rsidRPr="00295F2C">
        <w:rPr>
          <w:rFonts w:ascii="Calibri" w:hAnsi="Calibri" w:cs="Calibri"/>
          <w:sz w:val="20"/>
          <w:szCs w:val="20"/>
          <w:lang w:eastAsia="en-US"/>
        </w:rPr>
        <w:t>(EU) 821/2014</w:t>
      </w:r>
      <w:r w:rsidRPr="00295F2C">
        <w:rPr>
          <w:rFonts w:ascii="Calibri" w:hAnsi="Calibri" w:cs="Calibri"/>
          <w:sz w:val="20"/>
          <w:szCs w:val="20"/>
          <w:lang w:eastAsia="en-US"/>
        </w:rPr>
        <w:t xml:space="preserve"> ter Navodili organa upravljanja na področju </w:t>
      </w:r>
      <w:r w:rsidR="00135FE9" w:rsidRPr="00295F2C">
        <w:rPr>
          <w:rFonts w:ascii="Calibri" w:hAnsi="Calibri" w:cs="Calibri"/>
          <w:sz w:val="20"/>
          <w:szCs w:val="20"/>
          <w:lang w:eastAsia="en-US"/>
        </w:rPr>
        <w:t>zagotavljanja prepoznavnosti, preglednosti in komuniciranja evropske kohezijske politike v obdobju 2021-2027</w:t>
      </w:r>
      <w:r w:rsidR="00277F26" w:rsidRPr="00295F2C">
        <w:rPr>
          <w:rFonts w:ascii="Calibri" w:hAnsi="Calibri" w:cs="Calibri"/>
          <w:sz w:val="20"/>
          <w:szCs w:val="20"/>
          <w:lang w:eastAsia="en-US"/>
        </w:rPr>
        <w:t>;</w:t>
      </w:r>
    </w:p>
    <w:p w14:paraId="74BBD4AF" w14:textId="0DE9EC84"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bo hranil celotno originalno dokumentacijo, vezano na operacijo</w:t>
      </w:r>
      <w:r w:rsidR="004420EC" w:rsidRPr="00295F2C">
        <w:rPr>
          <w:rFonts w:ascii="Calibri" w:hAnsi="Calibri" w:cs="Calibri"/>
          <w:sz w:val="20"/>
          <w:szCs w:val="20"/>
          <w:lang w:eastAsia="en-US"/>
        </w:rPr>
        <w:t>,</w:t>
      </w:r>
      <w:r w:rsidRPr="00295F2C">
        <w:rPr>
          <w:rFonts w:ascii="Calibri" w:hAnsi="Calibri" w:cs="Calibri"/>
          <w:sz w:val="20"/>
          <w:szCs w:val="20"/>
          <w:lang w:eastAsia="en-US"/>
        </w:rPr>
        <w:t xml:space="preserve"> skladno s pravili </w:t>
      </w:r>
      <w:r w:rsidR="00295F2C" w:rsidRPr="00295F2C">
        <w:rPr>
          <w:rFonts w:ascii="Calibri" w:hAnsi="Calibri" w:cs="Calibri"/>
          <w:sz w:val="20"/>
          <w:szCs w:val="20"/>
          <w:lang w:eastAsia="en-US"/>
        </w:rPr>
        <w:t xml:space="preserve">EU </w:t>
      </w:r>
      <w:r w:rsidRPr="00295F2C">
        <w:rPr>
          <w:rFonts w:ascii="Calibri" w:hAnsi="Calibri" w:cs="Calibri"/>
          <w:sz w:val="20"/>
          <w:szCs w:val="20"/>
          <w:lang w:eastAsia="en-US"/>
        </w:rPr>
        <w:t xml:space="preserve">in zakonodajo Republike Slovenije ter v skladu s </w:t>
      </w:r>
      <w:r w:rsidR="00D776AA" w:rsidRPr="00295F2C">
        <w:rPr>
          <w:rFonts w:ascii="Calibri" w:hAnsi="Calibri" w:cs="Calibri"/>
          <w:sz w:val="20"/>
          <w:szCs w:val="20"/>
          <w:lang w:eastAsia="en-US"/>
        </w:rPr>
        <w:t>82</w:t>
      </w:r>
      <w:r w:rsidR="00EF4993" w:rsidRPr="00295F2C">
        <w:rPr>
          <w:rFonts w:ascii="Calibri" w:hAnsi="Calibri" w:cs="Calibri"/>
          <w:sz w:val="20"/>
          <w:szCs w:val="20"/>
          <w:lang w:eastAsia="en-US"/>
        </w:rPr>
        <w:t>. členom Uredbe</w:t>
      </w:r>
      <w:r w:rsidR="00295F2C" w:rsidRPr="00295F2C">
        <w:rPr>
          <w:rFonts w:ascii="Calibri" w:hAnsi="Calibri" w:cs="Calibri"/>
          <w:sz w:val="20"/>
          <w:szCs w:val="20"/>
          <w:lang w:eastAsia="en-US"/>
        </w:rPr>
        <w:t xml:space="preserve"> (EU)</w:t>
      </w:r>
      <w:r w:rsidR="00EF4993" w:rsidRPr="00295F2C">
        <w:rPr>
          <w:rFonts w:ascii="Calibri" w:hAnsi="Calibri" w:cs="Calibri"/>
          <w:sz w:val="20"/>
          <w:szCs w:val="20"/>
          <w:lang w:eastAsia="en-US"/>
        </w:rPr>
        <w:t xml:space="preserve"> </w:t>
      </w:r>
      <w:r w:rsidR="00D776AA" w:rsidRPr="00295F2C">
        <w:rPr>
          <w:rFonts w:ascii="Calibri" w:hAnsi="Calibri" w:cs="Calibri"/>
          <w:sz w:val="20"/>
          <w:szCs w:val="20"/>
          <w:lang w:eastAsia="en-US"/>
        </w:rPr>
        <w:t>2021/1060</w:t>
      </w:r>
      <w:r w:rsidR="00277F26" w:rsidRPr="00295F2C">
        <w:rPr>
          <w:rFonts w:ascii="Calibri" w:hAnsi="Calibri" w:cs="Calibri"/>
          <w:sz w:val="20"/>
          <w:szCs w:val="20"/>
          <w:lang w:eastAsia="en-US"/>
        </w:rPr>
        <w:t>;</w:t>
      </w:r>
    </w:p>
    <w:p w14:paraId="64DB42CB" w14:textId="77777777"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bo posredniškemu telesu, organu upravljanja, organu za </w:t>
      </w:r>
      <w:r w:rsidR="004420EC" w:rsidRPr="00295F2C">
        <w:rPr>
          <w:rFonts w:ascii="Calibri" w:hAnsi="Calibri" w:cs="Calibri"/>
          <w:sz w:val="20"/>
          <w:szCs w:val="20"/>
          <w:lang w:eastAsia="en-US"/>
        </w:rPr>
        <w:t>računovodenje</w:t>
      </w:r>
      <w:r w:rsidRPr="00295F2C">
        <w:rPr>
          <w:rFonts w:ascii="Calibri" w:hAnsi="Calibri" w:cs="Calibri"/>
          <w:sz w:val="20"/>
          <w:szCs w:val="20"/>
          <w:lang w:eastAsia="en-US"/>
        </w:rPr>
        <w:t>, revizijskemu organu ter dr</w:t>
      </w:r>
      <w:r w:rsidR="004420EC" w:rsidRPr="00295F2C">
        <w:rPr>
          <w:rFonts w:ascii="Calibri" w:hAnsi="Calibri" w:cs="Calibri"/>
          <w:sz w:val="20"/>
          <w:szCs w:val="20"/>
          <w:lang w:eastAsia="en-US"/>
        </w:rPr>
        <w:t>ugim nadzornim organom, vključenim v izvajanje, upravljanje, nadzor ali revizijo operacije</w:t>
      </w:r>
      <w:r w:rsidRPr="00295F2C">
        <w:rPr>
          <w:rFonts w:ascii="Calibri" w:hAnsi="Calibri" w:cs="Calibri"/>
          <w:sz w:val="20"/>
          <w:szCs w:val="20"/>
          <w:lang w:eastAsia="en-US"/>
        </w:rPr>
        <w:t>, omogočil dostop</w:t>
      </w:r>
      <w:r w:rsidR="004420EC" w:rsidRPr="00295F2C">
        <w:rPr>
          <w:rFonts w:ascii="Calibri" w:hAnsi="Calibri" w:cs="Calibri"/>
          <w:sz w:val="20"/>
          <w:szCs w:val="20"/>
          <w:lang w:eastAsia="en-US"/>
        </w:rPr>
        <w:t>nost do celotne dokumentacije operacije na način, da sta vsak čas možna kontrola izvajanja operacije in vpogled v dokumentacijo v vsaki točki operacije;</w:t>
      </w:r>
    </w:p>
    <w:p w14:paraId="4A9E644D" w14:textId="4EBC200B"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lastRenderedPageBreak/>
        <w:t>bo vodil ločene knji</w:t>
      </w:r>
      <w:r w:rsidR="004420EC" w:rsidRPr="00295F2C">
        <w:rPr>
          <w:rFonts w:ascii="Calibri" w:hAnsi="Calibri" w:cs="Calibri"/>
          <w:sz w:val="20"/>
          <w:szCs w:val="20"/>
          <w:lang w:eastAsia="en-US"/>
        </w:rPr>
        <w:t>govodske evidence za operacijo za</w:t>
      </w:r>
      <w:r w:rsidRPr="00295F2C">
        <w:rPr>
          <w:rFonts w:ascii="Calibri" w:hAnsi="Calibri" w:cs="Calibri"/>
          <w:sz w:val="20"/>
          <w:szCs w:val="20"/>
          <w:lang w:eastAsia="en-US"/>
        </w:rPr>
        <w:t xml:space="preserve"> spremljanje prihodkov</w:t>
      </w:r>
      <w:r w:rsidR="004420EC" w:rsidRPr="00295F2C">
        <w:rPr>
          <w:rFonts w:ascii="Calibri" w:hAnsi="Calibri" w:cs="Calibri"/>
          <w:sz w:val="20"/>
          <w:szCs w:val="20"/>
          <w:lang w:eastAsia="en-US"/>
        </w:rPr>
        <w:t xml:space="preserve"> oz. prilivov</w:t>
      </w:r>
      <w:r w:rsidRPr="00295F2C">
        <w:rPr>
          <w:rFonts w:ascii="Calibri" w:hAnsi="Calibri" w:cs="Calibri"/>
          <w:sz w:val="20"/>
          <w:szCs w:val="20"/>
          <w:lang w:eastAsia="en-US"/>
        </w:rPr>
        <w:t xml:space="preserve"> </w:t>
      </w:r>
      <w:r w:rsidR="00295F2C" w:rsidRPr="00295F2C">
        <w:rPr>
          <w:rFonts w:ascii="Calibri" w:hAnsi="Calibri" w:cs="Calibri"/>
          <w:sz w:val="20"/>
          <w:szCs w:val="20"/>
          <w:lang w:eastAsia="en-US"/>
        </w:rPr>
        <w:t xml:space="preserve"> ter odhodkov oz. odlivov </w:t>
      </w:r>
      <w:r w:rsidRPr="00295F2C">
        <w:rPr>
          <w:rFonts w:ascii="Calibri" w:hAnsi="Calibri" w:cs="Calibri"/>
          <w:sz w:val="20"/>
          <w:szCs w:val="20"/>
          <w:lang w:eastAsia="en-US"/>
        </w:rPr>
        <w:t>na operaciji;</w:t>
      </w:r>
    </w:p>
    <w:p w14:paraId="397AAFCC" w14:textId="77777777"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bo </w:t>
      </w:r>
      <w:r w:rsidR="004420EC" w:rsidRPr="00295F2C">
        <w:rPr>
          <w:rFonts w:ascii="Calibri" w:hAnsi="Calibri" w:cs="Calibri"/>
          <w:sz w:val="20"/>
          <w:szCs w:val="20"/>
          <w:lang w:eastAsia="en-US"/>
        </w:rPr>
        <w:t>morebitne</w:t>
      </w:r>
      <w:r w:rsidRPr="00295F2C">
        <w:rPr>
          <w:rFonts w:ascii="Calibri" w:hAnsi="Calibri" w:cs="Calibri"/>
          <w:sz w:val="20"/>
          <w:szCs w:val="20"/>
          <w:lang w:eastAsia="en-US"/>
        </w:rPr>
        <w:t xml:space="preserve"> prihodke na operaciji </w:t>
      </w:r>
      <w:r w:rsidR="004420EC" w:rsidRPr="00295F2C">
        <w:rPr>
          <w:rFonts w:ascii="Calibri" w:hAnsi="Calibri" w:cs="Calibri"/>
          <w:sz w:val="20"/>
          <w:szCs w:val="20"/>
          <w:lang w:eastAsia="en-US"/>
        </w:rPr>
        <w:t xml:space="preserve">spremljal </w:t>
      </w:r>
      <w:r w:rsidRPr="00295F2C">
        <w:rPr>
          <w:rFonts w:ascii="Calibri" w:hAnsi="Calibri" w:cs="Calibri"/>
          <w:sz w:val="20"/>
          <w:szCs w:val="20"/>
          <w:lang w:eastAsia="en-US"/>
        </w:rPr>
        <w:t>še najma</w:t>
      </w:r>
      <w:r w:rsidR="00EF4993" w:rsidRPr="00295F2C">
        <w:rPr>
          <w:rFonts w:ascii="Calibri" w:hAnsi="Calibri" w:cs="Calibri"/>
          <w:sz w:val="20"/>
          <w:szCs w:val="20"/>
          <w:lang w:eastAsia="en-US"/>
        </w:rPr>
        <w:t xml:space="preserve">nj </w:t>
      </w:r>
      <w:r w:rsidR="004420EC" w:rsidRPr="00295F2C">
        <w:rPr>
          <w:rFonts w:ascii="Calibri" w:hAnsi="Calibri" w:cs="Calibri"/>
          <w:sz w:val="20"/>
          <w:szCs w:val="20"/>
          <w:lang w:eastAsia="en-US"/>
        </w:rPr>
        <w:t>pet (</w:t>
      </w:r>
      <w:r w:rsidR="00EF4993" w:rsidRPr="00295F2C">
        <w:rPr>
          <w:rFonts w:ascii="Calibri" w:hAnsi="Calibri" w:cs="Calibri"/>
          <w:sz w:val="20"/>
          <w:szCs w:val="20"/>
          <w:lang w:eastAsia="en-US"/>
        </w:rPr>
        <w:t>5</w:t>
      </w:r>
      <w:r w:rsidR="004420EC" w:rsidRPr="00295F2C">
        <w:rPr>
          <w:rFonts w:ascii="Calibri" w:hAnsi="Calibri" w:cs="Calibri"/>
          <w:sz w:val="20"/>
          <w:szCs w:val="20"/>
          <w:lang w:eastAsia="en-US"/>
        </w:rPr>
        <w:t xml:space="preserve">) </w:t>
      </w:r>
      <w:r w:rsidR="00EF4993" w:rsidRPr="00295F2C">
        <w:rPr>
          <w:rFonts w:ascii="Calibri" w:hAnsi="Calibri" w:cs="Calibri"/>
          <w:sz w:val="20"/>
          <w:szCs w:val="20"/>
          <w:lang w:eastAsia="en-US"/>
        </w:rPr>
        <w:t>let po zaključk</w:t>
      </w:r>
      <w:r w:rsidR="004420EC" w:rsidRPr="00295F2C">
        <w:rPr>
          <w:rFonts w:ascii="Calibri" w:hAnsi="Calibri" w:cs="Calibri"/>
          <w:sz w:val="20"/>
          <w:szCs w:val="20"/>
          <w:lang w:eastAsia="en-US"/>
        </w:rPr>
        <w:t>u operacije;</w:t>
      </w:r>
    </w:p>
    <w:p w14:paraId="32B6E613" w14:textId="75BB7A59" w:rsidR="00FF6B98" w:rsidRPr="00295F2C"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se strinja z javno objavo podatkov o </w:t>
      </w:r>
      <w:r w:rsidR="00295F2C" w:rsidRPr="00295F2C">
        <w:rPr>
          <w:rFonts w:ascii="Calibri" w:hAnsi="Calibri" w:cs="Calibri"/>
          <w:sz w:val="20"/>
          <w:szCs w:val="20"/>
          <w:lang w:eastAsia="en-US"/>
        </w:rPr>
        <w:t>upravičencu</w:t>
      </w:r>
      <w:r w:rsidRPr="00295F2C">
        <w:rPr>
          <w:rFonts w:ascii="Calibri" w:hAnsi="Calibri" w:cs="Calibri"/>
          <w:sz w:val="20"/>
          <w:szCs w:val="20"/>
          <w:lang w:eastAsia="en-US"/>
        </w:rPr>
        <w:t xml:space="preserve"> in operaciji, o odobrenih in izplačanih denarnih sredstvih in dovoljuje objavo osnovnih podatkov o operaciji in prejemniku sredstev skladno z zakonom, ki ureja dostop do informacij javnega značaja in zakonom, ki</w:t>
      </w:r>
      <w:r w:rsidR="00EF4993" w:rsidRPr="00295F2C">
        <w:rPr>
          <w:rFonts w:ascii="Calibri" w:hAnsi="Calibri" w:cs="Calibri"/>
          <w:sz w:val="20"/>
          <w:szCs w:val="20"/>
          <w:lang w:eastAsia="en-US"/>
        </w:rPr>
        <w:t xml:space="preserve"> ureja varstvo o</w:t>
      </w:r>
      <w:r w:rsidR="004420EC" w:rsidRPr="00295F2C">
        <w:rPr>
          <w:rFonts w:ascii="Calibri" w:hAnsi="Calibri" w:cs="Calibri"/>
          <w:sz w:val="20"/>
          <w:szCs w:val="20"/>
          <w:lang w:eastAsia="en-US"/>
        </w:rPr>
        <w:t>sebnih podatkov;</w:t>
      </w:r>
    </w:p>
    <w:p w14:paraId="2DA52CE3" w14:textId="454DA6DF" w:rsidR="00FF6B98"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bo v vseh fazah operacije smiselno </w:t>
      </w:r>
      <w:r w:rsidR="004420EC" w:rsidRPr="00295F2C">
        <w:rPr>
          <w:rFonts w:ascii="Calibri" w:hAnsi="Calibri" w:cs="Calibri"/>
          <w:sz w:val="20"/>
          <w:szCs w:val="20"/>
          <w:lang w:eastAsia="en-US"/>
        </w:rPr>
        <w:t xml:space="preserve">zagotavljal skladnost s horizontalnimi načeli iz 9. člena Uredbe </w:t>
      </w:r>
      <w:r w:rsidR="00295F2C" w:rsidRPr="00295F2C">
        <w:rPr>
          <w:rFonts w:ascii="Calibri" w:hAnsi="Calibri" w:cs="Calibri"/>
          <w:sz w:val="20"/>
          <w:szCs w:val="20"/>
          <w:lang w:eastAsia="en-US"/>
        </w:rPr>
        <w:t>(EU) 2021/1060</w:t>
      </w:r>
      <w:r w:rsidR="006E3447" w:rsidRPr="00295F2C">
        <w:rPr>
          <w:rFonts w:ascii="Calibri" w:hAnsi="Calibri" w:cs="Calibri"/>
          <w:sz w:val="20"/>
          <w:szCs w:val="20"/>
          <w:lang w:eastAsia="en-US"/>
        </w:rPr>
        <w:t>, zlasti pa skladnost z »načelom, da se ne škoduje bistveno« glede na merila iz člena 17 Uredbe (EU) 2020/852;</w:t>
      </w:r>
    </w:p>
    <w:p w14:paraId="31565254" w14:textId="77777777" w:rsidR="00295F2C" w:rsidRPr="00295F2C" w:rsidRDefault="00295F2C"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bo operacijo izvedel v skladu z oceno krepitve podnebne odpornosti, izdelano v skladu s Smernicami organa upravljanja za krepitev podnebne odpornosti infrastrukture v obdobju 2021–2027, in morebitnimi omilitvenimi ukrepi;</w:t>
      </w:r>
    </w:p>
    <w:p w14:paraId="34B7CCF8" w14:textId="2723685E" w:rsidR="00FF6B98" w:rsidRPr="00FE7C2F"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295F2C">
        <w:rPr>
          <w:rFonts w:ascii="Calibri" w:hAnsi="Calibri" w:cs="Calibri"/>
          <w:sz w:val="20"/>
          <w:szCs w:val="20"/>
          <w:lang w:eastAsia="en-US"/>
        </w:rPr>
        <w:t xml:space="preserve">ima operacija ob upoštevanju </w:t>
      </w:r>
      <w:r w:rsidR="00AB5127" w:rsidRPr="00295F2C">
        <w:rPr>
          <w:rFonts w:ascii="Calibri" w:hAnsi="Calibri" w:cs="Calibri"/>
          <w:sz w:val="20"/>
          <w:szCs w:val="20"/>
          <w:lang w:eastAsia="en-US"/>
        </w:rPr>
        <w:t>dodelitve sredstev</w:t>
      </w:r>
      <w:r w:rsidRPr="00295F2C">
        <w:rPr>
          <w:rFonts w:ascii="Calibri" w:hAnsi="Calibri" w:cs="Calibri"/>
          <w:sz w:val="20"/>
          <w:szCs w:val="20"/>
          <w:lang w:eastAsia="en-US"/>
        </w:rPr>
        <w:t xml:space="preserve"> po tem</w:t>
      </w:r>
      <w:r w:rsidR="006E3447" w:rsidRPr="00295F2C">
        <w:rPr>
          <w:rFonts w:ascii="Calibri" w:hAnsi="Calibri" w:cs="Calibri"/>
          <w:sz w:val="20"/>
          <w:szCs w:val="20"/>
          <w:lang w:eastAsia="en-US"/>
        </w:rPr>
        <w:t xml:space="preserve"> javnem </w:t>
      </w:r>
      <w:r w:rsidRPr="00295F2C">
        <w:rPr>
          <w:rFonts w:ascii="Calibri" w:hAnsi="Calibri" w:cs="Calibri"/>
          <w:sz w:val="20"/>
          <w:szCs w:val="20"/>
          <w:lang w:eastAsia="en-US"/>
        </w:rPr>
        <w:t>razpisu za</w:t>
      </w:r>
      <w:r w:rsidR="00AB5127" w:rsidRPr="00295F2C">
        <w:rPr>
          <w:rFonts w:ascii="Calibri" w:hAnsi="Calibri" w:cs="Calibri"/>
          <w:sz w:val="20"/>
          <w:szCs w:val="20"/>
          <w:lang w:eastAsia="en-US"/>
        </w:rPr>
        <w:t>prto</w:t>
      </w:r>
      <w:r w:rsidRPr="00295F2C">
        <w:rPr>
          <w:rFonts w:ascii="Calibri" w:hAnsi="Calibri" w:cs="Calibri"/>
          <w:sz w:val="20"/>
          <w:szCs w:val="20"/>
          <w:lang w:eastAsia="en-US"/>
        </w:rPr>
        <w:t xml:space="preserve"> finančno konstrukcijo za izvedbo celotne operacije (po</w:t>
      </w:r>
      <w:r w:rsidR="00B979DD" w:rsidRPr="00295F2C">
        <w:rPr>
          <w:rFonts w:ascii="Calibri" w:hAnsi="Calibri" w:cs="Calibri"/>
          <w:sz w:val="20"/>
          <w:szCs w:val="20"/>
          <w:lang w:eastAsia="en-US"/>
        </w:rPr>
        <w:t xml:space="preserve"> tekočih cenah), za kar pr</w:t>
      </w:r>
      <w:r w:rsidR="006E3447" w:rsidRPr="00295F2C">
        <w:rPr>
          <w:rFonts w:ascii="Calibri" w:hAnsi="Calibri" w:cs="Calibri"/>
          <w:sz w:val="20"/>
          <w:szCs w:val="20"/>
          <w:lang w:eastAsia="en-US"/>
        </w:rPr>
        <w:t>ilaga izsek iz N</w:t>
      </w:r>
      <w:r w:rsidR="00B979DD" w:rsidRPr="00295F2C">
        <w:rPr>
          <w:rFonts w:ascii="Calibri" w:hAnsi="Calibri" w:cs="Calibri"/>
          <w:sz w:val="20"/>
          <w:szCs w:val="20"/>
          <w:lang w:eastAsia="en-US"/>
        </w:rPr>
        <w:t>ačrt</w:t>
      </w:r>
      <w:r w:rsidR="006E3447" w:rsidRPr="00295F2C">
        <w:rPr>
          <w:rFonts w:ascii="Calibri" w:hAnsi="Calibri" w:cs="Calibri"/>
          <w:sz w:val="20"/>
          <w:szCs w:val="20"/>
          <w:lang w:eastAsia="en-US"/>
        </w:rPr>
        <w:t>a</w:t>
      </w:r>
      <w:r w:rsidR="00B979DD" w:rsidRPr="00295F2C">
        <w:rPr>
          <w:rFonts w:ascii="Calibri" w:hAnsi="Calibri" w:cs="Calibri"/>
          <w:sz w:val="20"/>
          <w:szCs w:val="20"/>
          <w:lang w:eastAsia="en-US"/>
        </w:rPr>
        <w:t xml:space="preserve"> razvojnih programov in</w:t>
      </w:r>
      <w:r w:rsidR="00295F2C" w:rsidRPr="00295F2C">
        <w:rPr>
          <w:rFonts w:ascii="Calibri" w:hAnsi="Calibri" w:cs="Calibri"/>
          <w:sz w:val="20"/>
          <w:szCs w:val="20"/>
          <w:lang w:eastAsia="en-US"/>
        </w:rPr>
        <w:t xml:space="preserve"> </w:t>
      </w:r>
      <w:r w:rsidR="00334DDA" w:rsidRPr="00295F2C">
        <w:rPr>
          <w:rFonts w:ascii="Calibri" w:hAnsi="Calibri" w:cs="Calibri"/>
          <w:sz w:val="20"/>
          <w:szCs w:val="20"/>
          <w:lang w:eastAsia="en-US"/>
        </w:rPr>
        <w:t xml:space="preserve">izjavo </w:t>
      </w:r>
      <w:r w:rsidR="00295F2C" w:rsidRPr="00295F2C">
        <w:rPr>
          <w:rFonts w:ascii="Calibri" w:hAnsi="Calibri" w:cs="Calibri"/>
          <w:sz w:val="20"/>
          <w:szCs w:val="20"/>
          <w:lang w:eastAsia="en-US"/>
        </w:rPr>
        <w:t>zakonitega zastopnika</w:t>
      </w:r>
      <w:r w:rsidR="006E3447" w:rsidRPr="00295F2C">
        <w:rPr>
          <w:rFonts w:ascii="Calibri" w:hAnsi="Calibri" w:cs="Calibri"/>
          <w:sz w:val="20"/>
          <w:szCs w:val="20"/>
          <w:lang w:eastAsia="en-US"/>
        </w:rPr>
        <w:t xml:space="preserve"> </w:t>
      </w:r>
      <w:r w:rsidR="006E3447" w:rsidRPr="00FE7C2F">
        <w:rPr>
          <w:rFonts w:ascii="Calibri" w:hAnsi="Calibri" w:cs="Calibri"/>
          <w:sz w:val="20"/>
          <w:szCs w:val="20"/>
          <w:lang w:eastAsia="en-US"/>
        </w:rPr>
        <w:t>vlagatelja</w:t>
      </w:r>
      <w:r w:rsidR="00334DDA" w:rsidRPr="00FE7C2F">
        <w:rPr>
          <w:rFonts w:ascii="Calibri" w:hAnsi="Calibri" w:cs="Calibri"/>
          <w:sz w:val="20"/>
          <w:szCs w:val="20"/>
          <w:lang w:eastAsia="en-US"/>
        </w:rPr>
        <w:t>, da bo</w:t>
      </w:r>
      <w:r w:rsidRPr="00FE7C2F">
        <w:rPr>
          <w:rFonts w:ascii="Calibri" w:hAnsi="Calibri" w:cs="Calibri"/>
          <w:sz w:val="20"/>
          <w:szCs w:val="20"/>
          <w:lang w:eastAsia="en-US"/>
        </w:rPr>
        <w:t xml:space="preserve"> najkasneje do </w:t>
      </w:r>
      <w:r w:rsidR="006E3447" w:rsidRPr="00FE7C2F">
        <w:rPr>
          <w:rFonts w:ascii="Calibri" w:hAnsi="Calibri" w:cs="Calibri"/>
          <w:sz w:val="20"/>
          <w:szCs w:val="20"/>
          <w:lang w:eastAsia="en-US"/>
        </w:rPr>
        <w:t>zahtevka</w:t>
      </w:r>
      <w:r w:rsidRPr="00FE7C2F">
        <w:rPr>
          <w:rFonts w:ascii="Calibri" w:hAnsi="Calibri" w:cs="Calibri"/>
          <w:sz w:val="20"/>
          <w:szCs w:val="20"/>
          <w:lang w:eastAsia="en-US"/>
        </w:rPr>
        <w:t xml:space="preserve"> za izplačilo </w:t>
      </w:r>
      <w:r w:rsidR="006E3447" w:rsidRPr="00FE7C2F">
        <w:rPr>
          <w:rFonts w:ascii="Calibri" w:hAnsi="Calibri" w:cs="Calibri"/>
          <w:sz w:val="20"/>
          <w:szCs w:val="20"/>
          <w:lang w:eastAsia="en-US"/>
        </w:rPr>
        <w:t>uskladil</w:t>
      </w:r>
      <w:r w:rsidR="00B979DD" w:rsidRPr="00FE7C2F">
        <w:rPr>
          <w:rFonts w:ascii="Calibri" w:hAnsi="Calibri" w:cs="Calibri"/>
          <w:sz w:val="20"/>
          <w:szCs w:val="20"/>
          <w:lang w:eastAsia="en-US"/>
        </w:rPr>
        <w:t xml:space="preserve"> </w:t>
      </w:r>
      <w:r w:rsidR="006E3447" w:rsidRPr="00FE7C2F">
        <w:rPr>
          <w:rFonts w:ascii="Calibri" w:hAnsi="Calibri" w:cs="Calibri"/>
          <w:sz w:val="20"/>
          <w:szCs w:val="20"/>
          <w:lang w:eastAsia="en-US"/>
        </w:rPr>
        <w:t>naziv</w:t>
      </w:r>
      <w:r w:rsidR="00B979DD" w:rsidRPr="00FE7C2F">
        <w:rPr>
          <w:rFonts w:ascii="Calibri" w:hAnsi="Calibri" w:cs="Calibri"/>
          <w:sz w:val="20"/>
          <w:szCs w:val="20"/>
          <w:lang w:eastAsia="en-US"/>
        </w:rPr>
        <w:t xml:space="preserve"> </w:t>
      </w:r>
      <w:r w:rsidR="006E3447" w:rsidRPr="00FE7C2F">
        <w:rPr>
          <w:rFonts w:ascii="Calibri" w:hAnsi="Calibri" w:cs="Calibri"/>
          <w:sz w:val="20"/>
          <w:szCs w:val="20"/>
          <w:lang w:eastAsia="en-US"/>
        </w:rPr>
        <w:t>in vire financiranja projekta v N</w:t>
      </w:r>
      <w:r w:rsidR="00B979DD" w:rsidRPr="00FE7C2F">
        <w:rPr>
          <w:rFonts w:ascii="Calibri" w:hAnsi="Calibri" w:cs="Calibri"/>
          <w:sz w:val="20"/>
          <w:szCs w:val="20"/>
          <w:lang w:eastAsia="en-US"/>
        </w:rPr>
        <w:t xml:space="preserve">ačrtu razvojnih programov z nazivom in viri </w:t>
      </w:r>
      <w:r w:rsidR="006E3447" w:rsidRPr="00FE7C2F">
        <w:rPr>
          <w:rFonts w:ascii="Calibri" w:hAnsi="Calibri" w:cs="Calibri"/>
          <w:sz w:val="20"/>
          <w:szCs w:val="20"/>
          <w:lang w:eastAsia="en-US"/>
        </w:rPr>
        <w:t>financiranja v</w:t>
      </w:r>
      <w:r w:rsidR="00B979DD" w:rsidRPr="00FE7C2F">
        <w:rPr>
          <w:rFonts w:ascii="Calibri" w:hAnsi="Calibri" w:cs="Calibri"/>
          <w:sz w:val="20"/>
          <w:szCs w:val="20"/>
          <w:lang w:eastAsia="en-US"/>
        </w:rPr>
        <w:t xml:space="preserve"> obrazcih </w:t>
      </w:r>
      <w:r w:rsidR="006E3447" w:rsidRPr="00FE7C2F">
        <w:rPr>
          <w:rFonts w:ascii="Calibri" w:hAnsi="Calibri" w:cs="Calibri"/>
          <w:sz w:val="20"/>
          <w:szCs w:val="20"/>
          <w:lang w:eastAsia="en-US"/>
        </w:rPr>
        <w:t>vloge;</w:t>
      </w:r>
    </w:p>
    <w:p w14:paraId="0A3F0B08" w14:textId="69983DFF" w:rsidR="00AB5127" w:rsidRPr="00FE7C2F" w:rsidRDefault="00AB5127"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 xml:space="preserve">bo kot upravičenec vsako finančno, vsebinsko </w:t>
      </w:r>
      <w:r w:rsidR="00FA4717" w:rsidRPr="00FE7C2F">
        <w:rPr>
          <w:rFonts w:ascii="Calibri" w:hAnsi="Calibri" w:cs="Calibri"/>
          <w:sz w:val="20"/>
          <w:szCs w:val="20"/>
          <w:lang w:eastAsia="en-US"/>
        </w:rPr>
        <w:t xml:space="preserve">oz. </w:t>
      </w:r>
      <w:r w:rsidRPr="00FE7C2F">
        <w:rPr>
          <w:rFonts w:ascii="Calibri" w:hAnsi="Calibri" w:cs="Calibri"/>
          <w:sz w:val="20"/>
          <w:szCs w:val="20"/>
          <w:lang w:eastAsia="en-US"/>
        </w:rPr>
        <w:t xml:space="preserve">časovno spremembo, ki bi vplivala ali bi lahko vplivala na cilje, kazalnike ali rezultate operacije pisno obrazložiti in utemeljiti ministrstvu nemudoma </w:t>
      </w:r>
      <w:r w:rsidR="00FA4717" w:rsidRPr="00FE7C2F">
        <w:rPr>
          <w:rFonts w:ascii="Calibri" w:hAnsi="Calibri" w:cs="Calibri"/>
          <w:sz w:val="20"/>
          <w:szCs w:val="20"/>
          <w:lang w:eastAsia="en-US"/>
        </w:rPr>
        <w:t xml:space="preserve">oz. </w:t>
      </w:r>
      <w:r w:rsidRPr="00FE7C2F">
        <w:rPr>
          <w:rFonts w:ascii="Calibri" w:hAnsi="Calibri" w:cs="Calibri"/>
          <w:sz w:val="20"/>
          <w:szCs w:val="20"/>
          <w:lang w:eastAsia="en-US"/>
        </w:rPr>
        <w:t>najkasneje v 30. dneh od nastalih sprememb tako, da o njih obvesti skrbnika pogodbe o sofinanciranju operacije, sicer se šteje, da se sredstva uporabljajo nenamensko;</w:t>
      </w:r>
    </w:p>
    <w:p w14:paraId="310F02FA" w14:textId="304F7CBA" w:rsidR="006B6BC1" w:rsidRPr="00FE7C2F" w:rsidRDefault="006B6BC1" w:rsidP="00B045A3">
      <w:pPr>
        <w:numPr>
          <w:ilvl w:val="0"/>
          <w:numId w:val="13"/>
        </w:numPr>
        <w:spacing w:after="160" w:line="276" w:lineRule="auto"/>
        <w:contextualSpacing/>
        <w:jc w:val="both"/>
        <w:rPr>
          <w:rFonts w:ascii="Calibri" w:hAnsi="Calibri" w:cs="Calibri"/>
          <w:sz w:val="20"/>
          <w:szCs w:val="20"/>
          <w:lang w:eastAsia="en-US"/>
        </w:rPr>
      </w:pPr>
      <w:r w:rsidRPr="00FE7C2F">
        <w:rPr>
          <w:rFonts w:ascii="Calibri" w:hAnsi="Calibri" w:cs="Calibri"/>
          <w:sz w:val="20"/>
          <w:szCs w:val="20"/>
          <w:lang w:eastAsia="en-US"/>
        </w:rPr>
        <w:t>se zaveda, da v primeru, da med potrjevanjem ali izvajanjem operacije nastopijo okoliščine (resna napaka, nepravilnosti, goljufije ali kršitve obveznosti), ki bi vplivale na potrditev vloge in/ali sklenitev pogodbe o sofinanciranju operacije na način, da se ta ne bi sklenila, če bi te okoliščine obstajale ob njenem sklepanju, lahko ministrstvo od pogodbe odstopi, upravičenec pa mora vrniti prejeta sredstva po tej pogodbi v roku 30 (tridesetih) dni od prejema pisnega poziva ministrstva, povečana za zakonske zamudne obresti od dneva nakazila na TRR upravičenca do dneva nakazila v dobro proračuna Republike Slovenije;</w:t>
      </w:r>
    </w:p>
    <w:p w14:paraId="2F96E994" w14:textId="77BA004A" w:rsidR="00FF6B98" w:rsidRPr="00FE7C2F"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 xml:space="preserve">je </w:t>
      </w:r>
      <w:r w:rsidR="00AB5127" w:rsidRPr="00FE7C2F">
        <w:rPr>
          <w:rFonts w:ascii="Calibri" w:hAnsi="Calibri" w:cs="Calibri"/>
          <w:sz w:val="20"/>
          <w:szCs w:val="20"/>
          <w:lang w:eastAsia="en-US"/>
        </w:rPr>
        <w:t>pri naročilu</w:t>
      </w:r>
      <w:r w:rsidR="00295F2C" w:rsidRPr="00FE7C2F">
        <w:rPr>
          <w:rFonts w:ascii="Calibri" w:hAnsi="Calibri" w:cs="Calibri"/>
          <w:sz w:val="20"/>
          <w:szCs w:val="20"/>
          <w:lang w:eastAsia="en-US"/>
        </w:rPr>
        <w:t xml:space="preserve"> gradnje,</w:t>
      </w:r>
      <w:r w:rsidR="00AB5127" w:rsidRPr="00FE7C2F">
        <w:rPr>
          <w:rFonts w:ascii="Calibri" w:hAnsi="Calibri" w:cs="Calibri"/>
          <w:sz w:val="20"/>
          <w:szCs w:val="20"/>
          <w:lang w:eastAsia="en-US"/>
        </w:rPr>
        <w:t xml:space="preserve"> blaga in storitev za potrebe</w:t>
      </w:r>
      <w:r w:rsidRPr="00FE7C2F">
        <w:rPr>
          <w:rFonts w:ascii="Calibri" w:hAnsi="Calibri" w:cs="Calibri"/>
          <w:sz w:val="20"/>
          <w:szCs w:val="20"/>
          <w:lang w:eastAsia="en-US"/>
        </w:rPr>
        <w:t xml:space="preserve"> operacije</w:t>
      </w:r>
      <w:r w:rsidR="00AB5127" w:rsidRPr="00FE7C2F">
        <w:rPr>
          <w:rFonts w:ascii="Calibri" w:hAnsi="Calibri" w:cs="Calibri"/>
          <w:sz w:val="20"/>
          <w:szCs w:val="20"/>
          <w:lang w:eastAsia="en-US"/>
        </w:rPr>
        <w:t xml:space="preserve"> dolžan upoštevati</w:t>
      </w:r>
      <w:r w:rsidRPr="00FE7C2F">
        <w:rPr>
          <w:rFonts w:ascii="Calibri" w:hAnsi="Calibri" w:cs="Calibri"/>
          <w:sz w:val="20"/>
          <w:szCs w:val="20"/>
          <w:lang w:eastAsia="en-US"/>
        </w:rPr>
        <w:t xml:space="preserve"> zakonoda</w:t>
      </w:r>
      <w:r w:rsidR="00AB5127" w:rsidRPr="00FE7C2F">
        <w:rPr>
          <w:rFonts w:ascii="Calibri" w:hAnsi="Calibri" w:cs="Calibri"/>
          <w:sz w:val="20"/>
          <w:szCs w:val="20"/>
          <w:lang w:eastAsia="en-US"/>
        </w:rPr>
        <w:t>jo s področja javnega naročanja;</w:t>
      </w:r>
    </w:p>
    <w:p w14:paraId="2BFADD2F" w14:textId="1C8F2696" w:rsidR="00965AE7" w:rsidRDefault="00965AE7" w:rsidP="00965AE7">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bo zahtevek za izplačilo</w:t>
      </w:r>
      <w:r w:rsidR="00A45B50">
        <w:rPr>
          <w:rFonts w:ascii="Calibri" w:hAnsi="Calibri" w:cs="Calibri"/>
          <w:sz w:val="20"/>
          <w:szCs w:val="20"/>
          <w:lang w:eastAsia="en-US"/>
        </w:rPr>
        <w:t xml:space="preserve"> operacij, ki se </w:t>
      </w:r>
      <w:r w:rsidR="00AA4C70">
        <w:rPr>
          <w:rFonts w:ascii="Calibri" w:hAnsi="Calibri" w:cs="Calibri"/>
          <w:sz w:val="20"/>
          <w:szCs w:val="20"/>
          <w:lang w:eastAsia="en-US"/>
        </w:rPr>
        <w:t>so</w:t>
      </w:r>
      <w:r w:rsidR="00A45B50">
        <w:rPr>
          <w:rFonts w:ascii="Calibri" w:hAnsi="Calibri" w:cs="Calibri"/>
          <w:sz w:val="20"/>
          <w:szCs w:val="20"/>
          <w:lang w:eastAsia="en-US"/>
        </w:rPr>
        <w:t>financirajo s sreds</w:t>
      </w:r>
      <w:r w:rsidR="00AA4C70">
        <w:rPr>
          <w:rFonts w:ascii="Calibri" w:hAnsi="Calibri" w:cs="Calibri"/>
          <w:sz w:val="20"/>
          <w:szCs w:val="20"/>
          <w:lang w:eastAsia="en-US"/>
        </w:rPr>
        <w:t>t</w:t>
      </w:r>
      <w:r w:rsidR="00A45B50">
        <w:rPr>
          <w:rFonts w:ascii="Calibri" w:hAnsi="Calibri" w:cs="Calibri"/>
          <w:sz w:val="20"/>
          <w:szCs w:val="20"/>
          <w:lang w:eastAsia="en-US"/>
        </w:rPr>
        <w:t xml:space="preserve">vi </w:t>
      </w:r>
      <w:r w:rsidR="00C224C3">
        <w:rPr>
          <w:rFonts w:ascii="Calibri" w:hAnsi="Calibri" w:cs="Calibri"/>
          <w:sz w:val="20"/>
          <w:szCs w:val="20"/>
          <w:lang w:eastAsia="en-US"/>
        </w:rPr>
        <w:t>evropske kohezijske politike</w:t>
      </w:r>
      <w:r w:rsidR="00211B67">
        <w:rPr>
          <w:rFonts w:ascii="Calibri" w:hAnsi="Calibri" w:cs="Calibri"/>
          <w:sz w:val="20"/>
          <w:szCs w:val="20"/>
          <w:lang w:eastAsia="en-US"/>
        </w:rPr>
        <w:t>,</w:t>
      </w:r>
      <w:r w:rsidR="00A45B50">
        <w:rPr>
          <w:rFonts w:ascii="Calibri" w:hAnsi="Calibri" w:cs="Calibri"/>
          <w:sz w:val="20"/>
          <w:szCs w:val="20"/>
          <w:lang w:eastAsia="en-US"/>
        </w:rPr>
        <w:t xml:space="preserve"> </w:t>
      </w:r>
      <w:r w:rsidRPr="00FE7C2F">
        <w:rPr>
          <w:rFonts w:ascii="Calibri" w:hAnsi="Calibri" w:cs="Calibri"/>
          <w:sz w:val="20"/>
          <w:szCs w:val="20"/>
          <w:lang w:eastAsia="en-US"/>
        </w:rPr>
        <w:t>pripravil in oddal preko informacijskega sistema organa upravljanja t. i. IS OU e-MA2</w:t>
      </w:r>
      <w:r w:rsidR="005E2AE7">
        <w:rPr>
          <w:rFonts w:ascii="Calibri" w:hAnsi="Calibri" w:cs="Calibri"/>
          <w:sz w:val="20"/>
          <w:szCs w:val="20"/>
          <w:lang w:eastAsia="en-US"/>
        </w:rPr>
        <w:t>;</w:t>
      </w:r>
    </w:p>
    <w:p w14:paraId="7A5977C8" w14:textId="3AC80C61" w:rsidR="00A45B50" w:rsidRDefault="00A45B50" w:rsidP="00A45B50">
      <w:pPr>
        <w:numPr>
          <w:ilvl w:val="0"/>
          <w:numId w:val="13"/>
        </w:numPr>
        <w:spacing w:after="160" w:line="276" w:lineRule="auto"/>
        <w:ind w:left="340" w:hanging="340"/>
        <w:contextualSpacing/>
        <w:jc w:val="both"/>
        <w:rPr>
          <w:rFonts w:ascii="Calibri" w:hAnsi="Calibri" w:cs="Calibri"/>
          <w:sz w:val="20"/>
          <w:szCs w:val="20"/>
          <w:lang w:eastAsia="en-US"/>
        </w:rPr>
      </w:pPr>
      <w:r w:rsidRPr="00A45B50">
        <w:rPr>
          <w:rFonts w:ascii="Calibri" w:hAnsi="Calibri" w:cs="Calibri"/>
          <w:sz w:val="20"/>
          <w:szCs w:val="20"/>
          <w:lang w:eastAsia="en-US"/>
        </w:rPr>
        <w:t xml:space="preserve">bo zahtevek za izplačilo operacij, ki se </w:t>
      </w:r>
      <w:r w:rsidR="00AA4C70">
        <w:rPr>
          <w:rFonts w:ascii="Calibri" w:hAnsi="Calibri" w:cs="Calibri"/>
          <w:sz w:val="20"/>
          <w:szCs w:val="20"/>
          <w:lang w:eastAsia="en-US"/>
        </w:rPr>
        <w:t>so</w:t>
      </w:r>
      <w:r w:rsidRPr="00A45B50">
        <w:rPr>
          <w:rFonts w:ascii="Calibri" w:hAnsi="Calibri" w:cs="Calibri"/>
          <w:sz w:val="20"/>
          <w:szCs w:val="20"/>
          <w:lang w:eastAsia="en-US"/>
        </w:rPr>
        <w:t>financirajo s sreds</w:t>
      </w:r>
      <w:r w:rsidR="00AA4C70">
        <w:rPr>
          <w:rFonts w:ascii="Calibri" w:hAnsi="Calibri" w:cs="Calibri"/>
          <w:sz w:val="20"/>
          <w:szCs w:val="20"/>
          <w:lang w:eastAsia="en-US"/>
        </w:rPr>
        <w:t>t</w:t>
      </w:r>
      <w:r w:rsidRPr="00A45B50">
        <w:rPr>
          <w:rFonts w:ascii="Calibri" w:hAnsi="Calibri" w:cs="Calibri"/>
          <w:sz w:val="20"/>
          <w:szCs w:val="20"/>
          <w:lang w:eastAsia="en-US"/>
        </w:rPr>
        <w:t>vi Podnebnega sklada</w:t>
      </w:r>
      <w:r w:rsidR="00211B67">
        <w:rPr>
          <w:rFonts w:ascii="Calibri" w:hAnsi="Calibri" w:cs="Calibri"/>
          <w:sz w:val="20"/>
          <w:szCs w:val="20"/>
          <w:lang w:eastAsia="en-US"/>
        </w:rPr>
        <w:t>,</w:t>
      </w:r>
      <w:r w:rsidRPr="00A45B50">
        <w:rPr>
          <w:rFonts w:ascii="Calibri" w:hAnsi="Calibri" w:cs="Calibri"/>
          <w:sz w:val="20"/>
          <w:szCs w:val="20"/>
          <w:lang w:eastAsia="en-US"/>
        </w:rPr>
        <w:t xml:space="preserve"> pripravil in oddal v skladu z navodili </w:t>
      </w:r>
      <w:r w:rsidR="00AA4C70">
        <w:rPr>
          <w:rFonts w:ascii="Calibri" w:hAnsi="Calibri" w:cs="Calibri"/>
          <w:sz w:val="20"/>
          <w:szCs w:val="20"/>
          <w:lang w:eastAsia="en-US"/>
        </w:rPr>
        <w:t>ministr</w:t>
      </w:r>
      <w:r w:rsidR="003C6150">
        <w:rPr>
          <w:rFonts w:ascii="Calibri" w:hAnsi="Calibri" w:cs="Calibri"/>
          <w:sz w:val="20"/>
          <w:szCs w:val="20"/>
          <w:lang w:eastAsia="en-US"/>
        </w:rPr>
        <w:t>s</w:t>
      </w:r>
      <w:r w:rsidR="00AA4C70">
        <w:rPr>
          <w:rFonts w:ascii="Calibri" w:hAnsi="Calibri" w:cs="Calibri"/>
          <w:sz w:val="20"/>
          <w:szCs w:val="20"/>
          <w:lang w:eastAsia="en-US"/>
        </w:rPr>
        <w:t>tva</w:t>
      </w:r>
      <w:r w:rsidR="005E2AE7">
        <w:rPr>
          <w:rFonts w:ascii="Calibri" w:hAnsi="Calibri" w:cs="Calibri"/>
          <w:sz w:val="20"/>
          <w:szCs w:val="20"/>
          <w:lang w:eastAsia="en-US"/>
        </w:rPr>
        <w:t>;</w:t>
      </w:r>
      <w:r w:rsidRPr="00A45B50">
        <w:rPr>
          <w:rFonts w:ascii="Calibri" w:hAnsi="Calibri" w:cs="Calibri"/>
          <w:sz w:val="20"/>
          <w:szCs w:val="20"/>
          <w:lang w:eastAsia="en-US"/>
        </w:rPr>
        <w:t xml:space="preserve"> </w:t>
      </w:r>
    </w:p>
    <w:p w14:paraId="52041C28" w14:textId="278FAE72" w:rsidR="00965AE7" w:rsidRDefault="00965AE7" w:rsidP="00965AE7">
      <w:pPr>
        <w:numPr>
          <w:ilvl w:val="0"/>
          <w:numId w:val="13"/>
        </w:numPr>
        <w:spacing w:after="160" w:line="276" w:lineRule="auto"/>
        <w:ind w:left="340" w:hanging="340"/>
        <w:contextualSpacing/>
        <w:jc w:val="both"/>
        <w:rPr>
          <w:rFonts w:ascii="Calibri" w:hAnsi="Calibri" w:cs="Calibri"/>
          <w:sz w:val="20"/>
          <w:szCs w:val="20"/>
          <w:lang w:eastAsia="en-US"/>
        </w:rPr>
      </w:pPr>
      <w:r w:rsidRPr="00FE7C2F">
        <w:rPr>
          <w:rFonts w:ascii="Calibri" w:hAnsi="Calibri" w:cs="Calibri"/>
          <w:sz w:val="20"/>
          <w:szCs w:val="20"/>
          <w:lang w:eastAsia="en-US"/>
        </w:rPr>
        <w:t>bo v roku 1 (enega) meseca po izplačilu zadnjega zahtevka za izplačilo</w:t>
      </w:r>
      <w:r w:rsidR="003C6150" w:rsidRPr="003C6150">
        <w:t xml:space="preserve"> </w:t>
      </w:r>
      <w:r w:rsidR="003C6150" w:rsidRPr="003C6150">
        <w:rPr>
          <w:rFonts w:ascii="Calibri" w:hAnsi="Calibri" w:cs="Calibri"/>
          <w:sz w:val="20"/>
          <w:szCs w:val="20"/>
          <w:lang w:eastAsia="en-US"/>
        </w:rPr>
        <w:t>operacij, ki se sofinancirajo s sredstvi evropske kohezijske politike</w:t>
      </w:r>
      <w:r w:rsidR="00211B67">
        <w:rPr>
          <w:rFonts w:ascii="Calibri" w:hAnsi="Calibri" w:cs="Calibri"/>
          <w:sz w:val="20"/>
          <w:szCs w:val="20"/>
          <w:lang w:eastAsia="en-US"/>
        </w:rPr>
        <w:t>,</w:t>
      </w:r>
      <w:r w:rsidR="003C6150">
        <w:rPr>
          <w:rFonts w:ascii="Calibri" w:hAnsi="Calibri" w:cs="Calibri"/>
          <w:sz w:val="20"/>
          <w:szCs w:val="20"/>
          <w:lang w:eastAsia="en-US"/>
        </w:rPr>
        <w:t xml:space="preserve"> </w:t>
      </w:r>
      <w:r w:rsidRPr="00FE7C2F">
        <w:rPr>
          <w:rFonts w:ascii="Calibri" w:hAnsi="Calibri" w:cs="Calibri"/>
          <w:sz w:val="20"/>
          <w:szCs w:val="20"/>
          <w:lang w:eastAsia="en-US"/>
        </w:rPr>
        <w:t xml:space="preserve">ministrstvu dostavil končno poročilo o zaključku operacije </w:t>
      </w:r>
      <w:bookmarkStart w:id="120" w:name="_Hlk196750567"/>
      <w:r w:rsidRPr="00FE7C2F">
        <w:rPr>
          <w:rFonts w:ascii="Calibri" w:hAnsi="Calibri" w:cs="Calibri"/>
          <w:sz w:val="20"/>
          <w:szCs w:val="20"/>
          <w:lang w:eastAsia="en-US"/>
        </w:rPr>
        <w:t>in pripadajoča relevantna</w:t>
      </w:r>
      <w:r>
        <w:rPr>
          <w:rFonts w:ascii="Calibri" w:hAnsi="Calibri" w:cs="Calibri"/>
          <w:sz w:val="20"/>
          <w:szCs w:val="20"/>
          <w:lang w:eastAsia="en-US"/>
        </w:rPr>
        <w:t xml:space="preserve"> dokazila v zvezi z izpolnjevanjem vsebinskih zahtev v skladu z določili javnega razpisa</w:t>
      </w:r>
      <w:r w:rsidRPr="00965AE7">
        <w:rPr>
          <w:rFonts w:ascii="Calibri" w:hAnsi="Calibri" w:cs="Calibri"/>
          <w:sz w:val="20"/>
          <w:szCs w:val="20"/>
          <w:lang w:eastAsia="en-US"/>
        </w:rPr>
        <w:t>;</w:t>
      </w:r>
      <w:bookmarkEnd w:id="120"/>
    </w:p>
    <w:p w14:paraId="02B8FA55" w14:textId="589F83D9" w:rsidR="00965AE7" w:rsidRPr="00965AE7" w:rsidRDefault="003C6150" w:rsidP="00965AE7">
      <w:pPr>
        <w:numPr>
          <w:ilvl w:val="0"/>
          <w:numId w:val="13"/>
        </w:numPr>
        <w:spacing w:after="160" w:line="276" w:lineRule="auto"/>
        <w:ind w:left="340" w:hanging="340"/>
        <w:contextualSpacing/>
        <w:jc w:val="both"/>
        <w:rPr>
          <w:rFonts w:ascii="Calibri" w:hAnsi="Calibri" w:cs="Calibri"/>
          <w:sz w:val="20"/>
          <w:szCs w:val="20"/>
          <w:lang w:eastAsia="en-US"/>
        </w:rPr>
      </w:pPr>
      <w:r w:rsidRPr="00BA6829">
        <w:rPr>
          <w:rFonts w:ascii="Calibri" w:hAnsi="Calibri" w:cs="Calibri"/>
          <w:sz w:val="20"/>
          <w:szCs w:val="20"/>
          <w:lang w:eastAsia="en-US"/>
        </w:rPr>
        <w:t xml:space="preserve">bo v roku 1 (enega) meseca po izplačilu zadnjega zahtevka za izplačilo </w:t>
      </w:r>
      <w:r w:rsidRPr="008E77BA">
        <w:rPr>
          <w:rFonts w:ascii="Calibri" w:hAnsi="Calibri" w:cs="Calibri"/>
          <w:sz w:val="20"/>
          <w:szCs w:val="20"/>
          <w:lang w:eastAsia="en-US"/>
        </w:rPr>
        <w:t>operacij, ki se sofinancirajo s sredstvi Podnebnega sklada</w:t>
      </w:r>
      <w:r w:rsidR="008E77BA" w:rsidRPr="008E77BA">
        <w:rPr>
          <w:rFonts w:ascii="Calibri" w:hAnsi="Calibri" w:cs="Calibri"/>
          <w:sz w:val="20"/>
          <w:szCs w:val="20"/>
          <w:lang w:eastAsia="en-US"/>
        </w:rPr>
        <w:t>,</w:t>
      </w:r>
      <w:r w:rsidRPr="00BA6829">
        <w:rPr>
          <w:rFonts w:ascii="Calibri" w:hAnsi="Calibri" w:cs="Calibri"/>
          <w:sz w:val="20"/>
          <w:szCs w:val="20"/>
          <w:lang w:eastAsia="en-US"/>
        </w:rPr>
        <w:t xml:space="preserve"> ministrstvu dostavil analizo učinkov izvedbe ukrepa iz Programa, pri čemer bodo učinki ovrednoteni na podlagi povečanja dolžine ali površine infrastrukture za pešce in kolesarje, povečanja deleža aktivne mobilnosti, števila vzpostavljenih varnih parkirnih mest za kolesa in sistemov za izposojo koles ter zmanjšanja motornega prometa na posameznih </w:t>
      </w:r>
      <w:proofErr w:type="spellStart"/>
      <w:r w:rsidRPr="00BA6829">
        <w:rPr>
          <w:rFonts w:ascii="Calibri" w:hAnsi="Calibri" w:cs="Calibri"/>
          <w:sz w:val="20"/>
          <w:szCs w:val="20"/>
          <w:lang w:eastAsia="en-US"/>
        </w:rPr>
        <w:t>odsekih</w:t>
      </w:r>
      <w:r w:rsidR="00E8160C" w:rsidRPr="00BA6829">
        <w:rPr>
          <w:rFonts w:ascii="Calibri" w:hAnsi="Calibri" w:cs="Calibri"/>
          <w:sz w:val="20"/>
          <w:szCs w:val="20"/>
          <w:lang w:eastAsia="en-US"/>
        </w:rPr>
        <w:t>;</w:t>
      </w:r>
      <w:r w:rsidR="00965AE7" w:rsidRPr="00965AE7">
        <w:rPr>
          <w:rFonts w:ascii="Calibri" w:hAnsi="Calibri" w:cs="Calibri"/>
          <w:sz w:val="20"/>
          <w:szCs w:val="20"/>
          <w:lang w:eastAsia="en-US"/>
        </w:rPr>
        <w:t>bo</w:t>
      </w:r>
      <w:proofErr w:type="spellEnd"/>
      <w:r w:rsidR="00965AE7" w:rsidRPr="00965AE7">
        <w:rPr>
          <w:rFonts w:ascii="Calibri" w:hAnsi="Calibri" w:cs="Calibri"/>
          <w:sz w:val="20"/>
          <w:szCs w:val="20"/>
          <w:lang w:eastAsia="en-US"/>
        </w:rPr>
        <w:t xml:space="preserve"> še 5 (pet) let po zaključku operacije ministrstvu letno v postavljenem roku pisno poročal o kazalnikih, opredeljenih v tej pogodbi</w:t>
      </w:r>
      <w:r w:rsidR="00965AE7">
        <w:rPr>
          <w:rFonts w:ascii="Calibri" w:hAnsi="Calibri" w:cs="Calibri"/>
          <w:sz w:val="20"/>
          <w:szCs w:val="20"/>
          <w:lang w:eastAsia="en-US"/>
        </w:rPr>
        <w:t xml:space="preserve"> ter dostavljal relevantna dokazila</w:t>
      </w:r>
      <w:r w:rsidR="00965AE7" w:rsidRPr="00965AE7">
        <w:rPr>
          <w:rFonts w:ascii="Calibri" w:hAnsi="Calibri" w:cs="Calibri"/>
          <w:sz w:val="20"/>
          <w:szCs w:val="20"/>
          <w:lang w:eastAsia="en-US"/>
        </w:rPr>
        <w:t xml:space="preserve"> </w:t>
      </w:r>
      <w:r w:rsidR="00965AE7">
        <w:rPr>
          <w:rFonts w:ascii="Calibri" w:hAnsi="Calibri" w:cs="Calibri"/>
          <w:sz w:val="20"/>
          <w:szCs w:val="20"/>
          <w:lang w:eastAsia="en-US"/>
        </w:rPr>
        <w:t>v zvezi z izpolnjevanjem vsebinskih zahtev v skladu z določili javnega razpisa</w:t>
      </w:r>
      <w:r w:rsidR="00965AE7" w:rsidRPr="00965AE7">
        <w:rPr>
          <w:rFonts w:ascii="Calibri" w:hAnsi="Calibri" w:cs="Calibri"/>
          <w:sz w:val="20"/>
          <w:szCs w:val="20"/>
          <w:lang w:eastAsia="en-US"/>
        </w:rPr>
        <w:t>;</w:t>
      </w:r>
    </w:p>
    <w:p w14:paraId="2BB67D1C" w14:textId="2B01751A" w:rsidR="006B6BC1" w:rsidRPr="007A2009" w:rsidRDefault="006B6BC1" w:rsidP="00B8265A">
      <w:pPr>
        <w:numPr>
          <w:ilvl w:val="0"/>
          <w:numId w:val="13"/>
        </w:numPr>
        <w:spacing w:after="160" w:line="276" w:lineRule="auto"/>
        <w:ind w:left="340" w:hanging="340"/>
        <w:contextualSpacing/>
        <w:jc w:val="both"/>
        <w:rPr>
          <w:rFonts w:ascii="Calibri" w:hAnsi="Calibri" w:cs="Calibri"/>
          <w:sz w:val="20"/>
          <w:szCs w:val="20"/>
          <w:lang w:eastAsia="en-US"/>
        </w:rPr>
      </w:pPr>
      <w:r>
        <w:rPr>
          <w:rFonts w:ascii="Calibri" w:hAnsi="Calibri" w:cs="Calibri"/>
          <w:sz w:val="20"/>
          <w:szCs w:val="20"/>
          <w:lang w:eastAsia="en-US"/>
        </w:rPr>
        <w:t>bo zagotavljal ustrezno revizijsko sled in hranil vso dokumentacijo v zvezi z operacijo, potrebno za zagotovitev revizijske sledi v skladu z navodili organa upravljanja in posredniškega telesa ter veljavnimi predpisi</w:t>
      </w:r>
      <w:r w:rsidR="00965AE7">
        <w:rPr>
          <w:rFonts w:ascii="Calibri" w:hAnsi="Calibri" w:cs="Calibri"/>
          <w:sz w:val="20"/>
          <w:szCs w:val="20"/>
          <w:lang w:eastAsia="en-US"/>
        </w:rPr>
        <w:t>;</w:t>
      </w:r>
    </w:p>
    <w:p w14:paraId="4B8BAB08" w14:textId="77777777" w:rsidR="00FF6B98" w:rsidRPr="007A2009"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7A2009">
        <w:rPr>
          <w:rFonts w:ascii="Calibri" w:hAnsi="Calibri" w:cs="Calibri"/>
          <w:sz w:val="20"/>
          <w:szCs w:val="20"/>
          <w:lang w:eastAsia="en-US"/>
        </w:rPr>
        <w:t xml:space="preserve">bo upošteval zakonodajo s področja integritete in preprečevanja korupcije (Zakon o integriteti in preprečevanju korupcije </w:t>
      </w:r>
      <w:r w:rsidR="00BB351E" w:rsidRPr="007A2009">
        <w:rPr>
          <w:rFonts w:ascii="Calibri" w:hAnsi="Calibri" w:cs="Calibri"/>
          <w:sz w:val="20"/>
          <w:szCs w:val="20"/>
          <w:lang w:eastAsia="en-US"/>
        </w:rPr>
        <w:t>(Uradni list RS, št. 69/11 – uradno prečiščeno besedilo, 158/20, 3/22 – ZDeb in 16/23 – ZZPri)</w:t>
      </w:r>
      <w:r w:rsidR="00B22A12" w:rsidRPr="007A2009">
        <w:rPr>
          <w:rFonts w:ascii="Calibri" w:hAnsi="Calibri" w:cs="Calibri"/>
          <w:sz w:val="20"/>
          <w:szCs w:val="20"/>
          <w:lang w:eastAsia="en-US"/>
        </w:rPr>
        <w:t>)</w:t>
      </w:r>
      <w:r w:rsidR="00BB351E" w:rsidRPr="007A2009">
        <w:rPr>
          <w:rFonts w:ascii="Calibri" w:hAnsi="Calibri" w:cs="Calibri"/>
          <w:sz w:val="20"/>
          <w:szCs w:val="20"/>
          <w:lang w:eastAsia="en-US"/>
        </w:rPr>
        <w:t>;</w:t>
      </w:r>
    </w:p>
    <w:p w14:paraId="07CBD1DF" w14:textId="77777777" w:rsidR="00FF6B98" w:rsidRPr="007A2009"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7A2009">
        <w:rPr>
          <w:rFonts w:ascii="Calibri" w:hAnsi="Calibri" w:cs="Calibri"/>
          <w:sz w:val="20"/>
          <w:szCs w:val="20"/>
          <w:lang w:eastAsia="en-US"/>
        </w:rPr>
        <w:lastRenderedPageBreak/>
        <w:t>bo pri izvedbi operacije dosledno upošteval vso veljavno</w:t>
      </w:r>
      <w:r w:rsidR="006E3447" w:rsidRPr="007A2009">
        <w:rPr>
          <w:rFonts w:ascii="Calibri" w:hAnsi="Calibri" w:cs="Calibri"/>
          <w:sz w:val="20"/>
          <w:szCs w:val="20"/>
          <w:lang w:eastAsia="en-US"/>
        </w:rPr>
        <w:t xml:space="preserve"> evropsko in nacionalno</w:t>
      </w:r>
      <w:r w:rsidRPr="007A2009">
        <w:rPr>
          <w:rFonts w:ascii="Calibri" w:hAnsi="Calibri" w:cs="Calibri"/>
          <w:sz w:val="20"/>
          <w:szCs w:val="20"/>
          <w:lang w:eastAsia="en-US"/>
        </w:rPr>
        <w:t xml:space="preserve"> z</w:t>
      </w:r>
      <w:r w:rsidR="006E3447" w:rsidRPr="007A2009">
        <w:rPr>
          <w:rFonts w:ascii="Calibri" w:hAnsi="Calibri" w:cs="Calibri"/>
          <w:sz w:val="20"/>
          <w:szCs w:val="20"/>
          <w:lang w:eastAsia="en-US"/>
        </w:rPr>
        <w:t xml:space="preserve">akonodajo ter pravila izvajanja evropske </w:t>
      </w:r>
      <w:r w:rsidRPr="007A2009">
        <w:rPr>
          <w:rFonts w:ascii="Calibri" w:hAnsi="Calibri" w:cs="Calibri"/>
          <w:sz w:val="20"/>
          <w:szCs w:val="20"/>
          <w:lang w:eastAsia="en-US"/>
        </w:rPr>
        <w:t>kohezijske</w:t>
      </w:r>
      <w:r w:rsidR="006E3447" w:rsidRPr="007A2009">
        <w:rPr>
          <w:rFonts w:ascii="Calibri" w:hAnsi="Calibri" w:cs="Calibri"/>
          <w:sz w:val="20"/>
          <w:szCs w:val="20"/>
          <w:lang w:eastAsia="en-US"/>
        </w:rPr>
        <w:t xml:space="preserve"> politike v Republiki Sloveniji, navodila organa upravljanja in navodila ministrstva</w:t>
      </w:r>
      <w:r w:rsidR="00AB5127" w:rsidRPr="007A2009">
        <w:rPr>
          <w:rFonts w:ascii="Calibri" w:hAnsi="Calibri" w:cs="Calibri"/>
          <w:sz w:val="20"/>
          <w:szCs w:val="20"/>
          <w:lang w:eastAsia="en-US"/>
        </w:rPr>
        <w:t>;</w:t>
      </w:r>
    </w:p>
    <w:p w14:paraId="313F1E5F" w14:textId="77777777" w:rsidR="00FF6B98" w:rsidRPr="007A2009"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7A2009">
        <w:rPr>
          <w:rFonts w:ascii="Calibri" w:hAnsi="Calibri" w:cs="Calibri"/>
          <w:sz w:val="20"/>
          <w:szCs w:val="20"/>
          <w:lang w:eastAsia="en-US"/>
        </w:rPr>
        <w:t xml:space="preserve">dovoljuje </w:t>
      </w:r>
      <w:r w:rsidR="006E3447" w:rsidRPr="007A2009">
        <w:rPr>
          <w:rFonts w:ascii="Calibri" w:hAnsi="Calibri" w:cs="Calibri"/>
          <w:sz w:val="20"/>
          <w:szCs w:val="20"/>
          <w:lang w:eastAsia="en-US"/>
        </w:rPr>
        <w:t>ministrstvu</w:t>
      </w:r>
      <w:r w:rsidRPr="007A2009">
        <w:rPr>
          <w:rFonts w:ascii="Calibri" w:hAnsi="Calibri" w:cs="Calibri"/>
          <w:sz w:val="20"/>
          <w:szCs w:val="20"/>
          <w:lang w:eastAsia="en-US"/>
        </w:rPr>
        <w:t xml:space="preserve">, da za potrebe preverjanja izpolnjevanja </w:t>
      </w:r>
      <w:r w:rsidR="006E3447" w:rsidRPr="007A2009">
        <w:rPr>
          <w:rFonts w:ascii="Calibri" w:hAnsi="Calibri" w:cs="Calibri"/>
          <w:sz w:val="20"/>
          <w:szCs w:val="20"/>
          <w:lang w:eastAsia="en-US"/>
        </w:rPr>
        <w:t>pogojev po tem javnem razpisu</w:t>
      </w:r>
      <w:r w:rsidRPr="007A2009">
        <w:rPr>
          <w:rFonts w:ascii="Calibri" w:hAnsi="Calibri" w:cs="Calibri"/>
          <w:sz w:val="20"/>
          <w:szCs w:val="20"/>
          <w:lang w:eastAsia="en-US"/>
        </w:rPr>
        <w:t xml:space="preserve"> iz uradnih e</w:t>
      </w:r>
      <w:r w:rsidR="00145A4A" w:rsidRPr="007A2009">
        <w:rPr>
          <w:rFonts w:ascii="Calibri" w:hAnsi="Calibri" w:cs="Calibri"/>
          <w:sz w:val="20"/>
          <w:szCs w:val="20"/>
          <w:lang w:eastAsia="en-US"/>
        </w:rPr>
        <w:t>videnc pridobi potrebne podatke;</w:t>
      </w:r>
    </w:p>
    <w:p w14:paraId="5D7CEB7E" w14:textId="77777777" w:rsidR="00FF6B98" w:rsidRPr="007A2009"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7A2009">
        <w:rPr>
          <w:rFonts w:ascii="Calibri" w:hAnsi="Calibri" w:cs="Calibri"/>
          <w:sz w:val="20"/>
          <w:szCs w:val="20"/>
          <w:lang w:eastAsia="en-US"/>
        </w:rPr>
        <w:t>se zaveda, da je vsako navajanje neresničnih podatkov v predloženi vlogi po zakonodaji Repu</w:t>
      </w:r>
      <w:r w:rsidR="00EF4993" w:rsidRPr="007A2009">
        <w:rPr>
          <w:rFonts w:ascii="Calibri" w:hAnsi="Calibri" w:cs="Calibri"/>
          <w:sz w:val="20"/>
          <w:szCs w:val="20"/>
          <w:lang w:eastAsia="en-US"/>
        </w:rPr>
        <w:t>blike Slovenije kazn</w:t>
      </w:r>
      <w:r w:rsidR="00145A4A" w:rsidRPr="007A2009">
        <w:rPr>
          <w:rFonts w:ascii="Calibri" w:hAnsi="Calibri" w:cs="Calibri"/>
          <w:sz w:val="20"/>
          <w:szCs w:val="20"/>
          <w:lang w:eastAsia="en-US"/>
        </w:rPr>
        <w:t>ivo dejanje;</w:t>
      </w:r>
    </w:p>
    <w:p w14:paraId="2B719B91" w14:textId="1808BF55" w:rsidR="002F0697" w:rsidRPr="007A2009" w:rsidRDefault="00FF6B98" w:rsidP="00B8265A">
      <w:pPr>
        <w:numPr>
          <w:ilvl w:val="0"/>
          <w:numId w:val="13"/>
        </w:numPr>
        <w:spacing w:after="160" w:line="276" w:lineRule="auto"/>
        <w:ind w:left="340" w:hanging="340"/>
        <w:contextualSpacing/>
        <w:jc w:val="both"/>
        <w:rPr>
          <w:rFonts w:ascii="Calibri" w:hAnsi="Calibri" w:cs="Calibri"/>
          <w:sz w:val="20"/>
          <w:szCs w:val="20"/>
          <w:lang w:eastAsia="en-US"/>
        </w:rPr>
      </w:pPr>
      <w:r w:rsidRPr="007A2009">
        <w:rPr>
          <w:rFonts w:ascii="Calibri" w:hAnsi="Calibri" w:cs="Calibri"/>
          <w:sz w:val="20"/>
          <w:szCs w:val="20"/>
          <w:lang w:eastAsia="en-US"/>
        </w:rPr>
        <w:t>so vsi podatki v vlogi resnični, točni in popolni, za kar prevzema vso mat</w:t>
      </w:r>
      <w:r w:rsidR="00AB5127" w:rsidRPr="007A2009">
        <w:rPr>
          <w:rFonts w:ascii="Calibri" w:hAnsi="Calibri" w:cs="Calibri"/>
          <w:sz w:val="20"/>
          <w:szCs w:val="20"/>
          <w:lang w:eastAsia="en-US"/>
        </w:rPr>
        <w:t>erialno in kazensko odgovornost.</w:t>
      </w:r>
    </w:p>
    <w:p w14:paraId="20881024" w14:textId="7FDFBBF9" w:rsidR="00CD258F" w:rsidRPr="000D5764" w:rsidRDefault="00CD258F" w:rsidP="000D5764">
      <w:pPr>
        <w:pStyle w:val="Naslov1"/>
      </w:pPr>
      <w:bookmarkStart w:id="121" w:name="_Toc193830409"/>
      <w:bookmarkStart w:id="122" w:name="_Toc193830819"/>
      <w:bookmarkStart w:id="123" w:name="_Toc193830410"/>
      <w:bookmarkStart w:id="124" w:name="_Toc193830820"/>
      <w:bookmarkStart w:id="125" w:name="_Toc193830411"/>
      <w:bookmarkStart w:id="126" w:name="_Toc193830821"/>
      <w:bookmarkStart w:id="127" w:name="_Toc193830412"/>
      <w:bookmarkStart w:id="128" w:name="_Toc193830822"/>
      <w:bookmarkStart w:id="129" w:name="_Toc196761188"/>
      <w:bookmarkEnd w:id="121"/>
      <w:bookmarkEnd w:id="122"/>
      <w:bookmarkEnd w:id="123"/>
      <w:bookmarkEnd w:id="124"/>
      <w:bookmarkEnd w:id="125"/>
      <w:bookmarkEnd w:id="126"/>
      <w:bookmarkEnd w:id="127"/>
      <w:bookmarkEnd w:id="128"/>
      <w:r w:rsidRPr="000D5764">
        <w:t>Meril</w:t>
      </w:r>
      <w:r w:rsidR="002F0697" w:rsidRPr="000D5764">
        <w:t>a</w:t>
      </w:r>
      <w:r w:rsidR="00B958E3" w:rsidRPr="000D5764">
        <w:t xml:space="preserve"> za ocenjevanje vlog</w:t>
      </w:r>
      <w:bookmarkEnd w:id="129"/>
    </w:p>
    <w:p w14:paraId="30A3F22D" w14:textId="43D47176" w:rsidR="00C34551" w:rsidRDefault="00CD258F" w:rsidP="00ED7FD3">
      <w:pPr>
        <w:spacing w:line="276" w:lineRule="auto"/>
        <w:jc w:val="both"/>
        <w:rPr>
          <w:rFonts w:ascii="Calibri" w:hAnsi="Calibri" w:cs="Calibri"/>
          <w:sz w:val="20"/>
          <w:szCs w:val="20"/>
        </w:rPr>
      </w:pPr>
      <w:r w:rsidRPr="00150CDF">
        <w:rPr>
          <w:rFonts w:ascii="Calibri" w:hAnsi="Calibri" w:cs="Calibri"/>
          <w:sz w:val="20"/>
          <w:szCs w:val="20"/>
        </w:rPr>
        <w:t xml:space="preserve">Vse pravočasne in formalno popolne vloge, ki bodo izpolnjevale </w:t>
      </w:r>
      <w:r w:rsidR="00940EC4">
        <w:rPr>
          <w:rFonts w:ascii="Calibri" w:hAnsi="Calibri" w:cs="Calibri"/>
          <w:sz w:val="20"/>
          <w:szCs w:val="20"/>
        </w:rPr>
        <w:t xml:space="preserve">vse </w:t>
      </w:r>
      <w:r w:rsidR="0034389B">
        <w:rPr>
          <w:rFonts w:ascii="Calibri" w:hAnsi="Calibri" w:cs="Calibri"/>
          <w:sz w:val="20"/>
          <w:szCs w:val="20"/>
        </w:rPr>
        <w:t xml:space="preserve">splošne in posebne </w:t>
      </w:r>
      <w:r w:rsidRPr="00150CDF">
        <w:rPr>
          <w:rFonts w:ascii="Calibri" w:hAnsi="Calibri" w:cs="Calibri"/>
          <w:sz w:val="20"/>
          <w:szCs w:val="20"/>
        </w:rPr>
        <w:t>pogoje</w:t>
      </w:r>
      <w:r w:rsidR="002A3E30" w:rsidRPr="00150CDF">
        <w:rPr>
          <w:rFonts w:ascii="Calibri" w:hAnsi="Calibri" w:cs="Calibri"/>
          <w:sz w:val="20"/>
          <w:szCs w:val="20"/>
        </w:rPr>
        <w:t xml:space="preserve"> za ugotavljanje upravičenosti</w:t>
      </w:r>
      <w:r w:rsidR="00DD3614" w:rsidRPr="00150CDF">
        <w:rPr>
          <w:rFonts w:ascii="Calibri" w:hAnsi="Calibri" w:cs="Calibri"/>
          <w:sz w:val="20"/>
          <w:szCs w:val="20"/>
        </w:rPr>
        <w:t xml:space="preserve"> posameznega oz. vseh ukrepov/podukrepov, ki </w:t>
      </w:r>
      <w:r w:rsidR="00940EC4">
        <w:rPr>
          <w:rFonts w:ascii="Calibri" w:hAnsi="Calibri" w:cs="Calibri"/>
          <w:sz w:val="20"/>
          <w:szCs w:val="20"/>
        </w:rPr>
        <w:t>je/so predmet operacije</w:t>
      </w:r>
      <w:r w:rsidRPr="00150CDF">
        <w:rPr>
          <w:rFonts w:ascii="Calibri" w:hAnsi="Calibri" w:cs="Calibri"/>
          <w:sz w:val="20"/>
          <w:szCs w:val="20"/>
        </w:rPr>
        <w:t xml:space="preserve">, </w:t>
      </w:r>
      <w:r w:rsidR="002A3E30" w:rsidRPr="00150CDF">
        <w:rPr>
          <w:rFonts w:ascii="Calibri" w:hAnsi="Calibri" w:cs="Calibri"/>
          <w:sz w:val="20"/>
          <w:szCs w:val="20"/>
        </w:rPr>
        <w:t xml:space="preserve">se uvrstijo v nadaljnji postopek ocenjevanja vlog, kjer se na podlagi meril za ocenjevanje izvede točkovanje vlog. </w:t>
      </w:r>
      <w:r w:rsidR="00C02457" w:rsidRPr="00150CDF">
        <w:rPr>
          <w:rFonts w:ascii="Calibri" w:hAnsi="Calibri" w:cs="Calibri"/>
          <w:sz w:val="20"/>
          <w:szCs w:val="20"/>
        </w:rPr>
        <w:t>V kolikor e</w:t>
      </w:r>
      <w:r w:rsidR="00940EC4">
        <w:rPr>
          <w:rFonts w:ascii="Calibri" w:hAnsi="Calibri" w:cs="Calibri"/>
          <w:sz w:val="20"/>
          <w:szCs w:val="20"/>
        </w:rPr>
        <w:t>den ali več</w:t>
      </w:r>
      <w:r w:rsidR="00C02457" w:rsidRPr="00150CDF">
        <w:rPr>
          <w:rFonts w:ascii="Calibri" w:hAnsi="Calibri" w:cs="Calibri"/>
          <w:sz w:val="20"/>
          <w:szCs w:val="20"/>
        </w:rPr>
        <w:t xml:space="preserve"> ukrepov/podukrepov</w:t>
      </w:r>
      <w:r w:rsidR="0034389B">
        <w:rPr>
          <w:rFonts w:ascii="Calibri" w:hAnsi="Calibri" w:cs="Calibri"/>
          <w:sz w:val="20"/>
          <w:szCs w:val="20"/>
        </w:rPr>
        <w:t>, ki je</w:t>
      </w:r>
      <w:r w:rsidR="00940EC4">
        <w:rPr>
          <w:rFonts w:ascii="Calibri" w:hAnsi="Calibri" w:cs="Calibri"/>
          <w:sz w:val="20"/>
          <w:szCs w:val="20"/>
        </w:rPr>
        <w:t>/so</w:t>
      </w:r>
      <w:r w:rsidR="0034389B">
        <w:rPr>
          <w:rFonts w:ascii="Calibri" w:hAnsi="Calibri" w:cs="Calibri"/>
          <w:sz w:val="20"/>
          <w:szCs w:val="20"/>
        </w:rPr>
        <w:t xml:space="preserve"> predmet </w:t>
      </w:r>
      <w:r w:rsidR="00940EC4">
        <w:rPr>
          <w:rFonts w:ascii="Calibri" w:hAnsi="Calibri" w:cs="Calibri"/>
          <w:sz w:val="20"/>
          <w:szCs w:val="20"/>
        </w:rPr>
        <w:t>operacije</w:t>
      </w:r>
      <w:r w:rsidR="0034389B">
        <w:rPr>
          <w:rFonts w:ascii="Calibri" w:hAnsi="Calibri" w:cs="Calibri"/>
          <w:sz w:val="20"/>
          <w:szCs w:val="20"/>
        </w:rPr>
        <w:t>,</w:t>
      </w:r>
      <w:r w:rsidR="00C02457" w:rsidRPr="00150CDF">
        <w:rPr>
          <w:rFonts w:ascii="Calibri" w:hAnsi="Calibri" w:cs="Calibri"/>
          <w:sz w:val="20"/>
          <w:szCs w:val="20"/>
        </w:rPr>
        <w:t xml:space="preserve"> ne izpoln</w:t>
      </w:r>
      <w:r w:rsidR="0034389B">
        <w:rPr>
          <w:rFonts w:ascii="Calibri" w:hAnsi="Calibri" w:cs="Calibri"/>
          <w:sz w:val="20"/>
          <w:szCs w:val="20"/>
        </w:rPr>
        <w:t>juje</w:t>
      </w:r>
      <w:r w:rsidR="00940EC4">
        <w:rPr>
          <w:rFonts w:ascii="Calibri" w:hAnsi="Calibri" w:cs="Calibri"/>
          <w:sz w:val="20"/>
          <w:szCs w:val="20"/>
        </w:rPr>
        <w:t>/jo</w:t>
      </w:r>
      <w:r w:rsidR="00C02457" w:rsidRPr="00150CDF">
        <w:rPr>
          <w:rFonts w:ascii="Calibri" w:hAnsi="Calibri" w:cs="Calibri"/>
          <w:sz w:val="20"/>
          <w:szCs w:val="20"/>
        </w:rPr>
        <w:t xml:space="preserve"> </w:t>
      </w:r>
      <w:r w:rsidR="00940EC4">
        <w:rPr>
          <w:rFonts w:ascii="Calibri" w:hAnsi="Calibri" w:cs="Calibri"/>
          <w:sz w:val="20"/>
          <w:szCs w:val="20"/>
        </w:rPr>
        <w:t xml:space="preserve">katerega izmed splošnih ali </w:t>
      </w:r>
      <w:r w:rsidR="0091429E" w:rsidRPr="00150CDF">
        <w:rPr>
          <w:rFonts w:ascii="Calibri" w:hAnsi="Calibri" w:cs="Calibri"/>
          <w:sz w:val="20"/>
          <w:szCs w:val="20"/>
        </w:rPr>
        <w:t xml:space="preserve">posebnih </w:t>
      </w:r>
      <w:r w:rsidR="00C02457" w:rsidRPr="00150CDF">
        <w:rPr>
          <w:rFonts w:ascii="Calibri" w:hAnsi="Calibri" w:cs="Calibri"/>
          <w:sz w:val="20"/>
          <w:szCs w:val="20"/>
        </w:rPr>
        <w:t xml:space="preserve">pogojev, se vloga </w:t>
      </w:r>
      <w:r w:rsidR="0091429E" w:rsidRPr="00150CDF">
        <w:rPr>
          <w:rFonts w:ascii="Calibri" w:hAnsi="Calibri" w:cs="Calibri"/>
          <w:sz w:val="20"/>
          <w:szCs w:val="20"/>
        </w:rPr>
        <w:t xml:space="preserve">zavrne in se je </w:t>
      </w:r>
      <w:r w:rsidR="00C02457" w:rsidRPr="00150CDF">
        <w:rPr>
          <w:rFonts w:ascii="Calibri" w:hAnsi="Calibri" w:cs="Calibri"/>
          <w:sz w:val="20"/>
          <w:szCs w:val="20"/>
        </w:rPr>
        <w:t>ne oceni.</w:t>
      </w:r>
      <w:r w:rsidR="005E628D">
        <w:rPr>
          <w:rFonts w:ascii="Calibri" w:hAnsi="Calibri" w:cs="Calibri"/>
          <w:sz w:val="20"/>
          <w:szCs w:val="20"/>
        </w:rPr>
        <w:t xml:space="preserve"> </w:t>
      </w:r>
      <w:r w:rsidR="002A3E30" w:rsidRPr="00150CDF">
        <w:rPr>
          <w:rFonts w:ascii="Calibri" w:hAnsi="Calibri" w:cs="Calibri"/>
          <w:sz w:val="20"/>
          <w:szCs w:val="20"/>
        </w:rPr>
        <w:t xml:space="preserve">Na podlagi točkovanja se vloge razvrstijo na seznam </w:t>
      </w:r>
      <w:r w:rsidR="0034389B">
        <w:rPr>
          <w:rFonts w:ascii="Calibri" w:hAnsi="Calibri" w:cs="Calibri"/>
          <w:sz w:val="20"/>
          <w:szCs w:val="20"/>
        </w:rPr>
        <w:t>vlog za sofinanciranje po tem javnem razpisu</w:t>
      </w:r>
      <w:r w:rsidR="00145A4A" w:rsidRPr="00150CDF">
        <w:rPr>
          <w:rFonts w:ascii="Calibri" w:hAnsi="Calibri" w:cs="Calibri"/>
          <w:sz w:val="20"/>
          <w:szCs w:val="20"/>
        </w:rPr>
        <w:t>.</w:t>
      </w:r>
    </w:p>
    <w:p w14:paraId="31CB6B3E" w14:textId="45495538" w:rsidR="0034389B" w:rsidRDefault="0034389B" w:rsidP="0041123C">
      <w:pPr>
        <w:spacing w:line="276" w:lineRule="auto"/>
        <w:jc w:val="both"/>
        <w:rPr>
          <w:rFonts w:ascii="Calibri" w:hAnsi="Calibri" w:cs="Calibri"/>
          <w:sz w:val="20"/>
          <w:szCs w:val="20"/>
        </w:rPr>
      </w:pPr>
    </w:p>
    <w:p w14:paraId="6BC6B4A9" w14:textId="380DCF50" w:rsidR="0034389B" w:rsidRPr="00675A9E" w:rsidRDefault="00767AD3" w:rsidP="00A16E82">
      <w:pPr>
        <w:autoSpaceDE w:val="0"/>
        <w:autoSpaceDN w:val="0"/>
        <w:adjustRightInd w:val="0"/>
        <w:spacing w:line="276" w:lineRule="auto"/>
        <w:jc w:val="both"/>
        <w:rPr>
          <w:rFonts w:ascii="Calibri" w:hAnsi="Calibri" w:cs="Calibri"/>
          <w:b/>
          <w:bCs/>
          <w:color w:val="000000"/>
          <w:sz w:val="20"/>
          <w:szCs w:val="22"/>
        </w:rPr>
      </w:pPr>
      <w:r w:rsidRPr="00675A9E">
        <w:rPr>
          <w:rFonts w:ascii="Calibri" w:hAnsi="Calibri" w:cs="Calibri"/>
          <w:sz w:val="20"/>
          <w:szCs w:val="20"/>
        </w:rPr>
        <w:t>Vloge</w:t>
      </w:r>
      <w:r w:rsidR="0034389B" w:rsidRPr="00675A9E">
        <w:rPr>
          <w:rFonts w:ascii="Calibri" w:hAnsi="Calibri" w:cs="Calibri"/>
          <w:sz w:val="20"/>
          <w:szCs w:val="20"/>
        </w:rPr>
        <w:t>, ki bodo izpolnjevale pogoje za ugotavljanje upravičenosti, se bodo presojale</w:t>
      </w:r>
      <w:r w:rsidRPr="00675A9E">
        <w:rPr>
          <w:rFonts w:ascii="Calibri" w:hAnsi="Calibri" w:cs="Calibri"/>
          <w:sz w:val="20"/>
          <w:szCs w:val="20"/>
        </w:rPr>
        <w:t xml:space="preserve"> in točkovale</w:t>
      </w:r>
      <w:r w:rsidR="0034389B" w:rsidRPr="00675A9E">
        <w:rPr>
          <w:rFonts w:ascii="Calibri" w:hAnsi="Calibri" w:cs="Calibri"/>
          <w:sz w:val="20"/>
          <w:szCs w:val="20"/>
        </w:rPr>
        <w:t xml:space="preserve"> na podlagi v nadaljevanju navedenih meril za ocenjevanje</w:t>
      </w:r>
      <w:r w:rsidR="00940EC4" w:rsidRPr="00675A9E">
        <w:rPr>
          <w:rFonts w:ascii="Calibri" w:hAnsi="Calibri" w:cs="Calibri"/>
          <w:sz w:val="20"/>
          <w:szCs w:val="20"/>
        </w:rPr>
        <w:t xml:space="preserve"> vlog</w:t>
      </w:r>
      <w:r w:rsidR="0034389B" w:rsidRPr="00675A9E">
        <w:rPr>
          <w:rFonts w:ascii="Calibri" w:hAnsi="Calibri" w:cs="Calibri"/>
          <w:sz w:val="20"/>
          <w:szCs w:val="20"/>
        </w:rPr>
        <w:t>.</w:t>
      </w:r>
      <w:r w:rsidR="00A16E82" w:rsidRPr="00675A9E">
        <w:rPr>
          <w:rFonts w:ascii="Calibri" w:hAnsi="Calibri" w:cs="Calibri"/>
          <w:sz w:val="20"/>
          <w:szCs w:val="20"/>
        </w:rPr>
        <w:t xml:space="preserve"> Ocenjevanje vlog po</w:t>
      </w:r>
      <w:r w:rsidR="00A16E82" w:rsidRPr="00675A9E">
        <w:rPr>
          <w:rFonts w:ascii="Calibri" w:hAnsi="Calibri" w:cs="Calibri"/>
          <w:color w:val="000000"/>
          <w:sz w:val="20"/>
          <w:szCs w:val="22"/>
        </w:rPr>
        <w:t xml:space="preserve"> merilih se izvaja na podlagi predložene investicijske dokumentacije in projektne dokumentacije. Iz projektne dokumentacije mora biti jasno razvidna ustrezna projektna rešitev (v grafični in tekstualni obliki),</w:t>
      </w:r>
      <w:r w:rsidR="00A16E82" w:rsidRPr="00675A9E">
        <w:rPr>
          <w:rFonts w:ascii="Calibri" w:hAnsi="Calibri" w:cs="Calibri"/>
          <w:b/>
          <w:bCs/>
          <w:color w:val="000000"/>
          <w:sz w:val="20"/>
          <w:szCs w:val="22"/>
        </w:rPr>
        <w:t xml:space="preserve"> v investicijski dokumentaciji pa podana utemeljitev, ki omogoča oceno vloge po merilih (vključno z referenco na dokument, poglavje in stran). </w:t>
      </w:r>
      <w:r w:rsidR="00A16E82" w:rsidRPr="00675A9E">
        <w:rPr>
          <w:rFonts w:ascii="Calibri" w:hAnsi="Calibri" w:cs="Calibri"/>
          <w:color w:val="000000"/>
          <w:sz w:val="20"/>
          <w:szCs w:val="22"/>
        </w:rPr>
        <w:t>Če za posamezno merilo vlagatelj ne poda ustrezne utemeljitve in pripadajočih dokazil, se vloga pri tem merilu oceni z 0 točk.</w:t>
      </w:r>
    </w:p>
    <w:p w14:paraId="6A5D0473" w14:textId="04412907" w:rsidR="00BB0F4E" w:rsidRPr="00675A9E" w:rsidRDefault="000356F5" w:rsidP="00767AD3">
      <w:pPr>
        <w:pStyle w:val="Naslov2OCPS"/>
      </w:pPr>
      <w:bookmarkStart w:id="130" w:name="_Toc193830414"/>
      <w:bookmarkStart w:id="131" w:name="_Toc193830415"/>
      <w:bookmarkStart w:id="132" w:name="_Toc196761189"/>
      <w:bookmarkEnd w:id="130"/>
      <w:bookmarkEnd w:id="131"/>
      <w:r w:rsidRPr="00675A9E">
        <w:t>M</w:t>
      </w:r>
      <w:r w:rsidR="00F972AB" w:rsidRPr="00675A9E">
        <w:t xml:space="preserve">erila za ukrep »celovita </w:t>
      </w:r>
      <w:r w:rsidR="002375B8" w:rsidRPr="00675A9E">
        <w:t>preureditev</w:t>
      </w:r>
      <w:r w:rsidR="00F972AB" w:rsidRPr="00675A9E">
        <w:t xml:space="preserve"> ulic in cest«</w:t>
      </w:r>
      <w:bookmarkEnd w:id="132"/>
    </w:p>
    <w:tbl>
      <w:tblPr>
        <w:tblStyle w:val="Tabelamrea4poudarek6"/>
        <w:tblW w:w="5000" w:type="pct"/>
        <w:tblLook w:val="04A0" w:firstRow="1" w:lastRow="0" w:firstColumn="1" w:lastColumn="0" w:noHBand="0" w:noVBand="1"/>
      </w:tblPr>
      <w:tblGrid>
        <w:gridCol w:w="7933"/>
        <w:gridCol w:w="1129"/>
      </w:tblGrid>
      <w:tr w:rsidR="008206EA" w:rsidRPr="000D5764" w14:paraId="4B7B5896" w14:textId="77777777" w:rsidTr="008976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pct"/>
            <w:hideMark/>
          </w:tcPr>
          <w:p w14:paraId="1B56B418" w14:textId="77777777" w:rsidR="008206EA" w:rsidRPr="000D5764" w:rsidRDefault="008206EA" w:rsidP="00F931E8">
            <w:pPr>
              <w:spacing w:before="40" w:after="40"/>
              <w:jc w:val="center"/>
              <w:rPr>
                <w:rFonts w:ascii="Calibri" w:eastAsia="Calibri" w:hAnsi="Calibri" w:cs="Calibri"/>
                <w:b w:val="0"/>
                <w:bCs w:val="0"/>
                <w:noProof/>
                <w:sz w:val="18"/>
                <w:szCs w:val="18"/>
              </w:rPr>
            </w:pPr>
            <w:r w:rsidRPr="000D5764">
              <w:rPr>
                <w:rFonts w:ascii="Calibri" w:eastAsia="Calibri" w:hAnsi="Calibri" w:cs="Calibri"/>
                <w:sz w:val="18"/>
                <w:szCs w:val="18"/>
              </w:rPr>
              <w:t>Merilo</w:t>
            </w:r>
          </w:p>
        </w:tc>
        <w:tc>
          <w:tcPr>
            <w:tcW w:w="623" w:type="pct"/>
            <w:hideMark/>
          </w:tcPr>
          <w:p w14:paraId="6847B55D" w14:textId="77777777" w:rsidR="008206EA" w:rsidRPr="000D5764" w:rsidRDefault="008206EA" w:rsidP="00F931E8">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noProof/>
                <w:sz w:val="18"/>
                <w:szCs w:val="18"/>
              </w:rPr>
            </w:pPr>
            <w:r w:rsidRPr="000D5764">
              <w:rPr>
                <w:rFonts w:ascii="Calibri" w:eastAsia="Calibri" w:hAnsi="Calibri" w:cs="Calibri"/>
                <w:sz w:val="18"/>
                <w:szCs w:val="18"/>
              </w:rPr>
              <w:t>Število točk</w:t>
            </w:r>
          </w:p>
        </w:tc>
      </w:tr>
      <w:tr w:rsidR="008206EA" w:rsidRPr="000D5764" w14:paraId="1C18D483"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56025A91" w14:textId="57AD7BD1" w:rsidR="008206EA" w:rsidRPr="000D5764" w:rsidRDefault="008206EA" w:rsidP="00067BED">
            <w:pPr>
              <w:spacing w:before="40" w:after="40"/>
              <w:rPr>
                <w:rFonts w:ascii="Calibri" w:eastAsia="Calibri" w:hAnsi="Calibri" w:cs="Calibri"/>
                <w:b w:val="0"/>
                <w:bCs w:val="0"/>
                <w:sz w:val="18"/>
                <w:szCs w:val="18"/>
              </w:rPr>
            </w:pPr>
            <w:r w:rsidRPr="000D5764">
              <w:rPr>
                <w:rFonts w:ascii="Calibri" w:eastAsia="Calibri" w:hAnsi="Calibri" w:cs="Calibri"/>
                <w:b w:val="0"/>
                <w:bCs w:val="0"/>
                <w:sz w:val="18"/>
                <w:szCs w:val="18"/>
              </w:rPr>
              <w:t>Površina namenske površine za uporabo motornega prometa je, glede na prejšnje stanje, zmanjšana</w:t>
            </w:r>
            <w:r>
              <w:rPr>
                <w:rFonts w:ascii="Calibri" w:eastAsia="Calibri" w:hAnsi="Calibri" w:cs="Calibri"/>
                <w:b w:val="0"/>
                <w:bCs w:val="0"/>
                <w:sz w:val="18"/>
                <w:szCs w:val="18"/>
              </w:rPr>
              <w:t xml:space="preserve"> za</w:t>
            </w:r>
            <w:r w:rsidRPr="000D5764">
              <w:rPr>
                <w:rFonts w:ascii="Calibri" w:eastAsia="Calibri" w:hAnsi="Calibri" w:cs="Calibri"/>
                <w:b w:val="0"/>
                <w:bCs w:val="0"/>
                <w:sz w:val="18"/>
                <w:szCs w:val="18"/>
              </w:rPr>
              <w:t xml:space="preserve">: </w:t>
            </w:r>
          </w:p>
          <w:p w14:paraId="335951FB" w14:textId="17060CE9"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sidRPr="000D5764">
              <w:rPr>
                <w:rFonts w:ascii="Calibri" w:eastAsia="Calibri" w:hAnsi="Calibri" w:cs="Calibri"/>
                <w:b w:val="0"/>
                <w:bCs w:val="0"/>
                <w:sz w:val="18"/>
                <w:szCs w:val="18"/>
              </w:rPr>
              <w:t xml:space="preserve">več kot </w:t>
            </w:r>
            <w:r w:rsidR="00E3112D">
              <w:rPr>
                <w:rFonts w:ascii="Calibri" w:eastAsia="Calibri" w:hAnsi="Calibri" w:cs="Calibri"/>
                <w:b w:val="0"/>
                <w:bCs w:val="0"/>
                <w:sz w:val="18"/>
                <w:szCs w:val="18"/>
              </w:rPr>
              <w:t>4</w:t>
            </w:r>
            <w:r w:rsidRPr="000D5764">
              <w:rPr>
                <w:rFonts w:ascii="Calibri" w:eastAsia="Calibri" w:hAnsi="Calibri" w:cs="Calibri"/>
                <w:b w:val="0"/>
                <w:bCs w:val="0"/>
                <w:sz w:val="18"/>
                <w:szCs w:val="18"/>
              </w:rPr>
              <w:t>0</w:t>
            </w:r>
            <w:r>
              <w:rPr>
                <w:rFonts w:ascii="Calibri" w:eastAsia="Calibri" w:hAnsi="Calibri" w:cs="Calibri"/>
                <w:b w:val="0"/>
                <w:bCs w:val="0"/>
                <w:sz w:val="18"/>
                <w:szCs w:val="18"/>
              </w:rPr>
              <w:t> </w:t>
            </w:r>
            <w:r w:rsidRPr="000D5764">
              <w:rPr>
                <w:rFonts w:ascii="Calibri" w:eastAsia="Calibri" w:hAnsi="Calibri" w:cs="Calibri"/>
                <w:b w:val="0"/>
                <w:bCs w:val="0"/>
                <w:sz w:val="18"/>
                <w:szCs w:val="18"/>
              </w:rPr>
              <w:t>%: 20 točk</w:t>
            </w:r>
          </w:p>
          <w:p w14:paraId="04AAD3D8" w14:textId="5F2D79FC"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nad </w:t>
            </w:r>
            <w:r w:rsidRPr="000D5764">
              <w:rPr>
                <w:rFonts w:ascii="Calibri" w:eastAsia="Calibri" w:hAnsi="Calibri" w:cs="Calibri"/>
                <w:b w:val="0"/>
                <w:bCs w:val="0"/>
                <w:sz w:val="18"/>
                <w:szCs w:val="18"/>
              </w:rPr>
              <w:t>30</w:t>
            </w:r>
            <w:r>
              <w:rPr>
                <w:rFonts w:ascii="Calibri" w:eastAsia="Calibri" w:hAnsi="Calibri" w:cs="Calibri"/>
                <w:b w:val="0"/>
                <w:bCs w:val="0"/>
                <w:sz w:val="18"/>
                <w:szCs w:val="18"/>
              </w:rPr>
              <w:t xml:space="preserve"> in do vključno</w:t>
            </w:r>
            <w:r w:rsidRPr="000D5764">
              <w:rPr>
                <w:rFonts w:ascii="Calibri" w:eastAsia="Calibri" w:hAnsi="Calibri" w:cs="Calibri"/>
                <w:b w:val="0"/>
                <w:bCs w:val="0"/>
                <w:sz w:val="18"/>
                <w:szCs w:val="18"/>
              </w:rPr>
              <w:t xml:space="preserve"> </w:t>
            </w:r>
            <w:r w:rsidR="00E3112D">
              <w:rPr>
                <w:rFonts w:ascii="Calibri" w:eastAsia="Calibri" w:hAnsi="Calibri" w:cs="Calibri"/>
                <w:b w:val="0"/>
                <w:bCs w:val="0"/>
                <w:sz w:val="18"/>
                <w:szCs w:val="18"/>
              </w:rPr>
              <w:t>4</w:t>
            </w:r>
            <w:r w:rsidRPr="000D5764">
              <w:rPr>
                <w:rFonts w:ascii="Calibri" w:eastAsia="Calibri" w:hAnsi="Calibri" w:cs="Calibri"/>
                <w:b w:val="0"/>
                <w:bCs w:val="0"/>
                <w:sz w:val="18"/>
                <w:szCs w:val="18"/>
              </w:rPr>
              <w:t>0</w:t>
            </w:r>
            <w:r>
              <w:rPr>
                <w:rFonts w:ascii="Calibri" w:eastAsia="Calibri" w:hAnsi="Calibri" w:cs="Calibri"/>
                <w:b w:val="0"/>
                <w:bCs w:val="0"/>
                <w:sz w:val="18"/>
                <w:szCs w:val="18"/>
              </w:rPr>
              <w:t> </w:t>
            </w:r>
            <w:r w:rsidRPr="000D5764">
              <w:rPr>
                <w:rFonts w:ascii="Calibri" w:eastAsia="Calibri" w:hAnsi="Calibri" w:cs="Calibri"/>
                <w:b w:val="0"/>
                <w:bCs w:val="0"/>
                <w:sz w:val="18"/>
                <w:szCs w:val="18"/>
              </w:rPr>
              <w:t>%: 15 točk</w:t>
            </w:r>
          </w:p>
          <w:p w14:paraId="288DA7CA" w14:textId="379DA721"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nad </w:t>
            </w:r>
            <w:r w:rsidRPr="000D5764">
              <w:rPr>
                <w:rFonts w:ascii="Calibri" w:eastAsia="Calibri" w:hAnsi="Calibri" w:cs="Calibri"/>
                <w:b w:val="0"/>
                <w:bCs w:val="0"/>
                <w:sz w:val="18"/>
                <w:szCs w:val="18"/>
              </w:rPr>
              <w:t xml:space="preserve">20 </w:t>
            </w:r>
            <w:r>
              <w:rPr>
                <w:rFonts w:ascii="Calibri" w:eastAsia="Calibri" w:hAnsi="Calibri" w:cs="Calibri"/>
                <w:b w:val="0"/>
                <w:bCs w:val="0"/>
                <w:sz w:val="18"/>
                <w:szCs w:val="18"/>
              </w:rPr>
              <w:t>in do vključno</w:t>
            </w:r>
            <w:r w:rsidRPr="000D5764">
              <w:rPr>
                <w:rFonts w:ascii="Calibri" w:eastAsia="Calibri" w:hAnsi="Calibri" w:cs="Calibri"/>
                <w:b w:val="0"/>
                <w:bCs w:val="0"/>
                <w:sz w:val="18"/>
                <w:szCs w:val="18"/>
              </w:rPr>
              <w:t xml:space="preserve"> 30</w:t>
            </w:r>
            <w:r>
              <w:rPr>
                <w:rFonts w:ascii="Calibri" w:eastAsia="Calibri" w:hAnsi="Calibri" w:cs="Calibri"/>
                <w:b w:val="0"/>
                <w:bCs w:val="0"/>
                <w:sz w:val="18"/>
                <w:szCs w:val="18"/>
              </w:rPr>
              <w:t> </w:t>
            </w:r>
            <w:r w:rsidRPr="000D5764">
              <w:rPr>
                <w:rFonts w:ascii="Calibri" w:eastAsia="Calibri" w:hAnsi="Calibri" w:cs="Calibri"/>
                <w:b w:val="0"/>
                <w:bCs w:val="0"/>
                <w:sz w:val="18"/>
                <w:szCs w:val="18"/>
              </w:rPr>
              <w:t>%: 10 točk</w:t>
            </w:r>
          </w:p>
          <w:p w14:paraId="5D6AAB33" w14:textId="439B2873"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nad 10 in do vključno</w:t>
            </w:r>
            <w:r w:rsidRPr="000D5764">
              <w:rPr>
                <w:rFonts w:ascii="Calibri" w:eastAsia="Calibri" w:hAnsi="Calibri" w:cs="Calibri"/>
                <w:b w:val="0"/>
                <w:bCs w:val="0"/>
                <w:sz w:val="18"/>
                <w:szCs w:val="18"/>
              </w:rPr>
              <w:t xml:space="preserve"> 20 %: 5 točk</w:t>
            </w:r>
          </w:p>
          <w:p w14:paraId="6036B3EB" w14:textId="2DE68C76"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do vključno</w:t>
            </w:r>
            <w:r w:rsidRPr="000D5764">
              <w:rPr>
                <w:rFonts w:ascii="Calibri" w:eastAsia="Calibri" w:hAnsi="Calibri" w:cs="Calibri"/>
                <w:b w:val="0"/>
                <w:bCs w:val="0"/>
                <w:sz w:val="18"/>
                <w:szCs w:val="18"/>
              </w:rPr>
              <w:t xml:space="preserve"> 10 %: 0 točk</w:t>
            </w:r>
          </w:p>
        </w:tc>
        <w:tc>
          <w:tcPr>
            <w:tcW w:w="623" w:type="pct"/>
          </w:tcPr>
          <w:p w14:paraId="24812361" w14:textId="46BC1EB2" w:rsidR="008206EA" w:rsidRPr="000D5764" w:rsidRDefault="008206EA" w:rsidP="008206E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0D5764">
              <w:rPr>
                <w:rFonts w:ascii="Calibri" w:eastAsia="Calibri" w:hAnsi="Calibri" w:cs="Calibri"/>
                <w:sz w:val="18"/>
                <w:szCs w:val="18"/>
              </w:rPr>
              <w:t>20; 15; 10; 5 ali 0</w:t>
            </w:r>
          </w:p>
          <w:p w14:paraId="2DA129E5" w14:textId="698EC0A3" w:rsidR="008206EA" w:rsidRPr="000D5764" w:rsidRDefault="008206EA" w:rsidP="008206E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noProof/>
                <w:sz w:val="18"/>
                <w:szCs w:val="18"/>
              </w:rPr>
            </w:pPr>
          </w:p>
        </w:tc>
      </w:tr>
      <w:tr w:rsidR="008206EA" w:rsidRPr="000D5764" w14:paraId="5719DBE8"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3D3C1804" w14:textId="429AFD86" w:rsidR="008206EA" w:rsidRPr="000D5764" w:rsidRDefault="008206EA" w:rsidP="00067BED">
            <w:pPr>
              <w:spacing w:before="40" w:after="40"/>
              <w:rPr>
                <w:rFonts w:ascii="Calibri" w:eastAsia="Calibri" w:hAnsi="Calibri" w:cs="Calibri"/>
                <w:b w:val="0"/>
                <w:bCs w:val="0"/>
                <w:sz w:val="18"/>
                <w:szCs w:val="18"/>
              </w:rPr>
            </w:pPr>
            <w:r w:rsidRPr="000D5764">
              <w:rPr>
                <w:rFonts w:ascii="Calibri" w:eastAsia="Calibri" w:hAnsi="Calibri" w:cs="Calibri"/>
                <w:b w:val="0"/>
                <w:bCs w:val="0"/>
                <w:sz w:val="18"/>
                <w:szCs w:val="18"/>
              </w:rPr>
              <w:t>Delež površin za motoriziran promet, za katere izvedba ni predvidena v asfaltu</w:t>
            </w:r>
            <w:r>
              <w:rPr>
                <w:rFonts w:ascii="Calibri" w:eastAsia="Calibri" w:hAnsi="Calibri" w:cs="Calibri"/>
                <w:b w:val="0"/>
                <w:bCs w:val="0"/>
                <w:sz w:val="18"/>
                <w:szCs w:val="18"/>
              </w:rPr>
              <w:t>, znaša</w:t>
            </w:r>
            <w:r w:rsidRPr="000D5764">
              <w:rPr>
                <w:rFonts w:ascii="Calibri" w:eastAsia="Calibri" w:hAnsi="Calibri" w:cs="Calibri"/>
                <w:b w:val="0"/>
                <w:bCs w:val="0"/>
                <w:sz w:val="18"/>
                <w:szCs w:val="18"/>
              </w:rPr>
              <w:t xml:space="preserve">: </w:t>
            </w:r>
          </w:p>
          <w:p w14:paraId="10DD0C4B" w14:textId="45E2087E"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sidRPr="000D5764">
              <w:rPr>
                <w:rFonts w:ascii="Calibri" w:eastAsia="Calibri" w:hAnsi="Calibri" w:cs="Calibri"/>
                <w:b w:val="0"/>
                <w:bCs w:val="0"/>
                <w:sz w:val="18"/>
                <w:szCs w:val="18"/>
              </w:rPr>
              <w:t xml:space="preserve">več kot </w:t>
            </w:r>
            <w:r w:rsidR="00E3112D">
              <w:rPr>
                <w:rFonts w:ascii="Calibri" w:eastAsia="Calibri" w:hAnsi="Calibri" w:cs="Calibri"/>
                <w:b w:val="0"/>
                <w:bCs w:val="0"/>
                <w:sz w:val="18"/>
                <w:szCs w:val="18"/>
              </w:rPr>
              <w:t>4</w:t>
            </w:r>
            <w:r w:rsidRPr="000D5764">
              <w:rPr>
                <w:rFonts w:ascii="Calibri" w:eastAsia="Calibri" w:hAnsi="Calibri" w:cs="Calibri"/>
                <w:b w:val="0"/>
                <w:bCs w:val="0"/>
                <w:sz w:val="18"/>
                <w:szCs w:val="18"/>
              </w:rPr>
              <w:t>0</w:t>
            </w:r>
            <w:r>
              <w:rPr>
                <w:rFonts w:ascii="Calibri" w:eastAsia="Calibri" w:hAnsi="Calibri" w:cs="Calibri"/>
                <w:b w:val="0"/>
                <w:bCs w:val="0"/>
                <w:sz w:val="18"/>
                <w:szCs w:val="18"/>
              </w:rPr>
              <w:t> </w:t>
            </w:r>
            <w:r w:rsidRPr="000D5764">
              <w:rPr>
                <w:rFonts w:ascii="Calibri" w:eastAsia="Calibri" w:hAnsi="Calibri" w:cs="Calibri"/>
                <w:b w:val="0"/>
                <w:bCs w:val="0"/>
                <w:sz w:val="18"/>
                <w:szCs w:val="18"/>
              </w:rPr>
              <w:t>%: 20 točk</w:t>
            </w:r>
          </w:p>
          <w:p w14:paraId="0B2D4455" w14:textId="0E3628DD"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nad </w:t>
            </w:r>
            <w:r w:rsidRPr="000D5764">
              <w:rPr>
                <w:rFonts w:ascii="Calibri" w:eastAsia="Calibri" w:hAnsi="Calibri" w:cs="Calibri"/>
                <w:b w:val="0"/>
                <w:bCs w:val="0"/>
                <w:sz w:val="18"/>
                <w:szCs w:val="18"/>
              </w:rPr>
              <w:t>30</w:t>
            </w:r>
            <w:r>
              <w:rPr>
                <w:rFonts w:ascii="Calibri" w:eastAsia="Calibri" w:hAnsi="Calibri" w:cs="Calibri"/>
                <w:b w:val="0"/>
                <w:bCs w:val="0"/>
                <w:sz w:val="18"/>
                <w:szCs w:val="18"/>
              </w:rPr>
              <w:t xml:space="preserve"> in do vključno</w:t>
            </w:r>
            <w:r w:rsidRPr="000D5764">
              <w:rPr>
                <w:rFonts w:ascii="Calibri" w:eastAsia="Calibri" w:hAnsi="Calibri" w:cs="Calibri"/>
                <w:b w:val="0"/>
                <w:bCs w:val="0"/>
                <w:sz w:val="18"/>
                <w:szCs w:val="18"/>
              </w:rPr>
              <w:t xml:space="preserve"> </w:t>
            </w:r>
            <w:r w:rsidR="00E3112D">
              <w:rPr>
                <w:rFonts w:ascii="Calibri" w:eastAsia="Calibri" w:hAnsi="Calibri" w:cs="Calibri"/>
                <w:b w:val="0"/>
                <w:bCs w:val="0"/>
                <w:sz w:val="18"/>
                <w:szCs w:val="18"/>
              </w:rPr>
              <w:t>4</w:t>
            </w:r>
            <w:r w:rsidRPr="000D5764">
              <w:rPr>
                <w:rFonts w:ascii="Calibri" w:eastAsia="Calibri" w:hAnsi="Calibri" w:cs="Calibri"/>
                <w:b w:val="0"/>
                <w:bCs w:val="0"/>
                <w:sz w:val="18"/>
                <w:szCs w:val="18"/>
              </w:rPr>
              <w:t>0</w:t>
            </w:r>
            <w:r>
              <w:rPr>
                <w:rFonts w:ascii="Calibri" w:eastAsia="Calibri" w:hAnsi="Calibri" w:cs="Calibri"/>
                <w:b w:val="0"/>
                <w:bCs w:val="0"/>
                <w:sz w:val="18"/>
                <w:szCs w:val="18"/>
              </w:rPr>
              <w:t> </w:t>
            </w:r>
            <w:r w:rsidRPr="000D5764">
              <w:rPr>
                <w:rFonts w:ascii="Calibri" w:eastAsia="Calibri" w:hAnsi="Calibri" w:cs="Calibri"/>
                <w:b w:val="0"/>
                <w:bCs w:val="0"/>
                <w:sz w:val="18"/>
                <w:szCs w:val="18"/>
              </w:rPr>
              <w:t>%: 15 točk</w:t>
            </w:r>
          </w:p>
          <w:p w14:paraId="62A3355D" w14:textId="77777777"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nad </w:t>
            </w:r>
            <w:r w:rsidRPr="000D5764">
              <w:rPr>
                <w:rFonts w:ascii="Calibri" w:eastAsia="Calibri" w:hAnsi="Calibri" w:cs="Calibri"/>
                <w:b w:val="0"/>
                <w:bCs w:val="0"/>
                <w:sz w:val="18"/>
                <w:szCs w:val="18"/>
              </w:rPr>
              <w:t xml:space="preserve">20 </w:t>
            </w:r>
            <w:r>
              <w:rPr>
                <w:rFonts w:ascii="Calibri" w:eastAsia="Calibri" w:hAnsi="Calibri" w:cs="Calibri"/>
                <w:b w:val="0"/>
                <w:bCs w:val="0"/>
                <w:sz w:val="18"/>
                <w:szCs w:val="18"/>
              </w:rPr>
              <w:t>in do vključno</w:t>
            </w:r>
            <w:r w:rsidRPr="000D5764">
              <w:rPr>
                <w:rFonts w:ascii="Calibri" w:eastAsia="Calibri" w:hAnsi="Calibri" w:cs="Calibri"/>
                <w:b w:val="0"/>
                <w:bCs w:val="0"/>
                <w:sz w:val="18"/>
                <w:szCs w:val="18"/>
              </w:rPr>
              <w:t xml:space="preserve"> 30</w:t>
            </w:r>
            <w:r>
              <w:rPr>
                <w:rFonts w:ascii="Calibri" w:eastAsia="Calibri" w:hAnsi="Calibri" w:cs="Calibri"/>
                <w:b w:val="0"/>
                <w:bCs w:val="0"/>
                <w:sz w:val="18"/>
                <w:szCs w:val="18"/>
              </w:rPr>
              <w:t> </w:t>
            </w:r>
            <w:r w:rsidRPr="000D5764">
              <w:rPr>
                <w:rFonts w:ascii="Calibri" w:eastAsia="Calibri" w:hAnsi="Calibri" w:cs="Calibri"/>
                <w:b w:val="0"/>
                <w:bCs w:val="0"/>
                <w:sz w:val="18"/>
                <w:szCs w:val="18"/>
              </w:rPr>
              <w:t>%: 10 točk</w:t>
            </w:r>
          </w:p>
          <w:p w14:paraId="2A430B60" w14:textId="4540C7E1"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nad 1</w:t>
            </w:r>
            <w:r w:rsidR="00E3112D">
              <w:rPr>
                <w:rFonts w:ascii="Calibri" w:eastAsia="Calibri" w:hAnsi="Calibri" w:cs="Calibri"/>
                <w:b w:val="0"/>
                <w:bCs w:val="0"/>
                <w:sz w:val="18"/>
                <w:szCs w:val="18"/>
              </w:rPr>
              <w:t>0</w:t>
            </w:r>
            <w:r>
              <w:rPr>
                <w:rFonts w:ascii="Calibri" w:eastAsia="Calibri" w:hAnsi="Calibri" w:cs="Calibri"/>
                <w:b w:val="0"/>
                <w:bCs w:val="0"/>
                <w:sz w:val="18"/>
                <w:szCs w:val="18"/>
              </w:rPr>
              <w:t xml:space="preserve"> in do vključno</w:t>
            </w:r>
            <w:r w:rsidRPr="000D5764">
              <w:rPr>
                <w:rFonts w:ascii="Calibri" w:eastAsia="Calibri" w:hAnsi="Calibri" w:cs="Calibri"/>
                <w:b w:val="0"/>
                <w:bCs w:val="0"/>
                <w:sz w:val="18"/>
                <w:szCs w:val="18"/>
              </w:rPr>
              <w:t xml:space="preserve"> 20 %: 5 točk</w:t>
            </w:r>
          </w:p>
          <w:p w14:paraId="41E0E347" w14:textId="610A1880"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do vključno</w:t>
            </w:r>
            <w:r w:rsidRPr="000D5764">
              <w:rPr>
                <w:rFonts w:ascii="Calibri" w:eastAsia="Calibri" w:hAnsi="Calibri" w:cs="Calibri"/>
                <w:b w:val="0"/>
                <w:bCs w:val="0"/>
                <w:sz w:val="18"/>
                <w:szCs w:val="18"/>
              </w:rPr>
              <w:t xml:space="preserve"> 1</w:t>
            </w:r>
            <w:r w:rsidR="00E3112D">
              <w:rPr>
                <w:rFonts w:ascii="Calibri" w:eastAsia="Calibri" w:hAnsi="Calibri" w:cs="Calibri"/>
                <w:b w:val="0"/>
                <w:bCs w:val="0"/>
                <w:sz w:val="18"/>
                <w:szCs w:val="18"/>
              </w:rPr>
              <w:t>0</w:t>
            </w:r>
            <w:r w:rsidRPr="000D5764">
              <w:rPr>
                <w:rFonts w:ascii="Calibri" w:eastAsia="Calibri" w:hAnsi="Calibri" w:cs="Calibri"/>
                <w:b w:val="0"/>
                <w:bCs w:val="0"/>
                <w:sz w:val="18"/>
                <w:szCs w:val="18"/>
              </w:rPr>
              <w:t xml:space="preserve"> %: 0 točk</w:t>
            </w:r>
          </w:p>
        </w:tc>
        <w:tc>
          <w:tcPr>
            <w:tcW w:w="623" w:type="pct"/>
          </w:tcPr>
          <w:p w14:paraId="05931055" w14:textId="77777777" w:rsidR="008206EA" w:rsidRPr="000D5764" w:rsidRDefault="008206EA" w:rsidP="008206E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0D5764">
              <w:rPr>
                <w:rFonts w:ascii="Calibri" w:eastAsia="Calibri" w:hAnsi="Calibri" w:cs="Calibri"/>
                <w:sz w:val="18"/>
                <w:szCs w:val="18"/>
              </w:rPr>
              <w:t>20; 15; 10; 5 ali 0</w:t>
            </w:r>
          </w:p>
          <w:p w14:paraId="6B7BEF4F" w14:textId="7B8E2FD4" w:rsidR="008206EA" w:rsidRPr="000D5764" w:rsidRDefault="008206EA" w:rsidP="008206E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sz w:val="18"/>
                <w:szCs w:val="18"/>
              </w:rPr>
            </w:pPr>
          </w:p>
        </w:tc>
      </w:tr>
      <w:tr w:rsidR="008206EA" w:rsidRPr="000D5764" w14:paraId="7340C359"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7F9D57DD" w14:textId="4D4726D9" w:rsidR="008206EA" w:rsidRPr="000D5764" w:rsidRDefault="008206EA" w:rsidP="00067BED">
            <w:pPr>
              <w:spacing w:before="40" w:after="40"/>
              <w:rPr>
                <w:rFonts w:ascii="Calibri" w:eastAsia="Calibri" w:hAnsi="Calibri" w:cs="Calibri"/>
                <w:b w:val="0"/>
                <w:bCs w:val="0"/>
                <w:noProof/>
                <w:sz w:val="18"/>
                <w:szCs w:val="18"/>
              </w:rPr>
            </w:pPr>
            <w:r w:rsidRPr="000D5764">
              <w:rPr>
                <w:rFonts w:ascii="Calibri" w:eastAsia="Calibri" w:hAnsi="Calibri" w:cs="Calibri"/>
                <w:b w:val="0"/>
                <w:bCs w:val="0"/>
                <w:sz w:val="18"/>
                <w:szCs w:val="18"/>
              </w:rPr>
              <w:t xml:space="preserve">Celovita prenova ulic in cest se izvaja na ulici, na kateri je število vozil na dan: </w:t>
            </w:r>
          </w:p>
          <w:p w14:paraId="176969F9" w14:textId="311C41AB"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sidRPr="000D5764">
              <w:rPr>
                <w:rFonts w:ascii="Calibri" w:eastAsia="Calibri" w:hAnsi="Calibri" w:cs="Calibri"/>
                <w:b w:val="0"/>
                <w:bCs w:val="0"/>
                <w:sz w:val="18"/>
                <w:szCs w:val="18"/>
              </w:rPr>
              <w:t>nad 3.000:  10 točk</w:t>
            </w:r>
          </w:p>
          <w:p w14:paraId="42133DB0" w14:textId="0E34D3B9"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od vključno </w:t>
            </w:r>
            <w:r w:rsidRPr="000D5764">
              <w:rPr>
                <w:rFonts w:ascii="Calibri" w:eastAsia="Calibri" w:hAnsi="Calibri" w:cs="Calibri"/>
                <w:b w:val="0"/>
                <w:bCs w:val="0"/>
                <w:sz w:val="18"/>
                <w:szCs w:val="18"/>
              </w:rPr>
              <w:t>1.500 do</w:t>
            </w:r>
            <w:r>
              <w:rPr>
                <w:rFonts w:ascii="Calibri" w:eastAsia="Calibri" w:hAnsi="Calibri" w:cs="Calibri"/>
                <w:b w:val="0"/>
                <w:bCs w:val="0"/>
                <w:sz w:val="18"/>
                <w:szCs w:val="18"/>
              </w:rPr>
              <w:t xml:space="preserve"> vključno</w:t>
            </w:r>
            <w:r w:rsidRPr="000D5764">
              <w:rPr>
                <w:rFonts w:ascii="Calibri" w:eastAsia="Calibri" w:hAnsi="Calibri" w:cs="Calibri"/>
                <w:b w:val="0"/>
                <w:bCs w:val="0"/>
                <w:sz w:val="18"/>
                <w:szCs w:val="18"/>
              </w:rPr>
              <w:t xml:space="preserve"> 3.000: 5 točk</w:t>
            </w:r>
          </w:p>
          <w:p w14:paraId="6399B73D" w14:textId="13E11FFF"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sidRPr="000D5764">
              <w:rPr>
                <w:rFonts w:ascii="Calibri" w:eastAsia="Calibri" w:hAnsi="Calibri" w:cs="Calibri"/>
                <w:b w:val="0"/>
                <w:bCs w:val="0"/>
                <w:sz w:val="18"/>
                <w:szCs w:val="18"/>
              </w:rPr>
              <w:t>pod 1.500: 0 točk</w:t>
            </w:r>
          </w:p>
        </w:tc>
        <w:tc>
          <w:tcPr>
            <w:tcW w:w="623" w:type="pct"/>
          </w:tcPr>
          <w:p w14:paraId="1B178870" w14:textId="344FA2E5" w:rsidR="008206EA" w:rsidRPr="000D5764" w:rsidRDefault="008206EA" w:rsidP="008206E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0D5764">
              <w:rPr>
                <w:rFonts w:ascii="Calibri" w:eastAsia="Calibri" w:hAnsi="Calibri" w:cs="Calibri"/>
                <w:sz w:val="18"/>
                <w:szCs w:val="18"/>
              </w:rPr>
              <w:t>10; 5 ali 0</w:t>
            </w:r>
          </w:p>
        </w:tc>
      </w:tr>
      <w:tr w:rsidR="008206EA" w:rsidRPr="000D5764" w14:paraId="69C5F6AB"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16932273" w14:textId="3299E75E" w:rsidR="008206EA" w:rsidRPr="000D5764" w:rsidRDefault="008206EA" w:rsidP="00534DCF">
            <w:pPr>
              <w:spacing w:before="40" w:after="40"/>
              <w:rPr>
                <w:rFonts w:ascii="Calibri" w:hAnsi="Calibri" w:cs="Calibri"/>
                <w:b w:val="0"/>
                <w:bCs w:val="0"/>
                <w:sz w:val="18"/>
                <w:szCs w:val="18"/>
                <w:lang w:eastAsia="en-US"/>
              </w:rPr>
            </w:pPr>
            <w:r w:rsidRPr="000D5764">
              <w:rPr>
                <w:rFonts w:ascii="Calibri" w:eastAsia="Calibri" w:hAnsi="Calibri" w:cs="Calibri"/>
                <w:b w:val="0"/>
                <w:bCs w:val="0"/>
                <w:sz w:val="18"/>
                <w:szCs w:val="18"/>
              </w:rPr>
              <w:t xml:space="preserve">Število ukrepov umirjanja prometa iz tehničnih smernic </w:t>
            </w:r>
            <w:r w:rsidRPr="000D5764">
              <w:rPr>
                <w:rFonts w:ascii="Calibri" w:hAnsi="Calibri" w:cs="Calibri"/>
                <w:b w:val="0"/>
                <w:bCs w:val="0"/>
                <w:sz w:val="18"/>
                <w:szCs w:val="18"/>
                <w:lang w:eastAsia="en-US"/>
              </w:rPr>
              <w:t xml:space="preserve">TSC 03.800:2009 Naprave in ukrepi za umirjanje prometa in TSC 02.203 Naprave in ukrepi za umirjanje prometa v nivojskih nesemaforiziranih križiščih </w:t>
            </w:r>
            <w:r>
              <w:rPr>
                <w:rFonts w:ascii="Calibri" w:hAnsi="Calibri" w:cs="Calibri"/>
                <w:b w:val="0"/>
                <w:bCs w:val="0"/>
                <w:sz w:val="18"/>
                <w:szCs w:val="18"/>
                <w:lang w:eastAsia="en-US"/>
              </w:rPr>
              <w:t>znaša –</w:t>
            </w:r>
            <w:r w:rsidRPr="000D5764">
              <w:rPr>
                <w:rFonts w:ascii="Calibri" w:hAnsi="Calibri" w:cs="Calibri"/>
                <w:b w:val="0"/>
                <w:bCs w:val="0"/>
                <w:sz w:val="18"/>
                <w:szCs w:val="18"/>
                <w:lang w:eastAsia="en-US"/>
              </w:rPr>
              <w:t xml:space="preserve"> skladno z dolžino odseka ulice/ceste: </w:t>
            </w:r>
          </w:p>
          <w:p w14:paraId="259D45A9" w14:textId="61471DCC"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v povprečju </w:t>
            </w:r>
            <w:r w:rsidRPr="000D5764">
              <w:rPr>
                <w:rFonts w:ascii="Calibri" w:eastAsia="Calibri" w:hAnsi="Calibri" w:cs="Calibri"/>
                <w:b w:val="0"/>
                <w:bCs w:val="0"/>
                <w:sz w:val="18"/>
                <w:szCs w:val="18"/>
              </w:rPr>
              <w:t>najmanj 1 ukrep na 50 m</w:t>
            </w:r>
            <w:r>
              <w:rPr>
                <w:rFonts w:ascii="Calibri" w:eastAsia="Calibri" w:hAnsi="Calibri" w:cs="Calibri"/>
                <w:b w:val="0"/>
                <w:bCs w:val="0"/>
                <w:sz w:val="18"/>
                <w:szCs w:val="18"/>
              </w:rPr>
              <w:t xml:space="preserve"> dolžine</w:t>
            </w:r>
            <w:r w:rsidRPr="000D5764">
              <w:rPr>
                <w:rFonts w:ascii="Calibri" w:eastAsia="Calibri" w:hAnsi="Calibri" w:cs="Calibri"/>
                <w:b w:val="0"/>
                <w:bCs w:val="0"/>
                <w:sz w:val="18"/>
                <w:szCs w:val="18"/>
              </w:rPr>
              <w:t>: 10 točk</w:t>
            </w:r>
          </w:p>
          <w:p w14:paraId="1D861A7F" w14:textId="1D058247"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v povprečju </w:t>
            </w:r>
            <w:r w:rsidRPr="000D5764">
              <w:rPr>
                <w:rFonts w:ascii="Calibri" w:eastAsia="Calibri" w:hAnsi="Calibri" w:cs="Calibri"/>
                <w:b w:val="0"/>
                <w:bCs w:val="0"/>
                <w:sz w:val="18"/>
                <w:szCs w:val="18"/>
              </w:rPr>
              <w:t>najmanj 1 ukrep na 100 m</w:t>
            </w:r>
            <w:r>
              <w:rPr>
                <w:rFonts w:ascii="Calibri" w:eastAsia="Calibri" w:hAnsi="Calibri" w:cs="Calibri"/>
                <w:b w:val="0"/>
                <w:bCs w:val="0"/>
                <w:sz w:val="18"/>
                <w:szCs w:val="18"/>
              </w:rPr>
              <w:t xml:space="preserve"> dolžine</w:t>
            </w:r>
            <w:r w:rsidRPr="000D5764">
              <w:rPr>
                <w:rFonts w:ascii="Calibri" w:eastAsia="Calibri" w:hAnsi="Calibri" w:cs="Calibri"/>
                <w:b w:val="0"/>
                <w:bCs w:val="0"/>
                <w:sz w:val="18"/>
                <w:szCs w:val="18"/>
              </w:rPr>
              <w:t>: 5 točk</w:t>
            </w:r>
          </w:p>
          <w:p w14:paraId="3CB33328" w14:textId="169E5848"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Pr>
                <w:rFonts w:ascii="Calibri" w:eastAsia="Calibri" w:hAnsi="Calibri" w:cs="Calibri"/>
                <w:b w:val="0"/>
                <w:bCs w:val="0"/>
                <w:sz w:val="18"/>
                <w:szCs w:val="18"/>
              </w:rPr>
              <w:t xml:space="preserve">v povprečju manj kot </w:t>
            </w:r>
            <w:r w:rsidRPr="000D5764">
              <w:rPr>
                <w:rFonts w:ascii="Calibri" w:eastAsia="Calibri" w:hAnsi="Calibri" w:cs="Calibri"/>
                <w:b w:val="0"/>
                <w:bCs w:val="0"/>
                <w:sz w:val="18"/>
                <w:szCs w:val="18"/>
              </w:rPr>
              <w:t>1 ukrep na 100 m</w:t>
            </w:r>
            <w:r>
              <w:rPr>
                <w:rFonts w:ascii="Calibri" w:eastAsia="Calibri" w:hAnsi="Calibri" w:cs="Calibri"/>
                <w:b w:val="0"/>
                <w:bCs w:val="0"/>
                <w:sz w:val="18"/>
                <w:szCs w:val="18"/>
              </w:rPr>
              <w:t xml:space="preserve"> dolžine</w:t>
            </w:r>
            <w:r w:rsidRPr="000D5764">
              <w:rPr>
                <w:rFonts w:ascii="Calibri" w:eastAsia="Calibri" w:hAnsi="Calibri" w:cs="Calibri"/>
                <w:b w:val="0"/>
                <w:bCs w:val="0"/>
                <w:sz w:val="18"/>
                <w:szCs w:val="18"/>
              </w:rPr>
              <w:t>: 0 točk</w:t>
            </w:r>
          </w:p>
        </w:tc>
        <w:tc>
          <w:tcPr>
            <w:tcW w:w="623" w:type="pct"/>
          </w:tcPr>
          <w:p w14:paraId="41BE6823" w14:textId="237F67AD" w:rsidR="008206EA" w:rsidRPr="000D5764" w:rsidRDefault="008206EA" w:rsidP="008206E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0D5764">
              <w:rPr>
                <w:rFonts w:ascii="Calibri" w:eastAsia="Calibri" w:hAnsi="Calibri" w:cs="Calibri"/>
                <w:sz w:val="18"/>
                <w:szCs w:val="18"/>
              </w:rPr>
              <w:t>10; 5 ali 0</w:t>
            </w:r>
          </w:p>
        </w:tc>
      </w:tr>
      <w:tr w:rsidR="008206EA" w:rsidRPr="000D5764" w14:paraId="3F102B13"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02C01AE5" w14:textId="6485BFF9" w:rsidR="008206EA" w:rsidRPr="000D5764" w:rsidRDefault="008206EA" w:rsidP="00534DCF">
            <w:pPr>
              <w:spacing w:before="40" w:after="40"/>
              <w:rPr>
                <w:rFonts w:ascii="Calibri" w:eastAsia="Calibri" w:hAnsi="Calibri" w:cs="Calibri"/>
                <w:b w:val="0"/>
                <w:bCs w:val="0"/>
                <w:sz w:val="18"/>
                <w:szCs w:val="18"/>
              </w:rPr>
            </w:pPr>
            <w:r w:rsidRPr="000D5764">
              <w:rPr>
                <w:rFonts w:ascii="Calibri" w:eastAsia="Calibri" w:hAnsi="Calibri" w:cs="Calibri"/>
                <w:b w:val="0"/>
                <w:bCs w:val="0"/>
                <w:sz w:val="18"/>
                <w:szCs w:val="18"/>
              </w:rPr>
              <w:lastRenderedPageBreak/>
              <w:t>Dolžina ulice/ceste, ki se ureja</w:t>
            </w:r>
            <w:r>
              <w:rPr>
                <w:rFonts w:ascii="Calibri" w:eastAsia="Calibri" w:hAnsi="Calibri" w:cs="Calibri"/>
                <w:b w:val="0"/>
                <w:bCs w:val="0"/>
                <w:sz w:val="18"/>
                <w:szCs w:val="18"/>
              </w:rPr>
              <w:t>, znaša</w:t>
            </w:r>
            <w:r w:rsidRPr="000D5764">
              <w:rPr>
                <w:rFonts w:ascii="Calibri" w:eastAsia="Calibri" w:hAnsi="Calibri" w:cs="Calibri"/>
                <w:b w:val="0"/>
                <w:bCs w:val="0"/>
                <w:sz w:val="18"/>
                <w:szCs w:val="18"/>
              </w:rPr>
              <w:t xml:space="preserve">: </w:t>
            </w:r>
          </w:p>
          <w:p w14:paraId="1ED4662F" w14:textId="7BF8541D" w:rsidR="008206EA" w:rsidRPr="008206EA" w:rsidRDefault="008206EA" w:rsidP="00B8265A">
            <w:pPr>
              <w:numPr>
                <w:ilvl w:val="0"/>
                <w:numId w:val="14"/>
              </w:numPr>
              <w:spacing w:before="40" w:after="40"/>
              <w:ind w:left="311" w:hanging="141"/>
              <w:rPr>
                <w:rFonts w:ascii="Calibri" w:eastAsia="Calibri" w:hAnsi="Calibri" w:cs="Calibri"/>
                <w:b w:val="0"/>
                <w:bCs w:val="0"/>
                <w:sz w:val="18"/>
                <w:szCs w:val="18"/>
              </w:rPr>
            </w:pPr>
            <w:r w:rsidRPr="008206EA">
              <w:rPr>
                <w:rFonts w:ascii="Calibri" w:eastAsia="Calibri" w:hAnsi="Calibri" w:cs="Calibri"/>
                <w:b w:val="0"/>
                <w:bCs w:val="0"/>
                <w:sz w:val="18"/>
                <w:szCs w:val="18"/>
              </w:rPr>
              <w:t>nad 200 m: 20 točk</w:t>
            </w:r>
          </w:p>
          <w:p w14:paraId="33977920" w14:textId="205A309C" w:rsidR="008206EA" w:rsidRPr="008206EA" w:rsidRDefault="008206EA" w:rsidP="00B8265A">
            <w:pPr>
              <w:numPr>
                <w:ilvl w:val="0"/>
                <w:numId w:val="14"/>
              </w:numPr>
              <w:spacing w:before="40" w:after="40"/>
              <w:ind w:left="311" w:hanging="141"/>
              <w:rPr>
                <w:rFonts w:ascii="Calibri" w:eastAsia="Calibri" w:hAnsi="Calibri" w:cs="Calibri"/>
                <w:b w:val="0"/>
                <w:bCs w:val="0"/>
                <w:sz w:val="18"/>
                <w:szCs w:val="18"/>
              </w:rPr>
            </w:pPr>
            <w:r w:rsidRPr="008206EA">
              <w:rPr>
                <w:rFonts w:ascii="Calibri" w:eastAsia="Calibri" w:hAnsi="Calibri" w:cs="Calibri"/>
                <w:b w:val="0"/>
                <w:sz w:val="18"/>
                <w:szCs w:val="18"/>
              </w:rPr>
              <w:t>nad 150 do vključno 200 m: 10 točk</w:t>
            </w:r>
          </w:p>
          <w:p w14:paraId="5560EC3F" w14:textId="103F2928" w:rsidR="008206EA" w:rsidRPr="008206EA" w:rsidRDefault="008206EA" w:rsidP="00B8265A">
            <w:pPr>
              <w:numPr>
                <w:ilvl w:val="0"/>
                <w:numId w:val="14"/>
              </w:numPr>
              <w:spacing w:before="40" w:after="40"/>
              <w:ind w:left="311" w:hanging="141"/>
              <w:rPr>
                <w:rFonts w:ascii="Calibri" w:eastAsia="Calibri" w:hAnsi="Calibri" w:cs="Calibri"/>
                <w:b w:val="0"/>
                <w:bCs w:val="0"/>
                <w:sz w:val="18"/>
                <w:szCs w:val="18"/>
              </w:rPr>
            </w:pPr>
            <w:r w:rsidRPr="008206EA">
              <w:rPr>
                <w:rFonts w:ascii="Calibri" w:eastAsia="Calibri" w:hAnsi="Calibri" w:cs="Calibri"/>
                <w:b w:val="0"/>
                <w:sz w:val="18"/>
                <w:szCs w:val="18"/>
              </w:rPr>
              <w:t>nad 100 do vključno 150 m: 5 točk</w:t>
            </w:r>
          </w:p>
          <w:p w14:paraId="02540F32" w14:textId="45429A0C" w:rsidR="008206EA" w:rsidRPr="000D5764" w:rsidRDefault="008206EA" w:rsidP="00B8265A">
            <w:pPr>
              <w:numPr>
                <w:ilvl w:val="0"/>
                <w:numId w:val="14"/>
              </w:numPr>
              <w:spacing w:before="40" w:after="40"/>
              <w:ind w:left="311" w:hanging="141"/>
              <w:rPr>
                <w:rFonts w:ascii="Calibri" w:eastAsia="Calibri" w:hAnsi="Calibri" w:cs="Calibri"/>
                <w:b w:val="0"/>
                <w:bCs w:val="0"/>
                <w:sz w:val="18"/>
                <w:szCs w:val="18"/>
              </w:rPr>
            </w:pPr>
            <w:r w:rsidRPr="008206EA">
              <w:rPr>
                <w:rFonts w:ascii="Calibri" w:eastAsia="Calibri" w:hAnsi="Calibri" w:cs="Calibri"/>
                <w:b w:val="0"/>
                <w:bCs w:val="0"/>
                <w:sz w:val="18"/>
                <w:szCs w:val="18"/>
              </w:rPr>
              <w:t>do vključno 100 m: 0 točk</w:t>
            </w:r>
          </w:p>
        </w:tc>
        <w:tc>
          <w:tcPr>
            <w:tcW w:w="623" w:type="pct"/>
          </w:tcPr>
          <w:p w14:paraId="6DD7B0A0" w14:textId="673AD51B" w:rsidR="008206EA" w:rsidRPr="000D5764" w:rsidRDefault="008206EA" w:rsidP="008206E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 xml:space="preserve">20; </w:t>
            </w:r>
            <w:r w:rsidRPr="000D5764">
              <w:rPr>
                <w:rFonts w:ascii="Calibri" w:eastAsia="Calibri" w:hAnsi="Calibri" w:cs="Calibri"/>
                <w:sz w:val="18"/>
                <w:szCs w:val="18"/>
              </w:rPr>
              <w:t>10; 5 ali 0</w:t>
            </w:r>
          </w:p>
        </w:tc>
      </w:tr>
      <w:tr w:rsidR="008206EA" w:rsidRPr="000D5764" w14:paraId="0E53975E"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1D56C49D" w14:textId="33D938A5" w:rsidR="008206EA" w:rsidRPr="008976B4" w:rsidRDefault="008206EA" w:rsidP="00504B2E">
            <w:pPr>
              <w:spacing w:before="40" w:after="40"/>
              <w:jc w:val="both"/>
              <w:rPr>
                <w:rFonts w:ascii="Calibri" w:eastAsia="Calibri" w:hAnsi="Calibri" w:cs="Calibri"/>
                <w:b w:val="0"/>
                <w:bCs w:val="0"/>
                <w:sz w:val="18"/>
                <w:szCs w:val="18"/>
              </w:rPr>
            </w:pPr>
            <w:r w:rsidRPr="008976B4">
              <w:rPr>
                <w:rFonts w:ascii="Calibri" w:eastAsia="Calibri" w:hAnsi="Calibri" w:cs="Calibri"/>
                <w:b w:val="0"/>
                <w:sz w:val="18"/>
                <w:szCs w:val="18"/>
              </w:rPr>
              <w:t xml:space="preserve">Operacija ohranja oz. predvideva zeleno zasaditev z drevesi, ki niso cepljena na višino. Dodatno </w:t>
            </w:r>
            <w:r w:rsidRPr="008976B4">
              <w:rPr>
                <w:rFonts w:ascii="Calibri" w:eastAsia="Calibri" w:hAnsi="Calibri" w:cs="Calibri"/>
                <w:b w:val="0"/>
                <w:bCs w:val="0"/>
                <w:sz w:val="18"/>
                <w:szCs w:val="18"/>
              </w:rPr>
              <w:t>operacija</w:t>
            </w:r>
            <w:r w:rsidRPr="008976B4">
              <w:rPr>
                <w:rFonts w:ascii="Calibri" w:eastAsia="Calibri" w:hAnsi="Calibri" w:cs="Calibri"/>
                <w:b w:val="0"/>
                <w:sz w:val="18"/>
                <w:szCs w:val="18"/>
              </w:rPr>
              <w:t xml:space="preserve"> načrtuje: </w:t>
            </w:r>
          </w:p>
          <w:p w14:paraId="24C17DCC" w14:textId="34833627" w:rsidR="008206EA" w:rsidRPr="008976B4" w:rsidRDefault="008206EA"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umestitev zelenih otokov površine vsaj 10 m2  z velikostjo sadilne jame vsaj 12 m3 z zasaditvijo različnih rastlinskih vrst (drevesa obsega vsaj 20 cm in grmovnice, pri čemer mora vsak otok vsebovati vsaj eno drevo in talno ozelenitev) in obvezno ohranitvijo obstoječih zdravih odraslih dreves in načrtovan sistem odvodnjavanja meteornih vod v substrat. Zeleni otoki morajo obsegati vsaj 10 % površin znotraj meje obdelave projekta: 20 točk</w:t>
            </w:r>
          </w:p>
          <w:p w14:paraId="2E03CEE1" w14:textId="362D424C" w:rsidR="008206EA" w:rsidRPr="008976B4" w:rsidRDefault="008206EA"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zeleno zasaditev različnih drevesnih vrst in/ali vrst grmovnic in obvezno ohranitvijo obstoječih odraslih dreves. Zelena zasaditev mora obsegati vsaj 10 % površin znotraj meje obdelave projekta: 10 točk</w:t>
            </w:r>
          </w:p>
          <w:p w14:paraId="63246A6C" w14:textId="1D4026D7" w:rsidR="008206EA" w:rsidRPr="008976B4" w:rsidRDefault="008206EA"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zeleno zasaditev različnih vrst grmovnic in obvezno ohranitvijo obstoječih odraslih dreves. Zelena zasaditev mora obsegati vsaj 5 % površin znotraj meje obdelave projekta: 5 točk</w:t>
            </w:r>
          </w:p>
          <w:p w14:paraId="0713A587" w14:textId="3542ED1D" w:rsidR="008206EA" w:rsidRPr="008976B4" w:rsidRDefault="008206EA"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operacija ne izpolnjuje merila oz. ga izpolnjuje samo delno: 0 točk</w:t>
            </w:r>
          </w:p>
          <w:p w14:paraId="1BEF11E4" w14:textId="77777777" w:rsidR="008206EA" w:rsidRPr="008976B4" w:rsidRDefault="008206EA" w:rsidP="00504B2E">
            <w:pPr>
              <w:spacing w:before="40" w:after="40"/>
              <w:jc w:val="both"/>
              <w:rPr>
                <w:rFonts w:ascii="Calibri" w:eastAsia="Calibri" w:hAnsi="Calibri" w:cs="Calibri"/>
                <w:b w:val="0"/>
                <w:bCs w:val="0"/>
                <w:i/>
                <w:iCs/>
                <w:sz w:val="16"/>
                <w:szCs w:val="16"/>
              </w:rPr>
            </w:pPr>
          </w:p>
          <w:p w14:paraId="4861F5CD" w14:textId="3C9785A6" w:rsidR="008206EA" w:rsidRPr="008976B4" w:rsidRDefault="008206EA" w:rsidP="00504B2E">
            <w:pPr>
              <w:spacing w:before="40" w:after="40"/>
              <w:jc w:val="both"/>
              <w:rPr>
                <w:rFonts w:ascii="Calibri" w:eastAsia="Calibri" w:hAnsi="Calibri" w:cs="Calibri"/>
                <w:b w:val="0"/>
                <w:bCs w:val="0"/>
                <w:i/>
                <w:iCs/>
                <w:sz w:val="16"/>
                <w:szCs w:val="16"/>
              </w:rPr>
            </w:pPr>
            <w:r w:rsidRPr="008976B4">
              <w:rPr>
                <w:rFonts w:ascii="Calibri" w:eastAsia="Calibri" w:hAnsi="Calibri" w:cs="Calibri"/>
                <w:b w:val="0"/>
                <w:i/>
                <w:iCs/>
                <w:sz w:val="16"/>
                <w:szCs w:val="16"/>
              </w:rPr>
              <w:t xml:space="preserve">Za ocenjevanje vloge po tem merilu morajo biti zgornji elementi razvidni iz opisa v projektni ali investicijski dokumentaciji, hkrati pa morajo biti v projektantskem popisu del s predračunom vključene ustrezne postavke. </w:t>
            </w:r>
          </w:p>
          <w:p w14:paraId="2E14E3E3" w14:textId="4E52E991" w:rsidR="008206EA" w:rsidRPr="008976B4" w:rsidRDefault="008206EA" w:rsidP="008206EA">
            <w:pPr>
              <w:jc w:val="both"/>
              <w:rPr>
                <w:rFonts w:eastAsia="Calibri"/>
              </w:rPr>
            </w:pPr>
            <w:r w:rsidRPr="008976B4">
              <w:rPr>
                <w:rFonts w:ascii="Calibri" w:eastAsia="Calibri" w:hAnsi="Calibri" w:cs="Calibri"/>
                <w:b w:val="0"/>
                <w:i/>
                <w:iCs/>
                <w:sz w:val="16"/>
                <w:szCs w:val="16"/>
              </w:rPr>
              <w:t>Deleži površin ozelenitve se izkazujejo z grafičnim prikazom zelenih površin in tabelo s kvadraturo skupnih površin v mejah obdelave projekta in kvadraturo zelenih površin. Grafični prikaz mora biti vključen v projektno ali investicijsko dokumentacijo.</w:t>
            </w:r>
          </w:p>
        </w:tc>
        <w:tc>
          <w:tcPr>
            <w:tcW w:w="623" w:type="pct"/>
          </w:tcPr>
          <w:p w14:paraId="727757EC" w14:textId="0779BCB4" w:rsidR="008206EA" w:rsidRPr="008976B4" w:rsidRDefault="008206EA" w:rsidP="008206E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976B4">
              <w:rPr>
                <w:rFonts w:ascii="Calibri" w:eastAsia="Calibri" w:hAnsi="Calibri" w:cs="Calibri"/>
                <w:sz w:val="18"/>
                <w:szCs w:val="18"/>
              </w:rPr>
              <w:t>20; 10; 5 ali 0</w:t>
            </w:r>
          </w:p>
          <w:p w14:paraId="2767F71A" w14:textId="77777777" w:rsidR="008206EA" w:rsidRPr="008976B4" w:rsidRDefault="008206EA" w:rsidP="00820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14:paraId="21FFED54" w14:textId="1CBEFC40" w:rsidR="00BB0F4E" w:rsidRPr="00150CDF" w:rsidRDefault="000356F5" w:rsidP="00767AD3">
      <w:pPr>
        <w:pStyle w:val="Naslov2OCPS"/>
      </w:pPr>
      <w:bookmarkStart w:id="133" w:name="_Toc196761190"/>
      <w:r w:rsidRPr="00150CDF">
        <w:t>M</w:t>
      </w:r>
      <w:r w:rsidR="004A66E3" w:rsidRPr="00150CDF">
        <w:t xml:space="preserve">erila za ukrep </w:t>
      </w:r>
      <w:r w:rsidR="004A66E3">
        <w:t>»</w:t>
      </w:r>
      <w:r w:rsidR="004A66E3" w:rsidRPr="00150CDF">
        <w:t xml:space="preserve">ureditev </w:t>
      </w:r>
      <w:r w:rsidR="00175EF0">
        <w:t>namenskih površin za javni potniški promet</w:t>
      </w:r>
      <w:r w:rsidR="004A66E3" w:rsidRPr="00150CDF">
        <w:t xml:space="preserve"> (</w:t>
      </w:r>
      <w:r w:rsidR="00175EF0">
        <w:t>JPP</w:t>
      </w:r>
      <w:r w:rsidR="004A66E3" w:rsidRPr="00150CDF">
        <w:t>)</w:t>
      </w:r>
      <w:r w:rsidR="004A66E3">
        <w:t>«</w:t>
      </w:r>
      <w:bookmarkEnd w:id="133"/>
    </w:p>
    <w:tbl>
      <w:tblPr>
        <w:tblStyle w:val="Tabelamrea4poudarek6"/>
        <w:tblW w:w="5000" w:type="pct"/>
        <w:tblLook w:val="04A0" w:firstRow="1" w:lastRow="0" w:firstColumn="1" w:lastColumn="0" w:noHBand="0" w:noVBand="1"/>
      </w:tblPr>
      <w:tblGrid>
        <w:gridCol w:w="7933"/>
        <w:gridCol w:w="1129"/>
      </w:tblGrid>
      <w:tr w:rsidR="00632F75" w:rsidRPr="000D5764" w14:paraId="7037A353" w14:textId="77777777" w:rsidTr="008976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pct"/>
            <w:hideMark/>
          </w:tcPr>
          <w:p w14:paraId="2B1CBC35" w14:textId="77777777" w:rsidR="00632F75" w:rsidRPr="000D5764" w:rsidRDefault="00632F75" w:rsidP="00067BED">
            <w:pPr>
              <w:spacing w:before="40" w:after="40"/>
              <w:rPr>
                <w:rFonts w:asciiTheme="minorHAnsi" w:eastAsia="Calibri" w:hAnsiTheme="minorHAnsi" w:cstheme="minorHAnsi"/>
                <w:b w:val="0"/>
                <w:bCs w:val="0"/>
                <w:noProof/>
                <w:sz w:val="18"/>
                <w:szCs w:val="18"/>
              </w:rPr>
            </w:pPr>
            <w:r w:rsidRPr="000D5764">
              <w:rPr>
                <w:rFonts w:asciiTheme="minorHAnsi" w:eastAsia="Calibri" w:hAnsiTheme="minorHAnsi" w:cstheme="minorHAnsi"/>
                <w:sz w:val="18"/>
                <w:szCs w:val="18"/>
              </w:rPr>
              <w:t>Merilo</w:t>
            </w:r>
          </w:p>
        </w:tc>
        <w:tc>
          <w:tcPr>
            <w:tcW w:w="623" w:type="pct"/>
            <w:hideMark/>
          </w:tcPr>
          <w:p w14:paraId="086CF887" w14:textId="77777777" w:rsidR="00632F75" w:rsidRPr="000D5764" w:rsidRDefault="00632F75" w:rsidP="00067BED">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noProof/>
                <w:sz w:val="18"/>
                <w:szCs w:val="18"/>
              </w:rPr>
            </w:pPr>
            <w:r w:rsidRPr="000D5764">
              <w:rPr>
                <w:rFonts w:asciiTheme="minorHAnsi" w:eastAsia="Calibri" w:hAnsiTheme="minorHAnsi" w:cstheme="minorHAnsi"/>
                <w:sz w:val="18"/>
                <w:szCs w:val="18"/>
              </w:rPr>
              <w:t>Število točk</w:t>
            </w:r>
          </w:p>
        </w:tc>
      </w:tr>
      <w:tr w:rsidR="00632F75" w:rsidRPr="000D5764" w14:paraId="42BA910C"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21819C58" w14:textId="59E4711A" w:rsidR="00632F75" w:rsidRPr="000D5764" w:rsidRDefault="00632F75" w:rsidP="00067BED">
            <w:pPr>
              <w:spacing w:before="40" w:after="4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 xml:space="preserve">Postaja/postajališče omogoča </w:t>
            </w:r>
            <w:r>
              <w:rPr>
                <w:rFonts w:asciiTheme="minorHAnsi" w:eastAsia="Calibri" w:hAnsiTheme="minorHAnsi" w:cstheme="minorHAnsi"/>
                <w:b w:val="0"/>
                <w:bCs w:val="0"/>
                <w:sz w:val="18"/>
                <w:szCs w:val="18"/>
              </w:rPr>
              <w:t xml:space="preserve">neposredne </w:t>
            </w:r>
            <w:r w:rsidRPr="000D5764">
              <w:rPr>
                <w:rFonts w:asciiTheme="minorHAnsi" w:eastAsia="Calibri" w:hAnsiTheme="minorHAnsi" w:cstheme="minorHAnsi"/>
                <w:b w:val="0"/>
                <w:bCs w:val="0"/>
                <w:sz w:val="18"/>
                <w:szCs w:val="18"/>
              </w:rPr>
              <w:t xml:space="preserve">prestope med različnimi </w:t>
            </w:r>
            <w:r>
              <w:rPr>
                <w:rFonts w:asciiTheme="minorHAnsi" w:eastAsia="Calibri" w:hAnsiTheme="minorHAnsi" w:cstheme="minorHAnsi"/>
                <w:b w:val="0"/>
                <w:bCs w:val="0"/>
                <w:sz w:val="18"/>
                <w:szCs w:val="18"/>
              </w:rPr>
              <w:t>storitvami prevoza</w:t>
            </w:r>
            <w:r w:rsidRPr="000D5764">
              <w:rPr>
                <w:rFonts w:asciiTheme="minorHAnsi" w:eastAsia="Calibri" w:hAnsiTheme="minorHAnsi" w:cstheme="minorHAnsi"/>
                <w:b w:val="0"/>
                <w:bCs w:val="0"/>
                <w:sz w:val="18"/>
                <w:szCs w:val="18"/>
              </w:rPr>
              <w:t xml:space="preserve">: </w:t>
            </w:r>
          </w:p>
          <w:p w14:paraId="2EA55466" w14:textId="4DDA86EC" w:rsidR="00632F75" w:rsidRPr="000D5764"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2 različna podsistema (železniški in medkrajevni, železniški in mestni, medkrajevni in mestni potniški promet</w:t>
            </w:r>
            <w:r>
              <w:rPr>
                <w:rFonts w:asciiTheme="minorHAnsi" w:eastAsia="Calibri" w:hAnsiTheme="minorHAnsi" w:cstheme="minorHAnsi"/>
                <w:b w:val="0"/>
                <w:bCs w:val="0"/>
                <w:sz w:val="18"/>
                <w:szCs w:val="18"/>
              </w:rPr>
              <w:t>, pri čemer je razdalja za prestop največ 200 m</w:t>
            </w:r>
            <w:r w:rsidRPr="000D5764">
              <w:rPr>
                <w:rFonts w:asciiTheme="minorHAnsi" w:eastAsia="Calibri" w:hAnsiTheme="minorHAnsi" w:cstheme="minorHAnsi"/>
                <w:b w:val="0"/>
                <w:bCs w:val="0"/>
                <w:sz w:val="18"/>
                <w:szCs w:val="18"/>
              </w:rPr>
              <w:t>): 20 točk</w:t>
            </w:r>
          </w:p>
          <w:p w14:paraId="18487A46" w14:textId="04A199BA" w:rsidR="00632F75" w:rsidRPr="00632F75"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1 podsistem z omogočenim prestopom na sistem izposoje javnih koles</w:t>
            </w:r>
            <w:r>
              <w:rPr>
                <w:rFonts w:asciiTheme="minorHAnsi" w:eastAsia="Calibri" w:hAnsiTheme="minorHAnsi" w:cstheme="minorHAnsi"/>
                <w:b w:val="0"/>
                <w:bCs w:val="0"/>
                <w:sz w:val="18"/>
                <w:szCs w:val="18"/>
              </w:rPr>
              <w:t xml:space="preserve"> </w:t>
            </w:r>
            <w:r w:rsidRPr="000D5764">
              <w:rPr>
                <w:rFonts w:asciiTheme="minorHAnsi" w:eastAsia="Calibri" w:hAnsiTheme="minorHAnsi" w:cstheme="minorHAnsi"/>
                <w:b w:val="0"/>
                <w:bCs w:val="0"/>
                <w:sz w:val="18"/>
                <w:szCs w:val="18"/>
              </w:rPr>
              <w:t>(</w:t>
            </w:r>
            <w:r>
              <w:rPr>
                <w:rFonts w:asciiTheme="minorHAnsi" w:eastAsia="Calibri" w:hAnsiTheme="minorHAnsi" w:cstheme="minorHAnsi"/>
                <w:b w:val="0"/>
                <w:bCs w:val="0"/>
                <w:sz w:val="18"/>
                <w:szCs w:val="18"/>
              </w:rPr>
              <w:t xml:space="preserve">pri čemer je razdalja za prestop </w:t>
            </w:r>
            <w:r w:rsidRPr="000D5764">
              <w:rPr>
                <w:rFonts w:asciiTheme="minorHAnsi" w:eastAsia="Calibri" w:hAnsiTheme="minorHAnsi" w:cstheme="minorHAnsi"/>
                <w:b w:val="0"/>
                <w:bCs w:val="0"/>
                <w:sz w:val="18"/>
                <w:szCs w:val="18"/>
              </w:rPr>
              <w:t>največ 50 m): 10 točk</w:t>
            </w:r>
          </w:p>
          <w:p w14:paraId="17A38A93" w14:textId="03927FBA" w:rsidR="00632F75" w:rsidRPr="000D5764"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postaja/postajališče ne omogoča prestopov med različnimi storitvami prevoza: 0 točk</w:t>
            </w:r>
          </w:p>
        </w:tc>
        <w:tc>
          <w:tcPr>
            <w:tcW w:w="623" w:type="pct"/>
          </w:tcPr>
          <w:p w14:paraId="7807E1BF" w14:textId="3E3ECBC7" w:rsidR="00632F75" w:rsidRPr="000D5764" w:rsidRDefault="00632F75" w:rsidP="00E43CD6">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18"/>
                <w:szCs w:val="18"/>
              </w:rPr>
            </w:pPr>
            <w:r w:rsidRPr="000D5764">
              <w:rPr>
                <w:rFonts w:asciiTheme="minorHAnsi" w:eastAsia="Calibri" w:hAnsiTheme="minorHAnsi" w:cstheme="minorHAnsi"/>
                <w:sz w:val="18"/>
                <w:szCs w:val="18"/>
              </w:rPr>
              <w:t>20; 10 ali 0</w:t>
            </w:r>
          </w:p>
        </w:tc>
      </w:tr>
      <w:tr w:rsidR="00632F75" w:rsidRPr="000D5764" w14:paraId="1AB19165"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0A5B4245" w14:textId="780D8018" w:rsidR="00632F75" w:rsidRPr="000D5764" w:rsidRDefault="00632F75" w:rsidP="00067BED">
            <w:pPr>
              <w:spacing w:before="40" w:after="4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 xml:space="preserve">Število parov voženj na dan z avtobusne postaje/postajališča: </w:t>
            </w:r>
          </w:p>
          <w:p w14:paraId="6A09FA6D" w14:textId="22574DF1" w:rsidR="00632F75" w:rsidRPr="000D5764"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nad 23: 20 točk</w:t>
            </w:r>
          </w:p>
          <w:p w14:paraId="1BD90BA1" w14:textId="37CAE911" w:rsidR="00632F75" w:rsidRPr="000D5764"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 xml:space="preserve">nad </w:t>
            </w:r>
            <w:r w:rsidRPr="000D5764">
              <w:rPr>
                <w:rFonts w:asciiTheme="minorHAnsi" w:eastAsia="Calibri" w:hAnsiTheme="minorHAnsi" w:cstheme="minorHAnsi"/>
                <w:b w:val="0"/>
                <w:bCs w:val="0"/>
                <w:sz w:val="18"/>
                <w:szCs w:val="18"/>
              </w:rPr>
              <w:t xml:space="preserve">15 </w:t>
            </w:r>
            <w:r>
              <w:rPr>
                <w:rFonts w:asciiTheme="minorHAnsi" w:eastAsia="Calibri" w:hAnsiTheme="minorHAnsi" w:cstheme="minorHAnsi"/>
                <w:b w:val="0"/>
                <w:bCs w:val="0"/>
                <w:sz w:val="18"/>
                <w:szCs w:val="18"/>
              </w:rPr>
              <w:t>in do vključno</w:t>
            </w:r>
            <w:r w:rsidRPr="000D5764">
              <w:rPr>
                <w:rFonts w:asciiTheme="minorHAnsi" w:eastAsia="Calibri" w:hAnsiTheme="minorHAnsi" w:cstheme="minorHAnsi"/>
                <w:b w:val="0"/>
                <w:bCs w:val="0"/>
                <w:sz w:val="18"/>
                <w:szCs w:val="18"/>
              </w:rPr>
              <w:t xml:space="preserve"> 2</w:t>
            </w:r>
            <w:r>
              <w:rPr>
                <w:rFonts w:asciiTheme="minorHAnsi" w:eastAsia="Calibri" w:hAnsiTheme="minorHAnsi" w:cstheme="minorHAnsi"/>
                <w:b w:val="0"/>
                <w:bCs w:val="0"/>
                <w:sz w:val="18"/>
                <w:szCs w:val="18"/>
              </w:rPr>
              <w:t>3</w:t>
            </w:r>
            <w:r w:rsidRPr="000D5764">
              <w:rPr>
                <w:rFonts w:asciiTheme="minorHAnsi" w:eastAsia="Calibri" w:hAnsiTheme="minorHAnsi" w:cstheme="minorHAnsi"/>
                <w:b w:val="0"/>
                <w:bCs w:val="0"/>
                <w:sz w:val="18"/>
                <w:szCs w:val="18"/>
              </w:rPr>
              <w:t>: 10 točk</w:t>
            </w:r>
          </w:p>
          <w:p w14:paraId="5D4D52AF" w14:textId="285F59DD" w:rsidR="00632F75" w:rsidRPr="000D5764"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 xml:space="preserve">nad </w:t>
            </w:r>
            <w:r w:rsidRPr="000D5764">
              <w:rPr>
                <w:rFonts w:asciiTheme="minorHAnsi" w:eastAsia="Calibri" w:hAnsiTheme="minorHAnsi" w:cstheme="minorHAnsi"/>
                <w:b w:val="0"/>
                <w:bCs w:val="0"/>
                <w:sz w:val="18"/>
                <w:szCs w:val="18"/>
              </w:rPr>
              <w:t xml:space="preserve">8 </w:t>
            </w:r>
            <w:r>
              <w:rPr>
                <w:rFonts w:asciiTheme="minorHAnsi" w:eastAsia="Calibri" w:hAnsiTheme="minorHAnsi" w:cstheme="minorHAnsi"/>
                <w:b w:val="0"/>
                <w:bCs w:val="0"/>
                <w:sz w:val="18"/>
                <w:szCs w:val="18"/>
              </w:rPr>
              <w:t>in do vključno</w:t>
            </w:r>
            <w:r w:rsidRPr="000D5764">
              <w:rPr>
                <w:rFonts w:asciiTheme="minorHAnsi" w:eastAsia="Calibri" w:hAnsiTheme="minorHAnsi" w:cstheme="minorHAnsi"/>
                <w:b w:val="0"/>
                <w:bCs w:val="0"/>
                <w:sz w:val="18"/>
                <w:szCs w:val="18"/>
              </w:rPr>
              <w:t xml:space="preserve"> 1</w:t>
            </w:r>
            <w:r>
              <w:rPr>
                <w:rFonts w:asciiTheme="minorHAnsi" w:eastAsia="Calibri" w:hAnsiTheme="minorHAnsi" w:cstheme="minorHAnsi"/>
                <w:b w:val="0"/>
                <w:bCs w:val="0"/>
                <w:sz w:val="18"/>
                <w:szCs w:val="18"/>
              </w:rPr>
              <w:t>5</w:t>
            </w:r>
            <w:r w:rsidRPr="000D5764">
              <w:rPr>
                <w:rFonts w:asciiTheme="minorHAnsi" w:eastAsia="Calibri" w:hAnsiTheme="minorHAnsi" w:cstheme="minorHAnsi"/>
                <w:b w:val="0"/>
                <w:bCs w:val="0"/>
                <w:sz w:val="18"/>
                <w:szCs w:val="18"/>
              </w:rPr>
              <w:t>: 5 točk</w:t>
            </w:r>
          </w:p>
          <w:p w14:paraId="22FF228F" w14:textId="69E65CDA" w:rsidR="00632F75" w:rsidRDefault="00632F7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do vključno</w:t>
            </w:r>
            <w:r w:rsidRPr="000D5764">
              <w:rPr>
                <w:rFonts w:asciiTheme="minorHAnsi" w:eastAsia="Calibri" w:hAnsiTheme="minorHAnsi" w:cstheme="minorHAnsi"/>
                <w:b w:val="0"/>
                <w:bCs w:val="0"/>
                <w:sz w:val="18"/>
                <w:szCs w:val="18"/>
              </w:rPr>
              <w:t xml:space="preserve"> 8: 0 točk</w:t>
            </w:r>
          </w:p>
          <w:p w14:paraId="5733E635" w14:textId="77777777" w:rsidR="00632F75" w:rsidRDefault="00632F75" w:rsidP="00632F75">
            <w:pPr>
              <w:spacing w:before="40" w:after="40"/>
              <w:jc w:val="both"/>
              <w:rPr>
                <w:rFonts w:asciiTheme="minorHAnsi" w:eastAsia="Calibri" w:hAnsiTheme="minorHAnsi" w:cstheme="minorHAnsi"/>
                <w:b w:val="0"/>
                <w:bCs w:val="0"/>
                <w:sz w:val="18"/>
                <w:szCs w:val="18"/>
              </w:rPr>
            </w:pPr>
          </w:p>
          <w:p w14:paraId="413E9EF1" w14:textId="677E2D6B" w:rsidR="00632F75" w:rsidRPr="00196D51" w:rsidRDefault="00632F75" w:rsidP="00632F75">
            <w:pPr>
              <w:spacing w:before="40" w:after="40"/>
              <w:jc w:val="both"/>
              <w:rPr>
                <w:rFonts w:asciiTheme="minorHAnsi" w:eastAsia="Calibri" w:hAnsiTheme="minorHAnsi" w:cstheme="minorHAnsi"/>
                <w:b w:val="0"/>
                <w:bCs w:val="0"/>
                <w:i/>
                <w:sz w:val="18"/>
                <w:szCs w:val="18"/>
              </w:rPr>
            </w:pPr>
            <w:r w:rsidRPr="00196D51">
              <w:rPr>
                <w:rFonts w:asciiTheme="minorHAnsi" w:eastAsia="Calibri" w:hAnsiTheme="minorHAnsi" w:cstheme="minorHAnsi"/>
                <w:b w:val="0"/>
                <w:bCs w:val="0"/>
                <w:i/>
                <w:sz w:val="18"/>
                <w:szCs w:val="18"/>
              </w:rPr>
              <w:t>Za ocenjevanje vloge po tem merilu mora vlagatelj k vlogi priložiti dokazilo o številu parov voženj rednega linijskega prometa na dan z avtobusne postaje/postajališča. Za medkrajevni linijski potniški promet mora vlagatelj dokazilo pridobiti od Družbe za upravljanje javnega potniškega prometa, d. o. o.</w:t>
            </w:r>
          </w:p>
        </w:tc>
        <w:tc>
          <w:tcPr>
            <w:tcW w:w="623" w:type="pct"/>
          </w:tcPr>
          <w:p w14:paraId="1A645E71" w14:textId="3D7935D6" w:rsidR="00632F75" w:rsidRPr="000D5764" w:rsidRDefault="00632F75" w:rsidP="00E43CD6">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noProof/>
                <w:sz w:val="18"/>
                <w:szCs w:val="18"/>
              </w:rPr>
            </w:pPr>
            <w:r w:rsidRPr="000D5764">
              <w:rPr>
                <w:rFonts w:asciiTheme="minorHAnsi" w:eastAsia="Calibri" w:hAnsiTheme="minorHAnsi" w:cstheme="minorHAnsi"/>
                <w:sz w:val="18"/>
                <w:szCs w:val="18"/>
              </w:rPr>
              <w:t>20; 10; 5 ali 0</w:t>
            </w:r>
          </w:p>
        </w:tc>
      </w:tr>
      <w:tr w:rsidR="00632F75" w:rsidRPr="000D5764" w14:paraId="58BA7152"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29239082" w14:textId="7C9835A5" w:rsidR="00632F75" w:rsidRPr="00947881" w:rsidRDefault="00632F75" w:rsidP="00067BED">
            <w:pPr>
              <w:spacing w:before="40" w:after="40"/>
              <w:jc w:val="both"/>
              <w:rPr>
                <w:rFonts w:asciiTheme="minorHAnsi" w:eastAsia="Calibri" w:hAnsiTheme="minorHAnsi" w:cstheme="minorHAnsi"/>
                <w:b w:val="0"/>
                <w:bCs w:val="0"/>
                <w:noProof/>
                <w:sz w:val="18"/>
                <w:szCs w:val="18"/>
              </w:rPr>
            </w:pPr>
            <w:r w:rsidRPr="00947881">
              <w:rPr>
                <w:rFonts w:asciiTheme="minorHAnsi" w:eastAsia="Calibri" w:hAnsiTheme="minorHAnsi" w:cstheme="minorHAnsi"/>
                <w:b w:val="0"/>
                <w:bCs w:val="0"/>
                <w:sz w:val="18"/>
                <w:szCs w:val="18"/>
              </w:rPr>
              <w:t xml:space="preserve">a) Omejitev hitrosti mimo </w:t>
            </w:r>
            <w:r w:rsidRPr="00420DFC">
              <w:rPr>
                <w:rFonts w:asciiTheme="minorHAnsi" w:eastAsia="Calibri" w:hAnsiTheme="minorHAnsi" w:cstheme="minorHAnsi"/>
                <w:b w:val="0"/>
                <w:bCs w:val="0"/>
                <w:sz w:val="18"/>
                <w:szCs w:val="18"/>
                <w:u w:val="single"/>
              </w:rPr>
              <w:t>avtobusnega postajališča</w:t>
            </w:r>
            <w:r w:rsidRPr="00947881">
              <w:rPr>
                <w:rFonts w:asciiTheme="minorHAnsi" w:eastAsia="Calibri" w:hAnsiTheme="minorHAnsi" w:cstheme="minorHAnsi"/>
                <w:b w:val="0"/>
                <w:bCs w:val="0"/>
                <w:sz w:val="18"/>
                <w:szCs w:val="18"/>
              </w:rPr>
              <w:t xml:space="preserve"> znaša: </w:t>
            </w:r>
          </w:p>
          <w:p w14:paraId="546B8346" w14:textId="7B2AF263" w:rsidR="00632F75" w:rsidRPr="00947881"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947881">
              <w:rPr>
                <w:rFonts w:asciiTheme="minorHAnsi" w:eastAsia="Calibri" w:hAnsiTheme="minorHAnsi" w:cstheme="minorHAnsi"/>
                <w:b w:val="0"/>
                <w:bCs w:val="0"/>
                <w:sz w:val="18"/>
                <w:szCs w:val="18"/>
              </w:rPr>
              <w:t>do vključno 20 km/h: 20 točk</w:t>
            </w:r>
          </w:p>
          <w:p w14:paraId="3B97E92D" w14:textId="4FD64A77" w:rsidR="00632F75" w:rsidRPr="00947881"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947881">
              <w:rPr>
                <w:rFonts w:asciiTheme="minorHAnsi" w:eastAsia="Calibri" w:hAnsiTheme="minorHAnsi" w:cstheme="minorHAnsi"/>
                <w:b w:val="0"/>
                <w:bCs w:val="0"/>
                <w:sz w:val="18"/>
                <w:szCs w:val="18"/>
              </w:rPr>
              <w:t>30 km/h: 15 točk</w:t>
            </w:r>
          </w:p>
          <w:p w14:paraId="4DD92788" w14:textId="77777777" w:rsidR="00632F75" w:rsidRPr="00947881"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947881">
              <w:rPr>
                <w:rFonts w:asciiTheme="minorHAnsi" w:eastAsia="Calibri" w:hAnsiTheme="minorHAnsi" w:cstheme="minorHAnsi"/>
                <w:b w:val="0"/>
                <w:bCs w:val="0"/>
                <w:sz w:val="18"/>
                <w:szCs w:val="18"/>
              </w:rPr>
              <w:t>40 km/h: 5 točk</w:t>
            </w:r>
          </w:p>
          <w:p w14:paraId="0E5C9437" w14:textId="6FDD5BF2" w:rsidR="00632F75" w:rsidRPr="00420DFC"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947881">
              <w:rPr>
                <w:rFonts w:asciiTheme="minorHAnsi" w:eastAsia="Calibri" w:hAnsiTheme="minorHAnsi" w:cstheme="minorHAnsi"/>
                <w:b w:val="0"/>
                <w:bCs w:val="0"/>
                <w:sz w:val="18"/>
                <w:szCs w:val="18"/>
              </w:rPr>
              <w:t>50 km/</w:t>
            </w:r>
            <w:r w:rsidRPr="00420DFC">
              <w:rPr>
                <w:rFonts w:asciiTheme="minorHAnsi" w:eastAsia="Calibri" w:hAnsiTheme="minorHAnsi" w:cstheme="minorHAnsi"/>
                <w:b w:val="0"/>
                <w:bCs w:val="0"/>
                <w:sz w:val="18"/>
                <w:szCs w:val="18"/>
              </w:rPr>
              <w:t>h ali več: 0 točk</w:t>
            </w:r>
          </w:p>
          <w:p w14:paraId="10AEB1B7" w14:textId="61E655D6" w:rsidR="00632F75" w:rsidRPr="00420DFC" w:rsidRDefault="00632F75" w:rsidP="00947881">
            <w:pPr>
              <w:spacing w:before="40" w:after="40"/>
              <w:jc w:val="both"/>
              <w:rPr>
                <w:rFonts w:asciiTheme="minorHAnsi" w:eastAsia="Calibri" w:hAnsiTheme="minorHAnsi" w:cstheme="minorHAnsi"/>
                <w:b w:val="0"/>
                <w:bCs w:val="0"/>
                <w:noProof/>
                <w:sz w:val="18"/>
                <w:szCs w:val="18"/>
              </w:rPr>
            </w:pPr>
            <w:r w:rsidRPr="00420DFC">
              <w:rPr>
                <w:rFonts w:asciiTheme="minorHAnsi" w:eastAsia="Calibri" w:hAnsiTheme="minorHAnsi" w:cstheme="minorHAnsi"/>
                <w:b w:val="0"/>
                <w:bCs w:val="0"/>
                <w:sz w:val="18"/>
                <w:szCs w:val="18"/>
              </w:rPr>
              <w:t xml:space="preserve">b) Omejitev hitrosti na območju </w:t>
            </w:r>
            <w:r w:rsidRPr="00420DFC">
              <w:rPr>
                <w:rFonts w:asciiTheme="minorHAnsi" w:eastAsia="Calibri" w:hAnsiTheme="minorHAnsi" w:cstheme="minorHAnsi"/>
                <w:b w:val="0"/>
                <w:bCs w:val="0"/>
                <w:sz w:val="18"/>
                <w:szCs w:val="18"/>
                <w:u w:val="single"/>
              </w:rPr>
              <w:t>avtobusne postaje</w:t>
            </w:r>
            <w:r w:rsidRPr="00420DFC">
              <w:rPr>
                <w:rFonts w:asciiTheme="minorHAnsi" w:eastAsia="Calibri" w:hAnsiTheme="minorHAnsi" w:cstheme="minorHAnsi"/>
                <w:b w:val="0"/>
                <w:bCs w:val="0"/>
                <w:sz w:val="18"/>
                <w:szCs w:val="18"/>
              </w:rPr>
              <w:t xml:space="preserve"> znaša: </w:t>
            </w:r>
          </w:p>
          <w:p w14:paraId="18E461A5" w14:textId="307B5BB5" w:rsidR="00632F75" w:rsidRPr="00420DFC"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420DFC">
              <w:rPr>
                <w:rFonts w:asciiTheme="minorHAnsi" w:eastAsia="Calibri" w:hAnsiTheme="minorHAnsi" w:cstheme="minorHAnsi"/>
                <w:b w:val="0"/>
                <w:sz w:val="18"/>
                <w:szCs w:val="18"/>
              </w:rPr>
              <w:t xml:space="preserve">do </w:t>
            </w:r>
            <w:r w:rsidRPr="00420DFC">
              <w:rPr>
                <w:rFonts w:asciiTheme="minorHAnsi" w:eastAsia="Calibri" w:hAnsiTheme="minorHAnsi" w:cstheme="minorHAnsi"/>
                <w:b w:val="0"/>
                <w:bCs w:val="0"/>
                <w:sz w:val="18"/>
                <w:szCs w:val="18"/>
              </w:rPr>
              <w:t xml:space="preserve">vključno </w:t>
            </w:r>
            <w:r w:rsidRPr="00420DFC">
              <w:rPr>
                <w:rFonts w:asciiTheme="minorHAnsi" w:eastAsia="Calibri" w:hAnsiTheme="minorHAnsi" w:cstheme="minorHAnsi"/>
                <w:b w:val="0"/>
                <w:sz w:val="18"/>
                <w:szCs w:val="18"/>
              </w:rPr>
              <w:t>20 km/h: 20 točk</w:t>
            </w:r>
          </w:p>
          <w:p w14:paraId="1ECE717D" w14:textId="3B8BC433" w:rsidR="00632F75" w:rsidRPr="00947881" w:rsidRDefault="00632F75" w:rsidP="00B8265A">
            <w:pPr>
              <w:numPr>
                <w:ilvl w:val="0"/>
                <w:numId w:val="39"/>
              </w:numPr>
              <w:spacing w:before="40" w:after="40"/>
              <w:jc w:val="both"/>
              <w:rPr>
                <w:rFonts w:asciiTheme="minorHAnsi" w:eastAsia="Calibri" w:hAnsiTheme="minorHAnsi" w:cstheme="minorHAnsi"/>
                <w:b w:val="0"/>
                <w:bCs w:val="0"/>
                <w:sz w:val="18"/>
                <w:szCs w:val="18"/>
              </w:rPr>
            </w:pPr>
            <w:r w:rsidRPr="00420DFC">
              <w:rPr>
                <w:rFonts w:asciiTheme="minorHAnsi" w:eastAsia="Calibri" w:hAnsiTheme="minorHAnsi" w:cstheme="minorHAnsi"/>
                <w:b w:val="0"/>
                <w:sz w:val="18"/>
                <w:szCs w:val="18"/>
              </w:rPr>
              <w:t>30 km/h: 15 točk</w:t>
            </w:r>
          </w:p>
        </w:tc>
        <w:tc>
          <w:tcPr>
            <w:tcW w:w="623" w:type="pct"/>
          </w:tcPr>
          <w:p w14:paraId="70E47D28" w14:textId="2EF7E47E" w:rsidR="00632F75" w:rsidRPr="000D5764" w:rsidRDefault="00632F75" w:rsidP="00E43CD6">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20; 1</w:t>
            </w:r>
            <w:r>
              <w:rPr>
                <w:rFonts w:asciiTheme="minorHAnsi" w:eastAsia="Calibri" w:hAnsiTheme="minorHAnsi" w:cstheme="minorHAnsi"/>
                <w:sz w:val="18"/>
                <w:szCs w:val="18"/>
              </w:rPr>
              <w:t>5</w:t>
            </w:r>
            <w:r w:rsidRPr="000D5764">
              <w:rPr>
                <w:rFonts w:asciiTheme="minorHAnsi" w:eastAsia="Calibri" w:hAnsiTheme="minorHAnsi" w:cstheme="minorHAnsi"/>
                <w:sz w:val="18"/>
                <w:szCs w:val="18"/>
              </w:rPr>
              <w:t>; 5 ali 0</w:t>
            </w:r>
          </w:p>
        </w:tc>
      </w:tr>
      <w:tr w:rsidR="00632F75" w:rsidRPr="000D5764" w14:paraId="02174406"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34A775AB" w14:textId="735E876D" w:rsidR="00632F75" w:rsidRPr="00947881" w:rsidRDefault="00632F75" w:rsidP="00067BED">
            <w:pPr>
              <w:spacing w:before="40" w:after="40"/>
              <w:jc w:val="both"/>
              <w:rPr>
                <w:rFonts w:asciiTheme="minorHAnsi" w:eastAsia="Calibri" w:hAnsiTheme="minorHAnsi" w:cstheme="minorHAnsi"/>
                <w:b w:val="0"/>
                <w:bCs w:val="0"/>
                <w:sz w:val="18"/>
                <w:szCs w:val="18"/>
              </w:rPr>
            </w:pPr>
            <w:r w:rsidRPr="00947881">
              <w:rPr>
                <w:rFonts w:asciiTheme="minorHAnsi" w:eastAsia="Calibri" w:hAnsiTheme="minorHAnsi" w:cstheme="minorHAnsi"/>
                <w:b w:val="0"/>
                <w:bCs w:val="0"/>
                <w:sz w:val="18"/>
                <w:szCs w:val="18"/>
              </w:rPr>
              <w:t>Urejenost javnega prostora v okolici postaje/postajališča: projekt vključuje načrt arhitekture, urbanizma ali krajinske arhitekture.</w:t>
            </w:r>
          </w:p>
        </w:tc>
        <w:tc>
          <w:tcPr>
            <w:tcW w:w="623" w:type="pct"/>
          </w:tcPr>
          <w:p w14:paraId="1759F15F" w14:textId="4F3F2B6E" w:rsidR="00632F75" w:rsidRPr="000D5764" w:rsidRDefault="00632F75" w:rsidP="00E43CD6">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20 ali 0</w:t>
            </w:r>
          </w:p>
        </w:tc>
      </w:tr>
      <w:tr w:rsidR="00632F75" w:rsidRPr="000D5764" w14:paraId="4ABC2B68"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7EF0EE9C" w14:textId="26D38536" w:rsidR="00632F75" w:rsidRPr="000D5764" w:rsidRDefault="00420DFC" w:rsidP="00067BED">
            <w:p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lastRenderedPageBreak/>
              <w:t xml:space="preserve">a) </w:t>
            </w:r>
            <w:r w:rsidRPr="00420DFC">
              <w:rPr>
                <w:rFonts w:asciiTheme="minorHAnsi" w:eastAsia="Calibri" w:hAnsiTheme="minorHAnsi" w:cstheme="minorHAnsi"/>
                <w:b w:val="0"/>
                <w:bCs w:val="0"/>
                <w:sz w:val="18"/>
                <w:szCs w:val="18"/>
                <w:u w:val="single"/>
              </w:rPr>
              <w:t>Avtobusno p</w:t>
            </w:r>
            <w:r w:rsidR="00632F75" w:rsidRPr="00420DFC">
              <w:rPr>
                <w:rFonts w:asciiTheme="minorHAnsi" w:eastAsia="Calibri" w:hAnsiTheme="minorHAnsi" w:cstheme="minorHAnsi"/>
                <w:b w:val="0"/>
                <w:bCs w:val="0"/>
                <w:sz w:val="18"/>
                <w:szCs w:val="18"/>
                <w:u w:val="single"/>
              </w:rPr>
              <w:t>ostajališče</w:t>
            </w:r>
            <w:r w:rsidR="00632F75" w:rsidRPr="000D5764">
              <w:rPr>
                <w:rFonts w:asciiTheme="minorHAnsi" w:eastAsia="Calibri" w:hAnsiTheme="minorHAnsi" w:cstheme="minorHAnsi"/>
                <w:b w:val="0"/>
                <w:bCs w:val="0"/>
                <w:sz w:val="18"/>
                <w:szCs w:val="18"/>
              </w:rPr>
              <w:t xml:space="preserve"> predvideva sredinski ločilni otok ob oznaki postajališče, ki onemogoča prehitevanje avtobusa v času njegove ustavitve. </w:t>
            </w:r>
          </w:p>
          <w:p w14:paraId="039A325B" w14:textId="3FCCF784" w:rsidR="00632F75" w:rsidRPr="000D5764" w:rsidRDefault="00420DFC" w:rsidP="00420DFC">
            <w:p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 xml:space="preserve">b) Peroni </w:t>
            </w:r>
            <w:r w:rsidRPr="00420DFC">
              <w:rPr>
                <w:rFonts w:asciiTheme="minorHAnsi" w:eastAsia="Calibri" w:hAnsiTheme="minorHAnsi" w:cstheme="minorHAnsi"/>
                <w:b w:val="0"/>
                <w:bCs w:val="0"/>
                <w:sz w:val="18"/>
                <w:szCs w:val="18"/>
                <w:u w:val="single"/>
              </w:rPr>
              <w:t>avtobusne postaje</w:t>
            </w:r>
            <w:r w:rsidR="00632F75">
              <w:rPr>
                <w:rFonts w:asciiTheme="minorHAnsi" w:eastAsia="Calibri" w:hAnsiTheme="minorHAnsi" w:cstheme="minorHAnsi"/>
                <w:b w:val="0"/>
                <w:bCs w:val="0"/>
                <w:sz w:val="18"/>
                <w:szCs w:val="18"/>
              </w:rPr>
              <w:t xml:space="preserve"> niso neposredno ob </w:t>
            </w:r>
            <w:r w:rsidR="00632F75" w:rsidRPr="000D5764">
              <w:rPr>
                <w:rFonts w:asciiTheme="minorHAnsi" w:eastAsia="Calibri" w:hAnsiTheme="minorHAnsi" w:cstheme="minorHAnsi"/>
                <w:b w:val="0"/>
                <w:bCs w:val="0"/>
                <w:sz w:val="18"/>
                <w:szCs w:val="18"/>
              </w:rPr>
              <w:t>javn</w:t>
            </w:r>
            <w:r w:rsidR="00632F75">
              <w:rPr>
                <w:rFonts w:asciiTheme="minorHAnsi" w:eastAsia="Calibri" w:hAnsiTheme="minorHAnsi" w:cstheme="minorHAnsi"/>
                <w:b w:val="0"/>
                <w:bCs w:val="0"/>
                <w:sz w:val="18"/>
                <w:szCs w:val="18"/>
              </w:rPr>
              <w:t>i</w:t>
            </w:r>
            <w:r w:rsidR="00632F75" w:rsidRPr="000D5764">
              <w:rPr>
                <w:rFonts w:asciiTheme="minorHAnsi" w:eastAsia="Calibri" w:hAnsiTheme="minorHAnsi" w:cstheme="minorHAnsi"/>
                <w:b w:val="0"/>
                <w:bCs w:val="0"/>
                <w:sz w:val="18"/>
                <w:szCs w:val="18"/>
              </w:rPr>
              <w:t xml:space="preserve"> cest</w:t>
            </w:r>
            <w:r w:rsidR="00632F75">
              <w:rPr>
                <w:rFonts w:asciiTheme="minorHAnsi" w:eastAsia="Calibri" w:hAnsiTheme="minorHAnsi" w:cstheme="minorHAnsi"/>
                <w:b w:val="0"/>
                <w:bCs w:val="0"/>
                <w:sz w:val="18"/>
                <w:szCs w:val="18"/>
              </w:rPr>
              <w:t>i</w:t>
            </w:r>
            <w:r w:rsidR="00632F75" w:rsidRPr="000D5764">
              <w:rPr>
                <w:rFonts w:asciiTheme="minorHAnsi" w:eastAsia="Calibri" w:hAnsiTheme="minorHAnsi" w:cstheme="minorHAnsi"/>
                <w:b w:val="0"/>
                <w:bCs w:val="0"/>
                <w:sz w:val="18"/>
                <w:szCs w:val="18"/>
              </w:rPr>
              <w:t xml:space="preserve">. </w:t>
            </w:r>
          </w:p>
        </w:tc>
        <w:tc>
          <w:tcPr>
            <w:tcW w:w="623" w:type="pct"/>
          </w:tcPr>
          <w:p w14:paraId="4D8A7F2F" w14:textId="19732B6B" w:rsidR="00632F75" w:rsidRPr="000D5764" w:rsidRDefault="00632F75" w:rsidP="00E43CD6">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10 ali 0</w:t>
            </w:r>
          </w:p>
        </w:tc>
      </w:tr>
      <w:tr w:rsidR="00632F75" w:rsidRPr="000D5764" w14:paraId="247C1C1F"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625CD71A" w14:textId="0DA876B7" w:rsidR="00632F75" w:rsidRPr="000D5764" w:rsidRDefault="00420DFC" w:rsidP="00067BED">
            <w:p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Predvideno je</w:t>
            </w:r>
            <w:r w:rsidR="00632F75" w:rsidRPr="000D5764">
              <w:rPr>
                <w:rFonts w:asciiTheme="minorHAnsi" w:eastAsia="Calibri" w:hAnsiTheme="minorHAnsi" w:cstheme="minorHAnsi"/>
                <w:b w:val="0"/>
                <w:bCs w:val="0"/>
                <w:sz w:val="18"/>
                <w:szCs w:val="18"/>
              </w:rPr>
              <w:t xml:space="preserve"> obveščanje potnikov o prihodu avtobusov v realnem času na elektronskem prikazovalniku na postaji/postajališču.</w:t>
            </w:r>
          </w:p>
        </w:tc>
        <w:tc>
          <w:tcPr>
            <w:tcW w:w="623" w:type="pct"/>
          </w:tcPr>
          <w:p w14:paraId="1EB4EA19" w14:textId="6D4192D9" w:rsidR="00632F75" w:rsidRPr="000D5764" w:rsidRDefault="00632F75" w:rsidP="00E43CD6">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10 ali 0</w:t>
            </w:r>
          </w:p>
        </w:tc>
      </w:tr>
    </w:tbl>
    <w:p w14:paraId="22DF09F8" w14:textId="041210EA" w:rsidR="00BB0F4E" w:rsidRPr="00150CDF" w:rsidRDefault="00383D64" w:rsidP="00767AD3">
      <w:pPr>
        <w:pStyle w:val="Naslov2OCPS"/>
      </w:pPr>
      <w:bookmarkStart w:id="134" w:name="_Toc193830418"/>
      <w:bookmarkStart w:id="135" w:name="_Toc196761191"/>
      <w:bookmarkEnd w:id="134"/>
      <w:r w:rsidRPr="00150CDF">
        <w:t>M</w:t>
      </w:r>
      <w:r w:rsidR="00E31248" w:rsidRPr="00150CDF">
        <w:t xml:space="preserve">erila za ukrep </w:t>
      </w:r>
      <w:r w:rsidR="00E31248">
        <w:t>»</w:t>
      </w:r>
      <w:r w:rsidR="00E31248" w:rsidRPr="00150CDF">
        <w:t>infrastruktura za pešce</w:t>
      </w:r>
      <w:r w:rsidR="00E31248">
        <w:t>«</w:t>
      </w:r>
      <w:bookmarkEnd w:id="135"/>
    </w:p>
    <w:tbl>
      <w:tblPr>
        <w:tblStyle w:val="Tabelamrea4poudarek6"/>
        <w:tblW w:w="5000" w:type="pct"/>
        <w:tblLook w:val="04A0" w:firstRow="1" w:lastRow="0" w:firstColumn="1" w:lastColumn="0" w:noHBand="0" w:noVBand="1"/>
      </w:tblPr>
      <w:tblGrid>
        <w:gridCol w:w="7933"/>
        <w:gridCol w:w="1129"/>
      </w:tblGrid>
      <w:tr w:rsidR="00F126D5" w:rsidRPr="000D5764" w14:paraId="758E00D8" w14:textId="77777777" w:rsidTr="00897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24E80BAE" w14:textId="77777777" w:rsidR="00F126D5" w:rsidRPr="000D5764" w:rsidRDefault="00F126D5" w:rsidP="00DF6B93">
            <w:pPr>
              <w:spacing w:before="40" w:after="40"/>
              <w:rPr>
                <w:rFonts w:asciiTheme="minorHAnsi" w:eastAsia="Calibri" w:hAnsiTheme="minorHAnsi" w:cstheme="minorHAnsi"/>
                <w:sz w:val="18"/>
                <w:szCs w:val="18"/>
              </w:rPr>
            </w:pPr>
            <w:r w:rsidRPr="000D5764">
              <w:rPr>
                <w:rFonts w:asciiTheme="minorHAnsi" w:eastAsia="Calibri" w:hAnsiTheme="minorHAnsi" w:cstheme="minorHAnsi"/>
                <w:sz w:val="18"/>
                <w:szCs w:val="18"/>
              </w:rPr>
              <w:t>Merila</w:t>
            </w:r>
          </w:p>
        </w:tc>
        <w:tc>
          <w:tcPr>
            <w:tcW w:w="623" w:type="pct"/>
            <w:hideMark/>
          </w:tcPr>
          <w:p w14:paraId="7514CAA1" w14:textId="77777777" w:rsidR="00F126D5" w:rsidRPr="000D5764" w:rsidRDefault="00F126D5" w:rsidP="00DF6B93">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Število točk</w:t>
            </w:r>
          </w:p>
        </w:tc>
      </w:tr>
      <w:tr w:rsidR="00F126D5" w:rsidRPr="000D5764" w14:paraId="3FB049C5" w14:textId="77777777" w:rsidTr="008976B4">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4377" w:type="pct"/>
            <w:hideMark/>
          </w:tcPr>
          <w:p w14:paraId="63C3456B" w14:textId="017D41BC" w:rsidR="00F126D5" w:rsidRPr="000D5764" w:rsidRDefault="00F126D5" w:rsidP="00F126D5">
            <w:pPr>
              <w:spacing w:before="40" w:after="4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Vozni pasovi ceste, vzdolž katere se načrtuje pločnik, je glede na funkcijo ceste dimenzionirana na standarde zahtevane v 28. členu oz. minimalne širine iz 32. člena Pravilnika o projektiranju</w:t>
            </w:r>
            <w:r>
              <w:rPr>
                <w:rFonts w:asciiTheme="minorHAnsi" w:eastAsia="Calibri" w:hAnsiTheme="minorHAnsi" w:cstheme="minorHAnsi"/>
                <w:b w:val="0"/>
                <w:bCs w:val="0"/>
                <w:sz w:val="18"/>
                <w:szCs w:val="18"/>
              </w:rPr>
              <w:t xml:space="preserve"> cest.</w:t>
            </w:r>
          </w:p>
        </w:tc>
        <w:tc>
          <w:tcPr>
            <w:tcW w:w="623" w:type="pct"/>
            <w:hideMark/>
          </w:tcPr>
          <w:p w14:paraId="554B09BD" w14:textId="0BC0FC05" w:rsidR="00F126D5" w:rsidRPr="000D5764" w:rsidRDefault="00F126D5" w:rsidP="00F126D5">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20 ali 0</w:t>
            </w:r>
          </w:p>
        </w:tc>
      </w:tr>
      <w:tr w:rsidR="00F126D5" w:rsidRPr="000D5764" w14:paraId="38423CEF"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690AD6C4" w14:textId="15DA9D43" w:rsidR="00F126D5" w:rsidRPr="00F126D5" w:rsidRDefault="00F126D5" w:rsidP="00F126D5">
            <w:pPr>
              <w:spacing w:before="40" w:after="4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 xml:space="preserve">Na </w:t>
            </w:r>
            <w:r w:rsidRPr="00F126D5">
              <w:rPr>
                <w:rFonts w:asciiTheme="minorHAnsi" w:eastAsia="Calibri" w:hAnsiTheme="minorHAnsi" w:cstheme="minorHAnsi"/>
                <w:b w:val="0"/>
                <w:bCs w:val="0"/>
                <w:sz w:val="18"/>
                <w:szCs w:val="18"/>
              </w:rPr>
              <w:t>cesti, vzdolž katere se načrtuje pločnik, so v okviru operacije uvedeni ukrepi umirjanja prometa (v skladu s TSC 03.800 : 2009):</w:t>
            </w:r>
          </w:p>
          <w:p w14:paraId="5FDE12FD" w14:textId="1DA370EA"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fizični ukrepi (zožitve, ploščadi, grbine, ločilni otoki, zamiki osi vozišča) so predvideni na cesti</w:t>
            </w:r>
            <w:r w:rsidRPr="00F126D5">
              <w:rPr>
                <w:rFonts w:asciiTheme="minorHAnsi" w:eastAsia="Calibri" w:hAnsiTheme="minorHAnsi" w:cstheme="minorHAnsi"/>
                <w:b w:val="0"/>
                <w:bCs w:val="0"/>
                <w:sz w:val="18"/>
                <w:szCs w:val="18"/>
              </w:rPr>
              <w:t>,</w:t>
            </w:r>
            <w:r w:rsidRPr="00F126D5">
              <w:rPr>
                <w:rFonts w:asciiTheme="minorHAnsi" w:eastAsia="Calibri" w:hAnsiTheme="minorHAnsi" w:cstheme="minorHAnsi"/>
                <w:b w:val="0"/>
                <w:sz w:val="18"/>
                <w:szCs w:val="18"/>
              </w:rPr>
              <w:t xml:space="preserve"> ob kateri se načrtuje pločnik in na vseh prečnih cestah: 20 točk</w:t>
            </w:r>
          </w:p>
          <w:p w14:paraId="658B626D" w14:textId="6BA527C4"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ukrepi pri vsakem križišču: vsaj optični ali zvočni na glavni cesti, fizični na stranskih: 15 točk</w:t>
            </w:r>
          </w:p>
          <w:p w14:paraId="2F4BECBB" w14:textId="0DFA9615"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ukrepi umirjanja prometa so načrtovani vsaj na vseh prehodih preko stranskih cest: 10 točk</w:t>
            </w:r>
          </w:p>
          <w:p w14:paraId="0EC58273" w14:textId="193903A5"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bCs w:val="0"/>
                <w:sz w:val="18"/>
                <w:szCs w:val="18"/>
              </w:rPr>
              <w:t xml:space="preserve">načrtovan je vsaj en </w:t>
            </w:r>
            <w:r w:rsidRPr="00F126D5">
              <w:rPr>
                <w:rFonts w:asciiTheme="minorHAnsi" w:eastAsia="Calibri" w:hAnsiTheme="minorHAnsi" w:cstheme="minorHAnsi"/>
                <w:b w:val="0"/>
                <w:sz w:val="18"/>
                <w:szCs w:val="18"/>
              </w:rPr>
              <w:t>ukrep</w:t>
            </w:r>
            <w:r w:rsidRPr="00F126D5">
              <w:rPr>
                <w:rFonts w:asciiTheme="minorHAnsi" w:eastAsia="Calibri" w:hAnsiTheme="minorHAnsi" w:cstheme="minorHAnsi"/>
                <w:b w:val="0"/>
                <w:bCs w:val="0"/>
                <w:sz w:val="18"/>
                <w:szCs w:val="18"/>
              </w:rPr>
              <w:t xml:space="preserve"> umirjanja prometa</w:t>
            </w:r>
            <w:r w:rsidRPr="00F126D5">
              <w:rPr>
                <w:rFonts w:asciiTheme="minorHAnsi" w:eastAsia="Calibri" w:hAnsiTheme="minorHAnsi" w:cstheme="minorHAnsi"/>
                <w:b w:val="0"/>
                <w:sz w:val="18"/>
                <w:szCs w:val="18"/>
              </w:rPr>
              <w:t>: 5 točk</w:t>
            </w:r>
          </w:p>
          <w:p w14:paraId="4A2A3850" w14:textId="4EF7F672" w:rsidR="00F126D5" w:rsidRPr="00E43CD6" w:rsidRDefault="00F126D5" w:rsidP="00B8265A">
            <w:pPr>
              <w:numPr>
                <w:ilvl w:val="0"/>
                <w:numId w:val="14"/>
              </w:numPr>
              <w:spacing w:before="40" w:after="40"/>
              <w:ind w:left="311" w:hanging="141"/>
              <w:jc w:val="both"/>
              <w:rPr>
                <w:rFonts w:asciiTheme="minorHAnsi" w:eastAsia="Calibri" w:hAnsiTheme="minorHAnsi" w:cstheme="minorHAnsi"/>
                <w:sz w:val="18"/>
                <w:szCs w:val="18"/>
              </w:rPr>
            </w:pPr>
            <w:r w:rsidRPr="00F126D5">
              <w:rPr>
                <w:rFonts w:asciiTheme="minorHAnsi" w:eastAsia="Calibri" w:hAnsiTheme="minorHAnsi" w:cstheme="minorHAnsi"/>
                <w:b w:val="0"/>
                <w:sz w:val="18"/>
                <w:szCs w:val="18"/>
              </w:rPr>
              <w:t>ni ukrepov: 0 točk</w:t>
            </w:r>
          </w:p>
        </w:tc>
        <w:tc>
          <w:tcPr>
            <w:tcW w:w="623" w:type="pct"/>
            <w:hideMark/>
          </w:tcPr>
          <w:p w14:paraId="50BF3A4A" w14:textId="71132ACE" w:rsidR="00F126D5" w:rsidRPr="000D5764" w:rsidRDefault="00F126D5" w:rsidP="00F126D5">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20; 15; 10; 5 ali 0</w:t>
            </w:r>
          </w:p>
        </w:tc>
      </w:tr>
      <w:tr w:rsidR="00F126D5" w:rsidRPr="000D5764" w14:paraId="26760592"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1A0FA00C" w14:textId="76C49A4E" w:rsidR="00F126D5" w:rsidRPr="00F126D5" w:rsidRDefault="00F126D5" w:rsidP="00F126D5">
            <w:pPr>
              <w:spacing w:before="40" w:after="40"/>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Povprečna širina pločnika</w:t>
            </w:r>
            <w:r>
              <w:rPr>
                <w:rFonts w:asciiTheme="minorHAnsi" w:eastAsia="Calibri" w:hAnsiTheme="minorHAnsi" w:cstheme="minorHAnsi"/>
                <w:b w:val="0"/>
                <w:sz w:val="18"/>
                <w:szCs w:val="18"/>
              </w:rPr>
              <w:t xml:space="preserve"> znaša</w:t>
            </w:r>
            <w:r w:rsidRPr="00F126D5">
              <w:rPr>
                <w:rFonts w:asciiTheme="minorHAnsi" w:eastAsia="Calibri" w:hAnsiTheme="minorHAnsi" w:cstheme="minorHAnsi"/>
                <w:b w:val="0"/>
                <w:sz w:val="18"/>
                <w:szCs w:val="18"/>
              </w:rPr>
              <w:t>:</w:t>
            </w:r>
          </w:p>
          <w:p w14:paraId="647BA467" w14:textId="1BFF021E"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nad 3,2 m: 20 točk</w:t>
            </w:r>
          </w:p>
          <w:p w14:paraId="668EDEAC" w14:textId="58174283"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nad 2,6 in do vključno 3,2 m: 15 točk</w:t>
            </w:r>
          </w:p>
          <w:p w14:paraId="518A35B2" w14:textId="65EE13FD"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nad 2,0 in do vključno 2,6 m: 10 točk</w:t>
            </w:r>
          </w:p>
          <w:p w14:paraId="3F9A521D" w14:textId="15272474"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nad 1,6 in do vključno 2,0 m: 5 točk</w:t>
            </w:r>
          </w:p>
          <w:p w14:paraId="70A437EA" w14:textId="42C3F65D"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1,6 m ali manj: 0 točk</w:t>
            </w:r>
          </w:p>
        </w:tc>
        <w:tc>
          <w:tcPr>
            <w:tcW w:w="623" w:type="pct"/>
          </w:tcPr>
          <w:p w14:paraId="6702076A" w14:textId="429601F3" w:rsidR="00F126D5" w:rsidRPr="00F126D5" w:rsidRDefault="00F126D5" w:rsidP="00F126D5">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F126D5">
              <w:rPr>
                <w:rFonts w:asciiTheme="minorHAnsi" w:eastAsia="Calibri" w:hAnsiTheme="minorHAnsi" w:cstheme="minorHAnsi"/>
                <w:sz w:val="18"/>
                <w:szCs w:val="18"/>
              </w:rPr>
              <w:t>20; 15; 10; 5 ali 0</w:t>
            </w:r>
          </w:p>
        </w:tc>
      </w:tr>
      <w:tr w:rsidR="00F126D5" w:rsidRPr="000D5764" w14:paraId="05D54052"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18C07960" w14:textId="6C8848BB" w:rsidR="00F126D5" w:rsidRPr="00F126D5" w:rsidRDefault="00F126D5" w:rsidP="00F126D5">
            <w:pPr>
              <w:spacing w:before="40" w:after="40"/>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bCs w:val="0"/>
                <w:sz w:val="18"/>
                <w:szCs w:val="18"/>
              </w:rPr>
              <w:t xml:space="preserve">Površine za pešce so fizično ločene od površin za kolesarje: </w:t>
            </w:r>
          </w:p>
          <w:p w14:paraId="2AFD085B" w14:textId="1E975C26"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višinska razlika ali vmesni zeleni pas in kolesarska steza, pot, pas ali kolesarji na cesti ob omejitvi hitrosti do 30</w:t>
            </w:r>
            <w:r w:rsidRPr="00F126D5">
              <w:rPr>
                <w:rFonts w:asciiTheme="minorHAnsi" w:eastAsia="Calibri" w:hAnsiTheme="minorHAnsi" w:cstheme="minorHAnsi"/>
                <w:b w:val="0"/>
                <w:bCs w:val="0"/>
                <w:sz w:val="18"/>
                <w:szCs w:val="18"/>
              </w:rPr>
              <w:t xml:space="preserve"> </w:t>
            </w:r>
            <w:r w:rsidRPr="00F126D5">
              <w:rPr>
                <w:rFonts w:asciiTheme="minorHAnsi" w:eastAsia="Calibri" w:hAnsiTheme="minorHAnsi" w:cstheme="minorHAnsi"/>
                <w:b w:val="0"/>
                <w:sz w:val="18"/>
                <w:szCs w:val="18"/>
              </w:rPr>
              <w:t>km/h: 1</w:t>
            </w:r>
            <w:r w:rsidRPr="00F126D5">
              <w:rPr>
                <w:rFonts w:asciiTheme="minorHAnsi" w:eastAsia="Calibri" w:hAnsiTheme="minorHAnsi" w:cstheme="minorHAnsi"/>
                <w:b w:val="0"/>
                <w:bCs w:val="0"/>
                <w:sz w:val="18"/>
                <w:szCs w:val="18"/>
              </w:rPr>
              <w:t>5</w:t>
            </w:r>
            <w:r w:rsidRPr="00F126D5">
              <w:rPr>
                <w:rFonts w:asciiTheme="minorHAnsi" w:eastAsia="Calibri" w:hAnsiTheme="minorHAnsi" w:cstheme="minorHAnsi"/>
                <w:b w:val="0"/>
                <w:sz w:val="18"/>
                <w:szCs w:val="18"/>
              </w:rPr>
              <w:t xml:space="preserve"> točk </w:t>
            </w:r>
          </w:p>
          <w:p w14:paraId="4836528A" w14:textId="33B80EAD"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F126D5">
              <w:rPr>
                <w:rFonts w:asciiTheme="minorHAnsi" w:eastAsia="Calibri" w:hAnsiTheme="minorHAnsi" w:cstheme="minorHAnsi"/>
                <w:b w:val="0"/>
                <w:sz w:val="18"/>
                <w:szCs w:val="18"/>
              </w:rPr>
              <w:t xml:space="preserve">ločitev z razliko v tlaku (npr. pas granitnih kock, različno tlakovanje): </w:t>
            </w:r>
            <w:r w:rsidRPr="00F126D5">
              <w:rPr>
                <w:rFonts w:asciiTheme="minorHAnsi" w:eastAsia="Calibri" w:hAnsiTheme="minorHAnsi" w:cstheme="minorHAnsi"/>
                <w:b w:val="0"/>
                <w:bCs w:val="0"/>
                <w:sz w:val="18"/>
                <w:szCs w:val="18"/>
              </w:rPr>
              <w:t>10</w:t>
            </w:r>
            <w:r w:rsidRPr="00F126D5">
              <w:rPr>
                <w:rFonts w:asciiTheme="minorHAnsi" w:eastAsia="Calibri" w:hAnsiTheme="minorHAnsi" w:cstheme="minorHAnsi"/>
                <w:b w:val="0"/>
                <w:sz w:val="18"/>
                <w:szCs w:val="18"/>
              </w:rPr>
              <w:t xml:space="preserve"> točk</w:t>
            </w:r>
          </w:p>
          <w:p w14:paraId="133265D5" w14:textId="754C9E75"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sz w:val="18"/>
                <w:szCs w:val="18"/>
              </w:rPr>
            </w:pPr>
            <w:r w:rsidRPr="00F126D5">
              <w:rPr>
                <w:rFonts w:asciiTheme="minorHAnsi" w:eastAsia="Calibri" w:hAnsiTheme="minorHAnsi" w:cstheme="minorHAnsi"/>
                <w:b w:val="0"/>
                <w:sz w:val="18"/>
                <w:szCs w:val="18"/>
              </w:rPr>
              <w:t xml:space="preserve">ločitev pasov za pešce in kolesarje s črto: 5 točk </w:t>
            </w:r>
          </w:p>
          <w:p w14:paraId="079A226B" w14:textId="72FCF90E" w:rsidR="00F126D5" w:rsidRPr="00F126D5" w:rsidRDefault="00F126D5" w:rsidP="00B8265A">
            <w:pPr>
              <w:numPr>
                <w:ilvl w:val="0"/>
                <w:numId w:val="14"/>
              </w:numPr>
              <w:spacing w:before="40" w:after="40"/>
              <w:ind w:left="311" w:hanging="141"/>
              <w:jc w:val="both"/>
              <w:rPr>
                <w:rFonts w:asciiTheme="minorHAnsi" w:eastAsia="Calibri" w:hAnsiTheme="minorHAnsi" w:cstheme="minorHAnsi"/>
                <w:b w:val="0"/>
                <w:sz w:val="18"/>
                <w:szCs w:val="18"/>
              </w:rPr>
            </w:pPr>
            <w:r w:rsidRPr="00F126D5">
              <w:rPr>
                <w:rFonts w:asciiTheme="minorHAnsi" w:eastAsia="Calibri" w:hAnsiTheme="minorHAnsi" w:cstheme="minorHAnsi"/>
                <w:b w:val="0"/>
                <w:sz w:val="18"/>
                <w:szCs w:val="18"/>
              </w:rPr>
              <w:t>mešana površina za pešce in kolesarje ali kolesarji na cesti z omejitvijo nad 30 km/h: 0 točk</w:t>
            </w:r>
          </w:p>
        </w:tc>
        <w:tc>
          <w:tcPr>
            <w:tcW w:w="623" w:type="pct"/>
            <w:hideMark/>
          </w:tcPr>
          <w:p w14:paraId="3F271B25" w14:textId="582577F0" w:rsidR="00F126D5" w:rsidRPr="000D5764" w:rsidRDefault="00F126D5" w:rsidP="00F126D5">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w:t>
            </w:r>
            <w:r>
              <w:rPr>
                <w:rFonts w:asciiTheme="minorHAnsi" w:eastAsia="Calibri" w:hAnsiTheme="minorHAnsi" w:cstheme="minorHAnsi"/>
                <w:sz w:val="18"/>
                <w:szCs w:val="18"/>
              </w:rPr>
              <w:t>5; 1</w:t>
            </w:r>
            <w:r w:rsidRPr="000D5764">
              <w:rPr>
                <w:rFonts w:asciiTheme="minorHAnsi" w:eastAsia="Calibri" w:hAnsiTheme="minorHAnsi" w:cstheme="minorHAnsi"/>
                <w:sz w:val="18"/>
                <w:szCs w:val="18"/>
              </w:rPr>
              <w:t>0; 5 ali 0</w:t>
            </w:r>
          </w:p>
        </w:tc>
      </w:tr>
      <w:tr w:rsidR="00F126D5" w:rsidRPr="000D5764" w14:paraId="43A83D54"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611133F9" w14:textId="4D786317" w:rsidR="00F126D5" w:rsidRPr="00F126D5" w:rsidRDefault="00F126D5" w:rsidP="00F126D5">
            <w:pPr>
              <w:spacing w:before="40" w:after="40"/>
              <w:jc w:val="both"/>
              <w:rPr>
                <w:rFonts w:asciiTheme="minorHAnsi" w:eastAsia="Calibri" w:hAnsiTheme="minorHAnsi" w:cstheme="minorHAnsi"/>
                <w:b w:val="0"/>
                <w:bCs w:val="0"/>
                <w:color w:val="FFFFFF"/>
                <w:sz w:val="18"/>
                <w:szCs w:val="18"/>
              </w:rPr>
            </w:pPr>
            <w:r w:rsidRPr="00F126D5">
              <w:rPr>
                <w:rFonts w:asciiTheme="minorHAnsi" w:eastAsia="Calibri" w:hAnsiTheme="minorHAnsi" w:cstheme="minorHAnsi"/>
                <w:b w:val="0"/>
                <w:sz w:val="18"/>
                <w:szCs w:val="18"/>
              </w:rPr>
              <w:t>Ob (oz. na) površinah za pešce je predvidena klop, postavljena vsaj na vsakih 250 m, ki je umeščena izven prostega profila pešca.</w:t>
            </w:r>
          </w:p>
        </w:tc>
        <w:tc>
          <w:tcPr>
            <w:tcW w:w="623" w:type="pct"/>
            <w:hideMark/>
          </w:tcPr>
          <w:p w14:paraId="6C03BB69" w14:textId="742540EA" w:rsidR="00F126D5" w:rsidRPr="000D5764" w:rsidRDefault="00F126D5" w:rsidP="00F126D5">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5 ali 0</w:t>
            </w:r>
          </w:p>
        </w:tc>
      </w:tr>
      <w:tr w:rsidR="00F126D5" w:rsidRPr="000D5764" w14:paraId="546D87E3"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060BEA9C" w14:textId="30E275FA" w:rsidR="00F126D5" w:rsidRPr="008976B4" w:rsidRDefault="00F126D5" w:rsidP="00F126D5">
            <w:p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 xml:space="preserve">Operacija ohranja oz. predvideva zeleno zasaditev z drevesi, ki niso cepljena na višino. Dodatno operacija načrtuje: </w:t>
            </w:r>
          </w:p>
          <w:p w14:paraId="40B7859E" w14:textId="77777777" w:rsidR="00F126D5" w:rsidRPr="008976B4" w:rsidRDefault="00F126D5"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sz w:val="18"/>
                <w:szCs w:val="18"/>
              </w:rPr>
              <w:t>umestitev zelenih otokov površine vsaj 10 m2  z velikostjo sadilne jame vsaj 12 m3 z zasaditvijo različnih rastlinskih vrst (drevesa obsega vsaj 20 cm in grmovnice, pri čemer mora vsak otok vsebovati vsaj eno drevo in talno ozelenitev) in obvezno ohranitvijo obstoječih zdravih odraslih dreves in načrtovan sistem odvodnjavanja meteornih vod v substrat. Zeleni otoki morajo obsegati vsaj 10 % površin znotraj meje obdelave projekta: 20 točk</w:t>
            </w:r>
          </w:p>
          <w:p w14:paraId="72FD8494" w14:textId="4C49A7CF" w:rsidR="00F126D5" w:rsidRPr="008976B4" w:rsidRDefault="00F126D5"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sz w:val="18"/>
                <w:szCs w:val="18"/>
              </w:rPr>
              <w:t>zeleno zasaditev različnih drevesnih vrst in/ali vrst grmovnic in obvezno ohranitvijo obstoječih odraslih dreves. Zelena zasaditev mora obsegati vsaj 10 % površin znotraj meje obdelave projekta: 10 točk</w:t>
            </w:r>
          </w:p>
          <w:p w14:paraId="02D41157" w14:textId="44ED8236" w:rsidR="00F126D5" w:rsidRPr="008976B4" w:rsidRDefault="00F126D5"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zeleno zasaditev različnih vrst grmovnic in obvezno ohranitvijo obstoječih odraslih dreves. Zelena zasaditev mora obsegati vsaj 5 % površin znotraj meje obdelave projekta: 5 točk</w:t>
            </w:r>
          </w:p>
          <w:p w14:paraId="1CA9D58E" w14:textId="76A4D4F6" w:rsidR="00F126D5" w:rsidRPr="008976B4" w:rsidRDefault="00F126D5" w:rsidP="00B8265A">
            <w:pPr>
              <w:pStyle w:val="Odstavekseznama"/>
              <w:numPr>
                <w:ilvl w:val="0"/>
                <w:numId w:val="37"/>
              </w:numPr>
              <w:spacing w:before="40" w:after="40"/>
              <w:jc w:val="both"/>
              <w:rPr>
                <w:rFonts w:ascii="Calibri" w:eastAsia="Calibri" w:hAnsi="Calibri" w:cs="Calibri"/>
                <w:b w:val="0"/>
                <w:bCs w:val="0"/>
                <w:sz w:val="18"/>
                <w:szCs w:val="18"/>
              </w:rPr>
            </w:pPr>
            <w:r w:rsidRPr="008976B4">
              <w:rPr>
                <w:rFonts w:ascii="Calibri" w:eastAsia="Calibri" w:hAnsi="Calibri" w:cs="Calibri"/>
                <w:b w:val="0"/>
                <w:bCs w:val="0"/>
                <w:sz w:val="18"/>
                <w:szCs w:val="18"/>
              </w:rPr>
              <w:t>operacija ne izpolnjuje merila oz. ga izpolnjuje samo delno: 0 točk</w:t>
            </w:r>
          </w:p>
          <w:p w14:paraId="3A725CBD" w14:textId="77777777" w:rsidR="00F126D5" w:rsidRPr="008976B4" w:rsidRDefault="00F126D5" w:rsidP="00F126D5">
            <w:pPr>
              <w:spacing w:before="40" w:after="40"/>
              <w:jc w:val="both"/>
              <w:rPr>
                <w:rFonts w:ascii="Calibri" w:eastAsia="Calibri" w:hAnsi="Calibri" w:cs="Calibri"/>
                <w:i/>
                <w:iCs/>
                <w:sz w:val="16"/>
                <w:szCs w:val="16"/>
              </w:rPr>
            </w:pPr>
          </w:p>
          <w:p w14:paraId="505C9953" w14:textId="77777777" w:rsidR="00F126D5" w:rsidRPr="008976B4" w:rsidRDefault="00F126D5" w:rsidP="00F126D5">
            <w:pPr>
              <w:spacing w:before="40" w:after="40"/>
              <w:jc w:val="both"/>
              <w:rPr>
                <w:rFonts w:ascii="Calibri" w:eastAsia="Calibri" w:hAnsi="Calibri" w:cs="Calibri"/>
                <w:b w:val="0"/>
                <w:bCs w:val="0"/>
                <w:i/>
                <w:iCs/>
                <w:sz w:val="16"/>
                <w:szCs w:val="16"/>
              </w:rPr>
            </w:pPr>
            <w:r w:rsidRPr="008976B4">
              <w:rPr>
                <w:rFonts w:ascii="Calibri" w:eastAsia="Calibri" w:hAnsi="Calibri" w:cs="Calibri"/>
                <w:b w:val="0"/>
                <w:bCs w:val="0"/>
                <w:i/>
                <w:iCs/>
                <w:sz w:val="16"/>
                <w:szCs w:val="16"/>
              </w:rPr>
              <w:t xml:space="preserve">Za ocenjevanje vloge po tem merilu morajo biti zgornji elementi razvidni iz opisa v projektni ali investicijski dokumentaciji, hkrati pa morajo biti v projektantskem popisu del s predračunom vključene ustrezne postavke. </w:t>
            </w:r>
          </w:p>
          <w:p w14:paraId="11DC80F0" w14:textId="5A839897" w:rsidR="00F126D5" w:rsidRPr="008976B4" w:rsidRDefault="00F126D5" w:rsidP="00F126D5">
            <w:pPr>
              <w:spacing w:before="40" w:after="40"/>
              <w:jc w:val="both"/>
              <w:rPr>
                <w:rFonts w:asciiTheme="minorHAnsi" w:eastAsia="Calibri" w:hAnsiTheme="minorHAnsi" w:cstheme="minorHAnsi"/>
                <w:b w:val="0"/>
                <w:bCs w:val="0"/>
                <w:sz w:val="18"/>
                <w:szCs w:val="18"/>
              </w:rPr>
            </w:pPr>
            <w:r w:rsidRPr="008976B4">
              <w:rPr>
                <w:rFonts w:ascii="Calibri" w:eastAsia="Calibri" w:hAnsi="Calibri" w:cs="Calibri"/>
                <w:b w:val="0"/>
                <w:bCs w:val="0"/>
                <w:i/>
                <w:iCs/>
                <w:sz w:val="16"/>
                <w:szCs w:val="16"/>
              </w:rPr>
              <w:t>Deleži površin ozelenitve se izkazujejo z grafičnim prikazom zelenih površin in tabelo s kvadraturo skupnih površin v mejah obdelave projekta in kvadraturo zelenih površin. Grafični prikaz mora biti vključen v projektno ali investicijsko dokumentacijo.</w:t>
            </w:r>
          </w:p>
        </w:tc>
        <w:tc>
          <w:tcPr>
            <w:tcW w:w="623" w:type="pct"/>
            <w:hideMark/>
          </w:tcPr>
          <w:p w14:paraId="16319042" w14:textId="77777777" w:rsidR="00F126D5" w:rsidRPr="008976B4" w:rsidRDefault="00F126D5" w:rsidP="00F126D5">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976B4">
              <w:rPr>
                <w:rFonts w:ascii="Calibri" w:eastAsia="Calibri" w:hAnsi="Calibri" w:cs="Calibri"/>
                <w:sz w:val="18"/>
                <w:szCs w:val="18"/>
              </w:rPr>
              <w:t>20; 10; 5 ali 0</w:t>
            </w:r>
          </w:p>
          <w:p w14:paraId="534B44E3" w14:textId="4175517C" w:rsidR="00F126D5" w:rsidRPr="008976B4" w:rsidRDefault="00F126D5" w:rsidP="00F126D5">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tc>
      </w:tr>
    </w:tbl>
    <w:p w14:paraId="392AE97B" w14:textId="77777777" w:rsidR="00D63033" w:rsidRPr="00150CDF" w:rsidRDefault="00D63033" w:rsidP="00175EF0">
      <w:pPr>
        <w:autoSpaceDE w:val="0"/>
        <w:autoSpaceDN w:val="0"/>
        <w:adjustRightInd w:val="0"/>
        <w:spacing w:line="276" w:lineRule="auto"/>
        <w:jc w:val="both"/>
        <w:rPr>
          <w:rFonts w:ascii="Calibri" w:hAnsi="Calibri" w:cs="Calibri"/>
          <w:b/>
          <w:bCs/>
          <w:color w:val="000000"/>
          <w:sz w:val="20"/>
          <w:szCs w:val="20"/>
        </w:rPr>
      </w:pPr>
    </w:p>
    <w:p w14:paraId="3E4BE295" w14:textId="1AB40F95" w:rsidR="00D63033" w:rsidRPr="00150CDF" w:rsidRDefault="00E31248" w:rsidP="00767AD3">
      <w:pPr>
        <w:pStyle w:val="Naslov2OCPS"/>
      </w:pPr>
      <w:bookmarkStart w:id="136" w:name="_Toc196761192"/>
      <w:r>
        <w:lastRenderedPageBreak/>
        <w:t>Merila za ukrep »infrastruktura za kolesarje«</w:t>
      </w:r>
      <w:bookmarkEnd w:id="136"/>
    </w:p>
    <w:p w14:paraId="0040523D" w14:textId="1DA61212" w:rsidR="00A83184" w:rsidRPr="00150CDF" w:rsidRDefault="00F15679" w:rsidP="000D5764">
      <w:pPr>
        <w:pStyle w:val="Naslov3OCPS"/>
      </w:pPr>
      <w:bookmarkStart w:id="137" w:name="_Toc196761193"/>
      <w:r w:rsidRPr="007E5251">
        <w:t>M</w:t>
      </w:r>
      <w:r w:rsidR="00E31248" w:rsidRPr="007E5251">
        <w:t xml:space="preserve">erila za ukrep </w:t>
      </w:r>
      <w:r w:rsidR="00E31248">
        <w:t>»</w:t>
      </w:r>
      <w:r w:rsidR="00E31248" w:rsidRPr="007E5251">
        <w:t xml:space="preserve">infrastruktura za kolesarje </w:t>
      </w:r>
      <w:r w:rsidR="00175EF0">
        <w:t xml:space="preserve">- </w:t>
      </w:r>
      <w:r w:rsidR="00E31248" w:rsidRPr="007E5251">
        <w:t>kolesarske povezave</w:t>
      </w:r>
      <w:r w:rsidR="00E31248">
        <w:t>«</w:t>
      </w:r>
      <w:bookmarkEnd w:id="137"/>
    </w:p>
    <w:tbl>
      <w:tblPr>
        <w:tblStyle w:val="Tabelamrea4poudarek6"/>
        <w:tblW w:w="5000" w:type="pct"/>
        <w:tblLook w:val="04A0" w:firstRow="1" w:lastRow="0" w:firstColumn="1" w:lastColumn="0" w:noHBand="0" w:noVBand="1"/>
      </w:tblPr>
      <w:tblGrid>
        <w:gridCol w:w="7933"/>
        <w:gridCol w:w="1129"/>
      </w:tblGrid>
      <w:tr w:rsidR="00B62C79" w:rsidRPr="0021005A" w14:paraId="23D1EECA" w14:textId="77777777" w:rsidTr="008976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pct"/>
            <w:hideMark/>
          </w:tcPr>
          <w:p w14:paraId="0B25D19E" w14:textId="77777777" w:rsidR="00B62C79" w:rsidRPr="0021005A" w:rsidRDefault="00B62C79" w:rsidP="00EC2214">
            <w:pPr>
              <w:spacing w:before="40" w:after="40"/>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Merila</w:t>
            </w:r>
          </w:p>
        </w:tc>
        <w:tc>
          <w:tcPr>
            <w:tcW w:w="623" w:type="pct"/>
            <w:hideMark/>
          </w:tcPr>
          <w:p w14:paraId="44E75D9C" w14:textId="77777777" w:rsidR="00B62C79" w:rsidRPr="0021005A" w:rsidRDefault="00B62C79" w:rsidP="00EC2214">
            <w:pPr>
              <w:spacing w:before="40" w:after="40"/>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noProof/>
                <w:sz w:val="18"/>
                <w:szCs w:val="18"/>
              </w:rPr>
            </w:pPr>
            <w:r w:rsidRPr="0021005A">
              <w:rPr>
                <w:rFonts w:asciiTheme="minorHAnsi" w:eastAsia="Calibri" w:hAnsiTheme="minorHAnsi" w:cstheme="minorHAnsi"/>
                <w:sz w:val="18"/>
                <w:szCs w:val="18"/>
              </w:rPr>
              <w:t>Število točk</w:t>
            </w:r>
          </w:p>
        </w:tc>
      </w:tr>
      <w:tr w:rsidR="00B62C79" w:rsidRPr="0021005A" w14:paraId="456193C2"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47C28BA2" w14:textId="77777777" w:rsidR="00B62C79" w:rsidRPr="0021005A" w:rsidRDefault="00B62C79" w:rsidP="00EC2214">
            <w:pPr>
              <w:spacing w:before="40" w:after="40"/>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POVEZANOST</w:t>
            </w:r>
          </w:p>
        </w:tc>
        <w:tc>
          <w:tcPr>
            <w:tcW w:w="623" w:type="pct"/>
            <w:hideMark/>
          </w:tcPr>
          <w:p w14:paraId="0D738DF0" w14:textId="5AC690E8"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noProof/>
                <w:sz w:val="18"/>
                <w:szCs w:val="18"/>
              </w:rPr>
            </w:pPr>
            <w:r w:rsidRPr="0021005A">
              <w:rPr>
                <w:rFonts w:asciiTheme="minorHAnsi" w:eastAsia="Calibri" w:hAnsiTheme="minorHAnsi" w:cstheme="minorHAnsi"/>
                <w:b/>
                <w:bCs/>
                <w:noProof/>
                <w:sz w:val="18"/>
                <w:szCs w:val="18"/>
              </w:rPr>
              <w:t>40</w:t>
            </w:r>
          </w:p>
        </w:tc>
      </w:tr>
      <w:tr w:rsidR="00B62C79" w:rsidRPr="0021005A" w14:paraId="19997FC7"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4B6E6200" w14:textId="36DAC91F" w:rsidR="00B62C79" w:rsidRPr="00D523EA" w:rsidRDefault="00B62C79" w:rsidP="00F126D5">
            <w:pPr>
              <w:spacing w:before="20" w:after="20"/>
              <w:jc w:val="both"/>
              <w:rPr>
                <w:rFonts w:asciiTheme="minorHAnsi" w:eastAsia="Calibri" w:hAnsiTheme="minorHAnsi" w:cstheme="minorHAnsi"/>
                <w:b w:val="0"/>
                <w:bCs w:val="0"/>
                <w:noProof/>
                <w:sz w:val="18"/>
                <w:szCs w:val="18"/>
              </w:rPr>
            </w:pPr>
            <w:r>
              <w:rPr>
                <w:rFonts w:asciiTheme="minorHAnsi" w:eastAsia="Calibri" w:hAnsiTheme="minorHAnsi" w:cstheme="minorHAnsi"/>
                <w:b w:val="0"/>
                <w:bCs w:val="0"/>
                <w:sz w:val="18"/>
                <w:szCs w:val="18"/>
              </w:rPr>
              <w:t xml:space="preserve">Kolesarska </w:t>
            </w:r>
            <w:r w:rsidRPr="00D523EA">
              <w:rPr>
                <w:rFonts w:asciiTheme="minorHAnsi" w:eastAsia="Calibri" w:hAnsiTheme="minorHAnsi" w:cstheme="minorHAnsi"/>
                <w:b w:val="0"/>
                <w:bCs w:val="0"/>
                <w:sz w:val="18"/>
                <w:szCs w:val="18"/>
              </w:rPr>
              <w:t>povezava p</w:t>
            </w:r>
            <w:r w:rsidRPr="00D523EA">
              <w:rPr>
                <w:rFonts w:asciiTheme="minorHAnsi" w:eastAsia="Calibri" w:hAnsiTheme="minorHAnsi" w:cstheme="minorHAnsi"/>
                <w:b w:val="0"/>
                <w:sz w:val="18"/>
                <w:szCs w:val="18"/>
              </w:rPr>
              <w:t>ovez</w:t>
            </w:r>
            <w:r w:rsidRPr="00D523EA">
              <w:rPr>
                <w:rFonts w:asciiTheme="minorHAnsi" w:eastAsia="Calibri" w:hAnsiTheme="minorHAnsi" w:cstheme="minorHAnsi"/>
                <w:b w:val="0"/>
                <w:bCs w:val="0"/>
                <w:sz w:val="18"/>
                <w:szCs w:val="18"/>
              </w:rPr>
              <w:t>uj</w:t>
            </w:r>
            <w:r w:rsidRPr="00D523EA">
              <w:rPr>
                <w:rFonts w:asciiTheme="minorHAnsi" w:eastAsia="Calibri" w:hAnsiTheme="minorHAnsi" w:cstheme="minorHAnsi"/>
                <w:b w:val="0"/>
                <w:sz w:val="18"/>
                <w:szCs w:val="18"/>
              </w:rPr>
              <w:t>e različn</w:t>
            </w:r>
            <w:r w:rsidRPr="00D523EA">
              <w:rPr>
                <w:rFonts w:asciiTheme="minorHAnsi" w:eastAsia="Calibri" w:hAnsiTheme="minorHAnsi" w:cstheme="minorHAnsi"/>
                <w:b w:val="0"/>
                <w:bCs w:val="0"/>
                <w:sz w:val="18"/>
                <w:szCs w:val="18"/>
              </w:rPr>
              <w:t>e</w:t>
            </w:r>
            <w:r w:rsidRPr="00D523EA">
              <w:rPr>
                <w:rFonts w:asciiTheme="minorHAnsi" w:eastAsia="Calibri" w:hAnsiTheme="minorHAnsi" w:cstheme="minorHAnsi"/>
                <w:b w:val="0"/>
                <w:sz w:val="18"/>
                <w:szCs w:val="18"/>
              </w:rPr>
              <w:t xml:space="preserve"> (del</w:t>
            </w:r>
            <w:r w:rsidRPr="00D523EA">
              <w:rPr>
                <w:rFonts w:asciiTheme="minorHAnsi" w:eastAsia="Calibri" w:hAnsiTheme="minorHAnsi" w:cstheme="minorHAnsi"/>
                <w:b w:val="0"/>
                <w:bCs w:val="0"/>
                <w:sz w:val="18"/>
                <w:szCs w:val="18"/>
              </w:rPr>
              <w:t>e</w:t>
            </w:r>
            <w:r w:rsidRPr="00D523EA">
              <w:rPr>
                <w:rFonts w:asciiTheme="minorHAnsi" w:eastAsia="Calibri" w:hAnsiTheme="minorHAnsi" w:cstheme="minorHAnsi"/>
                <w:b w:val="0"/>
                <w:sz w:val="18"/>
                <w:szCs w:val="18"/>
              </w:rPr>
              <w:t>) naselij glede na namensko rabo</w:t>
            </w:r>
            <w:r w:rsidRPr="00D523EA">
              <w:rPr>
                <w:rFonts w:asciiTheme="minorHAnsi" w:eastAsia="Calibri" w:hAnsiTheme="minorHAnsi" w:cstheme="minorHAnsi"/>
                <w:b w:val="0"/>
                <w:bCs w:val="0"/>
                <w:sz w:val="18"/>
                <w:szCs w:val="18"/>
              </w:rPr>
              <w:t xml:space="preserve"> prostora</w:t>
            </w:r>
            <w:r w:rsidRPr="00D523EA">
              <w:rPr>
                <w:rFonts w:asciiTheme="minorHAnsi" w:eastAsia="Calibri" w:hAnsiTheme="minorHAnsi" w:cstheme="minorHAnsi"/>
                <w:b w:val="0"/>
                <w:sz w:val="18"/>
                <w:szCs w:val="18"/>
              </w:rPr>
              <w:t xml:space="preserve">: </w:t>
            </w:r>
          </w:p>
          <w:p w14:paraId="64B282BF" w14:textId="29D3A109" w:rsidR="00B62C79" w:rsidRPr="00D523E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B51DE1">
              <w:rPr>
                <w:rFonts w:asciiTheme="minorHAnsi" w:eastAsia="Calibri" w:hAnsiTheme="minorHAnsi" w:cstheme="minorHAnsi"/>
                <w:b w:val="0"/>
                <w:bCs w:val="0"/>
                <w:sz w:val="18"/>
                <w:szCs w:val="18"/>
              </w:rPr>
              <w:t xml:space="preserve">območja z različno namensko rabo </w:t>
            </w:r>
            <w:r w:rsidRPr="00D523EA">
              <w:rPr>
                <w:rFonts w:asciiTheme="minorHAnsi" w:eastAsia="Calibri" w:hAnsiTheme="minorHAnsi" w:cstheme="minorHAnsi"/>
                <w:b w:val="0"/>
                <w:bCs w:val="0"/>
                <w:sz w:val="18"/>
                <w:szCs w:val="18"/>
              </w:rPr>
              <w:t xml:space="preserve">prostora </w:t>
            </w:r>
            <w:r w:rsidRPr="00B51DE1">
              <w:rPr>
                <w:rFonts w:asciiTheme="minorHAnsi" w:eastAsia="Calibri" w:hAnsiTheme="minorHAnsi" w:cstheme="minorHAnsi"/>
                <w:b w:val="0"/>
                <w:bCs w:val="0"/>
                <w:sz w:val="18"/>
                <w:szCs w:val="18"/>
              </w:rPr>
              <w:t>(npr. stanovanjska soseska – poslovno-gospodarske cone – središče mesta – stanovanjska soseska): 20 točk</w:t>
            </w:r>
          </w:p>
          <w:p w14:paraId="2F4ED70B" w14:textId="41AD4BA9" w:rsidR="00B62C79" w:rsidRPr="00D523E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B51DE1">
              <w:rPr>
                <w:rFonts w:asciiTheme="minorHAnsi" w:eastAsia="Calibri" w:hAnsiTheme="minorHAnsi" w:cstheme="minorHAnsi"/>
                <w:b w:val="0"/>
                <w:bCs w:val="0"/>
                <w:sz w:val="18"/>
                <w:szCs w:val="18"/>
              </w:rPr>
              <w:t>območja z enako namensko rabo</w:t>
            </w:r>
            <w:r w:rsidRPr="00D523EA">
              <w:rPr>
                <w:rFonts w:asciiTheme="minorHAnsi" w:eastAsia="Calibri" w:hAnsiTheme="minorHAnsi" w:cstheme="minorHAnsi"/>
                <w:b w:val="0"/>
                <w:bCs w:val="0"/>
                <w:sz w:val="18"/>
                <w:szCs w:val="18"/>
              </w:rPr>
              <w:t xml:space="preserve"> prostora</w:t>
            </w:r>
            <w:r w:rsidRPr="00B51DE1">
              <w:rPr>
                <w:rFonts w:asciiTheme="minorHAnsi" w:eastAsia="Calibri" w:hAnsiTheme="minorHAnsi" w:cstheme="minorHAnsi"/>
                <w:b w:val="0"/>
                <w:bCs w:val="0"/>
                <w:sz w:val="18"/>
                <w:szCs w:val="18"/>
              </w:rPr>
              <w:t xml:space="preserve"> (stanovanjska soseska – stanovanjska soseska, poslovno-gospodarska cona – poslovno-gospodarska cona): 10 točk</w:t>
            </w:r>
          </w:p>
          <w:p w14:paraId="7E9C8BEC" w14:textId="1770BDD2" w:rsidR="00B62C79" w:rsidRPr="00B51DE1"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B51DE1">
              <w:rPr>
                <w:rFonts w:asciiTheme="minorHAnsi" w:eastAsia="Calibri" w:hAnsiTheme="minorHAnsi" w:cstheme="minorHAnsi"/>
                <w:b w:val="0"/>
                <w:bCs w:val="0"/>
                <w:sz w:val="18"/>
                <w:szCs w:val="18"/>
              </w:rPr>
              <w:t>povezava samo znotraj enega območja namenske rabe</w:t>
            </w:r>
            <w:r w:rsidRPr="00D523EA">
              <w:rPr>
                <w:rFonts w:asciiTheme="minorHAnsi" w:eastAsia="Calibri" w:hAnsiTheme="minorHAnsi" w:cstheme="minorHAnsi"/>
                <w:b w:val="0"/>
                <w:bCs w:val="0"/>
                <w:sz w:val="18"/>
                <w:szCs w:val="18"/>
              </w:rPr>
              <w:t xml:space="preserve"> prostora</w:t>
            </w:r>
            <w:r w:rsidRPr="00B51DE1">
              <w:rPr>
                <w:rFonts w:asciiTheme="minorHAnsi" w:eastAsia="Calibri" w:hAnsiTheme="minorHAnsi" w:cstheme="minorHAnsi"/>
                <w:b w:val="0"/>
                <w:bCs w:val="0"/>
                <w:sz w:val="18"/>
                <w:szCs w:val="18"/>
              </w:rPr>
              <w:t>: 0 točk</w:t>
            </w:r>
          </w:p>
          <w:p w14:paraId="19A54DA8" w14:textId="77777777" w:rsidR="00B62C79" w:rsidRPr="00D523EA" w:rsidRDefault="00B62C79" w:rsidP="00F126D5">
            <w:pPr>
              <w:spacing w:before="20" w:after="20"/>
              <w:ind w:left="284" w:hanging="284"/>
              <w:jc w:val="both"/>
              <w:rPr>
                <w:rFonts w:asciiTheme="minorHAnsi" w:eastAsia="Calibri" w:hAnsiTheme="minorHAnsi" w:cstheme="minorHAnsi"/>
                <w:b w:val="0"/>
                <w:bCs w:val="0"/>
                <w:sz w:val="18"/>
                <w:szCs w:val="18"/>
              </w:rPr>
            </w:pPr>
          </w:p>
          <w:p w14:paraId="6D2A0B57" w14:textId="77777777" w:rsidR="00B62C79" w:rsidRDefault="00B62C79" w:rsidP="00F126D5">
            <w:pPr>
              <w:spacing w:before="20" w:after="20"/>
              <w:jc w:val="both"/>
              <w:rPr>
                <w:rFonts w:asciiTheme="minorHAnsi" w:eastAsia="Calibri" w:hAnsiTheme="minorHAnsi" w:cstheme="minorHAnsi"/>
                <w:b w:val="0"/>
                <w:i/>
                <w:sz w:val="18"/>
                <w:szCs w:val="18"/>
              </w:rPr>
            </w:pPr>
            <w:r w:rsidRPr="00D523EA">
              <w:rPr>
                <w:rFonts w:asciiTheme="minorHAnsi" w:eastAsia="Calibri" w:hAnsiTheme="minorHAnsi" w:cstheme="minorHAnsi"/>
                <w:b w:val="0"/>
                <w:i/>
                <w:sz w:val="18"/>
                <w:szCs w:val="18"/>
              </w:rPr>
              <w:t>Že zgrajeni odseki kolesarske infrastrukture (v obe smeri) se lahko upoštevajo kot del koncepta kolesarske povezave.</w:t>
            </w:r>
          </w:p>
          <w:p w14:paraId="5807CCBB" w14:textId="2A7C18B8" w:rsidR="00B62C79" w:rsidRPr="0021005A" w:rsidRDefault="00B62C79" w:rsidP="00D523EA">
            <w:pPr>
              <w:spacing w:before="20" w:after="20"/>
              <w:jc w:val="both"/>
              <w:rPr>
                <w:rFonts w:asciiTheme="minorHAnsi" w:eastAsia="Calibri" w:hAnsiTheme="minorHAnsi" w:cstheme="minorHAnsi"/>
                <w:b w:val="0"/>
                <w:bCs w:val="0"/>
                <w:i/>
                <w:noProof/>
                <w:sz w:val="18"/>
                <w:szCs w:val="18"/>
              </w:rPr>
            </w:pPr>
            <w:r>
              <w:rPr>
                <w:rFonts w:asciiTheme="minorHAnsi" w:eastAsia="Calibri" w:hAnsiTheme="minorHAnsi" w:cstheme="minorHAnsi"/>
                <w:b w:val="0"/>
                <w:i/>
                <w:sz w:val="18"/>
                <w:szCs w:val="18"/>
              </w:rPr>
              <w:t xml:space="preserve">Za ocenjevanje vloge po tem merilu mora biti priložena projektna </w:t>
            </w:r>
            <w:r w:rsidRPr="00D523EA">
              <w:rPr>
                <w:rFonts w:asciiTheme="minorHAnsi" w:eastAsia="Calibri" w:hAnsiTheme="minorHAnsi" w:cstheme="minorHAnsi"/>
                <w:b w:val="0"/>
                <w:i/>
                <w:sz w:val="18"/>
                <w:szCs w:val="18"/>
              </w:rPr>
              <w:t xml:space="preserve"> dokumentacija, ki vsebuje grafično prilogo (kartografski prikaz) s prikazom namenske rabe prostora in vrisano celovito kolesarsko povezavo s predvidenimi vrstami kolesarske infrastrukture.</w:t>
            </w:r>
          </w:p>
        </w:tc>
        <w:tc>
          <w:tcPr>
            <w:tcW w:w="623" w:type="pct"/>
            <w:hideMark/>
          </w:tcPr>
          <w:p w14:paraId="3E45F94D" w14:textId="5264015B"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21005A">
              <w:rPr>
                <w:rFonts w:asciiTheme="minorHAnsi" w:eastAsia="Calibri" w:hAnsiTheme="minorHAnsi" w:cstheme="minorHAnsi"/>
                <w:sz w:val="18"/>
                <w:szCs w:val="18"/>
              </w:rPr>
              <w:t>20; 10  ali  0</w:t>
            </w:r>
          </w:p>
        </w:tc>
      </w:tr>
      <w:tr w:rsidR="00B62C79" w:rsidRPr="0021005A" w14:paraId="5379779A"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5238E3EA" w14:textId="77777777" w:rsidR="00B62C79" w:rsidRDefault="00B62C79" w:rsidP="00F126D5">
            <w:pPr>
              <w:spacing w:before="20" w:after="20"/>
              <w:jc w:val="both"/>
              <w:rPr>
                <w:rFonts w:asciiTheme="minorHAnsi" w:eastAsia="Calibri" w:hAnsiTheme="minorHAnsi" w:cstheme="minorHAnsi"/>
                <w:b w:val="0"/>
                <w:bCs w:val="0"/>
                <w:sz w:val="18"/>
                <w:szCs w:val="18"/>
              </w:rPr>
            </w:pPr>
            <w:r w:rsidRPr="0021005A">
              <w:rPr>
                <w:rFonts w:asciiTheme="minorHAnsi" w:eastAsia="Calibri" w:hAnsiTheme="minorHAnsi" w:cstheme="minorHAnsi"/>
                <w:b w:val="0"/>
                <w:bCs w:val="0"/>
                <w:sz w:val="18"/>
                <w:szCs w:val="18"/>
              </w:rPr>
              <w:t>Kolesarska povezava povezuje glavno večmodalno vozlišče v kraju, ki zagotavlja varno parkiranje koles, z glavnimi območji delovnih mest.</w:t>
            </w:r>
          </w:p>
          <w:p w14:paraId="77B627B1" w14:textId="77777777" w:rsidR="00B62C79" w:rsidRDefault="00B62C79" w:rsidP="00F126D5">
            <w:pPr>
              <w:spacing w:before="20" w:after="20"/>
              <w:jc w:val="both"/>
              <w:rPr>
                <w:rFonts w:asciiTheme="minorHAnsi" w:eastAsia="Calibri" w:hAnsiTheme="minorHAnsi" w:cstheme="minorHAnsi"/>
                <w:b w:val="0"/>
                <w:bCs w:val="0"/>
                <w:sz w:val="18"/>
                <w:szCs w:val="18"/>
              </w:rPr>
            </w:pPr>
          </w:p>
          <w:p w14:paraId="449E66AD" w14:textId="1333AD31" w:rsidR="00B62C79" w:rsidRPr="0021005A" w:rsidRDefault="00B62C79" w:rsidP="00F126D5">
            <w:pPr>
              <w:spacing w:before="20" w:after="20"/>
              <w:jc w:val="both"/>
              <w:rPr>
                <w:rFonts w:asciiTheme="minorHAnsi" w:eastAsia="Calibri" w:hAnsiTheme="minorHAnsi" w:cstheme="minorHAnsi"/>
                <w:b w:val="0"/>
                <w:bCs w:val="0"/>
                <w:sz w:val="18"/>
                <w:szCs w:val="18"/>
              </w:rPr>
            </w:pPr>
            <w:r>
              <w:rPr>
                <w:rFonts w:asciiTheme="minorHAnsi" w:eastAsia="Calibri" w:hAnsiTheme="minorHAnsi" w:cstheme="minorHAnsi"/>
                <w:b w:val="0"/>
                <w:i/>
                <w:sz w:val="18"/>
                <w:szCs w:val="18"/>
              </w:rPr>
              <w:t xml:space="preserve">Za ocenjevanje vloge po tem merilu mora biti priložena projektna </w:t>
            </w:r>
            <w:r w:rsidRPr="00D523EA">
              <w:rPr>
                <w:rFonts w:asciiTheme="minorHAnsi" w:eastAsia="Calibri" w:hAnsiTheme="minorHAnsi" w:cstheme="minorHAnsi"/>
                <w:b w:val="0"/>
                <w:i/>
                <w:sz w:val="18"/>
                <w:szCs w:val="18"/>
              </w:rPr>
              <w:t xml:space="preserve"> dokumentacija, iz katere mora biti razvidna povezava do večmodalnega vozlišča v kraju.</w:t>
            </w:r>
          </w:p>
        </w:tc>
        <w:tc>
          <w:tcPr>
            <w:tcW w:w="623" w:type="pct"/>
          </w:tcPr>
          <w:p w14:paraId="0BD5CABA" w14:textId="0BFCF5E8"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21005A">
              <w:rPr>
                <w:rFonts w:asciiTheme="minorHAnsi" w:eastAsia="Calibri" w:hAnsiTheme="minorHAnsi" w:cstheme="minorHAnsi"/>
                <w:bCs/>
                <w:sz w:val="18"/>
                <w:szCs w:val="18"/>
              </w:rPr>
              <w:t>10 ali 0</w:t>
            </w:r>
          </w:p>
        </w:tc>
      </w:tr>
      <w:tr w:rsidR="00B62C79" w:rsidRPr="0021005A" w14:paraId="2FCD0719"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75C6730B" w14:textId="0F78D3BC" w:rsidR="00B62C79" w:rsidRDefault="00B62C79" w:rsidP="00F126D5">
            <w:pPr>
              <w:spacing w:before="20" w:after="20"/>
              <w:jc w:val="both"/>
              <w:rPr>
                <w:rFonts w:asciiTheme="minorHAnsi" w:eastAsia="Calibri" w:hAnsiTheme="minorHAnsi" w:cstheme="minorHAnsi"/>
                <w:b w:val="0"/>
                <w:bCs w:val="0"/>
                <w:sz w:val="18"/>
                <w:szCs w:val="18"/>
              </w:rPr>
            </w:pPr>
            <w:r w:rsidRPr="0021005A">
              <w:rPr>
                <w:rFonts w:asciiTheme="minorHAnsi" w:eastAsia="Calibri" w:hAnsiTheme="minorHAnsi" w:cstheme="minorHAnsi"/>
                <w:b w:val="0"/>
                <w:bCs w:val="0"/>
                <w:sz w:val="18"/>
                <w:szCs w:val="18"/>
              </w:rPr>
              <w:t xml:space="preserve">Kolesarska povezava se navezuje oz. poteka mimo izobraževalne institucije, ki že ima oz. v okviru </w:t>
            </w:r>
            <w:r>
              <w:rPr>
                <w:rFonts w:asciiTheme="minorHAnsi" w:eastAsia="Calibri" w:hAnsiTheme="minorHAnsi" w:cstheme="minorHAnsi"/>
                <w:b w:val="0"/>
                <w:bCs w:val="0"/>
                <w:sz w:val="18"/>
                <w:szCs w:val="18"/>
              </w:rPr>
              <w:t>operacije</w:t>
            </w:r>
            <w:r w:rsidRPr="0021005A">
              <w:rPr>
                <w:rFonts w:asciiTheme="minorHAnsi" w:eastAsia="Calibri" w:hAnsiTheme="minorHAnsi" w:cstheme="minorHAnsi"/>
                <w:b w:val="0"/>
                <w:bCs w:val="0"/>
                <w:sz w:val="18"/>
                <w:szCs w:val="18"/>
              </w:rPr>
              <w:t xml:space="preserve"> zagotavlja pokrito kolesarnico.</w:t>
            </w:r>
          </w:p>
          <w:p w14:paraId="3EDCCFFC" w14:textId="77777777" w:rsidR="00B62C79" w:rsidRDefault="00B62C79" w:rsidP="00F126D5">
            <w:pPr>
              <w:spacing w:before="20" w:after="20"/>
              <w:jc w:val="both"/>
              <w:rPr>
                <w:rFonts w:asciiTheme="minorHAnsi" w:eastAsia="Calibri" w:hAnsiTheme="minorHAnsi" w:cstheme="minorHAnsi"/>
                <w:b w:val="0"/>
                <w:bCs w:val="0"/>
                <w:sz w:val="18"/>
                <w:szCs w:val="18"/>
              </w:rPr>
            </w:pPr>
          </w:p>
          <w:p w14:paraId="6154CBF3" w14:textId="67333380" w:rsidR="00B62C79" w:rsidRPr="0021005A" w:rsidRDefault="00B62C79" w:rsidP="00D523EA">
            <w:pPr>
              <w:spacing w:before="20" w:after="20"/>
              <w:jc w:val="both"/>
              <w:rPr>
                <w:rFonts w:asciiTheme="minorHAnsi" w:eastAsia="Calibri" w:hAnsiTheme="minorHAnsi" w:cstheme="minorHAnsi"/>
                <w:b w:val="0"/>
                <w:bCs w:val="0"/>
                <w:sz w:val="18"/>
                <w:szCs w:val="18"/>
              </w:rPr>
            </w:pPr>
            <w:r>
              <w:rPr>
                <w:rFonts w:asciiTheme="minorHAnsi" w:eastAsia="Calibri" w:hAnsiTheme="minorHAnsi" w:cstheme="minorHAnsi"/>
                <w:b w:val="0"/>
                <w:i/>
                <w:sz w:val="18"/>
                <w:szCs w:val="18"/>
              </w:rPr>
              <w:t xml:space="preserve">Za ocenjevanje vloge po tem merilu mora biti priložena projektna </w:t>
            </w:r>
            <w:r w:rsidRPr="00D523EA">
              <w:rPr>
                <w:rFonts w:asciiTheme="minorHAnsi" w:eastAsia="Calibri" w:hAnsiTheme="minorHAnsi" w:cstheme="minorHAnsi"/>
                <w:b w:val="0"/>
                <w:i/>
                <w:sz w:val="18"/>
                <w:szCs w:val="18"/>
              </w:rPr>
              <w:t xml:space="preserve"> dokumentacija, iz katere mora biti razvidna povezava do </w:t>
            </w:r>
            <w:r>
              <w:rPr>
                <w:rFonts w:asciiTheme="minorHAnsi" w:eastAsia="Calibri" w:hAnsiTheme="minorHAnsi" w:cstheme="minorHAnsi"/>
                <w:b w:val="0"/>
                <w:i/>
                <w:sz w:val="18"/>
                <w:szCs w:val="18"/>
              </w:rPr>
              <w:t>izobraževalne institucije</w:t>
            </w:r>
            <w:r w:rsidRPr="00D523EA">
              <w:rPr>
                <w:rFonts w:asciiTheme="minorHAnsi" w:eastAsia="Calibri" w:hAnsiTheme="minorHAnsi" w:cstheme="minorHAnsi"/>
                <w:b w:val="0"/>
                <w:i/>
                <w:sz w:val="18"/>
                <w:szCs w:val="18"/>
              </w:rPr>
              <w:t>.</w:t>
            </w:r>
          </w:p>
        </w:tc>
        <w:tc>
          <w:tcPr>
            <w:tcW w:w="623" w:type="pct"/>
          </w:tcPr>
          <w:p w14:paraId="0D211AA6" w14:textId="162F2084"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21005A">
              <w:rPr>
                <w:rFonts w:asciiTheme="minorHAnsi" w:eastAsia="Calibri" w:hAnsiTheme="minorHAnsi" w:cstheme="minorHAnsi"/>
                <w:bCs/>
                <w:sz w:val="18"/>
                <w:szCs w:val="18"/>
              </w:rPr>
              <w:t>10 ali 0</w:t>
            </w:r>
          </w:p>
        </w:tc>
      </w:tr>
      <w:tr w:rsidR="00B62C79" w:rsidRPr="0021005A" w14:paraId="7A5AA42F"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30C7C22C" w14:textId="02E807A2" w:rsidR="00B62C79" w:rsidRPr="0021005A" w:rsidRDefault="00B62C79" w:rsidP="00F126D5">
            <w:pPr>
              <w:spacing w:before="40" w:after="40"/>
              <w:jc w:val="both"/>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NEPOSREDNOST POVEZAVE</w:t>
            </w:r>
          </w:p>
        </w:tc>
        <w:tc>
          <w:tcPr>
            <w:tcW w:w="623" w:type="pct"/>
            <w:hideMark/>
          </w:tcPr>
          <w:p w14:paraId="7A70D365" w14:textId="77777777"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noProof/>
                <w:sz w:val="18"/>
                <w:szCs w:val="18"/>
              </w:rPr>
            </w:pPr>
            <w:r w:rsidRPr="0021005A">
              <w:rPr>
                <w:rFonts w:asciiTheme="minorHAnsi" w:eastAsia="Calibri" w:hAnsiTheme="minorHAnsi" w:cstheme="minorHAnsi"/>
                <w:b/>
                <w:bCs/>
                <w:sz w:val="18"/>
                <w:szCs w:val="18"/>
              </w:rPr>
              <w:t>10</w:t>
            </w:r>
          </w:p>
        </w:tc>
      </w:tr>
      <w:tr w:rsidR="00B62C79" w:rsidRPr="0021005A" w14:paraId="26943BBC"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02598CA0" w14:textId="3D05DCD3" w:rsidR="00B62C79" w:rsidRPr="00D523EA" w:rsidRDefault="00B62C79" w:rsidP="00F126D5">
            <w:pPr>
              <w:spacing w:before="20" w:after="20"/>
              <w:jc w:val="both"/>
              <w:rPr>
                <w:rFonts w:asciiTheme="minorHAnsi" w:eastAsia="Calibri" w:hAnsiTheme="minorHAnsi" w:cstheme="minorHAnsi"/>
                <w:b w:val="0"/>
                <w:bCs w:val="0"/>
                <w:noProof/>
                <w:sz w:val="18"/>
                <w:szCs w:val="18"/>
              </w:rPr>
            </w:pPr>
            <w:r w:rsidRPr="00F41CF5">
              <w:rPr>
                <w:rFonts w:asciiTheme="minorHAnsi" w:eastAsia="Calibri" w:hAnsiTheme="minorHAnsi" w:cstheme="minorHAnsi"/>
                <w:b w:val="0"/>
                <w:bCs w:val="0"/>
                <w:sz w:val="18"/>
                <w:szCs w:val="18"/>
              </w:rPr>
              <w:t xml:space="preserve">Razdalja med izhodiščem in ciljem poti kolesarske povezave, ki je predmet </w:t>
            </w:r>
            <w:r w:rsidRPr="00D523EA">
              <w:rPr>
                <w:rFonts w:asciiTheme="minorHAnsi" w:eastAsia="Calibri" w:hAnsiTheme="minorHAnsi" w:cstheme="minorHAnsi"/>
                <w:b w:val="0"/>
                <w:bCs w:val="0"/>
                <w:sz w:val="18"/>
                <w:szCs w:val="18"/>
              </w:rPr>
              <w:t xml:space="preserve">operacije, predstavlja: </w:t>
            </w:r>
          </w:p>
          <w:p w14:paraId="407478AB" w14:textId="3AD411BA" w:rsidR="00B62C79" w:rsidRPr="00D523E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D523EA">
              <w:rPr>
                <w:rFonts w:asciiTheme="minorHAnsi" w:eastAsia="Calibri" w:hAnsiTheme="minorHAnsi" w:cstheme="minorHAnsi"/>
                <w:b w:val="0"/>
                <w:bCs w:val="0"/>
                <w:sz w:val="18"/>
                <w:szCs w:val="18"/>
              </w:rPr>
              <w:t xml:space="preserve">najbolj neposredno povezavo (najkrajša razdalja): 10 točk, </w:t>
            </w:r>
          </w:p>
          <w:p w14:paraId="0E221809" w14:textId="3379BDB6" w:rsidR="00B62C79" w:rsidRPr="00D523E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D523EA">
              <w:rPr>
                <w:rFonts w:asciiTheme="minorHAnsi" w:eastAsia="Calibri" w:hAnsiTheme="minorHAnsi" w:cstheme="minorHAnsi"/>
                <w:b w:val="0"/>
                <w:sz w:val="18"/>
                <w:szCs w:val="18"/>
              </w:rPr>
              <w:t xml:space="preserve">razdaljo, daljšo za </w:t>
            </w:r>
            <w:r w:rsidRPr="00D523EA">
              <w:rPr>
                <w:rFonts w:asciiTheme="minorHAnsi" w:eastAsia="Calibri" w:hAnsiTheme="minorHAnsi" w:cstheme="minorHAnsi"/>
                <w:b w:val="0"/>
                <w:bCs w:val="0"/>
                <w:sz w:val="18"/>
                <w:szCs w:val="18"/>
              </w:rPr>
              <w:t>več kot 0 in manj kot 20 %</w:t>
            </w:r>
            <w:r w:rsidRPr="00D523EA">
              <w:rPr>
                <w:rFonts w:asciiTheme="minorHAnsi" w:eastAsia="Calibri" w:hAnsiTheme="minorHAnsi" w:cstheme="minorHAnsi"/>
                <w:b w:val="0"/>
                <w:sz w:val="18"/>
                <w:szCs w:val="18"/>
              </w:rPr>
              <w:t xml:space="preserve"> od najkrajše razdalje</w:t>
            </w:r>
            <w:r w:rsidRPr="00D523EA">
              <w:rPr>
                <w:rFonts w:asciiTheme="minorHAnsi" w:eastAsia="Calibri" w:hAnsiTheme="minorHAnsi" w:cstheme="minorHAnsi"/>
                <w:b w:val="0"/>
                <w:bCs w:val="0"/>
                <w:sz w:val="18"/>
                <w:szCs w:val="18"/>
              </w:rPr>
              <w:t>: 5 točk</w:t>
            </w:r>
          </w:p>
          <w:p w14:paraId="4F4607D9" w14:textId="153F203D" w:rsidR="00B62C79" w:rsidRPr="00D523E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sidRPr="00D523EA">
              <w:rPr>
                <w:rFonts w:asciiTheme="minorHAnsi" w:eastAsia="Calibri" w:hAnsiTheme="minorHAnsi" w:cstheme="minorHAnsi"/>
                <w:b w:val="0"/>
                <w:sz w:val="18"/>
                <w:szCs w:val="18"/>
              </w:rPr>
              <w:t xml:space="preserve">razdaljo, daljšo za </w:t>
            </w:r>
            <w:r>
              <w:rPr>
                <w:rFonts w:asciiTheme="minorHAnsi" w:eastAsia="Calibri" w:hAnsiTheme="minorHAnsi" w:cstheme="minorHAnsi"/>
                <w:b w:val="0"/>
                <w:bCs w:val="0"/>
                <w:sz w:val="18"/>
                <w:szCs w:val="18"/>
              </w:rPr>
              <w:t>najmanj</w:t>
            </w:r>
            <w:r w:rsidRPr="00D523EA">
              <w:rPr>
                <w:rFonts w:asciiTheme="minorHAnsi" w:eastAsia="Calibri" w:hAnsiTheme="minorHAnsi" w:cstheme="minorHAnsi"/>
                <w:b w:val="0"/>
                <w:sz w:val="18"/>
                <w:szCs w:val="18"/>
              </w:rPr>
              <w:t xml:space="preserve"> 20 </w:t>
            </w:r>
            <w:r w:rsidRPr="00D523EA">
              <w:rPr>
                <w:rFonts w:asciiTheme="minorHAnsi" w:eastAsia="Calibri" w:hAnsiTheme="minorHAnsi" w:cstheme="minorHAnsi"/>
                <w:b w:val="0"/>
                <w:bCs w:val="0"/>
                <w:sz w:val="18"/>
                <w:szCs w:val="18"/>
              </w:rPr>
              <w:t>%</w:t>
            </w:r>
            <w:r w:rsidRPr="00D523EA">
              <w:rPr>
                <w:rFonts w:asciiTheme="minorHAnsi" w:eastAsia="Calibri" w:hAnsiTheme="minorHAnsi" w:cstheme="minorHAnsi"/>
                <w:b w:val="0"/>
                <w:sz w:val="18"/>
                <w:szCs w:val="18"/>
              </w:rPr>
              <w:t xml:space="preserve"> od najkrajše razdalje</w:t>
            </w:r>
            <w:r w:rsidRPr="00D523EA">
              <w:rPr>
                <w:rFonts w:asciiTheme="minorHAnsi" w:eastAsia="Calibri" w:hAnsiTheme="minorHAnsi" w:cstheme="minorHAnsi"/>
                <w:b w:val="0"/>
                <w:bCs w:val="0"/>
                <w:sz w:val="18"/>
                <w:szCs w:val="18"/>
              </w:rPr>
              <w:t>:  0 točk.</w:t>
            </w:r>
          </w:p>
          <w:p w14:paraId="1EA5D9C9" w14:textId="77777777" w:rsidR="00B62C79" w:rsidRDefault="00B62C79" w:rsidP="00F126D5">
            <w:pPr>
              <w:spacing w:before="20" w:after="20"/>
              <w:jc w:val="both"/>
              <w:rPr>
                <w:rFonts w:asciiTheme="minorHAnsi" w:eastAsia="Calibri" w:hAnsiTheme="minorHAnsi" w:cstheme="minorHAnsi"/>
                <w:b w:val="0"/>
                <w:i/>
                <w:sz w:val="18"/>
                <w:szCs w:val="18"/>
              </w:rPr>
            </w:pPr>
          </w:p>
          <w:p w14:paraId="4CA7E480" w14:textId="12108408" w:rsidR="00B62C79" w:rsidRPr="00F41CF5" w:rsidRDefault="00B62C79" w:rsidP="00F126D5">
            <w:pPr>
              <w:spacing w:before="20" w:after="20"/>
              <w:jc w:val="both"/>
              <w:rPr>
                <w:rFonts w:asciiTheme="minorHAnsi" w:eastAsia="Calibri" w:hAnsiTheme="minorHAnsi" w:cstheme="minorHAnsi"/>
                <w:b w:val="0"/>
                <w:bCs w:val="0"/>
                <w:i/>
                <w:noProof/>
                <w:sz w:val="18"/>
                <w:szCs w:val="18"/>
              </w:rPr>
            </w:pPr>
            <w:r w:rsidRPr="00D523EA">
              <w:rPr>
                <w:rFonts w:asciiTheme="minorHAnsi" w:eastAsia="Calibri" w:hAnsiTheme="minorHAnsi" w:cstheme="minorHAnsi"/>
                <w:b w:val="0"/>
                <w:i/>
                <w:sz w:val="18"/>
                <w:szCs w:val="18"/>
              </w:rPr>
              <w:t>Za ocenjevanje vloge po</w:t>
            </w:r>
            <w:r>
              <w:rPr>
                <w:rFonts w:asciiTheme="minorHAnsi" w:eastAsia="Calibri" w:hAnsiTheme="minorHAnsi" w:cstheme="minorHAnsi"/>
                <w:b w:val="0"/>
                <w:i/>
                <w:sz w:val="18"/>
                <w:szCs w:val="18"/>
              </w:rPr>
              <w:t xml:space="preserve"> tem merilu mora biti priložena projektna </w:t>
            </w:r>
            <w:r w:rsidRPr="00D523EA">
              <w:rPr>
                <w:rFonts w:asciiTheme="minorHAnsi" w:eastAsia="Calibri" w:hAnsiTheme="minorHAnsi" w:cstheme="minorHAnsi"/>
                <w:b w:val="0"/>
                <w:i/>
                <w:sz w:val="18"/>
                <w:szCs w:val="18"/>
              </w:rPr>
              <w:t xml:space="preserve"> dokumentacija, ki vsebuje grafično prilogo z zarisom in izmerjeno dolžin</w:t>
            </w:r>
            <w:r>
              <w:rPr>
                <w:rFonts w:asciiTheme="minorHAnsi" w:eastAsia="Calibri" w:hAnsiTheme="minorHAnsi" w:cstheme="minorHAnsi"/>
                <w:b w:val="0"/>
                <w:i/>
                <w:sz w:val="18"/>
                <w:szCs w:val="18"/>
              </w:rPr>
              <w:t>o optimalne in načrtovane trase</w:t>
            </w:r>
            <w:r w:rsidRPr="00D523EA">
              <w:rPr>
                <w:rFonts w:asciiTheme="minorHAnsi" w:eastAsia="Calibri" w:hAnsiTheme="minorHAnsi" w:cstheme="minorHAnsi"/>
                <w:b w:val="0"/>
                <w:i/>
                <w:sz w:val="18"/>
                <w:szCs w:val="18"/>
              </w:rPr>
              <w:t>.</w:t>
            </w:r>
          </w:p>
        </w:tc>
        <w:tc>
          <w:tcPr>
            <w:tcW w:w="623" w:type="pct"/>
            <w:hideMark/>
          </w:tcPr>
          <w:p w14:paraId="5FF5E614" w14:textId="682D399E"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10; 5 ali 0</w:t>
            </w:r>
          </w:p>
        </w:tc>
      </w:tr>
      <w:tr w:rsidR="00B62C79" w:rsidRPr="0021005A" w14:paraId="5730C0EA"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1FC47091" w14:textId="77777777" w:rsidR="00B62C79" w:rsidRPr="00F41CF5" w:rsidRDefault="00B62C79" w:rsidP="00EC2214">
            <w:pPr>
              <w:spacing w:before="40" w:after="40"/>
              <w:rPr>
                <w:rFonts w:asciiTheme="minorHAnsi" w:eastAsia="Calibri" w:hAnsiTheme="minorHAnsi" w:cstheme="minorHAnsi"/>
                <w:noProof/>
                <w:sz w:val="18"/>
                <w:szCs w:val="18"/>
              </w:rPr>
            </w:pPr>
            <w:r w:rsidRPr="00F41CF5">
              <w:rPr>
                <w:rFonts w:asciiTheme="minorHAnsi" w:eastAsia="Calibri" w:hAnsiTheme="minorHAnsi" w:cstheme="minorHAnsi"/>
                <w:sz w:val="18"/>
                <w:szCs w:val="18"/>
              </w:rPr>
              <w:t>VARNOST</w:t>
            </w:r>
          </w:p>
        </w:tc>
        <w:tc>
          <w:tcPr>
            <w:tcW w:w="623" w:type="pct"/>
            <w:hideMark/>
          </w:tcPr>
          <w:p w14:paraId="4E1F3946" w14:textId="08FCB711"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noProof/>
                <w:sz w:val="18"/>
                <w:szCs w:val="18"/>
              </w:rPr>
            </w:pPr>
            <w:r w:rsidRPr="0021005A">
              <w:rPr>
                <w:rFonts w:asciiTheme="minorHAnsi" w:eastAsia="Calibri" w:hAnsiTheme="minorHAnsi" w:cstheme="minorHAnsi"/>
                <w:b/>
                <w:bCs/>
                <w:sz w:val="18"/>
                <w:szCs w:val="18"/>
              </w:rPr>
              <w:t>25</w:t>
            </w:r>
          </w:p>
        </w:tc>
      </w:tr>
      <w:tr w:rsidR="00B62C79" w:rsidRPr="0021005A" w14:paraId="158066E1"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13F00568" w14:textId="686253B4" w:rsidR="00B62C79" w:rsidRPr="0021005A" w:rsidRDefault="00B62C79" w:rsidP="00F126D5">
            <w:pPr>
              <w:spacing w:before="40" w:after="40"/>
              <w:jc w:val="both"/>
              <w:rPr>
                <w:rFonts w:asciiTheme="minorHAnsi" w:eastAsia="Calibri" w:hAnsiTheme="minorHAnsi" w:cstheme="minorHAnsi"/>
                <w:b w:val="0"/>
                <w:bCs w:val="0"/>
                <w:noProof/>
                <w:sz w:val="18"/>
                <w:szCs w:val="18"/>
              </w:rPr>
            </w:pPr>
            <w:r>
              <w:rPr>
                <w:rFonts w:asciiTheme="minorHAnsi" w:eastAsia="Calibri" w:hAnsiTheme="minorHAnsi" w:cstheme="minorHAnsi"/>
                <w:b w:val="0"/>
                <w:bCs w:val="0"/>
                <w:sz w:val="18"/>
                <w:szCs w:val="18"/>
              </w:rPr>
              <w:t>Operacija</w:t>
            </w:r>
            <w:r w:rsidRPr="0021005A">
              <w:rPr>
                <w:rFonts w:asciiTheme="minorHAnsi" w:eastAsia="Calibri" w:hAnsiTheme="minorHAnsi" w:cstheme="minorHAnsi"/>
                <w:b w:val="0"/>
                <w:bCs w:val="0"/>
                <w:sz w:val="18"/>
                <w:szCs w:val="18"/>
              </w:rPr>
              <w:t xml:space="preserve"> se izvaja na ulici/cesti, na kateri je PLDP: </w:t>
            </w:r>
          </w:p>
          <w:p w14:paraId="7A0C34C7" w14:textId="22D196ED" w:rsidR="00B62C79" w:rsidRPr="0021005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od vključno</w:t>
            </w:r>
            <w:r w:rsidRPr="0021005A">
              <w:rPr>
                <w:rFonts w:asciiTheme="minorHAnsi" w:eastAsia="Calibri" w:hAnsiTheme="minorHAnsi" w:cstheme="minorHAnsi"/>
                <w:b w:val="0"/>
                <w:bCs w:val="0"/>
                <w:sz w:val="18"/>
                <w:szCs w:val="18"/>
              </w:rPr>
              <w:t xml:space="preserve"> 10.000:  15 točk</w:t>
            </w:r>
          </w:p>
          <w:p w14:paraId="7034BBC0" w14:textId="232B63EB" w:rsidR="00B62C79" w:rsidRPr="0021005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 xml:space="preserve">od vključno </w:t>
            </w:r>
            <w:r w:rsidRPr="0021005A">
              <w:rPr>
                <w:rFonts w:asciiTheme="minorHAnsi" w:eastAsia="Calibri" w:hAnsiTheme="minorHAnsi" w:cstheme="minorHAnsi"/>
                <w:b w:val="0"/>
                <w:bCs w:val="0"/>
                <w:sz w:val="18"/>
                <w:szCs w:val="18"/>
              </w:rPr>
              <w:t xml:space="preserve">5.000 </w:t>
            </w:r>
            <w:r>
              <w:rPr>
                <w:rFonts w:asciiTheme="minorHAnsi" w:eastAsia="Calibri" w:hAnsiTheme="minorHAnsi" w:cstheme="minorHAnsi"/>
                <w:b w:val="0"/>
                <w:bCs w:val="0"/>
                <w:sz w:val="18"/>
                <w:szCs w:val="18"/>
              </w:rPr>
              <w:t>in manj kot 10.000</w:t>
            </w:r>
            <w:r w:rsidRPr="0021005A">
              <w:rPr>
                <w:rFonts w:asciiTheme="minorHAnsi" w:eastAsia="Calibri" w:hAnsiTheme="minorHAnsi" w:cstheme="minorHAnsi"/>
                <w:b w:val="0"/>
                <w:bCs w:val="0"/>
                <w:sz w:val="18"/>
                <w:szCs w:val="18"/>
              </w:rPr>
              <w:t>: 10 točk</w:t>
            </w:r>
          </w:p>
          <w:p w14:paraId="3C1E551B" w14:textId="6735DEF9" w:rsidR="00B62C79" w:rsidRPr="0021005A"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 xml:space="preserve">od vključno </w:t>
            </w:r>
            <w:r w:rsidRPr="0021005A">
              <w:rPr>
                <w:rFonts w:asciiTheme="minorHAnsi" w:eastAsia="Calibri" w:hAnsiTheme="minorHAnsi" w:cstheme="minorHAnsi"/>
                <w:b w:val="0"/>
                <w:bCs w:val="0"/>
                <w:sz w:val="18"/>
                <w:szCs w:val="18"/>
              </w:rPr>
              <w:t xml:space="preserve">2.000 </w:t>
            </w:r>
            <w:r>
              <w:rPr>
                <w:rFonts w:asciiTheme="minorHAnsi" w:eastAsia="Calibri" w:hAnsiTheme="minorHAnsi" w:cstheme="minorHAnsi"/>
                <w:b w:val="0"/>
                <w:bCs w:val="0"/>
                <w:sz w:val="18"/>
                <w:szCs w:val="18"/>
              </w:rPr>
              <w:t>in manj kot 5.000</w:t>
            </w:r>
            <w:r w:rsidRPr="0021005A">
              <w:rPr>
                <w:rFonts w:asciiTheme="minorHAnsi" w:eastAsia="Calibri" w:hAnsiTheme="minorHAnsi" w:cstheme="minorHAnsi"/>
                <w:b w:val="0"/>
                <w:bCs w:val="0"/>
                <w:sz w:val="18"/>
                <w:szCs w:val="18"/>
              </w:rPr>
              <w:t>:  5 točk</w:t>
            </w:r>
          </w:p>
          <w:p w14:paraId="60BC7497" w14:textId="77777777" w:rsidR="00B62C79" w:rsidRDefault="00B62C79" w:rsidP="00B8265A">
            <w:pPr>
              <w:numPr>
                <w:ilvl w:val="0"/>
                <w:numId w:val="14"/>
              </w:numPr>
              <w:spacing w:before="40" w:after="40"/>
              <w:ind w:left="311" w:hanging="141"/>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manj kot 2.000</w:t>
            </w:r>
            <w:r w:rsidRPr="0021005A">
              <w:rPr>
                <w:rFonts w:asciiTheme="minorHAnsi" w:eastAsia="Calibri" w:hAnsiTheme="minorHAnsi" w:cstheme="minorHAnsi"/>
                <w:b w:val="0"/>
                <w:bCs w:val="0"/>
                <w:sz w:val="18"/>
                <w:szCs w:val="18"/>
              </w:rPr>
              <w:t>: 0 točk</w:t>
            </w:r>
          </w:p>
          <w:p w14:paraId="2A643175" w14:textId="77777777" w:rsidR="00B62C79" w:rsidRDefault="00B62C79" w:rsidP="00D523EA">
            <w:pPr>
              <w:spacing w:before="40" w:after="40"/>
              <w:jc w:val="both"/>
              <w:rPr>
                <w:rFonts w:asciiTheme="minorHAnsi" w:eastAsia="Calibri" w:hAnsiTheme="minorHAnsi" w:cstheme="minorHAnsi"/>
                <w:b w:val="0"/>
                <w:bCs w:val="0"/>
                <w:sz w:val="18"/>
                <w:szCs w:val="18"/>
              </w:rPr>
            </w:pPr>
          </w:p>
          <w:p w14:paraId="21872028" w14:textId="486D6443" w:rsidR="00B62C79" w:rsidRPr="0021005A" w:rsidRDefault="00B62C79" w:rsidP="00D523EA">
            <w:pPr>
              <w:spacing w:before="40" w:after="40"/>
              <w:jc w:val="both"/>
              <w:rPr>
                <w:rFonts w:asciiTheme="minorHAnsi" w:eastAsia="Calibri" w:hAnsiTheme="minorHAnsi" w:cstheme="minorHAnsi"/>
                <w:b w:val="0"/>
                <w:bCs w:val="0"/>
                <w:sz w:val="18"/>
                <w:szCs w:val="18"/>
              </w:rPr>
            </w:pPr>
            <w:r w:rsidRPr="00D523EA">
              <w:rPr>
                <w:rFonts w:asciiTheme="minorHAnsi" w:eastAsia="Calibri" w:hAnsiTheme="minorHAnsi" w:cstheme="minorHAnsi"/>
                <w:b w:val="0"/>
                <w:i/>
                <w:sz w:val="18"/>
                <w:szCs w:val="18"/>
              </w:rPr>
              <w:t>Za ocenjevanje vloge po</w:t>
            </w:r>
            <w:r>
              <w:rPr>
                <w:rFonts w:asciiTheme="minorHAnsi" w:eastAsia="Calibri" w:hAnsiTheme="minorHAnsi" w:cstheme="minorHAnsi"/>
                <w:b w:val="0"/>
                <w:i/>
                <w:sz w:val="18"/>
                <w:szCs w:val="18"/>
              </w:rPr>
              <w:t xml:space="preserve"> tem merilu mora biti priložena projektna  dokumentacija,</w:t>
            </w:r>
            <w:r w:rsidRPr="00D523EA">
              <w:rPr>
                <w:rFonts w:asciiTheme="minorHAnsi" w:eastAsia="Calibri" w:hAnsiTheme="minorHAnsi" w:cstheme="minorHAnsi"/>
                <w:b w:val="0"/>
                <w:i/>
                <w:sz w:val="18"/>
                <w:szCs w:val="18"/>
              </w:rPr>
              <w:t xml:space="preserve"> iz katere so razvidni podatki števcev prometa.</w:t>
            </w:r>
          </w:p>
        </w:tc>
        <w:tc>
          <w:tcPr>
            <w:tcW w:w="623" w:type="pct"/>
          </w:tcPr>
          <w:p w14:paraId="57E96902" w14:textId="3C868EAD"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21005A">
              <w:rPr>
                <w:rFonts w:asciiTheme="minorHAnsi" w:eastAsia="Calibri" w:hAnsiTheme="minorHAnsi" w:cstheme="minorHAnsi"/>
                <w:sz w:val="18"/>
                <w:szCs w:val="18"/>
              </w:rPr>
              <w:t>15; 10; 5 ali 0</w:t>
            </w:r>
          </w:p>
        </w:tc>
      </w:tr>
      <w:tr w:rsidR="00B62C79" w:rsidRPr="0021005A" w14:paraId="78F995C3"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0465B3C4" w14:textId="08617132" w:rsidR="00B62C79" w:rsidRPr="00D523EA" w:rsidRDefault="00B62C79" w:rsidP="00F126D5">
            <w:pPr>
              <w:spacing w:before="40" w:after="40"/>
              <w:jc w:val="both"/>
              <w:rPr>
                <w:rFonts w:asciiTheme="minorHAnsi" w:eastAsia="Calibri" w:hAnsiTheme="minorHAnsi" w:cstheme="minorHAnsi"/>
                <w:b w:val="0"/>
                <w:bCs w:val="0"/>
                <w:sz w:val="18"/>
                <w:szCs w:val="18"/>
              </w:rPr>
            </w:pPr>
            <w:r w:rsidRPr="0021005A">
              <w:rPr>
                <w:rFonts w:asciiTheme="minorHAnsi" w:eastAsia="Calibri" w:hAnsiTheme="minorHAnsi" w:cstheme="minorHAnsi"/>
                <w:b w:val="0"/>
                <w:bCs w:val="0"/>
                <w:sz w:val="18"/>
                <w:szCs w:val="18"/>
              </w:rPr>
              <w:t>Na prečkanjih povezave preko neprednostnih</w:t>
            </w:r>
            <w:r>
              <w:rPr>
                <w:rFonts w:asciiTheme="minorHAnsi" w:eastAsia="Calibri" w:hAnsiTheme="minorHAnsi" w:cstheme="minorHAnsi"/>
                <w:b w:val="0"/>
                <w:bCs w:val="0"/>
                <w:sz w:val="18"/>
                <w:szCs w:val="18"/>
              </w:rPr>
              <w:t xml:space="preserve"> </w:t>
            </w:r>
            <w:r w:rsidRPr="0021005A">
              <w:rPr>
                <w:rFonts w:asciiTheme="minorHAnsi" w:eastAsia="Calibri" w:hAnsiTheme="minorHAnsi" w:cstheme="minorHAnsi"/>
                <w:b w:val="0"/>
                <w:bCs w:val="0"/>
                <w:sz w:val="18"/>
                <w:szCs w:val="18"/>
              </w:rPr>
              <w:t xml:space="preserve">ulic/cest je </w:t>
            </w:r>
            <w:r w:rsidRPr="00D523EA">
              <w:rPr>
                <w:rFonts w:asciiTheme="minorHAnsi" w:eastAsia="Calibri" w:hAnsiTheme="minorHAnsi" w:cstheme="minorHAnsi"/>
                <w:b w:val="0"/>
                <w:bCs w:val="0"/>
                <w:sz w:val="18"/>
                <w:szCs w:val="18"/>
              </w:rPr>
              <w:t>predvideno umirjanje motoriziranega prometa (grbina, zožitev promet</w:t>
            </w:r>
            <w:r>
              <w:rPr>
                <w:rFonts w:asciiTheme="minorHAnsi" w:eastAsia="Calibri" w:hAnsiTheme="minorHAnsi" w:cstheme="minorHAnsi"/>
                <w:b w:val="0"/>
                <w:bCs w:val="0"/>
                <w:sz w:val="18"/>
                <w:szCs w:val="18"/>
              </w:rPr>
              <w:t>nega pasu, dodatne talne oznake ipd.)</w:t>
            </w:r>
            <w:r w:rsidRPr="00D523EA">
              <w:rPr>
                <w:rFonts w:asciiTheme="minorHAnsi" w:eastAsia="Calibri" w:hAnsiTheme="minorHAnsi" w:cstheme="minorHAnsi"/>
                <w:b w:val="0"/>
                <w:bCs w:val="0"/>
                <w:sz w:val="18"/>
                <w:szCs w:val="18"/>
              </w:rPr>
              <w:t>:</w:t>
            </w:r>
          </w:p>
          <w:p w14:paraId="027F47DA" w14:textId="7A7B5C83" w:rsidR="00B62C79" w:rsidRPr="00D523EA" w:rsidRDefault="00B62C79" w:rsidP="00B8265A">
            <w:pPr>
              <w:pStyle w:val="Odstavekseznama"/>
              <w:numPr>
                <w:ilvl w:val="0"/>
                <w:numId w:val="14"/>
              </w:numPr>
              <w:spacing w:before="40" w:after="40"/>
              <w:jc w:val="both"/>
              <w:rPr>
                <w:rFonts w:asciiTheme="minorHAnsi" w:eastAsia="Calibri" w:hAnsiTheme="minorHAnsi" w:cstheme="minorHAnsi"/>
                <w:b w:val="0"/>
                <w:bCs w:val="0"/>
                <w:sz w:val="18"/>
                <w:szCs w:val="18"/>
              </w:rPr>
            </w:pPr>
            <w:r w:rsidRPr="00D523EA">
              <w:rPr>
                <w:rFonts w:asciiTheme="minorHAnsi" w:eastAsia="Calibri" w:hAnsiTheme="minorHAnsi" w:cstheme="minorHAnsi"/>
                <w:b w:val="0"/>
                <w:sz w:val="18"/>
                <w:szCs w:val="18"/>
              </w:rPr>
              <w:t>na vseh križiščih</w:t>
            </w:r>
            <w:r w:rsidRPr="00D523EA">
              <w:rPr>
                <w:rFonts w:asciiTheme="minorHAnsi" w:eastAsia="Calibri" w:hAnsiTheme="minorHAnsi" w:cstheme="minorHAnsi"/>
                <w:b w:val="0"/>
                <w:bCs w:val="0"/>
                <w:sz w:val="18"/>
                <w:szCs w:val="18"/>
              </w:rPr>
              <w:t>, tudi ob meji območja ureditve projekta</w:t>
            </w:r>
            <w:r w:rsidRPr="00D523EA">
              <w:rPr>
                <w:rFonts w:asciiTheme="minorHAnsi" w:eastAsia="Calibri" w:hAnsiTheme="minorHAnsi" w:cstheme="minorHAnsi"/>
                <w:b w:val="0"/>
                <w:sz w:val="18"/>
                <w:szCs w:val="18"/>
              </w:rPr>
              <w:t>: 10 točk</w:t>
            </w:r>
          </w:p>
          <w:p w14:paraId="467C9919" w14:textId="3893288B" w:rsidR="00B62C79" w:rsidRPr="00F126D5" w:rsidRDefault="00B62C79" w:rsidP="00B8265A">
            <w:pPr>
              <w:pStyle w:val="Odstavekseznama"/>
              <w:numPr>
                <w:ilvl w:val="0"/>
                <w:numId w:val="14"/>
              </w:numPr>
              <w:spacing w:before="40" w:after="40"/>
              <w:jc w:val="both"/>
              <w:rPr>
                <w:rFonts w:asciiTheme="minorHAnsi" w:eastAsia="Calibri" w:hAnsiTheme="minorHAnsi" w:cstheme="minorHAnsi"/>
                <w:b w:val="0"/>
                <w:bCs w:val="0"/>
                <w:sz w:val="18"/>
                <w:szCs w:val="18"/>
              </w:rPr>
            </w:pPr>
            <w:r w:rsidRPr="0021005A">
              <w:rPr>
                <w:rFonts w:asciiTheme="minorHAnsi" w:eastAsia="Calibri" w:hAnsiTheme="minorHAnsi" w:cstheme="minorHAnsi"/>
                <w:b w:val="0"/>
                <w:bCs w:val="0"/>
                <w:sz w:val="18"/>
                <w:szCs w:val="18"/>
              </w:rPr>
              <w:t>na vsaj enem križišču v okviru operacije: 5 točk</w:t>
            </w:r>
          </w:p>
          <w:p w14:paraId="3C63F8B5" w14:textId="77777777" w:rsidR="00B62C79" w:rsidRDefault="00B62C79" w:rsidP="00B8265A">
            <w:pPr>
              <w:pStyle w:val="Odstavekseznama"/>
              <w:numPr>
                <w:ilvl w:val="0"/>
                <w:numId w:val="14"/>
              </w:numPr>
              <w:spacing w:before="40" w:after="40"/>
              <w:jc w:val="both"/>
              <w:rPr>
                <w:rFonts w:asciiTheme="minorHAnsi" w:eastAsia="Calibri" w:hAnsiTheme="minorHAnsi" w:cstheme="minorHAnsi"/>
                <w:b w:val="0"/>
                <w:bCs w:val="0"/>
                <w:noProof/>
                <w:sz w:val="18"/>
                <w:szCs w:val="18"/>
              </w:rPr>
            </w:pPr>
            <w:r w:rsidRPr="0021005A">
              <w:rPr>
                <w:rFonts w:asciiTheme="minorHAnsi" w:eastAsia="Calibri" w:hAnsiTheme="minorHAnsi" w:cstheme="minorHAnsi"/>
                <w:b w:val="0"/>
                <w:bCs w:val="0"/>
                <w:sz w:val="18"/>
                <w:szCs w:val="18"/>
              </w:rPr>
              <w:t>ni ukrepov</w:t>
            </w:r>
            <w:r>
              <w:rPr>
                <w:rFonts w:asciiTheme="minorHAnsi" w:eastAsia="Calibri" w:hAnsiTheme="minorHAnsi" w:cstheme="minorHAnsi"/>
                <w:b w:val="0"/>
                <w:bCs w:val="0"/>
                <w:sz w:val="18"/>
                <w:szCs w:val="18"/>
              </w:rPr>
              <w:t xml:space="preserve"> umirjanja prometa</w:t>
            </w:r>
            <w:r w:rsidRPr="0021005A">
              <w:rPr>
                <w:rFonts w:asciiTheme="minorHAnsi" w:eastAsia="Calibri" w:hAnsiTheme="minorHAnsi" w:cstheme="minorHAnsi"/>
                <w:b w:val="0"/>
                <w:bCs w:val="0"/>
                <w:sz w:val="18"/>
                <w:szCs w:val="18"/>
              </w:rPr>
              <w:t>: 0 točk</w:t>
            </w:r>
          </w:p>
          <w:p w14:paraId="7B2CC880" w14:textId="77777777" w:rsidR="00B62C79" w:rsidRDefault="00B62C79" w:rsidP="00D523EA">
            <w:pPr>
              <w:spacing w:before="40" w:after="40"/>
              <w:jc w:val="both"/>
              <w:rPr>
                <w:rFonts w:asciiTheme="minorHAnsi" w:eastAsia="Calibri" w:hAnsiTheme="minorHAnsi" w:cstheme="minorHAnsi"/>
                <w:noProof/>
                <w:sz w:val="18"/>
                <w:szCs w:val="18"/>
              </w:rPr>
            </w:pPr>
          </w:p>
          <w:p w14:paraId="08971016" w14:textId="77777777" w:rsidR="00B62C79" w:rsidRDefault="00B62C79" w:rsidP="00D523EA">
            <w:pPr>
              <w:spacing w:before="40" w:after="40"/>
              <w:jc w:val="both"/>
              <w:rPr>
                <w:rFonts w:asciiTheme="minorHAnsi" w:eastAsia="Calibri" w:hAnsiTheme="minorHAnsi" w:cstheme="minorHAnsi"/>
                <w:bCs w:val="0"/>
                <w:i/>
                <w:sz w:val="18"/>
                <w:szCs w:val="18"/>
              </w:rPr>
            </w:pPr>
            <w:r w:rsidRPr="00D523EA">
              <w:rPr>
                <w:rFonts w:asciiTheme="minorHAnsi" w:eastAsia="Calibri" w:hAnsiTheme="minorHAnsi" w:cstheme="minorHAnsi"/>
                <w:b w:val="0"/>
                <w:i/>
                <w:sz w:val="18"/>
                <w:szCs w:val="18"/>
              </w:rPr>
              <w:t>Za ocenjevanje vloge po</w:t>
            </w:r>
            <w:r>
              <w:rPr>
                <w:rFonts w:asciiTheme="minorHAnsi" w:eastAsia="Calibri" w:hAnsiTheme="minorHAnsi" w:cstheme="minorHAnsi"/>
                <w:b w:val="0"/>
                <w:i/>
                <w:sz w:val="18"/>
                <w:szCs w:val="18"/>
              </w:rPr>
              <w:t xml:space="preserve"> tem merilu mora biti priložena projektna  dokumentacija,</w:t>
            </w:r>
            <w:r w:rsidRPr="00D523EA">
              <w:rPr>
                <w:rFonts w:asciiTheme="minorHAnsi" w:eastAsia="Calibri" w:hAnsiTheme="minorHAnsi" w:cstheme="minorHAnsi"/>
                <w:b w:val="0"/>
                <w:i/>
                <w:sz w:val="18"/>
                <w:szCs w:val="18"/>
              </w:rPr>
              <w:t xml:space="preserve"> iz katere </w:t>
            </w:r>
            <w:r>
              <w:rPr>
                <w:rFonts w:asciiTheme="minorHAnsi" w:eastAsia="Calibri" w:hAnsiTheme="minorHAnsi" w:cstheme="minorHAnsi"/>
                <w:b w:val="0"/>
                <w:i/>
                <w:sz w:val="18"/>
                <w:szCs w:val="18"/>
              </w:rPr>
              <w:t xml:space="preserve">je razvidno/določeno </w:t>
            </w:r>
            <w:r w:rsidRPr="00D523EA">
              <w:rPr>
                <w:rFonts w:asciiTheme="minorHAnsi" w:eastAsia="Calibri" w:hAnsiTheme="minorHAnsi" w:cstheme="minorHAnsi"/>
                <w:b w:val="0"/>
                <w:i/>
                <w:sz w:val="18"/>
                <w:szCs w:val="18"/>
              </w:rPr>
              <w:t>število</w:t>
            </w:r>
            <w:r>
              <w:rPr>
                <w:rFonts w:asciiTheme="minorHAnsi" w:eastAsia="Calibri" w:hAnsiTheme="minorHAnsi" w:cstheme="minorHAnsi"/>
                <w:b w:val="0"/>
                <w:i/>
                <w:sz w:val="18"/>
                <w:szCs w:val="18"/>
              </w:rPr>
              <w:t xml:space="preserve"> vseh</w:t>
            </w:r>
            <w:r w:rsidRPr="00D523EA">
              <w:rPr>
                <w:rFonts w:asciiTheme="minorHAnsi" w:eastAsia="Calibri" w:hAnsiTheme="minorHAnsi" w:cstheme="minorHAnsi"/>
                <w:b w:val="0"/>
                <w:i/>
                <w:sz w:val="18"/>
                <w:szCs w:val="18"/>
              </w:rPr>
              <w:t xml:space="preserve"> križanj na povezavi in število križanj, ki izpolnjujejo to merilo.</w:t>
            </w:r>
          </w:p>
          <w:p w14:paraId="4CAE291D" w14:textId="7FB129B9" w:rsidR="00CA36D5" w:rsidRPr="00D523EA" w:rsidRDefault="00CA36D5" w:rsidP="00D523EA">
            <w:pPr>
              <w:spacing w:before="40" w:after="40"/>
              <w:jc w:val="both"/>
              <w:rPr>
                <w:rFonts w:asciiTheme="minorHAnsi" w:eastAsia="Calibri" w:hAnsiTheme="minorHAnsi" w:cstheme="minorHAnsi"/>
                <w:noProof/>
                <w:sz w:val="18"/>
                <w:szCs w:val="18"/>
              </w:rPr>
            </w:pPr>
          </w:p>
        </w:tc>
        <w:tc>
          <w:tcPr>
            <w:tcW w:w="623" w:type="pct"/>
            <w:hideMark/>
          </w:tcPr>
          <w:p w14:paraId="506C1F3E" w14:textId="5675DDBB"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10; 5 ali 0</w:t>
            </w:r>
          </w:p>
        </w:tc>
      </w:tr>
      <w:tr w:rsidR="00B62C79" w:rsidRPr="0021005A" w14:paraId="3A1B3AAD"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746CD351" w14:textId="77777777" w:rsidR="00B62C79" w:rsidRPr="0021005A" w:rsidRDefault="00B62C79" w:rsidP="00F126D5">
            <w:pPr>
              <w:spacing w:before="40" w:after="40"/>
              <w:jc w:val="both"/>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UDOBJE</w:t>
            </w:r>
          </w:p>
        </w:tc>
        <w:tc>
          <w:tcPr>
            <w:tcW w:w="623" w:type="pct"/>
            <w:hideMark/>
          </w:tcPr>
          <w:p w14:paraId="0DF3B19B" w14:textId="18DCFC20"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noProof/>
                <w:sz w:val="18"/>
                <w:szCs w:val="18"/>
              </w:rPr>
            </w:pPr>
            <w:r w:rsidRPr="0021005A">
              <w:rPr>
                <w:rFonts w:asciiTheme="minorHAnsi" w:eastAsia="Calibri" w:hAnsiTheme="minorHAnsi" w:cstheme="minorHAnsi"/>
                <w:b/>
                <w:bCs/>
                <w:sz w:val="18"/>
                <w:szCs w:val="18"/>
              </w:rPr>
              <w:t>10</w:t>
            </w:r>
          </w:p>
        </w:tc>
      </w:tr>
      <w:tr w:rsidR="00B62C79" w:rsidRPr="0021005A" w14:paraId="5A29E820"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4D1A56F2" w14:textId="4C5BEBD0" w:rsidR="00B62C79" w:rsidRPr="0021005A" w:rsidRDefault="00B62C79" w:rsidP="00F126D5">
            <w:pPr>
              <w:spacing w:before="40" w:after="40"/>
              <w:jc w:val="both"/>
              <w:rPr>
                <w:rFonts w:asciiTheme="minorHAnsi" w:eastAsia="Calibri" w:hAnsiTheme="minorHAnsi" w:cstheme="minorHAnsi"/>
                <w:sz w:val="18"/>
                <w:szCs w:val="18"/>
              </w:rPr>
            </w:pPr>
            <w:r w:rsidRPr="0021005A">
              <w:rPr>
                <w:rFonts w:asciiTheme="minorHAnsi" w:eastAsia="Calibri" w:hAnsiTheme="minorHAnsi" w:cstheme="minorHAnsi"/>
                <w:b w:val="0"/>
                <w:bCs w:val="0"/>
                <w:sz w:val="18"/>
                <w:szCs w:val="18"/>
              </w:rPr>
              <w:lastRenderedPageBreak/>
              <w:t>Operacija načrtuje vsaj en ukrep prioritizacije kolesarjev, kot npr. kolesarski boks (angl. cycling box), prednostna zelena luč za kolesarje, sredinski otoki z nivojskim vodenjem kolesarjev, vodenje kolesarja po prometnem pasu, namenjenem mešanemu prometu (angl. sharrow) v krožnih križiščih z omejitvijo 30 km/h: 5 točk</w:t>
            </w:r>
          </w:p>
          <w:p w14:paraId="5EE67BC8" w14:textId="68C46C11" w:rsidR="00B62C79" w:rsidRPr="0021005A" w:rsidRDefault="00B62C79" w:rsidP="00F126D5">
            <w:pPr>
              <w:spacing w:before="40" w:after="40"/>
              <w:jc w:val="both"/>
              <w:rPr>
                <w:rFonts w:asciiTheme="minorHAnsi" w:eastAsia="Calibri" w:hAnsiTheme="minorHAnsi" w:cstheme="minorHAnsi"/>
                <w:b w:val="0"/>
                <w:bCs w:val="0"/>
                <w:noProof/>
                <w:sz w:val="18"/>
                <w:szCs w:val="18"/>
              </w:rPr>
            </w:pPr>
            <w:r w:rsidRPr="0021005A">
              <w:rPr>
                <w:rFonts w:asciiTheme="minorHAnsi" w:eastAsia="Calibri" w:hAnsiTheme="minorHAnsi" w:cstheme="minorHAnsi"/>
                <w:b w:val="0"/>
                <w:bCs w:val="0"/>
                <w:noProof/>
                <w:sz w:val="18"/>
                <w:szCs w:val="18"/>
              </w:rPr>
              <w:t>Operacija ne načrtuje nobenega ukrepa prioritizacije kolesarjev: 0 točk</w:t>
            </w:r>
          </w:p>
          <w:p w14:paraId="23614732" w14:textId="77777777" w:rsidR="00B62C79" w:rsidRDefault="00B62C79" w:rsidP="00F126D5">
            <w:pPr>
              <w:spacing w:before="40" w:after="40"/>
              <w:jc w:val="both"/>
              <w:rPr>
                <w:rFonts w:asciiTheme="minorHAnsi" w:eastAsia="Calibri" w:hAnsiTheme="minorHAnsi" w:cstheme="minorHAnsi"/>
                <w:b w:val="0"/>
                <w:bCs w:val="0"/>
                <w:noProof/>
                <w:sz w:val="18"/>
                <w:szCs w:val="18"/>
              </w:rPr>
            </w:pPr>
          </w:p>
          <w:p w14:paraId="34F6D619" w14:textId="2D17AEDB" w:rsidR="00B62C79" w:rsidRPr="0021005A" w:rsidRDefault="00B62C79" w:rsidP="00F126D5">
            <w:pPr>
              <w:spacing w:before="40" w:after="40"/>
              <w:jc w:val="both"/>
              <w:rPr>
                <w:rFonts w:asciiTheme="minorHAnsi" w:eastAsia="Calibri" w:hAnsiTheme="minorHAnsi" w:cstheme="minorHAnsi"/>
                <w:b w:val="0"/>
                <w:bCs w:val="0"/>
                <w:noProof/>
                <w:sz w:val="18"/>
                <w:szCs w:val="18"/>
              </w:rPr>
            </w:pPr>
            <w:r w:rsidRPr="00D523EA">
              <w:rPr>
                <w:rFonts w:asciiTheme="minorHAnsi" w:eastAsia="Calibri" w:hAnsiTheme="minorHAnsi" w:cstheme="minorHAnsi"/>
                <w:b w:val="0"/>
                <w:i/>
                <w:sz w:val="18"/>
                <w:szCs w:val="18"/>
              </w:rPr>
              <w:t>Za ocenjevanje vloge po</w:t>
            </w:r>
            <w:r>
              <w:rPr>
                <w:rFonts w:asciiTheme="minorHAnsi" w:eastAsia="Calibri" w:hAnsiTheme="minorHAnsi" w:cstheme="minorHAnsi"/>
                <w:b w:val="0"/>
                <w:i/>
                <w:sz w:val="18"/>
                <w:szCs w:val="18"/>
              </w:rPr>
              <w:t xml:space="preserve"> tem merilu mora biti priložena projektna  dokumentacija,</w:t>
            </w:r>
            <w:r w:rsidRPr="00D523EA">
              <w:rPr>
                <w:rFonts w:asciiTheme="minorHAnsi" w:eastAsia="Calibri" w:hAnsiTheme="minorHAnsi" w:cstheme="minorHAnsi"/>
                <w:b w:val="0"/>
                <w:i/>
                <w:sz w:val="18"/>
                <w:szCs w:val="18"/>
              </w:rPr>
              <w:t xml:space="preserve"> iz katere </w:t>
            </w:r>
            <w:r>
              <w:rPr>
                <w:rFonts w:asciiTheme="minorHAnsi" w:eastAsia="Calibri" w:hAnsiTheme="minorHAnsi" w:cstheme="minorHAnsi"/>
                <w:b w:val="0"/>
                <w:i/>
                <w:sz w:val="18"/>
                <w:szCs w:val="18"/>
              </w:rPr>
              <w:t xml:space="preserve">je razvidno/določeno </w:t>
            </w:r>
            <w:r w:rsidRPr="00D523EA">
              <w:rPr>
                <w:rFonts w:asciiTheme="minorHAnsi" w:eastAsia="Calibri" w:hAnsiTheme="minorHAnsi" w:cstheme="minorHAnsi"/>
                <w:b w:val="0"/>
                <w:i/>
                <w:sz w:val="18"/>
                <w:szCs w:val="18"/>
              </w:rPr>
              <w:t>število</w:t>
            </w:r>
            <w:r>
              <w:rPr>
                <w:rFonts w:asciiTheme="minorHAnsi" w:eastAsia="Calibri" w:hAnsiTheme="minorHAnsi" w:cstheme="minorHAnsi"/>
                <w:b w:val="0"/>
                <w:i/>
                <w:sz w:val="18"/>
                <w:szCs w:val="18"/>
              </w:rPr>
              <w:t xml:space="preserve"> vseh</w:t>
            </w:r>
            <w:r w:rsidRPr="00D523EA">
              <w:rPr>
                <w:rFonts w:asciiTheme="minorHAnsi" w:eastAsia="Calibri" w:hAnsiTheme="minorHAnsi" w:cstheme="minorHAnsi"/>
                <w:b w:val="0"/>
                <w:i/>
                <w:sz w:val="18"/>
                <w:szCs w:val="18"/>
              </w:rPr>
              <w:t xml:space="preserve"> križanj na povezavi in število križanj, ki izpolnjujejo to merilo</w:t>
            </w:r>
            <w:r>
              <w:rPr>
                <w:rFonts w:asciiTheme="minorHAnsi" w:eastAsia="Calibri" w:hAnsiTheme="minorHAnsi" w:cstheme="minorHAnsi"/>
                <w:b w:val="0"/>
                <w:i/>
                <w:sz w:val="18"/>
                <w:szCs w:val="18"/>
              </w:rPr>
              <w:t>.</w:t>
            </w:r>
          </w:p>
        </w:tc>
        <w:tc>
          <w:tcPr>
            <w:tcW w:w="623" w:type="pct"/>
            <w:hideMark/>
          </w:tcPr>
          <w:p w14:paraId="7C8054AB" w14:textId="272BF972"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noProof/>
                <w:sz w:val="18"/>
                <w:szCs w:val="18"/>
              </w:rPr>
            </w:pPr>
            <w:r w:rsidRPr="0021005A">
              <w:rPr>
                <w:rFonts w:asciiTheme="minorHAnsi" w:eastAsia="Calibri" w:hAnsiTheme="minorHAnsi" w:cstheme="minorHAnsi"/>
                <w:bCs/>
                <w:noProof/>
                <w:sz w:val="18"/>
                <w:szCs w:val="18"/>
              </w:rPr>
              <w:t>5 ali 0</w:t>
            </w:r>
          </w:p>
        </w:tc>
      </w:tr>
      <w:tr w:rsidR="00B62C79" w:rsidRPr="0021005A" w14:paraId="7541A0E9" w14:textId="77777777" w:rsidTr="008976B4">
        <w:tc>
          <w:tcPr>
            <w:cnfStyle w:val="001000000000" w:firstRow="0" w:lastRow="0" w:firstColumn="1" w:lastColumn="0" w:oddVBand="0" w:evenVBand="0" w:oddHBand="0" w:evenHBand="0" w:firstRowFirstColumn="0" w:firstRowLastColumn="0" w:lastRowFirstColumn="0" w:lastRowLastColumn="0"/>
            <w:tcW w:w="4377" w:type="pct"/>
            <w:hideMark/>
          </w:tcPr>
          <w:p w14:paraId="14BAFC4E" w14:textId="5665ACCD" w:rsidR="00B62C79" w:rsidRPr="0021005A" w:rsidRDefault="00B62C79" w:rsidP="00F126D5">
            <w:pPr>
              <w:spacing w:before="20" w:after="20"/>
              <w:jc w:val="both"/>
              <w:rPr>
                <w:rFonts w:asciiTheme="minorHAnsi" w:eastAsia="Calibri" w:hAnsiTheme="minorHAnsi" w:cstheme="minorHAnsi"/>
                <w:b w:val="0"/>
                <w:bCs w:val="0"/>
                <w:noProof/>
                <w:sz w:val="18"/>
                <w:szCs w:val="18"/>
              </w:rPr>
            </w:pPr>
            <w:bookmarkStart w:id="138" w:name="_Hlk180995164"/>
            <w:r w:rsidRPr="0021005A">
              <w:rPr>
                <w:rFonts w:asciiTheme="minorHAnsi" w:eastAsia="Calibri" w:hAnsiTheme="minorHAnsi" w:cstheme="minorHAnsi"/>
                <w:b w:val="0"/>
                <w:bCs w:val="0"/>
                <w:sz w:val="18"/>
                <w:szCs w:val="18"/>
              </w:rPr>
              <w:t>Ob povezavi je nameščena urbana oprema prilagojena kolesarjem v skladu z nacionalnimi smernicami.</w:t>
            </w:r>
            <w:r w:rsidRPr="0021005A">
              <w:rPr>
                <w:rStyle w:val="Sprotnaopomba-sklic"/>
                <w:rFonts w:asciiTheme="minorHAnsi" w:eastAsia="Calibri" w:hAnsiTheme="minorHAnsi" w:cstheme="minorHAnsi"/>
                <w:b w:val="0"/>
                <w:bCs w:val="0"/>
                <w:sz w:val="18"/>
                <w:szCs w:val="18"/>
              </w:rPr>
              <w:footnoteReference w:id="17"/>
            </w:r>
            <w:r w:rsidRPr="0021005A">
              <w:rPr>
                <w:rFonts w:asciiTheme="minorHAnsi" w:eastAsia="Calibri" w:hAnsiTheme="minorHAnsi" w:cstheme="minorHAnsi"/>
                <w:b w:val="0"/>
                <w:bCs w:val="0"/>
                <w:sz w:val="18"/>
                <w:szCs w:val="18"/>
              </w:rPr>
              <w:t xml:space="preserve"> </w:t>
            </w:r>
            <w:bookmarkEnd w:id="138"/>
          </w:p>
        </w:tc>
        <w:tc>
          <w:tcPr>
            <w:tcW w:w="623" w:type="pct"/>
            <w:hideMark/>
          </w:tcPr>
          <w:p w14:paraId="646DE64B" w14:textId="6805D329" w:rsidR="00B62C79" w:rsidRPr="0021005A"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noProof/>
                <w:sz w:val="18"/>
                <w:szCs w:val="18"/>
              </w:rPr>
            </w:pPr>
            <w:r w:rsidRPr="0021005A">
              <w:rPr>
                <w:rFonts w:asciiTheme="minorHAnsi" w:eastAsia="Calibri" w:hAnsiTheme="minorHAnsi" w:cstheme="minorHAnsi"/>
                <w:bCs/>
                <w:noProof/>
                <w:sz w:val="18"/>
                <w:szCs w:val="18"/>
              </w:rPr>
              <w:t>5 ali 0</w:t>
            </w:r>
          </w:p>
        </w:tc>
      </w:tr>
      <w:tr w:rsidR="00B62C79" w:rsidRPr="0021005A" w14:paraId="7F32202D"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71C6EFA5" w14:textId="77777777" w:rsidR="00B62C79" w:rsidRPr="0021005A" w:rsidRDefault="00B62C79" w:rsidP="00F126D5">
            <w:pPr>
              <w:spacing w:before="40" w:after="40"/>
              <w:jc w:val="both"/>
              <w:rPr>
                <w:rFonts w:asciiTheme="minorHAnsi" w:eastAsia="Calibri" w:hAnsiTheme="minorHAnsi" w:cstheme="minorHAnsi"/>
                <w:noProof/>
                <w:sz w:val="18"/>
                <w:szCs w:val="18"/>
              </w:rPr>
            </w:pPr>
            <w:r w:rsidRPr="0021005A">
              <w:rPr>
                <w:rFonts w:asciiTheme="minorHAnsi" w:eastAsia="Calibri" w:hAnsiTheme="minorHAnsi" w:cstheme="minorHAnsi"/>
                <w:sz w:val="18"/>
                <w:szCs w:val="18"/>
              </w:rPr>
              <w:t>PRIVLAČNOST</w:t>
            </w:r>
          </w:p>
        </w:tc>
        <w:tc>
          <w:tcPr>
            <w:tcW w:w="623" w:type="pct"/>
          </w:tcPr>
          <w:p w14:paraId="77E48772" w14:textId="0D35ACE2" w:rsidR="00B62C79" w:rsidRPr="0021005A"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noProof/>
                <w:sz w:val="18"/>
                <w:szCs w:val="18"/>
              </w:rPr>
            </w:pPr>
            <w:r w:rsidRPr="0021005A">
              <w:rPr>
                <w:rFonts w:asciiTheme="minorHAnsi" w:eastAsia="Calibri" w:hAnsiTheme="minorHAnsi" w:cstheme="minorHAnsi"/>
                <w:b/>
                <w:bCs/>
                <w:noProof/>
                <w:sz w:val="18"/>
                <w:szCs w:val="18"/>
              </w:rPr>
              <w:t>15</w:t>
            </w:r>
          </w:p>
        </w:tc>
      </w:tr>
      <w:tr w:rsidR="00B62C79" w:rsidRPr="0021005A" w14:paraId="1CC01C76"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6BB9D942" w14:textId="77777777" w:rsidR="00B62C79" w:rsidRPr="008976B4" w:rsidRDefault="00B62C79" w:rsidP="00947881">
            <w:pPr>
              <w:spacing w:before="40" w:after="40"/>
              <w:jc w:val="both"/>
              <w:rPr>
                <w:rFonts w:asciiTheme="minorHAnsi" w:eastAsia="Calibri" w:hAnsiTheme="minorHAnsi" w:cstheme="minorHAnsi"/>
                <w:b w:val="0"/>
                <w:bCs w:val="0"/>
                <w:sz w:val="18"/>
                <w:szCs w:val="18"/>
              </w:rPr>
            </w:pPr>
            <w:r w:rsidRPr="008976B4">
              <w:rPr>
                <w:rFonts w:asciiTheme="minorHAnsi" w:eastAsia="Calibri" w:hAnsiTheme="minorHAnsi" w:cstheme="minorHAnsi"/>
                <w:b w:val="0"/>
                <w:sz w:val="18"/>
                <w:szCs w:val="18"/>
              </w:rPr>
              <w:t xml:space="preserve">Operacija ohranja oz. predvideva zeleno zasaditev z drevesi, ki niso cepljena na višino. Dodatno operacija načrtuje: </w:t>
            </w:r>
          </w:p>
          <w:p w14:paraId="53D0AB51" w14:textId="11CBEAA4" w:rsidR="00B62C79" w:rsidRPr="008976B4" w:rsidRDefault="00B62C79" w:rsidP="00B8265A">
            <w:pPr>
              <w:pStyle w:val="Odstavekseznama"/>
              <w:numPr>
                <w:ilvl w:val="0"/>
                <w:numId w:val="37"/>
              </w:numPr>
              <w:spacing w:before="40" w:after="40"/>
              <w:jc w:val="both"/>
              <w:rPr>
                <w:rFonts w:asciiTheme="minorHAnsi" w:eastAsia="Calibri" w:hAnsiTheme="minorHAnsi" w:cstheme="minorHAnsi"/>
                <w:b w:val="0"/>
                <w:bCs w:val="0"/>
                <w:sz w:val="18"/>
                <w:szCs w:val="18"/>
              </w:rPr>
            </w:pPr>
            <w:r w:rsidRPr="008976B4">
              <w:rPr>
                <w:rFonts w:asciiTheme="minorHAnsi" w:eastAsia="Calibri" w:hAnsiTheme="minorHAnsi" w:cstheme="minorHAnsi"/>
                <w:b w:val="0"/>
                <w:sz w:val="18"/>
                <w:szCs w:val="18"/>
              </w:rPr>
              <w:t>umestitev zelenih otokov površine vsaj 10 m2  z velikostjo sadilne jame vsaj 12 m3 z zasaditvijo različnih rastlinskih vrst (drevesa obsega vsaj 20 cm in grmovnice, pri čemer mora vsak otok vsebovati vsaj eno drevo in talno ozelenitev) in obvezno ohranitvijo obstoječih zdravih odraslih dreves in načrtovan sistem odvodnjavanja meteornih vod v substrat. Zeleni otoki morajo obsegati vsaj 10 % površin znotraj meje obdelave projekta: 15 točk</w:t>
            </w:r>
          </w:p>
          <w:p w14:paraId="07492376" w14:textId="77777777" w:rsidR="00B62C79" w:rsidRPr="008976B4" w:rsidRDefault="00B62C79" w:rsidP="00B8265A">
            <w:pPr>
              <w:pStyle w:val="Odstavekseznama"/>
              <w:numPr>
                <w:ilvl w:val="0"/>
                <w:numId w:val="37"/>
              </w:numPr>
              <w:spacing w:before="40" w:after="40"/>
              <w:jc w:val="both"/>
              <w:rPr>
                <w:rFonts w:asciiTheme="minorHAnsi" w:eastAsia="Calibri" w:hAnsiTheme="minorHAnsi" w:cstheme="minorHAnsi"/>
                <w:b w:val="0"/>
                <w:bCs w:val="0"/>
                <w:sz w:val="18"/>
                <w:szCs w:val="18"/>
              </w:rPr>
            </w:pPr>
            <w:r w:rsidRPr="008976B4">
              <w:rPr>
                <w:rFonts w:asciiTheme="minorHAnsi" w:eastAsia="Calibri" w:hAnsiTheme="minorHAnsi" w:cstheme="minorHAnsi"/>
                <w:b w:val="0"/>
                <w:sz w:val="18"/>
                <w:szCs w:val="18"/>
              </w:rPr>
              <w:t>zeleno zasaditev različnih drevesnih vrst in/ali vrst grmovnic in obvezno ohranitvijo obstoječih odraslih dreves. Zelena zasaditev mora obsegati vsaj 10 % površin znotraj meje obdelave projekta: 10 točk</w:t>
            </w:r>
          </w:p>
          <w:p w14:paraId="1BE221F6" w14:textId="77777777" w:rsidR="00B62C79" w:rsidRPr="008976B4" w:rsidRDefault="00B62C79" w:rsidP="00B8265A">
            <w:pPr>
              <w:pStyle w:val="Odstavekseznama"/>
              <w:numPr>
                <w:ilvl w:val="0"/>
                <w:numId w:val="37"/>
              </w:numPr>
              <w:spacing w:before="40" w:after="40"/>
              <w:jc w:val="both"/>
              <w:rPr>
                <w:rFonts w:asciiTheme="minorHAnsi" w:eastAsia="Calibri" w:hAnsiTheme="minorHAnsi" w:cstheme="minorHAnsi"/>
                <w:b w:val="0"/>
                <w:bCs w:val="0"/>
                <w:sz w:val="18"/>
                <w:szCs w:val="18"/>
              </w:rPr>
            </w:pPr>
            <w:r w:rsidRPr="008976B4">
              <w:rPr>
                <w:rFonts w:asciiTheme="minorHAnsi" w:eastAsia="Calibri" w:hAnsiTheme="minorHAnsi" w:cstheme="minorHAnsi"/>
                <w:b w:val="0"/>
                <w:sz w:val="18"/>
                <w:szCs w:val="18"/>
              </w:rPr>
              <w:t>zeleno zasaditev različnih vrst grmovnic in obvezno ohranitvijo obstoječih odraslih dreves. Zelena zasaditev mora obsegati vsaj 5 % površin znotraj meje obdelave projekta: 5 točk</w:t>
            </w:r>
          </w:p>
          <w:p w14:paraId="4D3DA7C5" w14:textId="77777777" w:rsidR="00B62C79" w:rsidRPr="008976B4" w:rsidRDefault="00B62C79" w:rsidP="00B8265A">
            <w:pPr>
              <w:pStyle w:val="Odstavekseznama"/>
              <w:numPr>
                <w:ilvl w:val="0"/>
                <w:numId w:val="37"/>
              </w:numPr>
              <w:spacing w:before="40" w:after="40"/>
              <w:jc w:val="both"/>
              <w:rPr>
                <w:rFonts w:asciiTheme="minorHAnsi" w:eastAsia="Calibri" w:hAnsiTheme="minorHAnsi" w:cstheme="minorHAnsi"/>
                <w:b w:val="0"/>
                <w:bCs w:val="0"/>
                <w:sz w:val="18"/>
                <w:szCs w:val="18"/>
              </w:rPr>
            </w:pPr>
            <w:r w:rsidRPr="008976B4">
              <w:rPr>
                <w:rFonts w:asciiTheme="minorHAnsi" w:eastAsia="Calibri" w:hAnsiTheme="minorHAnsi" w:cstheme="minorHAnsi"/>
                <w:b w:val="0"/>
                <w:sz w:val="18"/>
                <w:szCs w:val="18"/>
              </w:rPr>
              <w:t>operacija ne izpolnjuje merila oz. ga izpolnjuje samo delno: 0 točk</w:t>
            </w:r>
          </w:p>
          <w:p w14:paraId="5159FC65" w14:textId="77777777" w:rsidR="00B62C79" w:rsidRPr="008976B4" w:rsidRDefault="00B62C79" w:rsidP="00947881">
            <w:pPr>
              <w:spacing w:before="40" w:after="40"/>
              <w:jc w:val="both"/>
              <w:rPr>
                <w:rFonts w:asciiTheme="minorHAnsi" w:eastAsia="Calibri" w:hAnsiTheme="minorHAnsi" w:cstheme="minorHAnsi"/>
                <w:b w:val="0"/>
                <w:i/>
                <w:iCs/>
                <w:sz w:val="18"/>
                <w:szCs w:val="18"/>
              </w:rPr>
            </w:pPr>
          </w:p>
          <w:p w14:paraId="043481A4" w14:textId="1E0900D1" w:rsidR="00B62C79" w:rsidRPr="008976B4" w:rsidRDefault="00B62C79" w:rsidP="00947881">
            <w:pPr>
              <w:spacing w:before="40" w:after="40"/>
              <w:jc w:val="both"/>
              <w:rPr>
                <w:rFonts w:asciiTheme="minorHAnsi" w:eastAsia="Calibri" w:hAnsiTheme="minorHAnsi" w:cstheme="minorHAnsi"/>
                <w:b w:val="0"/>
                <w:bCs w:val="0"/>
                <w:i/>
                <w:iCs/>
                <w:sz w:val="18"/>
                <w:szCs w:val="18"/>
              </w:rPr>
            </w:pPr>
            <w:r w:rsidRPr="008976B4">
              <w:rPr>
                <w:rFonts w:asciiTheme="minorHAnsi" w:eastAsia="Calibri" w:hAnsiTheme="minorHAnsi" w:cstheme="minorHAnsi"/>
                <w:b w:val="0"/>
                <w:i/>
                <w:iCs/>
                <w:sz w:val="18"/>
                <w:szCs w:val="18"/>
              </w:rPr>
              <w:t xml:space="preserve">Za ocenjevanje vloge po tem merilu morajo biti zgornji elementi zasaditve razvidni iz opisa v projektni ali investicijski dokumentaciji, hkrati pa morajo biti v projektantskem popisu del s predračunom vključene ustrezne postavke. </w:t>
            </w:r>
          </w:p>
          <w:p w14:paraId="40C07205" w14:textId="381C0EC6" w:rsidR="00B62C79" w:rsidRPr="008976B4" w:rsidRDefault="00B62C79" w:rsidP="00947881">
            <w:pPr>
              <w:autoSpaceDE w:val="0"/>
              <w:autoSpaceDN w:val="0"/>
              <w:jc w:val="both"/>
              <w:rPr>
                <w:rFonts w:asciiTheme="minorHAnsi" w:hAnsiTheme="minorHAnsi" w:cstheme="minorHAnsi"/>
                <w:b w:val="0"/>
                <w:bCs w:val="0"/>
                <w:i/>
                <w:iCs/>
                <w:color w:val="000000"/>
                <w:sz w:val="18"/>
                <w:szCs w:val="18"/>
              </w:rPr>
            </w:pPr>
            <w:r w:rsidRPr="008976B4">
              <w:rPr>
                <w:rFonts w:asciiTheme="minorHAnsi" w:eastAsia="Calibri" w:hAnsiTheme="minorHAnsi" w:cstheme="minorHAnsi"/>
                <w:b w:val="0"/>
                <w:i/>
                <w:iCs/>
                <w:sz w:val="18"/>
                <w:szCs w:val="18"/>
              </w:rPr>
              <w:t>Deleži površin ozelenitve se izkazujejo z grafičnim prikazom zelenih površin in tabelo s kvadraturo skupnih površin v mejah obdelave projekta in kvadraturo zelenih površin. Grafični prikaz mora biti vključen v projektno ali investicijsko dokumentacijo.</w:t>
            </w:r>
          </w:p>
        </w:tc>
        <w:tc>
          <w:tcPr>
            <w:tcW w:w="623" w:type="pct"/>
          </w:tcPr>
          <w:p w14:paraId="2E8953AE" w14:textId="55A17B36" w:rsidR="00B62C79" w:rsidRPr="008976B4" w:rsidRDefault="007103C6"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8976B4">
              <w:rPr>
                <w:rFonts w:asciiTheme="minorHAnsi" w:eastAsia="Calibri" w:hAnsiTheme="minorHAnsi" w:cstheme="minorHAnsi"/>
                <w:sz w:val="18"/>
                <w:szCs w:val="18"/>
              </w:rPr>
              <w:t>15</w:t>
            </w:r>
            <w:r w:rsidR="00B62C79" w:rsidRPr="008976B4">
              <w:rPr>
                <w:rFonts w:asciiTheme="minorHAnsi" w:eastAsia="Calibri" w:hAnsiTheme="minorHAnsi" w:cstheme="minorHAnsi"/>
                <w:sz w:val="18"/>
                <w:szCs w:val="18"/>
              </w:rPr>
              <w:t>; 10; 5 ali 0</w:t>
            </w:r>
          </w:p>
          <w:p w14:paraId="31E31245" w14:textId="110646E7" w:rsidR="00B62C79" w:rsidRPr="008976B4"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18"/>
                <w:szCs w:val="18"/>
              </w:rPr>
            </w:pPr>
          </w:p>
        </w:tc>
      </w:tr>
    </w:tbl>
    <w:p w14:paraId="6D9D682D" w14:textId="00F0F6BA" w:rsidR="00A83184" w:rsidRPr="00150CDF" w:rsidRDefault="00DF119F" w:rsidP="00767AD3">
      <w:pPr>
        <w:pStyle w:val="Naslov3OCPS"/>
      </w:pPr>
      <w:bookmarkStart w:id="139" w:name="_Toc196761194"/>
      <w:r w:rsidRPr="00150CDF">
        <w:t>M</w:t>
      </w:r>
      <w:r w:rsidR="00E31248" w:rsidRPr="00150CDF">
        <w:t xml:space="preserve">erila za ukrep </w:t>
      </w:r>
      <w:r w:rsidR="00E31248">
        <w:t>»</w:t>
      </w:r>
      <w:r w:rsidR="00E31248" w:rsidRPr="00150CDF">
        <w:t xml:space="preserve">infrastruktura za kolesarje </w:t>
      </w:r>
      <w:r w:rsidR="00175EF0">
        <w:t xml:space="preserve">- </w:t>
      </w:r>
      <w:r w:rsidR="00E31248">
        <w:t>p</w:t>
      </w:r>
      <w:r w:rsidR="00E31248" w:rsidRPr="00150CDF">
        <w:t>arkirišča za kolesa</w:t>
      </w:r>
      <w:r w:rsidR="00E31248">
        <w:t>«</w:t>
      </w:r>
      <w:bookmarkEnd w:id="139"/>
    </w:p>
    <w:tbl>
      <w:tblPr>
        <w:tblStyle w:val="Tabelamrea4poudarek6"/>
        <w:tblW w:w="5000" w:type="pct"/>
        <w:tblLook w:val="04A0" w:firstRow="1" w:lastRow="0" w:firstColumn="1" w:lastColumn="0" w:noHBand="0" w:noVBand="1"/>
      </w:tblPr>
      <w:tblGrid>
        <w:gridCol w:w="7933"/>
        <w:gridCol w:w="1129"/>
      </w:tblGrid>
      <w:tr w:rsidR="00B62C79" w:rsidRPr="000D5764" w14:paraId="6AF773D3" w14:textId="77777777" w:rsidTr="00897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3D4B27B2" w14:textId="77777777" w:rsidR="00B62C79" w:rsidRPr="000D5764" w:rsidRDefault="00B62C79" w:rsidP="00F126D5">
            <w:pPr>
              <w:spacing w:before="40" w:after="40"/>
              <w:jc w:val="center"/>
              <w:rPr>
                <w:rFonts w:asciiTheme="minorHAnsi" w:eastAsia="Calibri" w:hAnsiTheme="minorHAnsi" w:cstheme="minorHAnsi"/>
                <w:noProof/>
                <w:sz w:val="18"/>
                <w:szCs w:val="18"/>
              </w:rPr>
            </w:pPr>
            <w:r w:rsidRPr="000D5764">
              <w:rPr>
                <w:rFonts w:asciiTheme="minorHAnsi" w:eastAsia="Calibri" w:hAnsiTheme="minorHAnsi" w:cstheme="minorHAnsi"/>
                <w:sz w:val="18"/>
                <w:szCs w:val="18"/>
              </w:rPr>
              <w:t>Merila</w:t>
            </w:r>
          </w:p>
        </w:tc>
        <w:tc>
          <w:tcPr>
            <w:tcW w:w="623" w:type="pct"/>
            <w:hideMark/>
          </w:tcPr>
          <w:p w14:paraId="073EA824" w14:textId="77777777" w:rsidR="00B62C79" w:rsidRPr="000D5764" w:rsidRDefault="00B62C79" w:rsidP="00F126D5">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noProof/>
                <w:sz w:val="18"/>
                <w:szCs w:val="18"/>
              </w:rPr>
            </w:pPr>
            <w:r w:rsidRPr="000D5764">
              <w:rPr>
                <w:rFonts w:asciiTheme="minorHAnsi" w:eastAsia="Calibri" w:hAnsiTheme="minorHAnsi" w:cstheme="minorHAnsi"/>
                <w:sz w:val="18"/>
                <w:szCs w:val="18"/>
              </w:rPr>
              <w:t>Število točk</w:t>
            </w:r>
          </w:p>
        </w:tc>
      </w:tr>
      <w:tr w:rsidR="00B62C79" w:rsidRPr="000D5764" w14:paraId="4A71D622"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322351C6" w14:textId="515C06D4" w:rsidR="00B62C79" w:rsidRPr="00B62C79" w:rsidRDefault="00B62C79" w:rsidP="00F126D5">
            <w:pPr>
              <w:spacing w:before="20" w:after="20"/>
              <w:jc w:val="both"/>
              <w:rPr>
                <w:rFonts w:asciiTheme="minorHAnsi" w:eastAsia="Calibri" w:hAnsiTheme="minorHAnsi" w:cstheme="minorHAnsi"/>
                <w:b w:val="0"/>
                <w:bCs w:val="0"/>
                <w:noProof/>
                <w:sz w:val="18"/>
                <w:szCs w:val="18"/>
              </w:rPr>
            </w:pPr>
            <w:r w:rsidRPr="00B62C79">
              <w:rPr>
                <w:rFonts w:asciiTheme="minorHAnsi" w:eastAsia="Calibri" w:hAnsiTheme="minorHAnsi" w:cstheme="minorHAnsi"/>
                <w:b w:val="0"/>
                <w:sz w:val="18"/>
                <w:szCs w:val="18"/>
              </w:rPr>
              <w:t>Oddaljenost od parkirišča za kolesa do vhoda v stavbo</w:t>
            </w:r>
            <w:r>
              <w:rPr>
                <w:rFonts w:asciiTheme="minorHAnsi" w:eastAsia="Calibri" w:hAnsiTheme="minorHAnsi" w:cstheme="minorHAnsi"/>
                <w:b w:val="0"/>
                <w:sz w:val="18"/>
                <w:szCs w:val="18"/>
              </w:rPr>
              <w:t xml:space="preserve"> glavnega</w:t>
            </w:r>
            <w:r w:rsidRPr="00B62C79">
              <w:rPr>
                <w:rFonts w:asciiTheme="minorHAnsi" w:eastAsia="Calibri" w:hAnsiTheme="minorHAnsi" w:cstheme="minorHAnsi"/>
                <w:b w:val="0"/>
                <w:sz w:val="18"/>
                <w:szCs w:val="18"/>
              </w:rPr>
              <w:t xml:space="preserve"> cilja pot</w:t>
            </w:r>
            <w:r w:rsidRPr="00B62C79">
              <w:rPr>
                <w:rFonts w:asciiTheme="minorHAnsi" w:eastAsia="Calibri" w:hAnsiTheme="minorHAnsi" w:cstheme="minorHAnsi"/>
                <w:b w:val="0"/>
                <w:bCs w:val="0"/>
                <w:sz w:val="18"/>
                <w:szCs w:val="18"/>
              </w:rPr>
              <w:t>i</w:t>
            </w:r>
            <w:r w:rsidRPr="00B62C79">
              <w:rPr>
                <w:rFonts w:asciiTheme="minorHAnsi" w:eastAsia="Calibri" w:hAnsiTheme="minorHAnsi" w:cstheme="minorHAnsi"/>
                <w:b w:val="0"/>
                <w:sz w:val="18"/>
                <w:szCs w:val="18"/>
              </w:rPr>
              <w:t xml:space="preserve"> znaša:</w:t>
            </w:r>
          </w:p>
          <w:p w14:paraId="1FCB7BCB" w14:textId="0D7EC401" w:rsidR="00B62C79" w:rsidRPr="00B62C79" w:rsidRDefault="00B62C79" w:rsidP="00B8265A">
            <w:pPr>
              <w:numPr>
                <w:ilvl w:val="0"/>
                <w:numId w:val="14"/>
              </w:numPr>
              <w:spacing w:before="40" w:after="40"/>
              <w:jc w:val="both"/>
              <w:rPr>
                <w:rFonts w:asciiTheme="minorHAnsi" w:eastAsia="Calibri" w:hAnsiTheme="minorHAnsi" w:cstheme="minorHAnsi"/>
                <w:b w:val="0"/>
                <w:bCs w:val="0"/>
                <w:sz w:val="18"/>
                <w:szCs w:val="18"/>
              </w:rPr>
            </w:pPr>
            <w:r w:rsidRPr="00B62C79">
              <w:rPr>
                <w:rFonts w:asciiTheme="minorHAnsi" w:eastAsia="Calibri" w:hAnsiTheme="minorHAnsi" w:cstheme="minorHAnsi"/>
                <w:b w:val="0"/>
                <w:bCs w:val="0"/>
                <w:sz w:val="18"/>
                <w:szCs w:val="18"/>
              </w:rPr>
              <w:t>do 20 m: 60 točk</w:t>
            </w:r>
          </w:p>
          <w:p w14:paraId="5C58CD52" w14:textId="49C12FB8" w:rsidR="00B62C79" w:rsidRPr="00AC2FBF" w:rsidRDefault="00B62C79" w:rsidP="00B8265A">
            <w:pPr>
              <w:numPr>
                <w:ilvl w:val="0"/>
                <w:numId w:val="14"/>
              </w:numPr>
              <w:spacing w:before="40" w:after="40"/>
              <w:jc w:val="both"/>
              <w:rPr>
                <w:rFonts w:asciiTheme="minorHAnsi" w:eastAsia="Calibri" w:hAnsiTheme="minorHAnsi" w:cstheme="minorHAnsi"/>
                <w:b w:val="0"/>
                <w:bCs w:val="0"/>
                <w:sz w:val="18"/>
                <w:szCs w:val="18"/>
              </w:rPr>
            </w:pPr>
            <w:r w:rsidRPr="00B62C79">
              <w:rPr>
                <w:rFonts w:asciiTheme="minorHAnsi" w:eastAsia="Calibri" w:hAnsiTheme="minorHAnsi" w:cstheme="minorHAnsi"/>
                <w:b w:val="0"/>
                <w:bCs w:val="0"/>
                <w:sz w:val="18"/>
                <w:szCs w:val="18"/>
              </w:rPr>
              <w:t>nad 20</w:t>
            </w:r>
            <w:r>
              <w:rPr>
                <w:rFonts w:asciiTheme="minorHAnsi" w:eastAsia="Calibri" w:hAnsiTheme="minorHAnsi" w:cstheme="minorHAnsi"/>
                <w:b w:val="0"/>
                <w:bCs w:val="0"/>
                <w:sz w:val="18"/>
                <w:szCs w:val="18"/>
              </w:rPr>
              <w:t xml:space="preserve"> in do vključno </w:t>
            </w:r>
            <w:r w:rsidRPr="00AC2FBF">
              <w:rPr>
                <w:rFonts w:asciiTheme="minorHAnsi" w:eastAsia="Calibri" w:hAnsiTheme="minorHAnsi" w:cstheme="minorHAnsi"/>
                <w:b w:val="0"/>
                <w:bCs w:val="0"/>
                <w:sz w:val="18"/>
                <w:szCs w:val="18"/>
              </w:rPr>
              <w:t>30</w:t>
            </w:r>
            <w:r>
              <w:rPr>
                <w:rFonts w:asciiTheme="minorHAnsi" w:eastAsia="Calibri" w:hAnsiTheme="minorHAnsi" w:cstheme="minorHAnsi"/>
                <w:b w:val="0"/>
                <w:bCs w:val="0"/>
                <w:sz w:val="18"/>
                <w:szCs w:val="18"/>
              </w:rPr>
              <w:t xml:space="preserve"> m:</w:t>
            </w:r>
            <w:r w:rsidRPr="00AC2FBF">
              <w:rPr>
                <w:rFonts w:asciiTheme="minorHAnsi" w:eastAsia="Calibri" w:hAnsiTheme="minorHAnsi" w:cstheme="minorHAnsi"/>
                <w:b w:val="0"/>
                <w:bCs w:val="0"/>
                <w:sz w:val="18"/>
                <w:szCs w:val="18"/>
              </w:rPr>
              <w:t xml:space="preserve"> 45 t</w:t>
            </w:r>
            <w:r>
              <w:rPr>
                <w:rFonts w:asciiTheme="minorHAnsi" w:eastAsia="Calibri" w:hAnsiTheme="minorHAnsi" w:cstheme="minorHAnsi"/>
                <w:b w:val="0"/>
                <w:bCs w:val="0"/>
                <w:sz w:val="18"/>
                <w:szCs w:val="18"/>
              </w:rPr>
              <w:t>očk</w:t>
            </w:r>
          </w:p>
          <w:p w14:paraId="55C9B3EE" w14:textId="2AFB63FF" w:rsidR="00B62C79" w:rsidRPr="00F126D5" w:rsidRDefault="00B62C79" w:rsidP="00B8265A">
            <w:pPr>
              <w:numPr>
                <w:ilvl w:val="0"/>
                <w:numId w:val="14"/>
              </w:num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n</w:t>
            </w:r>
            <w:r w:rsidRPr="00AC2FBF">
              <w:rPr>
                <w:rFonts w:asciiTheme="minorHAnsi" w:eastAsia="Calibri" w:hAnsiTheme="minorHAnsi" w:cstheme="minorHAnsi"/>
                <w:b w:val="0"/>
                <w:bCs w:val="0"/>
                <w:sz w:val="18"/>
                <w:szCs w:val="18"/>
              </w:rPr>
              <w:t>ad 30</w:t>
            </w:r>
            <w:r>
              <w:rPr>
                <w:rFonts w:asciiTheme="minorHAnsi" w:eastAsia="Calibri" w:hAnsiTheme="minorHAnsi" w:cstheme="minorHAnsi"/>
                <w:b w:val="0"/>
                <w:bCs w:val="0"/>
                <w:sz w:val="18"/>
                <w:szCs w:val="18"/>
              </w:rPr>
              <w:t xml:space="preserve"> in do vključno </w:t>
            </w:r>
            <w:r w:rsidRPr="00AC2FBF">
              <w:rPr>
                <w:rFonts w:asciiTheme="minorHAnsi" w:eastAsia="Calibri" w:hAnsiTheme="minorHAnsi" w:cstheme="minorHAnsi"/>
                <w:b w:val="0"/>
                <w:bCs w:val="0"/>
                <w:sz w:val="18"/>
                <w:szCs w:val="18"/>
              </w:rPr>
              <w:t>40</w:t>
            </w:r>
            <w:r>
              <w:rPr>
                <w:rFonts w:asciiTheme="minorHAnsi" w:eastAsia="Calibri" w:hAnsiTheme="minorHAnsi" w:cstheme="minorHAnsi"/>
                <w:b w:val="0"/>
                <w:bCs w:val="0"/>
                <w:sz w:val="18"/>
                <w:szCs w:val="18"/>
              </w:rPr>
              <w:t xml:space="preserve"> m:</w:t>
            </w:r>
            <w:r w:rsidRPr="00AC2FBF">
              <w:rPr>
                <w:rFonts w:asciiTheme="minorHAnsi" w:eastAsia="Calibri" w:hAnsiTheme="minorHAnsi" w:cstheme="minorHAnsi"/>
                <w:b w:val="0"/>
                <w:bCs w:val="0"/>
                <w:sz w:val="18"/>
                <w:szCs w:val="18"/>
              </w:rPr>
              <w:t xml:space="preserve"> 30</w:t>
            </w:r>
            <w:r>
              <w:rPr>
                <w:rFonts w:asciiTheme="minorHAnsi" w:eastAsia="Calibri" w:hAnsiTheme="minorHAnsi" w:cstheme="minorHAnsi"/>
                <w:b w:val="0"/>
                <w:bCs w:val="0"/>
                <w:sz w:val="18"/>
                <w:szCs w:val="18"/>
              </w:rPr>
              <w:t xml:space="preserve"> točk</w:t>
            </w:r>
          </w:p>
          <w:p w14:paraId="521F7B91" w14:textId="25C6CA1C" w:rsidR="00B62C79" w:rsidRPr="00AC2FBF" w:rsidRDefault="00B62C79" w:rsidP="00B8265A">
            <w:pPr>
              <w:numPr>
                <w:ilvl w:val="0"/>
                <w:numId w:val="14"/>
              </w:num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n</w:t>
            </w:r>
            <w:r w:rsidRPr="00AC2FBF">
              <w:rPr>
                <w:rFonts w:asciiTheme="minorHAnsi" w:eastAsia="Calibri" w:hAnsiTheme="minorHAnsi" w:cstheme="minorHAnsi"/>
                <w:b w:val="0"/>
                <w:bCs w:val="0"/>
                <w:sz w:val="18"/>
                <w:szCs w:val="18"/>
              </w:rPr>
              <w:t xml:space="preserve">ad </w:t>
            </w:r>
            <w:r>
              <w:rPr>
                <w:rFonts w:asciiTheme="minorHAnsi" w:eastAsia="Calibri" w:hAnsiTheme="minorHAnsi" w:cstheme="minorHAnsi"/>
                <w:b w:val="0"/>
                <w:bCs w:val="0"/>
                <w:sz w:val="18"/>
                <w:szCs w:val="18"/>
              </w:rPr>
              <w:t>4</w:t>
            </w:r>
            <w:r w:rsidRPr="00AC2FBF">
              <w:rPr>
                <w:rFonts w:asciiTheme="minorHAnsi" w:eastAsia="Calibri" w:hAnsiTheme="minorHAnsi" w:cstheme="minorHAnsi"/>
                <w:b w:val="0"/>
                <w:bCs w:val="0"/>
                <w:sz w:val="18"/>
                <w:szCs w:val="18"/>
              </w:rPr>
              <w:t>0</w:t>
            </w:r>
            <w:r>
              <w:rPr>
                <w:rFonts w:asciiTheme="minorHAnsi" w:eastAsia="Calibri" w:hAnsiTheme="minorHAnsi" w:cstheme="minorHAnsi"/>
                <w:b w:val="0"/>
                <w:bCs w:val="0"/>
                <w:sz w:val="18"/>
                <w:szCs w:val="18"/>
              </w:rPr>
              <w:t xml:space="preserve"> in do vključno 5</w:t>
            </w:r>
            <w:r w:rsidRPr="00AC2FBF">
              <w:rPr>
                <w:rFonts w:asciiTheme="minorHAnsi" w:eastAsia="Calibri" w:hAnsiTheme="minorHAnsi" w:cstheme="minorHAnsi"/>
                <w:b w:val="0"/>
                <w:bCs w:val="0"/>
                <w:sz w:val="18"/>
                <w:szCs w:val="18"/>
              </w:rPr>
              <w:t>0</w:t>
            </w:r>
            <w:r>
              <w:rPr>
                <w:rFonts w:asciiTheme="minorHAnsi" w:eastAsia="Calibri" w:hAnsiTheme="minorHAnsi" w:cstheme="minorHAnsi"/>
                <w:b w:val="0"/>
                <w:bCs w:val="0"/>
                <w:sz w:val="18"/>
                <w:szCs w:val="18"/>
              </w:rPr>
              <w:t xml:space="preserve"> m:</w:t>
            </w:r>
            <w:r w:rsidRPr="00AC2FBF">
              <w:rPr>
                <w:rFonts w:asciiTheme="minorHAnsi" w:eastAsia="Calibri" w:hAnsiTheme="minorHAnsi" w:cstheme="minorHAnsi"/>
                <w:b w:val="0"/>
                <w:bCs w:val="0"/>
                <w:sz w:val="18"/>
                <w:szCs w:val="18"/>
              </w:rPr>
              <w:t xml:space="preserve"> </w:t>
            </w:r>
            <w:r>
              <w:rPr>
                <w:rFonts w:asciiTheme="minorHAnsi" w:eastAsia="Calibri" w:hAnsiTheme="minorHAnsi" w:cstheme="minorHAnsi"/>
                <w:b w:val="0"/>
                <w:bCs w:val="0"/>
                <w:sz w:val="18"/>
                <w:szCs w:val="18"/>
              </w:rPr>
              <w:t>15 točk</w:t>
            </w:r>
          </w:p>
          <w:p w14:paraId="6F300590" w14:textId="03CA084B" w:rsidR="00B62C79" w:rsidRPr="00947881" w:rsidRDefault="00B62C79" w:rsidP="00B8265A">
            <w:pPr>
              <w:numPr>
                <w:ilvl w:val="0"/>
                <w:numId w:val="14"/>
              </w:numPr>
              <w:spacing w:before="40" w:after="40"/>
              <w:jc w:val="both"/>
              <w:rPr>
                <w:rFonts w:asciiTheme="minorHAnsi" w:eastAsia="Calibri" w:hAnsiTheme="minorHAnsi" w:cstheme="minorHAnsi"/>
                <w:b w:val="0"/>
                <w:bCs w:val="0"/>
                <w:sz w:val="18"/>
                <w:szCs w:val="18"/>
              </w:rPr>
            </w:pPr>
            <w:r>
              <w:rPr>
                <w:rFonts w:asciiTheme="minorHAnsi" w:eastAsia="Calibri" w:hAnsiTheme="minorHAnsi" w:cstheme="minorHAnsi"/>
                <w:b w:val="0"/>
                <w:bCs w:val="0"/>
                <w:sz w:val="18"/>
                <w:szCs w:val="18"/>
              </w:rPr>
              <w:t>n</w:t>
            </w:r>
            <w:r w:rsidRPr="00AC2FBF">
              <w:rPr>
                <w:rFonts w:asciiTheme="minorHAnsi" w:eastAsia="Calibri" w:hAnsiTheme="minorHAnsi" w:cstheme="minorHAnsi"/>
                <w:b w:val="0"/>
                <w:bCs w:val="0"/>
                <w:sz w:val="18"/>
                <w:szCs w:val="18"/>
              </w:rPr>
              <w:t xml:space="preserve">ad 50 </w:t>
            </w:r>
            <w:r>
              <w:rPr>
                <w:rFonts w:asciiTheme="minorHAnsi" w:eastAsia="Calibri" w:hAnsiTheme="minorHAnsi" w:cstheme="minorHAnsi"/>
                <w:b w:val="0"/>
                <w:bCs w:val="0"/>
                <w:sz w:val="18"/>
                <w:szCs w:val="18"/>
              </w:rPr>
              <w:t xml:space="preserve">m ali če je parkirišče za motorna vozila (razen parkirišča za vozila za invalidne osebe) bližje vhodu v stavbo cilja poti kot parkirišče za kolesa: </w:t>
            </w:r>
            <w:r w:rsidRPr="00AC2FBF">
              <w:rPr>
                <w:rFonts w:asciiTheme="minorHAnsi" w:eastAsia="Calibri" w:hAnsiTheme="minorHAnsi" w:cstheme="minorHAnsi"/>
                <w:b w:val="0"/>
                <w:bCs w:val="0"/>
                <w:sz w:val="18"/>
                <w:szCs w:val="18"/>
              </w:rPr>
              <w:t>0</w:t>
            </w:r>
            <w:r>
              <w:rPr>
                <w:rFonts w:asciiTheme="minorHAnsi" w:eastAsia="Calibri" w:hAnsiTheme="minorHAnsi" w:cstheme="minorHAnsi"/>
                <w:b w:val="0"/>
                <w:bCs w:val="0"/>
                <w:sz w:val="18"/>
                <w:szCs w:val="18"/>
              </w:rPr>
              <w:t xml:space="preserve"> </w:t>
            </w:r>
            <w:r w:rsidRPr="00AC2FBF">
              <w:rPr>
                <w:rFonts w:asciiTheme="minorHAnsi" w:eastAsia="Calibri" w:hAnsiTheme="minorHAnsi" w:cstheme="minorHAnsi"/>
                <w:b w:val="0"/>
                <w:bCs w:val="0"/>
                <w:sz w:val="18"/>
                <w:szCs w:val="18"/>
              </w:rPr>
              <w:t>t</w:t>
            </w:r>
            <w:r>
              <w:rPr>
                <w:rFonts w:asciiTheme="minorHAnsi" w:eastAsia="Calibri" w:hAnsiTheme="minorHAnsi" w:cstheme="minorHAnsi"/>
                <w:b w:val="0"/>
                <w:bCs w:val="0"/>
                <w:sz w:val="18"/>
                <w:szCs w:val="18"/>
              </w:rPr>
              <w:t>očk</w:t>
            </w:r>
          </w:p>
          <w:p w14:paraId="50D3C41D" w14:textId="77777777" w:rsidR="00B62C79" w:rsidRDefault="00B62C79" w:rsidP="0068342A">
            <w:pPr>
              <w:spacing w:before="20" w:after="20"/>
              <w:rPr>
                <w:rFonts w:asciiTheme="minorHAnsi" w:eastAsia="Calibri" w:hAnsiTheme="minorHAnsi" w:cstheme="minorHAnsi"/>
                <w:b w:val="0"/>
                <w:bCs w:val="0"/>
                <w:noProof/>
                <w:sz w:val="18"/>
                <w:szCs w:val="18"/>
              </w:rPr>
            </w:pPr>
          </w:p>
          <w:p w14:paraId="2A54C46E" w14:textId="24B121F0" w:rsidR="00B62C79" w:rsidRPr="000D5764" w:rsidRDefault="00B62C79" w:rsidP="0068342A">
            <w:pPr>
              <w:spacing w:before="20" w:after="20"/>
              <w:rPr>
                <w:rFonts w:asciiTheme="minorHAnsi" w:eastAsia="Calibri" w:hAnsiTheme="minorHAnsi" w:cstheme="minorHAnsi"/>
                <w:b w:val="0"/>
                <w:bCs w:val="0"/>
                <w:noProof/>
                <w:sz w:val="18"/>
                <w:szCs w:val="18"/>
              </w:rPr>
            </w:pPr>
            <w:r w:rsidRPr="00D523EA">
              <w:rPr>
                <w:rFonts w:asciiTheme="minorHAnsi" w:eastAsia="Calibri" w:hAnsiTheme="minorHAnsi" w:cstheme="minorHAnsi"/>
                <w:b w:val="0"/>
                <w:i/>
                <w:sz w:val="18"/>
                <w:szCs w:val="18"/>
              </w:rPr>
              <w:t>Za ocenjevanje vloge po</w:t>
            </w:r>
            <w:r>
              <w:rPr>
                <w:rFonts w:asciiTheme="minorHAnsi" w:eastAsia="Calibri" w:hAnsiTheme="minorHAnsi" w:cstheme="minorHAnsi"/>
                <w:b w:val="0"/>
                <w:i/>
                <w:sz w:val="18"/>
                <w:szCs w:val="18"/>
              </w:rPr>
              <w:t xml:space="preserve"> tem merilu mora biti priložena projektna  dokumentacija,</w:t>
            </w:r>
            <w:r w:rsidRPr="00D523EA">
              <w:rPr>
                <w:rFonts w:asciiTheme="minorHAnsi" w:eastAsia="Calibri" w:hAnsiTheme="minorHAnsi" w:cstheme="minorHAnsi"/>
                <w:b w:val="0"/>
                <w:i/>
                <w:sz w:val="18"/>
                <w:szCs w:val="18"/>
              </w:rPr>
              <w:t xml:space="preserve"> iz katere </w:t>
            </w:r>
            <w:r>
              <w:rPr>
                <w:rFonts w:asciiTheme="minorHAnsi" w:eastAsia="Calibri" w:hAnsiTheme="minorHAnsi" w:cstheme="minorHAnsi"/>
                <w:b w:val="0"/>
                <w:i/>
                <w:sz w:val="18"/>
                <w:szCs w:val="18"/>
              </w:rPr>
              <w:t>je razvidna</w:t>
            </w:r>
            <w:r>
              <w:t xml:space="preserve"> </w:t>
            </w:r>
            <w:r w:rsidRPr="00B62C79">
              <w:rPr>
                <w:rFonts w:asciiTheme="minorHAnsi" w:eastAsia="Calibri" w:hAnsiTheme="minorHAnsi" w:cstheme="minorHAnsi"/>
                <w:b w:val="0"/>
                <w:i/>
                <w:sz w:val="18"/>
                <w:szCs w:val="18"/>
              </w:rPr>
              <w:t xml:space="preserve">oddaljenost parkirišča </w:t>
            </w:r>
            <w:r>
              <w:rPr>
                <w:rFonts w:asciiTheme="minorHAnsi" w:eastAsia="Calibri" w:hAnsiTheme="minorHAnsi" w:cstheme="minorHAnsi"/>
                <w:b w:val="0"/>
                <w:i/>
                <w:sz w:val="18"/>
                <w:szCs w:val="18"/>
              </w:rPr>
              <w:t xml:space="preserve">za kolesa </w:t>
            </w:r>
            <w:r w:rsidRPr="00B62C79">
              <w:rPr>
                <w:rFonts w:asciiTheme="minorHAnsi" w:eastAsia="Calibri" w:hAnsiTheme="minorHAnsi" w:cstheme="minorHAnsi"/>
                <w:b w:val="0"/>
                <w:i/>
                <w:sz w:val="18"/>
                <w:szCs w:val="18"/>
              </w:rPr>
              <w:t xml:space="preserve">od glavnega cilja </w:t>
            </w:r>
            <w:r>
              <w:rPr>
                <w:rFonts w:asciiTheme="minorHAnsi" w:eastAsia="Calibri" w:hAnsiTheme="minorHAnsi" w:cstheme="minorHAnsi"/>
                <w:b w:val="0"/>
                <w:i/>
                <w:sz w:val="18"/>
                <w:szCs w:val="18"/>
              </w:rPr>
              <w:t xml:space="preserve">poti </w:t>
            </w:r>
            <w:r w:rsidRPr="00B62C79">
              <w:rPr>
                <w:rFonts w:asciiTheme="minorHAnsi" w:eastAsia="Calibri" w:hAnsiTheme="minorHAnsi" w:cstheme="minorHAnsi"/>
                <w:b w:val="0"/>
                <w:i/>
                <w:sz w:val="18"/>
                <w:szCs w:val="18"/>
              </w:rPr>
              <w:t>v bližini parkirišča</w:t>
            </w:r>
            <w:r>
              <w:rPr>
                <w:rFonts w:asciiTheme="minorHAnsi" w:eastAsia="Calibri" w:hAnsiTheme="minorHAnsi" w:cstheme="minorHAnsi"/>
                <w:b w:val="0"/>
                <w:i/>
                <w:sz w:val="18"/>
                <w:szCs w:val="18"/>
              </w:rPr>
              <w:t>.</w:t>
            </w:r>
          </w:p>
        </w:tc>
        <w:tc>
          <w:tcPr>
            <w:tcW w:w="623" w:type="pct"/>
            <w:hideMark/>
          </w:tcPr>
          <w:p w14:paraId="11006CCE" w14:textId="5BFABB4F" w:rsidR="00B62C79" w:rsidRPr="000D5764"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18"/>
                <w:szCs w:val="18"/>
              </w:rPr>
            </w:pPr>
            <w:r>
              <w:rPr>
                <w:rFonts w:asciiTheme="minorHAnsi" w:eastAsia="Calibri" w:hAnsiTheme="minorHAnsi" w:cstheme="minorHAnsi"/>
                <w:sz w:val="18"/>
                <w:szCs w:val="18"/>
              </w:rPr>
              <w:t>60; 45; 30; 15 ali 0</w:t>
            </w:r>
          </w:p>
        </w:tc>
      </w:tr>
      <w:tr w:rsidR="00B62C79" w:rsidRPr="000D5764" w14:paraId="7A7C0296"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0C30B643" w14:textId="71127328" w:rsidR="00B62C79" w:rsidRPr="000D5764" w:rsidRDefault="00B62C79" w:rsidP="00F126D5">
            <w:pPr>
              <w:spacing w:before="20" w:after="2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Parkirišče za kolesa je na večmodalnem vozlišču/točki, kjer je možen prestop na JPP.</w:t>
            </w:r>
          </w:p>
        </w:tc>
        <w:tc>
          <w:tcPr>
            <w:tcW w:w="623" w:type="pct"/>
          </w:tcPr>
          <w:p w14:paraId="43CCEEFF" w14:textId="5211D0D2" w:rsidR="00B62C79" w:rsidRPr="000D5764"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10 ali 0</w:t>
            </w:r>
          </w:p>
        </w:tc>
      </w:tr>
      <w:tr w:rsidR="00B62C79" w:rsidRPr="000D5764" w14:paraId="09A40FBE"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027C39CB" w14:textId="47A971BE" w:rsidR="00B62C79" w:rsidRPr="000D5764" w:rsidRDefault="00B62C79" w:rsidP="00B62C79">
            <w:pPr>
              <w:spacing w:before="20" w:after="20"/>
              <w:jc w:val="both"/>
              <w:rPr>
                <w:rFonts w:asciiTheme="minorHAnsi" w:eastAsia="Calibri" w:hAnsiTheme="minorHAnsi" w:cstheme="minorHAnsi"/>
                <w:b w:val="0"/>
                <w:bCs w:val="0"/>
                <w:sz w:val="18"/>
                <w:szCs w:val="18"/>
              </w:rPr>
            </w:pPr>
            <w:r w:rsidRPr="000D5764">
              <w:rPr>
                <w:rFonts w:asciiTheme="minorHAnsi" w:hAnsiTheme="minorHAnsi" w:cstheme="minorHAnsi"/>
                <w:b w:val="0"/>
                <w:bCs w:val="0"/>
                <w:color w:val="000000"/>
                <w:sz w:val="18"/>
                <w:szCs w:val="18"/>
              </w:rPr>
              <w:t>Kolesa so zavarovana proti vremenskim nevšečnostim (nadstrešnica, parkirišče v objektu,</w:t>
            </w:r>
            <w:r>
              <w:rPr>
                <w:rFonts w:asciiTheme="minorHAnsi" w:hAnsiTheme="minorHAnsi" w:cstheme="minorHAnsi"/>
                <w:b w:val="0"/>
                <w:bCs w:val="0"/>
                <w:color w:val="000000"/>
                <w:sz w:val="18"/>
                <w:szCs w:val="18"/>
              </w:rPr>
              <w:t xml:space="preserve"> ipd.).</w:t>
            </w:r>
          </w:p>
        </w:tc>
        <w:tc>
          <w:tcPr>
            <w:tcW w:w="623" w:type="pct"/>
          </w:tcPr>
          <w:p w14:paraId="72C1D99D" w14:textId="6405F13B" w:rsidR="00B62C79" w:rsidRPr="000D5764"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10 ali 0</w:t>
            </w:r>
          </w:p>
        </w:tc>
      </w:tr>
      <w:tr w:rsidR="00B62C79" w:rsidRPr="000D5764" w14:paraId="2E891C98"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2105BACF" w14:textId="19F78741" w:rsidR="00B62C79" w:rsidRPr="000D5764" w:rsidRDefault="00B62C79" w:rsidP="00F126D5">
            <w:pPr>
              <w:spacing w:before="20" w:after="20"/>
              <w:jc w:val="both"/>
              <w:rPr>
                <w:rFonts w:asciiTheme="minorHAnsi" w:eastAsia="Calibri" w:hAnsiTheme="minorHAnsi" w:cstheme="minorHAnsi"/>
                <w:b w:val="0"/>
                <w:bCs w:val="0"/>
                <w:sz w:val="18"/>
                <w:szCs w:val="18"/>
              </w:rPr>
            </w:pPr>
            <w:r w:rsidRPr="000D5764">
              <w:rPr>
                <w:rFonts w:asciiTheme="minorHAnsi" w:eastAsia="Calibri" w:hAnsiTheme="minorHAnsi" w:cstheme="minorHAnsi"/>
                <w:b w:val="0"/>
                <w:bCs w:val="0"/>
                <w:sz w:val="18"/>
                <w:szCs w:val="18"/>
              </w:rPr>
              <w:t>Parkirišče za kolesa je postavljeno na ukinjeno parkirno mesto za avtomobile.</w:t>
            </w:r>
          </w:p>
        </w:tc>
        <w:tc>
          <w:tcPr>
            <w:tcW w:w="623" w:type="pct"/>
          </w:tcPr>
          <w:p w14:paraId="73DC699E" w14:textId="77777777" w:rsidR="00B62C79" w:rsidRPr="000D5764" w:rsidRDefault="00B62C79" w:rsidP="00B62C7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0D5764">
              <w:rPr>
                <w:rFonts w:asciiTheme="minorHAnsi" w:eastAsia="Calibri" w:hAnsiTheme="minorHAnsi" w:cstheme="minorHAnsi"/>
                <w:sz w:val="18"/>
                <w:szCs w:val="18"/>
              </w:rPr>
              <w:t>10 ali 0</w:t>
            </w:r>
          </w:p>
        </w:tc>
      </w:tr>
      <w:tr w:rsidR="00B62C79" w:rsidRPr="000D5764" w14:paraId="3E28D0EC"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75FCA557" w14:textId="49B5718E" w:rsidR="00B62C79" w:rsidRPr="000D5764" w:rsidRDefault="00B62C79" w:rsidP="00F126D5">
            <w:pPr>
              <w:spacing w:before="20" w:after="20"/>
              <w:jc w:val="both"/>
              <w:rPr>
                <w:rFonts w:asciiTheme="minorHAnsi" w:hAnsiTheme="minorHAnsi" w:cstheme="minorHAnsi"/>
                <w:b w:val="0"/>
                <w:bCs w:val="0"/>
                <w:color w:val="000000"/>
                <w:sz w:val="18"/>
                <w:szCs w:val="18"/>
              </w:rPr>
            </w:pPr>
            <w:r w:rsidRPr="000D5764">
              <w:rPr>
                <w:rFonts w:asciiTheme="minorHAnsi" w:eastAsia="Calibri" w:hAnsiTheme="minorHAnsi" w:cstheme="minorHAnsi"/>
                <w:b w:val="0"/>
                <w:bCs w:val="0"/>
                <w:sz w:val="18"/>
                <w:szCs w:val="18"/>
              </w:rPr>
              <w:t>Parkirišče za kolesa ima interno/lastno osvetlitev in je videonadzorovano.</w:t>
            </w:r>
          </w:p>
        </w:tc>
        <w:tc>
          <w:tcPr>
            <w:tcW w:w="623" w:type="pct"/>
          </w:tcPr>
          <w:p w14:paraId="78600495" w14:textId="4E29CCAE" w:rsidR="00B62C79" w:rsidRPr="000D5764" w:rsidRDefault="00B62C79" w:rsidP="00B62C79">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10</w:t>
            </w:r>
            <w:r w:rsidRPr="000D5764">
              <w:rPr>
                <w:rFonts w:asciiTheme="minorHAnsi" w:eastAsia="Calibri" w:hAnsiTheme="minorHAnsi" w:cstheme="minorHAnsi"/>
                <w:sz w:val="18"/>
                <w:szCs w:val="18"/>
              </w:rPr>
              <w:t xml:space="preserve"> ali 0</w:t>
            </w:r>
          </w:p>
        </w:tc>
      </w:tr>
    </w:tbl>
    <w:p w14:paraId="273D657F" w14:textId="77777777" w:rsidR="00A83184" w:rsidRPr="00150CDF" w:rsidRDefault="00A83184" w:rsidP="00071389">
      <w:pPr>
        <w:spacing w:line="276" w:lineRule="auto"/>
        <w:jc w:val="both"/>
        <w:rPr>
          <w:rFonts w:ascii="Calibri" w:hAnsi="Calibri" w:cs="Calibri"/>
          <w:sz w:val="20"/>
          <w:szCs w:val="20"/>
        </w:rPr>
      </w:pPr>
    </w:p>
    <w:p w14:paraId="2E1D9C10" w14:textId="3113F2B0" w:rsidR="00BB0F4E" w:rsidRPr="00150CDF" w:rsidRDefault="00371787" w:rsidP="00767AD3">
      <w:pPr>
        <w:pStyle w:val="Naslov3OCPS"/>
      </w:pPr>
      <w:bookmarkStart w:id="140" w:name="_Toc193830423"/>
      <w:bookmarkStart w:id="141" w:name="_Toc196761195"/>
      <w:bookmarkEnd w:id="140"/>
      <w:r w:rsidRPr="00150CDF">
        <w:lastRenderedPageBreak/>
        <w:t>M</w:t>
      </w:r>
      <w:r w:rsidR="00E31248" w:rsidRPr="00150CDF">
        <w:t xml:space="preserve">erila za ukrep </w:t>
      </w:r>
      <w:r w:rsidR="00E31248">
        <w:t>»</w:t>
      </w:r>
      <w:r w:rsidR="00E31248" w:rsidRPr="00150CDF">
        <w:t xml:space="preserve">infrastruktura za kolesarje </w:t>
      </w:r>
      <w:r w:rsidR="00071389">
        <w:t xml:space="preserve">- </w:t>
      </w:r>
      <w:r w:rsidR="00E31248">
        <w:t>s</w:t>
      </w:r>
      <w:r w:rsidR="00E31248" w:rsidRPr="00150CDF">
        <w:t>istem izposoje javnih koles</w:t>
      </w:r>
      <w:r w:rsidR="00E31248">
        <w:t>«</w:t>
      </w:r>
      <w:bookmarkEnd w:id="141"/>
    </w:p>
    <w:tbl>
      <w:tblPr>
        <w:tblStyle w:val="Tabelamrea4poudarek6"/>
        <w:tblW w:w="5000" w:type="pct"/>
        <w:tblLook w:val="04A0" w:firstRow="1" w:lastRow="0" w:firstColumn="1" w:lastColumn="0" w:noHBand="0" w:noVBand="1"/>
      </w:tblPr>
      <w:tblGrid>
        <w:gridCol w:w="7933"/>
        <w:gridCol w:w="1129"/>
      </w:tblGrid>
      <w:tr w:rsidR="004C5736" w:rsidRPr="000D5764" w14:paraId="6EA1F73A" w14:textId="77777777" w:rsidTr="00897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tcPr>
          <w:p w14:paraId="28193B7B" w14:textId="77777777" w:rsidR="004C5736" w:rsidRPr="000D5764" w:rsidRDefault="004C5736" w:rsidP="00F126D5">
            <w:pPr>
              <w:spacing w:before="40" w:after="40"/>
              <w:jc w:val="center"/>
              <w:rPr>
                <w:rFonts w:asciiTheme="minorHAnsi" w:eastAsia="Calibri" w:hAnsiTheme="minorHAnsi" w:cstheme="minorHAnsi"/>
                <w:noProof/>
                <w:sz w:val="18"/>
                <w:szCs w:val="18"/>
              </w:rPr>
            </w:pPr>
            <w:r w:rsidRPr="000D5764">
              <w:rPr>
                <w:rFonts w:asciiTheme="minorHAnsi" w:eastAsia="Calibri" w:hAnsiTheme="minorHAnsi" w:cstheme="minorHAnsi"/>
                <w:noProof/>
                <w:sz w:val="18"/>
                <w:szCs w:val="18"/>
              </w:rPr>
              <w:t>Merila</w:t>
            </w:r>
          </w:p>
        </w:tc>
        <w:tc>
          <w:tcPr>
            <w:tcW w:w="623" w:type="pct"/>
            <w:hideMark/>
          </w:tcPr>
          <w:p w14:paraId="6B0BA17E" w14:textId="77777777" w:rsidR="004C5736" w:rsidRPr="000D5764" w:rsidRDefault="004C5736" w:rsidP="00F126D5">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noProof/>
                <w:sz w:val="18"/>
                <w:szCs w:val="18"/>
              </w:rPr>
            </w:pPr>
            <w:r w:rsidRPr="000D5764">
              <w:rPr>
                <w:rFonts w:asciiTheme="minorHAnsi" w:eastAsia="Calibri" w:hAnsiTheme="minorHAnsi" w:cstheme="minorHAnsi"/>
                <w:sz w:val="18"/>
                <w:szCs w:val="18"/>
              </w:rPr>
              <w:t>Število točk</w:t>
            </w:r>
          </w:p>
        </w:tc>
      </w:tr>
      <w:tr w:rsidR="004C5736" w:rsidRPr="000D5764" w14:paraId="16A3AD56"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5696659A" w14:textId="1C6BB339" w:rsidR="004C5736" w:rsidRPr="00675A9E" w:rsidRDefault="004C5736" w:rsidP="00F126D5">
            <w:pPr>
              <w:spacing w:before="20" w:after="20"/>
              <w:jc w:val="both"/>
              <w:rPr>
                <w:rFonts w:asciiTheme="minorHAnsi" w:hAnsiTheme="minorHAnsi" w:cstheme="minorHAnsi"/>
                <w:b w:val="0"/>
                <w:color w:val="000000"/>
                <w:sz w:val="18"/>
                <w:szCs w:val="18"/>
              </w:rPr>
            </w:pPr>
            <w:r w:rsidRPr="00675A9E">
              <w:rPr>
                <w:rFonts w:asciiTheme="minorHAnsi" w:hAnsiTheme="minorHAnsi" w:cstheme="minorHAnsi"/>
                <w:b w:val="0"/>
                <w:bCs w:val="0"/>
                <w:color w:val="000000"/>
                <w:sz w:val="18"/>
                <w:szCs w:val="18"/>
              </w:rPr>
              <w:t>Delež postaj javnega sistema izposoje koles, ki so postavljene na velikih generatorjih prometa v kraju oz. krajih (središče mesta, nakupovalni centri, večje stanovanjske soseske, izobraževalne institucije, poslovno-gospodarska cona in drugi veliki generatorji prometa v skladu s 33. točko 3. člena ZCPN):</w:t>
            </w:r>
          </w:p>
          <w:p w14:paraId="62205DF2" w14:textId="728122BE"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noProof/>
                <w:color w:val="000000"/>
                <w:sz w:val="18"/>
                <w:szCs w:val="18"/>
              </w:rPr>
              <w:t>100 % postaj: 30 točk</w:t>
            </w:r>
          </w:p>
          <w:p w14:paraId="0EC103C1" w14:textId="77ACFADD"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noProof/>
                <w:color w:val="000000"/>
                <w:sz w:val="18"/>
                <w:szCs w:val="18"/>
              </w:rPr>
              <w:t>od vključno 50 in manj kot 100 % postaj: 15 točk</w:t>
            </w:r>
          </w:p>
          <w:p w14:paraId="7ED37A72" w14:textId="60CFEABF"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noProof/>
                <w:color w:val="000000"/>
                <w:sz w:val="18"/>
                <w:szCs w:val="18"/>
              </w:rPr>
              <w:t>manj kot 50 % postaj: 0 točk</w:t>
            </w:r>
          </w:p>
          <w:p w14:paraId="3CADC65C" w14:textId="77777777" w:rsidR="004C5736" w:rsidRPr="00675A9E" w:rsidRDefault="004C5736" w:rsidP="00F126D5">
            <w:pPr>
              <w:spacing w:before="20" w:after="20"/>
              <w:jc w:val="both"/>
              <w:rPr>
                <w:rFonts w:asciiTheme="minorHAnsi" w:hAnsiTheme="minorHAnsi" w:cstheme="minorHAnsi"/>
                <w:b w:val="0"/>
                <w:bCs w:val="0"/>
                <w:noProof/>
                <w:color w:val="000000"/>
                <w:sz w:val="18"/>
                <w:szCs w:val="18"/>
              </w:rPr>
            </w:pPr>
          </w:p>
          <w:p w14:paraId="578FE1F5" w14:textId="6940871F" w:rsidR="004C5736" w:rsidRPr="00675A9E" w:rsidRDefault="004C5736" w:rsidP="00F126D5">
            <w:pPr>
              <w:spacing w:before="20" w:after="20"/>
              <w:jc w:val="both"/>
              <w:rPr>
                <w:rFonts w:asciiTheme="minorHAnsi" w:eastAsia="Calibri" w:hAnsiTheme="minorHAnsi" w:cstheme="minorHAnsi"/>
                <w:b w:val="0"/>
                <w:bCs w:val="0"/>
                <w:i/>
                <w:sz w:val="18"/>
                <w:szCs w:val="18"/>
              </w:rPr>
            </w:pPr>
            <w:r w:rsidRPr="00675A9E">
              <w:rPr>
                <w:rFonts w:asciiTheme="minorHAnsi" w:eastAsia="Calibri" w:hAnsiTheme="minorHAnsi" w:cstheme="minorHAnsi"/>
                <w:b w:val="0"/>
                <w:bCs w:val="0"/>
                <w:i/>
                <w:sz w:val="18"/>
                <w:szCs w:val="18"/>
              </w:rPr>
              <w:t>Število</w:t>
            </w:r>
            <w:r w:rsidRPr="00675A9E">
              <w:rPr>
                <w:rFonts w:asciiTheme="minorHAnsi" w:eastAsia="Calibri" w:hAnsiTheme="minorHAnsi" w:cstheme="minorHAnsi"/>
                <w:b w:val="0"/>
                <w:i/>
                <w:sz w:val="18"/>
                <w:szCs w:val="18"/>
              </w:rPr>
              <w:t xml:space="preserve"> točk se določi glede na delež postaj na velikih</w:t>
            </w:r>
            <w:r w:rsidRPr="00675A9E">
              <w:rPr>
                <w:rFonts w:asciiTheme="minorHAnsi" w:eastAsia="Calibri" w:hAnsiTheme="minorHAnsi" w:cstheme="minorHAnsi"/>
                <w:b w:val="0"/>
                <w:bCs w:val="0"/>
                <w:i/>
                <w:sz w:val="18"/>
                <w:szCs w:val="18"/>
              </w:rPr>
              <w:t xml:space="preserve"> </w:t>
            </w:r>
            <w:r w:rsidRPr="00675A9E">
              <w:rPr>
                <w:rFonts w:asciiTheme="minorHAnsi" w:eastAsia="Calibri" w:hAnsiTheme="minorHAnsi" w:cstheme="minorHAnsi"/>
                <w:b w:val="0"/>
                <w:i/>
                <w:sz w:val="18"/>
                <w:szCs w:val="18"/>
              </w:rPr>
              <w:t>generatorjih prometa</w:t>
            </w:r>
            <w:r w:rsidRPr="00675A9E">
              <w:rPr>
                <w:rFonts w:asciiTheme="minorHAnsi" w:eastAsia="Calibri" w:hAnsiTheme="minorHAnsi" w:cstheme="minorHAnsi"/>
                <w:b w:val="0"/>
                <w:bCs w:val="0"/>
                <w:i/>
                <w:sz w:val="18"/>
                <w:szCs w:val="18"/>
              </w:rPr>
              <w:t>.</w:t>
            </w:r>
          </w:p>
          <w:p w14:paraId="62C4B69C" w14:textId="2E44749A" w:rsidR="004C5736" w:rsidRPr="00675A9E" w:rsidRDefault="004C5736" w:rsidP="00B96C10">
            <w:pPr>
              <w:spacing w:before="20" w:after="20"/>
              <w:jc w:val="both"/>
              <w:rPr>
                <w:rFonts w:asciiTheme="minorHAnsi" w:hAnsiTheme="minorHAnsi" w:cstheme="minorHAnsi"/>
                <w:b w:val="0"/>
                <w:bCs w:val="0"/>
                <w:noProof/>
                <w:color w:val="000000"/>
                <w:sz w:val="18"/>
                <w:szCs w:val="18"/>
              </w:rPr>
            </w:pPr>
            <w:r w:rsidRPr="00675A9E">
              <w:rPr>
                <w:rFonts w:asciiTheme="minorHAnsi" w:eastAsia="Calibri" w:hAnsiTheme="minorHAnsi" w:cstheme="minorHAnsi"/>
                <w:b w:val="0"/>
                <w:i/>
                <w:sz w:val="18"/>
                <w:szCs w:val="18"/>
              </w:rPr>
              <w:t>Za ocenjevanje vloge po tem merilu mora biti priložena projektna  dokumentacija, iz katere je razvidno/določeno</w:t>
            </w:r>
            <w:r w:rsidRPr="00675A9E">
              <w:t xml:space="preserve"> </w:t>
            </w:r>
            <w:r w:rsidRPr="00675A9E">
              <w:rPr>
                <w:rFonts w:asciiTheme="minorHAnsi" w:eastAsia="Calibri" w:hAnsiTheme="minorHAnsi" w:cstheme="minorHAnsi"/>
                <w:b w:val="0"/>
                <w:i/>
                <w:sz w:val="18"/>
                <w:szCs w:val="18"/>
              </w:rPr>
              <w:t>število vseh postaj in število postaj na velikih generatorjih prometa.</w:t>
            </w:r>
          </w:p>
        </w:tc>
        <w:tc>
          <w:tcPr>
            <w:tcW w:w="623" w:type="pct"/>
            <w:hideMark/>
          </w:tcPr>
          <w:p w14:paraId="2F9E6D91" w14:textId="395710D7" w:rsidR="004C5736" w:rsidRPr="000D5764" w:rsidRDefault="004C5736" w:rsidP="004C5736">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18"/>
                <w:szCs w:val="18"/>
              </w:rPr>
            </w:pPr>
            <w:r>
              <w:rPr>
                <w:rFonts w:asciiTheme="minorHAnsi" w:eastAsia="Calibri" w:hAnsiTheme="minorHAnsi" w:cstheme="minorHAnsi"/>
                <w:sz w:val="18"/>
                <w:szCs w:val="18"/>
              </w:rPr>
              <w:t>30; 15 ali 0</w:t>
            </w:r>
          </w:p>
        </w:tc>
      </w:tr>
      <w:tr w:rsidR="004C5736" w:rsidRPr="000D5764" w14:paraId="1B5852E7" w14:textId="77777777" w:rsidTr="008976B4">
        <w:tc>
          <w:tcPr>
            <w:cnfStyle w:val="001000000000" w:firstRow="0" w:lastRow="0" w:firstColumn="1" w:lastColumn="0" w:oddVBand="0" w:evenVBand="0" w:oddHBand="0" w:evenHBand="0" w:firstRowFirstColumn="0" w:firstRowLastColumn="0" w:lastRowFirstColumn="0" w:lastRowLastColumn="0"/>
            <w:tcW w:w="4377" w:type="pct"/>
          </w:tcPr>
          <w:p w14:paraId="438FD131" w14:textId="2CC513AB" w:rsidR="004C5736" w:rsidRPr="00675A9E" w:rsidRDefault="004C5736" w:rsidP="00947881">
            <w:pPr>
              <w:spacing w:before="40" w:after="40"/>
              <w:jc w:val="both"/>
              <w:rPr>
                <w:rFonts w:asciiTheme="minorHAnsi" w:eastAsia="Calibri" w:hAnsiTheme="minorHAnsi" w:cstheme="minorHAnsi"/>
                <w:sz w:val="18"/>
                <w:szCs w:val="18"/>
              </w:rPr>
            </w:pPr>
            <w:r w:rsidRPr="00675A9E">
              <w:rPr>
                <w:rFonts w:asciiTheme="minorHAnsi" w:eastAsia="Calibri" w:hAnsiTheme="minorHAnsi" w:cstheme="minorHAnsi"/>
                <w:b w:val="0"/>
                <w:bCs w:val="0"/>
                <w:sz w:val="18"/>
                <w:szCs w:val="18"/>
              </w:rPr>
              <w:t>Delež krajev, kjer se ukrep izvaja v okviru operacije, v katerih je najmanj ena postaja javnega sistema izposoje koles načrtovana na glavnem večmodalnem vozlišču (pri čemer je razdalja od območja večmodalnega vozlišča največ 50 m):</w:t>
            </w:r>
          </w:p>
          <w:p w14:paraId="5688A77A" w14:textId="37E5ED87"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100 % krajev: 20 točk</w:t>
            </w:r>
          </w:p>
          <w:p w14:paraId="538DE36A" w14:textId="29656547"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od vključno 50 in manj kot 100 % krajev: 10 točk</w:t>
            </w:r>
          </w:p>
          <w:p w14:paraId="055A2929" w14:textId="2869804E"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manj kot 50 % krajev: 0 točk</w:t>
            </w:r>
          </w:p>
          <w:p w14:paraId="21F42F2B" w14:textId="77777777" w:rsidR="004C5736" w:rsidRPr="00675A9E" w:rsidRDefault="004C5736" w:rsidP="00B51DE1">
            <w:pPr>
              <w:spacing w:before="20" w:after="20"/>
              <w:jc w:val="both"/>
              <w:rPr>
                <w:rFonts w:asciiTheme="minorHAnsi" w:eastAsia="Calibri" w:hAnsiTheme="minorHAnsi" w:cstheme="minorHAnsi"/>
                <w:b w:val="0"/>
                <w:i/>
                <w:sz w:val="18"/>
                <w:szCs w:val="18"/>
              </w:rPr>
            </w:pPr>
          </w:p>
          <w:p w14:paraId="1DD4D5AB" w14:textId="6DB05D32" w:rsidR="004C5736" w:rsidRPr="00675A9E" w:rsidRDefault="004C5736" w:rsidP="00B51DE1">
            <w:pPr>
              <w:spacing w:before="20" w:after="20"/>
              <w:jc w:val="both"/>
              <w:rPr>
                <w:rFonts w:asciiTheme="minorHAnsi" w:eastAsia="Calibri" w:hAnsiTheme="minorHAnsi" w:cstheme="minorHAnsi"/>
                <w:b w:val="0"/>
                <w:i/>
                <w:sz w:val="18"/>
                <w:szCs w:val="18"/>
              </w:rPr>
            </w:pPr>
            <w:r w:rsidRPr="00675A9E">
              <w:rPr>
                <w:rFonts w:asciiTheme="minorHAnsi" w:eastAsia="Calibri" w:hAnsiTheme="minorHAnsi" w:cstheme="minorHAnsi"/>
                <w:b w:val="0"/>
                <w:i/>
                <w:sz w:val="18"/>
                <w:szCs w:val="18"/>
              </w:rPr>
              <w:t>Že zgrajene postaje sistema izposoje koles se upoštevajo pri izračunu deleža.</w:t>
            </w:r>
          </w:p>
          <w:p w14:paraId="1745B891" w14:textId="63856CA0" w:rsidR="004C5736" w:rsidRPr="00675A9E" w:rsidRDefault="004C5736" w:rsidP="00B51DE1">
            <w:pPr>
              <w:spacing w:before="20" w:after="20"/>
              <w:jc w:val="both"/>
              <w:rPr>
                <w:rFonts w:asciiTheme="minorHAnsi" w:hAnsiTheme="minorHAnsi" w:cstheme="minorHAnsi"/>
                <w:color w:val="000000"/>
                <w:sz w:val="18"/>
                <w:szCs w:val="18"/>
              </w:rPr>
            </w:pPr>
            <w:r w:rsidRPr="00675A9E">
              <w:rPr>
                <w:rFonts w:asciiTheme="minorHAnsi" w:eastAsia="Calibri" w:hAnsiTheme="minorHAnsi" w:cstheme="minorHAnsi"/>
                <w:b w:val="0"/>
                <w:i/>
                <w:sz w:val="18"/>
                <w:szCs w:val="18"/>
              </w:rPr>
              <w:t>Za ocenjevanje vloge po tem merilu mora biti priložena projektna  dokumentacija, iz katere so razvidne lokacije postaj v posameznem kraju.</w:t>
            </w:r>
          </w:p>
        </w:tc>
        <w:tc>
          <w:tcPr>
            <w:tcW w:w="623" w:type="pct"/>
          </w:tcPr>
          <w:p w14:paraId="68C64480" w14:textId="2F1CA925" w:rsidR="004C5736" w:rsidRPr="000D5764" w:rsidRDefault="004C5736" w:rsidP="004C5736">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20; 10 ali 0</w:t>
            </w:r>
          </w:p>
        </w:tc>
      </w:tr>
      <w:tr w:rsidR="004C5736" w:rsidRPr="000D5764" w14:paraId="5B050E2F" w14:textId="77777777" w:rsidTr="00897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pct"/>
            <w:hideMark/>
          </w:tcPr>
          <w:p w14:paraId="203D8AFE" w14:textId="0AF4CF31" w:rsidR="004C5736" w:rsidRPr="00675A9E" w:rsidRDefault="004C5736" w:rsidP="00F126D5">
            <w:pPr>
              <w:spacing w:before="20" w:after="20"/>
              <w:jc w:val="both"/>
              <w:rPr>
                <w:rFonts w:asciiTheme="minorHAnsi" w:hAnsiTheme="minorHAnsi" w:cstheme="minorHAnsi"/>
                <w:b w:val="0"/>
                <w:color w:val="000000"/>
                <w:sz w:val="18"/>
                <w:szCs w:val="18"/>
              </w:rPr>
            </w:pPr>
            <w:bookmarkStart w:id="142" w:name="_Hlk194910043"/>
            <w:bookmarkStart w:id="143" w:name="_Hlk196223915"/>
            <w:r w:rsidRPr="00675A9E">
              <w:rPr>
                <w:rFonts w:asciiTheme="minorHAnsi" w:hAnsiTheme="minorHAnsi" w:cstheme="minorHAnsi"/>
                <w:b w:val="0"/>
                <w:bCs w:val="0"/>
                <w:color w:val="000000"/>
                <w:sz w:val="18"/>
                <w:szCs w:val="18"/>
              </w:rPr>
              <w:t xml:space="preserve">Delež </w:t>
            </w:r>
            <w:r w:rsidR="006B2214" w:rsidRPr="00675A9E">
              <w:rPr>
                <w:rFonts w:asciiTheme="minorHAnsi" w:hAnsiTheme="minorHAnsi" w:cstheme="minorHAnsi"/>
                <w:b w:val="0"/>
                <w:bCs w:val="0"/>
                <w:color w:val="000000"/>
                <w:sz w:val="18"/>
                <w:szCs w:val="18"/>
              </w:rPr>
              <w:t>zagotovljenih neprekinjenih in neposrednih kolesarskih povezav med postajami</w:t>
            </w:r>
            <w:r w:rsidRPr="00675A9E">
              <w:rPr>
                <w:rFonts w:asciiTheme="minorHAnsi" w:hAnsiTheme="minorHAnsi" w:cstheme="minorHAnsi"/>
                <w:b w:val="0"/>
                <w:bCs w:val="0"/>
                <w:color w:val="000000"/>
                <w:sz w:val="18"/>
                <w:szCs w:val="18"/>
              </w:rPr>
              <w:t xml:space="preserve">, ki so predmet operacije, med </w:t>
            </w:r>
            <w:r w:rsidR="006B2214" w:rsidRPr="00675A9E">
              <w:rPr>
                <w:rFonts w:asciiTheme="minorHAnsi" w:hAnsiTheme="minorHAnsi" w:cstheme="minorHAnsi"/>
                <w:b w:val="0"/>
                <w:bCs w:val="0"/>
                <w:color w:val="000000"/>
                <w:sz w:val="18"/>
                <w:szCs w:val="18"/>
              </w:rPr>
              <w:t>vsemi možnimi</w:t>
            </w:r>
            <w:r w:rsidRPr="00675A9E">
              <w:rPr>
                <w:rFonts w:asciiTheme="minorHAnsi" w:hAnsiTheme="minorHAnsi" w:cstheme="minorHAnsi"/>
                <w:b w:val="0"/>
                <w:bCs w:val="0"/>
                <w:color w:val="000000"/>
                <w:sz w:val="18"/>
                <w:szCs w:val="18"/>
              </w:rPr>
              <w:t xml:space="preserve"> kolesarsk</w:t>
            </w:r>
            <w:r w:rsidR="006B2214" w:rsidRPr="00675A9E">
              <w:rPr>
                <w:rFonts w:asciiTheme="minorHAnsi" w:hAnsiTheme="minorHAnsi" w:cstheme="minorHAnsi"/>
                <w:b w:val="0"/>
                <w:bCs w:val="0"/>
                <w:color w:val="000000"/>
                <w:sz w:val="18"/>
                <w:szCs w:val="18"/>
              </w:rPr>
              <w:t>imi</w:t>
            </w:r>
            <w:r w:rsidRPr="00675A9E">
              <w:rPr>
                <w:rFonts w:asciiTheme="minorHAnsi" w:hAnsiTheme="minorHAnsi" w:cstheme="minorHAnsi"/>
                <w:b w:val="0"/>
                <w:bCs w:val="0"/>
                <w:color w:val="000000"/>
                <w:sz w:val="18"/>
                <w:szCs w:val="18"/>
              </w:rPr>
              <w:t xml:space="preserve"> povezava</w:t>
            </w:r>
            <w:r w:rsidR="006B2214" w:rsidRPr="00675A9E">
              <w:rPr>
                <w:rFonts w:asciiTheme="minorHAnsi" w:hAnsiTheme="minorHAnsi" w:cstheme="minorHAnsi"/>
                <w:b w:val="0"/>
                <w:bCs w:val="0"/>
                <w:color w:val="000000"/>
                <w:sz w:val="18"/>
                <w:szCs w:val="18"/>
              </w:rPr>
              <w:t>mi med temi postajami</w:t>
            </w:r>
            <w:r w:rsidRPr="00675A9E">
              <w:rPr>
                <w:rFonts w:asciiTheme="minorHAnsi" w:hAnsiTheme="minorHAnsi" w:cstheme="minorHAnsi"/>
                <w:b w:val="0"/>
                <w:bCs w:val="0"/>
                <w:color w:val="000000"/>
                <w:sz w:val="18"/>
                <w:szCs w:val="18"/>
              </w:rPr>
              <w:t>,</w:t>
            </w:r>
            <w:r w:rsidR="00E91385" w:rsidRPr="00675A9E">
              <w:rPr>
                <w:rFonts w:asciiTheme="minorHAnsi" w:hAnsiTheme="minorHAnsi" w:cstheme="minorHAnsi"/>
                <w:b w:val="0"/>
                <w:bCs w:val="0"/>
                <w:color w:val="000000"/>
                <w:sz w:val="18"/>
                <w:szCs w:val="18"/>
              </w:rPr>
              <w:t xml:space="preserve"> znaša</w:t>
            </w:r>
            <w:r w:rsidRPr="00675A9E">
              <w:rPr>
                <w:rFonts w:asciiTheme="minorHAnsi" w:hAnsiTheme="minorHAnsi" w:cstheme="minorHAnsi"/>
                <w:b w:val="0"/>
                <w:bCs w:val="0"/>
                <w:color w:val="000000"/>
                <w:sz w:val="18"/>
                <w:szCs w:val="18"/>
              </w:rPr>
              <w:t>:</w:t>
            </w:r>
          </w:p>
          <w:p w14:paraId="0D54724C" w14:textId="3B83D51F"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noProof/>
                <w:color w:val="000000"/>
                <w:sz w:val="18"/>
                <w:szCs w:val="18"/>
              </w:rPr>
              <w:t>100</w:t>
            </w:r>
            <w:r w:rsidRPr="00675A9E">
              <w:rPr>
                <w:rFonts w:asciiTheme="minorHAnsi" w:hAnsiTheme="minorHAnsi" w:cstheme="minorHAnsi"/>
                <w:b w:val="0"/>
                <w:bCs w:val="0"/>
                <w:noProof/>
                <w:color w:val="000000"/>
                <w:sz w:val="18"/>
                <w:szCs w:val="18"/>
              </w:rPr>
              <w:t xml:space="preserve"> </w:t>
            </w:r>
            <w:r w:rsidRPr="00675A9E">
              <w:rPr>
                <w:rFonts w:asciiTheme="minorHAnsi" w:hAnsiTheme="minorHAnsi" w:cstheme="minorHAnsi"/>
                <w:b w:val="0"/>
                <w:noProof/>
                <w:color w:val="000000"/>
                <w:sz w:val="18"/>
                <w:szCs w:val="18"/>
              </w:rPr>
              <w:t xml:space="preserve">% </w:t>
            </w:r>
            <w:r w:rsidRPr="00675A9E">
              <w:rPr>
                <w:rFonts w:asciiTheme="minorHAnsi" w:hAnsiTheme="minorHAnsi" w:cstheme="minorHAnsi"/>
                <w:b w:val="0"/>
                <w:bCs w:val="0"/>
                <w:noProof/>
                <w:color w:val="000000"/>
                <w:sz w:val="18"/>
                <w:szCs w:val="18"/>
              </w:rPr>
              <w:t xml:space="preserve">postaj: </w:t>
            </w:r>
            <w:r w:rsidRPr="00675A9E">
              <w:rPr>
                <w:rFonts w:asciiTheme="minorHAnsi" w:hAnsiTheme="minorHAnsi" w:cstheme="minorHAnsi"/>
                <w:b w:val="0"/>
                <w:noProof/>
                <w:color w:val="000000"/>
                <w:sz w:val="18"/>
                <w:szCs w:val="18"/>
              </w:rPr>
              <w:t>50</w:t>
            </w:r>
            <w:r w:rsidRPr="00675A9E">
              <w:rPr>
                <w:rFonts w:asciiTheme="minorHAnsi" w:hAnsiTheme="minorHAnsi" w:cstheme="minorHAnsi"/>
                <w:b w:val="0"/>
                <w:bCs w:val="0"/>
                <w:noProof/>
                <w:color w:val="000000"/>
                <w:sz w:val="18"/>
                <w:szCs w:val="18"/>
              </w:rPr>
              <w:t xml:space="preserve"> točk</w:t>
            </w:r>
          </w:p>
          <w:p w14:paraId="69863884" w14:textId="368001BE"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od vključno 80 in manj kot 100 % postaj: 40 točk</w:t>
            </w:r>
          </w:p>
          <w:p w14:paraId="7DD6D21D" w14:textId="1AFB9AC2"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od vključno 60 in manj kot 80 % postaj: 30 točk</w:t>
            </w:r>
          </w:p>
          <w:p w14:paraId="76803EC0" w14:textId="681D9179"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od vključno 40 in manj kot 60 % postaj: 20 točk</w:t>
            </w:r>
          </w:p>
          <w:p w14:paraId="50CBFABC" w14:textId="6BE13DCB"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od vključno 20 in manj kot 40 % postaj: 10 točk</w:t>
            </w:r>
          </w:p>
          <w:p w14:paraId="64A19BE9" w14:textId="1331160C" w:rsidR="004C5736" w:rsidRPr="00675A9E" w:rsidRDefault="004C5736" w:rsidP="00B8265A">
            <w:pPr>
              <w:pStyle w:val="Odstavekseznama"/>
              <w:numPr>
                <w:ilvl w:val="0"/>
                <w:numId w:val="38"/>
              </w:numPr>
              <w:spacing w:before="20" w:after="20"/>
              <w:jc w:val="both"/>
              <w:rPr>
                <w:rFonts w:asciiTheme="minorHAnsi" w:hAnsiTheme="minorHAnsi" w:cstheme="minorHAnsi"/>
                <w:b w:val="0"/>
                <w:bCs w:val="0"/>
                <w:noProof/>
                <w:color w:val="000000"/>
                <w:sz w:val="18"/>
                <w:szCs w:val="18"/>
              </w:rPr>
            </w:pPr>
            <w:r w:rsidRPr="00675A9E">
              <w:rPr>
                <w:rFonts w:asciiTheme="minorHAnsi" w:hAnsiTheme="minorHAnsi" w:cstheme="minorHAnsi"/>
                <w:b w:val="0"/>
                <w:bCs w:val="0"/>
                <w:noProof/>
                <w:color w:val="000000"/>
                <w:sz w:val="18"/>
                <w:szCs w:val="18"/>
              </w:rPr>
              <w:t>manj kot 20 % postaj: 0 točk</w:t>
            </w:r>
          </w:p>
          <w:p w14:paraId="4D56DBD2" w14:textId="4F95EED0" w:rsidR="00E91385" w:rsidRPr="00675A9E" w:rsidRDefault="00E91385" w:rsidP="00E91385">
            <w:pPr>
              <w:spacing w:before="20" w:after="20"/>
              <w:jc w:val="both"/>
              <w:rPr>
                <w:rFonts w:asciiTheme="minorHAnsi" w:hAnsiTheme="minorHAnsi" w:cstheme="minorHAnsi"/>
                <w:b w:val="0"/>
                <w:bCs w:val="0"/>
                <w:color w:val="000000"/>
                <w:sz w:val="18"/>
                <w:szCs w:val="18"/>
              </w:rPr>
            </w:pPr>
            <w:r w:rsidRPr="00675A9E">
              <w:rPr>
                <w:rFonts w:asciiTheme="minorHAnsi" w:hAnsiTheme="minorHAnsi" w:cstheme="minorHAnsi"/>
                <w:b w:val="0"/>
                <w:bCs w:val="0"/>
                <w:color w:val="000000"/>
                <w:sz w:val="18"/>
                <w:szCs w:val="18"/>
              </w:rPr>
              <w:t>Kot neprekinjena in neposredna kolesarska povezava med postajami se upošteva:</w:t>
            </w:r>
          </w:p>
          <w:p w14:paraId="183BF0F1" w14:textId="77777777" w:rsidR="00E91385" w:rsidRPr="00675A9E" w:rsidRDefault="00E91385" w:rsidP="00E91385">
            <w:pPr>
              <w:spacing w:before="20" w:after="20"/>
              <w:jc w:val="both"/>
              <w:rPr>
                <w:rFonts w:asciiTheme="minorHAnsi" w:hAnsiTheme="minorHAnsi" w:cstheme="minorHAnsi"/>
                <w:b w:val="0"/>
                <w:bCs w:val="0"/>
                <w:color w:val="000000"/>
                <w:sz w:val="18"/>
                <w:szCs w:val="18"/>
              </w:rPr>
            </w:pPr>
            <w:r w:rsidRPr="00675A9E">
              <w:rPr>
                <w:rFonts w:asciiTheme="minorHAnsi" w:hAnsiTheme="minorHAnsi" w:cstheme="minorHAnsi"/>
                <w:b w:val="0"/>
                <w:bCs w:val="0"/>
                <w:color w:val="000000"/>
                <w:sz w:val="18"/>
                <w:szCs w:val="18"/>
              </w:rPr>
              <w:t>a) ločena kolesarska površina,</w:t>
            </w:r>
          </w:p>
          <w:p w14:paraId="4E97055F" w14:textId="77777777" w:rsidR="00E91385" w:rsidRPr="00675A9E" w:rsidRDefault="00E91385" w:rsidP="00E91385">
            <w:pPr>
              <w:spacing w:before="20" w:after="20"/>
              <w:jc w:val="both"/>
              <w:rPr>
                <w:rFonts w:asciiTheme="minorHAnsi" w:hAnsiTheme="minorHAnsi" w:cstheme="minorHAnsi"/>
                <w:b w:val="0"/>
                <w:bCs w:val="0"/>
                <w:color w:val="000000"/>
                <w:sz w:val="18"/>
                <w:szCs w:val="18"/>
              </w:rPr>
            </w:pPr>
            <w:r w:rsidRPr="00675A9E">
              <w:rPr>
                <w:rFonts w:asciiTheme="minorHAnsi" w:hAnsiTheme="minorHAnsi" w:cstheme="minorHAnsi"/>
                <w:b w:val="0"/>
                <w:bCs w:val="0"/>
                <w:color w:val="000000"/>
                <w:sz w:val="18"/>
                <w:szCs w:val="18"/>
              </w:rPr>
              <w:t>b) prometni pas, namenjen mešanemu prometu  (angl. sharrow),</w:t>
            </w:r>
          </w:p>
          <w:p w14:paraId="12B5F3B8" w14:textId="77777777" w:rsidR="00E91385" w:rsidRPr="00675A9E" w:rsidRDefault="00E91385" w:rsidP="00E91385">
            <w:pPr>
              <w:spacing w:before="20" w:after="20"/>
              <w:jc w:val="both"/>
              <w:rPr>
                <w:rFonts w:asciiTheme="minorHAnsi" w:hAnsiTheme="minorHAnsi" w:cstheme="minorHAnsi"/>
                <w:b w:val="0"/>
                <w:bCs w:val="0"/>
                <w:color w:val="000000"/>
                <w:sz w:val="18"/>
                <w:szCs w:val="18"/>
              </w:rPr>
            </w:pPr>
            <w:r w:rsidRPr="00675A9E">
              <w:rPr>
                <w:rFonts w:asciiTheme="minorHAnsi" w:hAnsiTheme="minorHAnsi" w:cstheme="minorHAnsi"/>
                <w:b w:val="0"/>
                <w:bCs w:val="0"/>
                <w:color w:val="000000"/>
                <w:sz w:val="18"/>
                <w:szCs w:val="18"/>
              </w:rPr>
              <w:t>c) skupni prometni prostor,</w:t>
            </w:r>
          </w:p>
          <w:p w14:paraId="69538407" w14:textId="77777777" w:rsidR="00E91385" w:rsidRPr="00675A9E" w:rsidRDefault="00E91385" w:rsidP="00E91385">
            <w:pPr>
              <w:spacing w:before="20" w:after="20"/>
              <w:jc w:val="both"/>
              <w:rPr>
                <w:rFonts w:asciiTheme="minorHAnsi" w:hAnsiTheme="minorHAnsi" w:cstheme="minorHAnsi"/>
                <w:b w:val="0"/>
                <w:bCs w:val="0"/>
                <w:color w:val="000000"/>
                <w:sz w:val="18"/>
                <w:szCs w:val="18"/>
              </w:rPr>
            </w:pPr>
            <w:r w:rsidRPr="00675A9E">
              <w:rPr>
                <w:rFonts w:asciiTheme="minorHAnsi" w:hAnsiTheme="minorHAnsi" w:cstheme="minorHAnsi"/>
                <w:b w:val="0"/>
                <w:bCs w:val="0"/>
                <w:color w:val="000000"/>
                <w:sz w:val="18"/>
                <w:szCs w:val="18"/>
              </w:rPr>
              <w:t>d) cesta z omejitvijo 30 km/h,</w:t>
            </w:r>
          </w:p>
          <w:p w14:paraId="3DBF3016" w14:textId="27151F99" w:rsidR="004C5736" w:rsidRPr="00675A9E" w:rsidRDefault="00E91385" w:rsidP="00E91385">
            <w:pPr>
              <w:spacing w:before="20" w:after="20"/>
              <w:jc w:val="both"/>
              <w:rPr>
                <w:rFonts w:asciiTheme="minorHAnsi" w:hAnsiTheme="minorHAnsi" w:cstheme="minorHAnsi"/>
                <w:color w:val="000000"/>
                <w:sz w:val="18"/>
                <w:szCs w:val="18"/>
              </w:rPr>
            </w:pPr>
            <w:r w:rsidRPr="00675A9E">
              <w:rPr>
                <w:rFonts w:asciiTheme="minorHAnsi" w:hAnsiTheme="minorHAnsi" w:cstheme="minorHAnsi"/>
                <w:b w:val="0"/>
                <w:bCs w:val="0"/>
                <w:color w:val="000000"/>
                <w:sz w:val="18"/>
                <w:szCs w:val="18"/>
              </w:rPr>
              <w:t>e) cesta s PLDP pod 2.000 motornih vozil/dan.</w:t>
            </w:r>
          </w:p>
          <w:p w14:paraId="58DEC9C5" w14:textId="77777777" w:rsidR="00E91385" w:rsidRPr="00675A9E" w:rsidRDefault="00E91385" w:rsidP="00E91385">
            <w:pPr>
              <w:spacing w:before="20" w:after="20"/>
              <w:jc w:val="both"/>
              <w:rPr>
                <w:rFonts w:asciiTheme="minorHAnsi" w:eastAsia="Calibri" w:hAnsiTheme="minorHAnsi" w:cstheme="minorHAnsi"/>
                <w:b w:val="0"/>
                <w:i/>
                <w:sz w:val="18"/>
                <w:szCs w:val="18"/>
              </w:rPr>
            </w:pPr>
          </w:p>
          <w:p w14:paraId="2359AFB1" w14:textId="1D409D1A" w:rsidR="004C5736" w:rsidRPr="00675A9E" w:rsidRDefault="004C5736" w:rsidP="00B51DE1">
            <w:pPr>
              <w:spacing w:before="20" w:after="20"/>
              <w:jc w:val="both"/>
              <w:rPr>
                <w:rFonts w:asciiTheme="minorHAnsi" w:eastAsia="Calibri" w:hAnsiTheme="minorHAnsi" w:cstheme="minorHAnsi"/>
                <w:b w:val="0"/>
                <w:i/>
                <w:sz w:val="18"/>
                <w:szCs w:val="18"/>
              </w:rPr>
            </w:pPr>
            <w:r w:rsidRPr="00675A9E">
              <w:rPr>
                <w:rFonts w:asciiTheme="minorHAnsi" w:eastAsia="Calibri" w:hAnsiTheme="minorHAnsi" w:cstheme="minorHAnsi"/>
                <w:b w:val="0"/>
                <w:i/>
                <w:sz w:val="18"/>
                <w:szCs w:val="18"/>
              </w:rPr>
              <w:t xml:space="preserve">Število točk se določi glede na delež zagotovljenih </w:t>
            </w:r>
            <w:r w:rsidR="006B2214" w:rsidRPr="00675A9E">
              <w:rPr>
                <w:rFonts w:asciiTheme="minorHAnsi" w:eastAsia="Calibri" w:hAnsiTheme="minorHAnsi" w:cstheme="minorHAnsi"/>
                <w:b w:val="0"/>
                <w:i/>
                <w:sz w:val="18"/>
                <w:szCs w:val="18"/>
              </w:rPr>
              <w:t xml:space="preserve">neprekinjenih </w:t>
            </w:r>
            <w:r w:rsidR="00E91385" w:rsidRPr="00675A9E">
              <w:rPr>
                <w:rFonts w:asciiTheme="minorHAnsi" w:eastAsia="Calibri" w:hAnsiTheme="minorHAnsi" w:cstheme="minorHAnsi"/>
                <w:b w:val="0"/>
                <w:i/>
                <w:sz w:val="18"/>
                <w:szCs w:val="18"/>
              </w:rPr>
              <w:t xml:space="preserve">in neposrednih </w:t>
            </w:r>
            <w:r w:rsidR="006B2214" w:rsidRPr="00675A9E">
              <w:rPr>
                <w:rFonts w:asciiTheme="minorHAnsi" w:eastAsia="Calibri" w:hAnsiTheme="minorHAnsi" w:cstheme="minorHAnsi"/>
                <w:b w:val="0"/>
                <w:i/>
                <w:sz w:val="18"/>
                <w:szCs w:val="18"/>
              </w:rPr>
              <w:t xml:space="preserve">kolesarskih </w:t>
            </w:r>
            <w:r w:rsidRPr="00675A9E">
              <w:rPr>
                <w:rFonts w:asciiTheme="minorHAnsi" w:eastAsia="Calibri" w:hAnsiTheme="minorHAnsi" w:cstheme="minorHAnsi"/>
                <w:b w:val="0"/>
                <w:i/>
                <w:sz w:val="18"/>
                <w:szCs w:val="18"/>
              </w:rPr>
              <w:t xml:space="preserve">povezav </w:t>
            </w:r>
            <w:bookmarkEnd w:id="142"/>
            <w:r w:rsidR="006B2214" w:rsidRPr="00675A9E">
              <w:rPr>
                <w:rFonts w:asciiTheme="minorHAnsi" w:eastAsia="Calibri" w:hAnsiTheme="minorHAnsi" w:cstheme="minorHAnsi"/>
                <w:b w:val="0"/>
                <w:i/>
                <w:sz w:val="18"/>
                <w:szCs w:val="18"/>
              </w:rPr>
              <w:t>med vsemi možnimi povezavami med postajami</w:t>
            </w:r>
            <w:r w:rsidR="00E91385" w:rsidRPr="00675A9E">
              <w:rPr>
                <w:rFonts w:asciiTheme="minorHAnsi" w:eastAsia="Calibri" w:hAnsiTheme="minorHAnsi" w:cstheme="minorHAnsi"/>
                <w:b w:val="0"/>
                <w:i/>
                <w:sz w:val="18"/>
                <w:szCs w:val="18"/>
              </w:rPr>
              <w:t>, ki so predmet operacije</w:t>
            </w:r>
            <w:r w:rsidRPr="00675A9E">
              <w:rPr>
                <w:rFonts w:asciiTheme="minorHAnsi" w:eastAsia="Calibri" w:hAnsiTheme="minorHAnsi" w:cstheme="minorHAnsi"/>
                <w:b w:val="0"/>
                <w:i/>
                <w:sz w:val="18"/>
                <w:szCs w:val="18"/>
              </w:rPr>
              <w:t>.</w:t>
            </w:r>
          </w:p>
          <w:p w14:paraId="740A0870" w14:textId="5474E52F" w:rsidR="004C5736" w:rsidRPr="00675A9E" w:rsidRDefault="004C5736" w:rsidP="00B51DE1">
            <w:pPr>
              <w:spacing w:before="20" w:after="20"/>
              <w:jc w:val="both"/>
              <w:rPr>
                <w:rFonts w:asciiTheme="minorHAnsi" w:hAnsiTheme="minorHAnsi" w:cstheme="minorHAnsi"/>
                <w:b w:val="0"/>
                <w:bCs w:val="0"/>
                <w:i/>
                <w:noProof/>
                <w:color w:val="000000"/>
                <w:sz w:val="18"/>
                <w:szCs w:val="18"/>
              </w:rPr>
            </w:pPr>
            <w:r w:rsidRPr="00675A9E">
              <w:rPr>
                <w:rFonts w:asciiTheme="minorHAnsi" w:eastAsia="Calibri" w:hAnsiTheme="minorHAnsi" w:cstheme="minorHAnsi"/>
                <w:b w:val="0"/>
                <w:i/>
                <w:sz w:val="18"/>
                <w:szCs w:val="18"/>
              </w:rPr>
              <w:t>Za ocenjevanje vloge po tem merilu mora biti priložena projektna dokumentacija</w:t>
            </w:r>
            <w:r w:rsidR="00E91385" w:rsidRPr="00675A9E">
              <w:rPr>
                <w:rFonts w:asciiTheme="minorHAnsi" w:eastAsia="Calibri" w:hAnsiTheme="minorHAnsi" w:cstheme="minorHAnsi"/>
                <w:b w:val="0"/>
                <w:i/>
                <w:sz w:val="18"/>
                <w:szCs w:val="18"/>
              </w:rPr>
              <w:t xml:space="preserve"> ali grafični izris</w:t>
            </w:r>
            <w:r w:rsidRPr="00675A9E">
              <w:rPr>
                <w:rFonts w:asciiTheme="minorHAnsi" w:eastAsia="Calibri" w:hAnsiTheme="minorHAnsi" w:cstheme="minorHAnsi"/>
                <w:b w:val="0"/>
                <w:i/>
                <w:sz w:val="18"/>
                <w:szCs w:val="18"/>
              </w:rPr>
              <w:t>, iz katere</w:t>
            </w:r>
            <w:r w:rsidR="00E91385" w:rsidRPr="00675A9E">
              <w:rPr>
                <w:rFonts w:asciiTheme="minorHAnsi" w:eastAsia="Calibri" w:hAnsiTheme="minorHAnsi" w:cstheme="minorHAnsi"/>
                <w:b w:val="0"/>
                <w:i/>
                <w:sz w:val="18"/>
                <w:szCs w:val="18"/>
              </w:rPr>
              <w:t>ga</w:t>
            </w:r>
            <w:r w:rsidRPr="00675A9E">
              <w:rPr>
                <w:rFonts w:asciiTheme="minorHAnsi" w:eastAsia="Calibri" w:hAnsiTheme="minorHAnsi" w:cstheme="minorHAnsi"/>
                <w:b w:val="0"/>
                <w:i/>
                <w:sz w:val="18"/>
                <w:szCs w:val="18"/>
              </w:rPr>
              <w:t xml:space="preserve"> </w:t>
            </w:r>
            <w:r w:rsidR="00E91385" w:rsidRPr="00675A9E">
              <w:rPr>
                <w:rFonts w:asciiTheme="minorHAnsi" w:eastAsia="Calibri" w:hAnsiTheme="minorHAnsi" w:cstheme="minorHAnsi"/>
                <w:b w:val="0"/>
                <w:i/>
                <w:sz w:val="18"/>
                <w:szCs w:val="18"/>
              </w:rPr>
              <w:t>so</w:t>
            </w:r>
            <w:r w:rsidRPr="00675A9E">
              <w:rPr>
                <w:rFonts w:asciiTheme="minorHAnsi" w:eastAsia="Calibri" w:hAnsiTheme="minorHAnsi" w:cstheme="minorHAnsi"/>
                <w:b w:val="0"/>
                <w:i/>
                <w:sz w:val="18"/>
                <w:szCs w:val="18"/>
              </w:rPr>
              <w:t xml:space="preserve"> razvidn</w:t>
            </w:r>
            <w:r w:rsidR="00E91385" w:rsidRPr="00675A9E">
              <w:rPr>
                <w:rFonts w:asciiTheme="minorHAnsi" w:eastAsia="Calibri" w:hAnsiTheme="minorHAnsi" w:cstheme="minorHAnsi"/>
                <w:b w:val="0"/>
                <w:i/>
                <w:sz w:val="18"/>
                <w:szCs w:val="18"/>
              </w:rPr>
              <w:t xml:space="preserve">e lokacije </w:t>
            </w:r>
            <w:r w:rsidRPr="00675A9E">
              <w:rPr>
                <w:rFonts w:asciiTheme="minorHAnsi" w:eastAsia="Calibri" w:hAnsiTheme="minorHAnsi" w:cstheme="minorHAnsi"/>
                <w:b w:val="0"/>
                <w:i/>
                <w:sz w:val="18"/>
                <w:szCs w:val="18"/>
              </w:rPr>
              <w:t xml:space="preserve">postaj, ki so predmet operacije, </w:t>
            </w:r>
            <w:r w:rsidR="00E91385" w:rsidRPr="00675A9E">
              <w:rPr>
                <w:rFonts w:asciiTheme="minorHAnsi" w:eastAsia="Calibri" w:hAnsiTheme="minorHAnsi" w:cstheme="minorHAnsi"/>
                <w:b w:val="0"/>
                <w:i/>
                <w:sz w:val="18"/>
                <w:szCs w:val="18"/>
              </w:rPr>
              <w:t xml:space="preserve">in </w:t>
            </w:r>
            <w:r w:rsidR="00FB2399" w:rsidRPr="00675A9E">
              <w:rPr>
                <w:rFonts w:asciiTheme="minorHAnsi" w:eastAsia="Calibri" w:hAnsiTheme="minorHAnsi" w:cstheme="minorHAnsi"/>
                <w:b w:val="0"/>
                <w:i/>
                <w:sz w:val="18"/>
                <w:szCs w:val="18"/>
              </w:rPr>
              <w:t>trase neprekinjenih in neposrednih kolesarskih povezav med njimi.</w:t>
            </w:r>
          </w:p>
        </w:tc>
        <w:tc>
          <w:tcPr>
            <w:tcW w:w="623" w:type="pct"/>
            <w:hideMark/>
          </w:tcPr>
          <w:p w14:paraId="3FF2AC8B" w14:textId="59288ECF" w:rsidR="004C5736" w:rsidRPr="000D5764" w:rsidRDefault="004C5736" w:rsidP="004C5736">
            <w:pPr>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18"/>
                <w:szCs w:val="18"/>
              </w:rPr>
            </w:pPr>
            <w:r>
              <w:rPr>
                <w:rFonts w:asciiTheme="minorHAnsi" w:eastAsia="Calibri" w:hAnsiTheme="minorHAnsi" w:cstheme="minorHAnsi"/>
                <w:sz w:val="18"/>
                <w:szCs w:val="18"/>
              </w:rPr>
              <w:t>50; 40; 30; 20; 10 ali 0</w:t>
            </w:r>
          </w:p>
        </w:tc>
      </w:tr>
    </w:tbl>
    <w:p w14:paraId="6822FAC0" w14:textId="1137576A" w:rsidR="00767AD3" w:rsidRDefault="00767AD3" w:rsidP="000D5764">
      <w:pPr>
        <w:pStyle w:val="Naslov2OCPS"/>
      </w:pPr>
      <w:bookmarkStart w:id="144" w:name="_Toc196761196"/>
      <w:bookmarkEnd w:id="143"/>
      <w:r>
        <w:t>Ocenjevanje vlog</w:t>
      </w:r>
      <w:bookmarkEnd w:id="144"/>
    </w:p>
    <w:p w14:paraId="30E1B7ED" w14:textId="77777777"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Posamezni ukrepi so ovrednoteni od 0 do 100 točk. V kolikor posamezna operacija vključuje več ukrepov oz. več istovrstnih ukrepov, se vsak ukrep ocenjuje ločeno, za izračun skupnega števila točk operacije oz. prispevka k merilu javnega razpisa pa se posamezen ukrep ponderira z utežmi glede na delež upravičenih stroškov ukrepa v primerjavi s celotnimi upravičenimi stroški operacije.</w:t>
      </w:r>
    </w:p>
    <w:p w14:paraId="3674516A" w14:textId="0B5B78FA" w:rsidR="00767AD3"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Pri vnosu podatkov in izračunu točk se vrednosti zaokrožujejo na dve decimalki, pri čemer se vrednosti od 0 do 4 zaokrožijo navzdol, vrednosti od 5 do 9 pa navzgor.</w:t>
      </w:r>
    </w:p>
    <w:p w14:paraId="4F3CC85D" w14:textId="758F068D" w:rsidR="008976B4" w:rsidRDefault="008976B4">
      <w:pPr>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br w:type="page"/>
      </w:r>
    </w:p>
    <w:p w14:paraId="0AFB42B1" w14:textId="77777777" w:rsidR="004C5736" w:rsidRPr="000D5764" w:rsidRDefault="004C5736" w:rsidP="000D5764">
      <w:pPr>
        <w:spacing w:after="160" w:line="259" w:lineRule="auto"/>
        <w:jc w:val="both"/>
        <w:rPr>
          <w:rFonts w:asciiTheme="minorHAnsi" w:eastAsiaTheme="minorHAnsi" w:hAnsiTheme="minorHAnsi" w:cstheme="minorBidi"/>
          <w:sz w:val="20"/>
          <w:szCs w:val="22"/>
          <w:lang w:eastAsia="en-US"/>
        </w:rPr>
      </w:pPr>
    </w:p>
    <w:p w14:paraId="4711DE55" w14:textId="77777777" w:rsidR="00767AD3" w:rsidRPr="00150CDF"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Calibri" w:hAnsi="Calibri" w:cs="Calibri"/>
          <w:sz w:val="20"/>
          <w:szCs w:val="20"/>
        </w:rPr>
      </w:pPr>
      <w:r>
        <w:rPr>
          <w:rFonts w:ascii="Calibri" w:hAnsi="Calibri" w:cs="Calibri"/>
          <w:sz w:val="20"/>
          <w:szCs w:val="20"/>
        </w:rPr>
        <w:t>Število točk</w:t>
      </w:r>
      <w:r w:rsidRPr="00150CDF">
        <w:rPr>
          <w:rFonts w:ascii="Calibri" w:hAnsi="Calibri" w:cs="Calibri"/>
          <w:sz w:val="20"/>
          <w:szCs w:val="20"/>
        </w:rPr>
        <w:t xml:space="preserve"> se izračuna po formuli:</w:t>
      </w:r>
    </w:p>
    <w:p w14:paraId="138B4B68" w14:textId="5AD9F48B" w:rsidR="00767AD3" w:rsidRPr="00150CDF" w:rsidRDefault="00B90F13" w:rsidP="007103C6">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center"/>
        <w:rPr>
          <w:rFonts w:ascii="Calibri" w:hAnsi="Calibri" w:cs="Calibri"/>
          <w:sz w:val="20"/>
          <w:szCs w:val="20"/>
        </w:rPr>
      </w:pPr>
      <w:r>
        <w:rPr>
          <w:rFonts w:ascii="Calibri" w:hAnsi="Calibri" w:cs="Calibri"/>
          <w:noProof/>
          <w:sz w:val="20"/>
          <w:szCs w:val="20"/>
        </w:rPr>
        <w:pict w14:anchorId="7474A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4pt;height:23.9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stylePaneFormatFilter w:val=&quot;3F01&quot;/&gt;&lt;w:defaultTabStop w:val=&quot;340&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1242C&quot;/&gt;&lt;wsp:rsid wsp:val=&quot;000011F6&quot;/&gt;&lt;wsp:rsid wsp:val=&quot;00001257&quot;/&gt;&lt;wsp:rsid wsp:val=&quot;0000261A&quot;/&gt;&lt;wsp:rsid wsp:val=&quot;00002B97&quot;/&gt;&lt;wsp:rsid wsp:val=&quot;000037D6&quot;/&gt;&lt;wsp:rsid wsp:val=&quot;000070E1&quot;/&gt;&lt;wsp:rsid wsp:val=&quot;000131AE&quot;/&gt;&lt;wsp:rsid wsp:val=&quot;000143CC&quot;/&gt;&lt;wsp:rsid wsp:val=&quot;00015A2D&quot;/&gt;&lt;wsp:rsid wsp:val=&quot;0001647E&quot;/&gt;&lt;wsp:rsid wsp:val=&quot;00020347&quot;/&gt;&lt;wsp:rsid wsp:val=&quot;00023875&quot;/&gt;&lt;wsp:rsid wsp:val=&quot;00023DA6&quot;/&gt;&lt;wsp:rsid wsp:val=&quot;00025855&quot;/&gt;&lt;wsp:rsid wsp:val=&quot;00027F6D&quot;/&gt;&lt;wsp:rsid wsp:val=&quot;000337AF&quot;/&gt;&lt;wsp:rsid wsp:val=&quot;000350CA&quot;/&gt;&lt;wsp:rsid wsp:val=&quot;00035B54&quot;/&gt;&lt;wsp:rsid wsp:val=&quot;00037C8D&quot;/&gt;&lt;wsp:rsid wsp:val=&quot;00043ACF&quot;/&gt;&lt;wsp:rsid wsp:val=&quot;00054508&quot;/&gt;&lt;wsp:rsid wsp:val=&quot;000553D8&quot;/&gt;&lt;wsp:rsid wsp:val=&quot;00055693&quot;/&gt;&lt;wsp:rsid wsp:val=&quot;0005621D&quot;/&gt;&lt;wsp:rsid wsp:val=&quot;00056ABF&quot;/&gt;&lt;wsp:rsid wsp:val=&quot;00056F22&quot;/&gt;&lt;wsp:rsid wsp:val=&quot;00057A3D&quot;/&gt;&lt;wsp:rsid wsp:val=&quot;0006127B&quot;/&gt;&lt;wsp:rsid wsp:val=&quot;00062261&quot;/&gt;&lt;wsp:rsid wsp:val=&quot;000635BB&quot;/&gt;&lt;wsp:rsid wsp:val=&quot;000669CA&quot;/&gt;&lt;wsp:rsid wsp:val=&quot;0007079A&quot;/&gt;&lt;wsp:rsid wsp:val=&quot;000710FB&quot;/&gt;&lt;wsp:rsid wsp:val=&quot;0007361E&quot;/&gt;&lt;wsp:rsid wsp:val=&quot;00081482&quot;/&gt;&lt;wsp:rsid wsp:val=&quot;0008655D&quot;/&gt;&lt;wsp:rsid wsp:val=&quot;00086823&quot;/&gt;&lt;wsp:rsid wsp:val=&quot;000A0407&quot;/&gt;&lt;wsp:rsid wsp:val=&quot;000A1246&quot;/&gt;&lt;wsp:rsid wsp:val=&quot;000A3BD5&quot;/&gt;&lt;wsp:rsid wsp:val=&quot;000A636E&quot;/&gt;&lt;wsp:rsid wsp:val=&quot;000B0230&quot;/&gt;&lt;wsp:rsid wsp:val=&quot;000B1EAE&quot;/&gt;&lt;wsp:rsid wsp:val=&quot;000B42B8&quot;/&gt;&lt;wsp:rsid wsp:val=&quot;000C68F3&quot;/&gt;&lt;wsp:rsid wsp:val=&quot;000C7DAB&quot;/&gt;&lt;wsp:rsid wsp:val=&quot;000D1229&quot;/&gt;&lt;wsp:rsid wsp:val=&quot;000D5D54&quot;/&gt;&lt;wsp:rsid wsp:val=&quot;000E0028&quot;/&gt;&lt;wsp:rsid wsp:val=&quot;000E3B88&quot;/&gt;&lt;wsp:rsid wsp:val=&quot;000E477F&quot;/&gt;&lt;wsp:rsid wsp:val=&quot;000E530A&quot;/&gt;&lt;wsp:rsid wsp:val=&quot;000E7DDA&quot;/&gt;&lt;wsp:rsid wsp:val=&quot;000F24E2&quot;/&gt;&lt;wsp:rsid wsp:val=&quot;000F4211&quot;/&gt;&lt;wsp:rsid wsp:val=&quot;000F5C38&quot;/&gt;&lt;wsp:rsid wsp:val=&quot;000F63AA&quot;/&gt;&lt;wsp:rsid wsp:val=&quot;00100269&quot;/&gt;&lt;wsp:rsid wsp:val=&quot;00105DDC&quot;/&gt;&lt;wsp:rsid wsp:val=&quot;00110078&quot;/&gt;&lt;wsp:rsid wsp:val=&quot;00112C1D&quot;/&gt;&lt;wsp:rsid wsp:val=&quot;00115125&quot;/&gt;&lt;wsp:rsid wsp:val=&quot;00120294&quot;/&gt;&lt;wsp:rsid wsp:val=&quot;001219BA&quot;/&gt;&lt;wsp:rsid wsp:val=&quot;00121D00&quot;/&gt;&lt;wsp:rsid wsp:val=&quot;00125B24&quot;/&gt;&lt;wsp:rsid wsp:val=&quot;00125E18&quot;/&gt;&lt;wsp:rsid wsp:val=&quot;00134AC9&quot;/&gt;&lt;wsp:rsid wsp:val=&quot;00135FE9&quot;/&gt;&lt;wsp:rsid wsp:val=&quot;00136DBE&quot;/&gt;&lt;wsp:rsid wsp:val=&quot;00144186&quot;/&gt;&lt;wsp:rsid wsp:val=&quot;001456F3&quot;/&gt;&lt;wsp:rsid wsp:val=&quot;00145A4A&quot;/&gt;&lt;wsp:rsid wsp:val=&quot;0014633C&quot;/&gt;&lt;wsp:rsid wsp:val=&quot;0014656D&quot;/&gt;&lt;wsp:rsid wsp:val=&quot;0015013B&quot;/&gt;&lt;wsp:rsid wsp:val=&quot;0015373E&quot;/&gt;&lt;wsp:rsid wsp:val=&quot;00154AD9&quot;/&gt;&lt;wsp:rsid wsp:val=&quot;00156613&quot;/&gt;&lt;wsp:rsid wsp:val=&quot;00157A72&quot;/&gt;&lt;wsp:rsid wsp:val=&quot;00162848&quot;/&gt;&lt;wsp:rsid wsp:val=&quot;001663F4&quot;/&gt;&lt;wsp:rsid wsp:val=&quot;00167387&quot;/&gt;&lt;wsp:rsid wsp:val=&quot;00167F85&quot;/&gt;&lt;wsp:rsid wsp:val=&quot;0017086C&quot;/&gt;&lt;wsp:rsid wsp:val=&quot;00171475&quot;/&gt;&lt;wsp:rsid wsp:val=&quot;00174F11&quot;/&gt;&lt;wsp:rsid wsp:val=&quot;001754B2&quot;/&gt;&lt;wsp:rsid wsp:val=&quot;001769E4&quot;/&gt;&lt;wsp:rsid wsp:val=&quot;00177EE0&quot;/&gt;&lt;wsp:rsid wsp:val=&quot;001816F0&quot;/&gt;&lt;wsp:rsid wsp:val=&quot;001829AA&quot;/&gt;&lt;wsp:rsid wsp:val=&quot;001846AE&quot;/&gt;&lt;wsp:rsid wsp:val=&quot;0018529B&quot;/&gt;&lt;wsp:rsid wsp:val=&quot;00185BD0&quot;/&gt;&lt;wsp:rsid wsp:val=&quot;00190925&quot;/&gt;&lt;wsp:rsid wsp:val=&quot;00190A00&quot;/&gt;&lt;wsp:rsid wsp:val=&quot;0019330B&quot;/&gt;&lt;wsp:rsid wsp:val=&quot;0019476F&quot;/&gt;&lt;wsp:rsid wsp:val=&quot;00196515&quot;/&gt;&lt;wsp:rsid wsp:val=&quot;00197049&quot;/&gt;&lt;wsp:rsid wsp:val=&quot;001A075A&quot;/&gt;&lt;wsp:rsid wsp:val=&quot;001A2C86&quot;/&gt;&lt;wsp:rsid wsp:val=&quot;001A574D&quot;/&gt;&lt;wsp:rsid wsp:val=&quot;001B0042&quot;/&gt;&lt;wsp:rsid wsp:val=&quot;001B18A9&quot;/&gt;&lt;wsp:rsid wsp:val=&quot;001B2640&quot;/&gt;&lt;wsp:rsid wsp:val=&quot;001B3C2D&quot;/&gt;&lt;wsp:rsid wsp:val=&quot;001B4A57&quot;/&gt;&lt;wsp:rsid wsp:val=&quot;001B5D11&quot;/&gt;&lt;wsp:rsid wsp:val=&quot;001B5E23&quot;/&gt;&lt;wsp:rsid wsp:val=&quot;001B7C13&quot;/&gt;&lt;wsp:rsid wsp:val=&quot;001B7C75&quot;/&gt;&lt;wsp:rsid wsp:val=&quot;001C2C5A&quot;/&gt;&lt;wsp:rsid wsp:val=&quot;001C5666&quot;/&gt;&lt;wsp:rsid wsp:val=&quot;001C5C66&quot;/&gt;&lt;wsp:rsid wsp:val=&quot;001C76D0&quot;/&gt;&lt;wsp:rsid wsp:val=&quot;001C7EB8&quot;/&gt;&lt;wsp:rsid wsp:val=&quot;001D1CB0&quot;/&gt;&lt;wsp:rsid wsp:val=&quot;001D3129&quot;/&gt;&lt;wsp:rsid wsp:val=&quot;001D6CE0&quot;/&gt;&lt;wsp:rsid wsp:val=&quot;001D7DFF&quot;/&gt;&lt;wsp:rsid wsp:val=&quot;001E002D&quot;/&gt;&lt;wsp:rsid wsp:val=&quot;001E0591&quot;/&gt;&lt;wsp:rsid wsp:val=&quot;001E1726&quot;/&gt;&lt;wsp:rsid wsp:val=&quot;001F04E8&quot;/&gt;&lt;wsp:rsid wsp:val=&quot;001F088E&quot;/&gt;&lt;wsp:rsid wsp:val=&quot;001F1DCA&quot;/&gt;&lt;wsp:rsid wsp:val=&quot;001F22C4&quot;/&gt;&lt;wsp:rsid wsp:val=&quot;001F2FD3&quot;/&gt;&lt;wsp:rsid wsp:val=&quot;001F47C6&quot;/&gt;&lt;wsp:rsid wsp:val=&quot;001F6F97&quot;/&gt;&lt;wsp:rsid wsp:val=&quot;001F7E36&quot;/&gt;&lt;wsp:rsid wsp:val=&quot;00204A35&quot;/&gt;&lt;wsp:rsid wsp:val=&quot;002052B8&quot;/&gt;&lt;wsp:rsid wsp:val=&quot;00205C15&quot;/&gt;&lt;wsp:rsid wsp:val=&quot;00205DBC&quot;/&gt;&lt;wsp:rsid wsp:val=&quot;0020687B&quot;/&gt;&lt;wsp:rsid wsp:val=&quot;00206F6A&quot;/&gt;&lt;wsp:rsid wsp:val=&quot;00210B48&quot;/&gt;&lt;wsp:rsid wsp:val=&quot;0021427E&quot;/&gt;&lt;wsp:rsid wsp:val=&quot;00217832&quot;/&gt;&lt;wsp:rsid wsp:val=&quot;00220F45&quot;/&gt;&lt;wsp:rsid wsp:val=&quot;00221413&quot;/&gt;&lt;wsp:rsid wsp:val=&quot;002221CC&quot;/&gt;&lt;wsp:rsid wsp:val=&quot;00222DC5&quot;/&gt;&lt;wsp:rsid wsp:val=&quot;0022439E&quot;/&gt;&lt;wsp:rsid wsp:val=&quot;002263A2&quot;/&gt;&lt;wsp:rsid wsp:val=&quot;002307F1&quot;/&gt;&lt;wsp:rsid wsp:val=&quot;00232290&quot;/&gt;&lt;wsp:rsid wsp:val=&quot;002342A9&quot;/&gt;&lt;wsp:rsid wsp:val=&quot;00240D3E&quot;/&gt;&lt;wsp:rsid wsp:val=&quot;00240E7A&quot;/&gt;&lt;wsp:rsid wsp:val=&quot;00241FDC&quot;/&gt;&lt;wsp:rsid wsp:val=&quot;0024757C&quot;/&gt;&lt;wsp:rsid wsp:val=&quot;00255294&quot;/&gt;&lt;wsp:rsid wsp:val=&quot;00260D91&quot;/&gt;&lt;wsp:rsid wsp:val=&quot;002650E2&quot;/&gt;&lt;wsp:rsid wsp:val=&quot;002652D7&quot;/&gt;&lt;wsp:rsid wsp:val=&quot;00272371&quot;/&gt;&lt;wsp:rsid wsp:val=&quot;00276C79&quot;/&gt;&lt;wsp:rsid wsp:val=&quot;00276D69&quot;/&gt;&lt;wsp:rsid wsp:val=&quot;00276F5C&quot;/&gt;&lt;wsp:rsid wsp:val=&quot;0027772B&quot;/&gt;&lt;wsp:rsid wsp:val=&quot;00277F26&quot;/&gt;&lt;wsp:rsid wsp:val=&quot;00280580&quot;/&gt;&lt;wsp:rsid wsp:val=&quot;00285AA4&quot;/&gt;&lt;wsp:rsid wsp:val=&quot;00285C55&quot;/&gt;&lt;wsp:rsid wsp:val=&quot;00285DC7&quot;/&gt;&lt;wsp:rsid wsp:val=&quot;00287009&quot;/&gt;&lt;wsp:rsid wsp:val=&quot;002910B2&quot;/&gt;&lt;wsp:rsid wsp:val=&quot;0029169E&quot;/&gt;&lt;wsp:rsid wsp:val=&quot;002926DE&quot;/&gt;&lt;wsp:rsid wsp:val=&quot;0029626E&quot;/&gt;&lt;wsp:rsid wsp:val=&quot;00296CAD&quot;/&gt;&lt;wsp:rsid wsp:val=&quot;002A3ABF&quot;/&gt;&lt;wsp:rsid wsp:val=&quot;002A3E30&quot;/&gt;&lt;wsp:rsid wsp:val=&quot;002A4046&quot;/&gt;&lt;wsp:rsid wsp:val=&quot;002A5951&quot;/&gt;&lt;wsp:rsid wsp:val=&quot;002A7338&quot;/&gt;&lt;wsp:rsid wsp:val=&quot;002B02CB&quot;/&gt;&lt;wsp:rsid wsp:val=&quot;002B0418&quot;/&gt;&lt;wsp:rsid wsp:val=&quot;002B0B5A&quot;/&gt;&lt;wsp:rsid wsp:val=&quot;002B1A21&quot;/&gt;&lt;wsp:rsid wsp:val=&quot;002B5829&quot;/&gt;&lt;wsp:rsid wsp:val=&quot;002B6B2E&quot;/&gt;&lt;wsp:rsid wsp:val=&quot;002B6C5A&quot;/&gt;&lt;wsp:rsid wsp:val=&quot;002C0238&quot;/&gt;&lt;wsp:rsid wsp:val=&quot;002C19A3&quot;/&gt;&lt;wsp:rsid wsp:val=&quot;002C274C&quot;/&gt;&lt;wsp:rsid wsp:val=&quot;002C3627&quot;/&gt;&lt;wsp:rsid wsp:val=&quot;002C692B&quot;/&gt;&lt;wsp:rsid wsp:val=&quot;002D31C8&quot;/&gt;&lt;wsp:rsid wsp:val=&quot;002D5FA9&quot;/&gt;&lt;wsp:rsid wsp:val=&quot;002E0535&quot;/&gt;&lt;wsp:rsid wsp:val=&quot;002E584F&quot;/&gt;&lt;wsp:rsid wsp:val=&quot;002E5A85&quot;/&gt;&lt;wsp:rsid wsp:val=&quot;002E5AE8&quot;/&gt;&lt;wsp:rsid wsp:val=&quot;002E7D97&quot;/&gt;&lt;wsp:rsid wsp:val=&quot;002F288F&quot;/&gt;&lt;wsp:rsid wsp:val=&quot;002F4530&quot;/&gt;&lt;wsp:rsid wsp:val=&quot;002F5711&quot;/&gt;&lt;wsp:rsid wsp:val=&quot;002F60D7&quot;/&gt;&lt;wsp:rsid wsp:val=&quot;002F7216&quot;/&gt;&lt;wsp:rsid wsp:val=&quot;00302254&quot;/&gt;&lt;wsp:rsid wsp:val=&quot;00302425&quot;/&gt;&lt;wsp:rsid wsp:val=&quot;0030392A&quot;/&gt;&lt;wsp:rsid wsp:val=&quot;00304F93&quot;/&gt;&lt;wsp:rsid wsp:val=&quot;0030539A&quot;/&gt;&lt;wsp:rsid wsp:val=&quot;0030613B&quot;/&gt;&lt;wsp:rsid wsp:val=&quot;003062B6&quot;/&gt;&lt;wsp:rsid wsp:val=&quot;00307422&quot;/&gt;&lt;wsp:rsid wsp:val=&quot;003078FC&quot;/&gt;&lt;wsp:rsid wsp:val=&quot;00311F7D&quot;/&gt;&lt;wsp:rsid wsp:val=&quot;00315018&quot;/&gt;&lt;wsp:rsid wsp:val=&quot;003204D7&quot;/&gt;&lt;wsp:rsid wsp:val=&quot;003221EC&quot;/&gt;&lt;wsp:rsid wsp:val=&quot;003234EB&quot;/&gt;&lt;wsp:rsid wsp:val=&quot;00325DE7&quot;/&gt;&lt;wsp:rsid wsp:val=&quot;00327282&quot;/&gt;&lt;wsp:rsid wsp:val=&quot;00332D29&quot;/&gt;&lt;wsp:rsid wsp:val=&quot;00334DDA&quot;/&gt;&lt;wsp:rsid wsp:val=&quot;00336A24&quot;/&gt;&lt;wsp:rsid wsp:val=&quot;0034080B&quot;/&gt;&lt;wsp:rsid wsp:val=&quot;003423C0&quot;/&gt;&lt;wsp:rsid wsp:val=&quot;00344CC2&quot;/&gt;&lt;wsp:rsid wsp:val=&quot;003456F7&quot;/&gt;&lt;wsp:rsid wsp:val=&quot;0034727F&quot;/&gt;&lt;wsp:rsid wsp:val=&quot;0035252A&quot;/&gt;&lt;wsp:rsid wsp:val=&quot;003536CA&quot;/&gt;&lt;wsp:rsid wsp:val=&quot;00360CEB&quot;/&gt;&lt;wsp:rsid wsp:val=&quot;0036280D&quot;/&gt;&lt;wsp:rsid wsp:val=&quot;003633A6&quot;/&gt;&lt;wsp:rsid wsp:val=&quot;003639DE&quot;/&gt;&lt;wsp:rsid wsp:val=&quot;00364120&quot;/&gt;&lt;wsp:rsid wsp:val=&quot;00366951&quot;/&gt;&lt;wsp:rsid wsp:val=&quot;003673A6&quot;/&gt;&lt;wsp:rsid wsp:val=&quot;003702F5&quot;/&gt;&lt;wsp:rsid wsp:val=&quot;0037244C&quot;/&gt;&lt;wsp:rsid wsp:val=&quot;003749C8&quot;/&gt;&lt;wsp:rsid wsp:val=&quot;00376407&quot;/&gt;&lt;wsp:rsid wsp:val=&quot;0038254B&quot;/&gt;&lt;wsp:rsid wsp:val=&quot;00382628&quot;/&gt;&lt;wsp:rsid wsp:val=&quot;003845D5&quot;/&gt;&lt;wsp:rsid wsp:val=&quot;00392679&quot;/&gt;&lt;wsp:rsid wsp:val=&quot;00392AB6&quot;/&gt;&lt;wsp:rsid wsp:val=&quot;0039504C&quot;/&gt;&lt;wsp:rsid wsp:val=&quot;00395A96&quot;/&gt;&lt;wsp:rsid wsp:val=&quot;00395C3F&quot;/&gt;&lt;wsp:rsid wsp:val=&quot;00395D6A&quot;/&gt;&lt;wsp:rsid wsp:val=&quot;0039693B&quot;/&gt;&lt;wsp:rsid wsp:val=&quot;003973CC&quot;/&gt;&lt;wsp:rsid wsp:val=&quot;003A1054&quot;/&gt;&lt;wsp:rsid wsp:val=&quot;003A16CD&quot;/&gt;&lt;wsp:rsid wsp:val=&quot;003A55F7&quot;/&gt;&lt;wsp:rsid wsp:val=&quot;003A73E2&quot;/&gt;&lt;wsp:rsid wsp:val=&quot;003A74CB&quot;/&gt;&lt;wsp:rsid wsp:val=&quot;003B5EB4&quot;/&gt;&lt;wsp:rsid wsp:val=&quot;003B7207&quot;/&gt;&lt;wsp:rsid wsp:val=&quot;003C0592&quot;/&gt;&lt;wsp:rsid wsp:val=&quot;003C235F&quot;/&gt;&lt;wsp:rsid wsp:val=&quot;003C352B&quot;/&gt;&lt;wsp:rsid wsp:val=&quot;003C395F&quot;/&gt;&lt;wsp:rsid wsp:val=&quot;003C552B&quot;/&gt;&lt;wsp:rsid wsp:val=&quot;003C58F6&quot;/&gt;&lt;wsp:rsid wsp:val=&quot;003D06FE&quot;/&gt;&lt;wsp:rsid wsp:val=&quot;003D32C1&quot;/&gt;&lt;wsp:rsid wsp:val=&quot;003D52EC&quot;/&gt;&lt;wsp:rsid wsp:val=&quot;003E22DF&quot;/&gt;&lt;wsp:rsid wsp:val=&quot;003E2CAC&quot;/&gt;&lt;wsp:rsid wsp:val=&quot;003E3CE6&quot;/&gt;&lt;wsp:rsid wsp:val=&quot;003E4E37&quot;/&gt;&lt;wsp:rsid wsp:val=&quot;003E7EC4&quot;/&gt;&lt;wsp:rsid wsp:val=&quot;003F0457&quot;/&gt;&lt;wsp:rsid wsp:val=&quot;003F2D8B&quot;/&gt;&lt;wsp:rsid wsp:val=&quot;003F5C10&quot;/&gt;&lt;wsp:rsid wsp:val=&quot;003F7A2B&quot;/&gt;&lt;wsp:rsid wsp:val=&quot;00401C66&quot;/&gt;&lt;wsp:rsid wsp:val=&quot;0040518D&quot;/&gt;&lt;wsp:rsid wsp:val=&quot;004067A1&quot;/&gt;&lt;wsp:rsid wsp:val=&quot;00406F27&quot;/&gt;&lt;wsp:rsid wsp:val=&quot;004102AF&quot;/&gt;&lt;wsp:rsid wsp:val=&quot;00410B6D&quot;/&gt;&lt;wsp:rsid wsp:val=&quot;00414C28&quot;/&gt;&lt;wsp:rsid wsp:val=&quot;00425077&quot;/&gt;&lt;wsp:rsid wsp:val=&quot;0042759A&quot;/&gt;&lt;wsp:rsid wsp:val=&quot;00430234&quot;/&gt;&lt;wsp:rsid wsp:val=&quot;0043219F&quot;/&gt;&lt;wsp:rsid wsp:val=&quot;004325C4&quot;/&gt;&lt;wsp:rsid wsp:val=&quot;00433966&quot;/&gt;&lt;wsp:rsid wsp:val=&quot;00434AE0&quot;/&gt;&lt;wsp:rsid wsp:val=&quot;00435743&quot;/&gt;&lt;wsp:rsid wsp:val=&quot;00437533&quot;/&gt;&lt;wsp:rsid wsp:val=&quot;00437F31&quot;/&gt;&lt;wsp:rsid wsp:val=&quot;00440F91&quot;/&gt;&lt;wsp:rsid wsp:val=&quot;00441B4E&quot;/&gt;&lt;wsp:rsid wsp:val=&quot;004420EC&quot;/&gt;&lt;wsp:rsid wsp:val=&quot;00443ABA&quot;/&gt;&lt;wsp:rsid wsp:val=&quot;00446F81&quot;/&gt;&lt;wsp:rsid wsp:val=&quot;00450FD1&quot;/&gt;&lt;wsp:rsid wsp:val=&quot;00453F0B&quot;/&gt;&lt;wsp:rsid wsp:val=&quot;00454414&quot;/&gt;&lt;wsp:rsid wsp:val=&quot;004561E0&quot;/&gt;&lt;wsp:rsid wsp:val=&quot;004604AE&quot;/&gt;&lt;wsp:rsid wsp:val=&quot;00461DCA&quot;/&gt;&lt;wsp:rsid wsp:val=&quot;0046603D&quot;/&gt;&lt;wsp:rsid wsp:val=&quot;00470EA8&quot;/&gt;&lt;wsp:rsid wsp:val=&quot;00471566&quot;/&gt;&lt;wsp:rsid wsp:val=&quot;00474785&quot;/&gt;&lt;wsp:rsid wsp:val=&quot;0047504A&quot;/&gt;&lt;wsp:rsid wsp:val=&quot;00475B23&quot;/&gt;&lt;wsp:rsid wsp:val=&quot;00483641&quot;/&gt;&lt;wsp:rsid wsp:val=&quot;004844F5&quot;/&gt;&lt;wsp:rsid wsp:val=&quot;00490ED8&quot;/&gt;&lt;wsp:rsid wsp:val=&quot;00493ED9&quot;/&gt;&lt;wsp:rsid wsp:val=&quot;00497CB5&quot;/&gt;&lt;wsp:rsid wsp:val=&quot;004A122A&quot;/&gt;&lt;wsp:rsid wsp:val=&quot;004A4AF2&quot;/&gt;&lt;wsp:rsid wsp:val=&quot;004A715E&quot;/&gt;&lt;wsp:rsid wsp:val=&quot;004B0EB5&quot;/&gt;&lt;wsp:rsid wsp:val=&quot;004B121A&quot;/&gt;&lt;wsp:rsid wsp:val=&quot;004B78AC&quot;/&gt;&lt;wsp:rsid wsp:val=&quot;004C4FAE&quot;/&gt;&lt;wsp:rsid wsp:val=&quot;004C69F1&quot;/&gt;&lt;wsp:rsid wsp:val=&quot;004C7A32&quot;/&gt;&lt;wsp:rsid wsp:val=&quot;004C7D76&quot;/&gt;&lt;wsp:rsid wsp:val=&quot;004D25CE&quot;/&gt;&lt;wsp:rsid wsp:val=&quot;004F1EA9&quot;/&gt;&lt;wsp:rsid wsp:val=&quot;004F21FB&quot;/&gt;&lt;wsp:rsid wsp:val=&quot;004F58EA&quot;/&gt;&lt;wsp:rsid wsp:val=&quot;00502377&quot;/&gt;&lt;wsp:rsid wsp:val=&quot;0050399A&quot;/&gt;&lt;wsp:rsid wsp:val=&quot;005045AD&quot;/&gt;&lt;wsp:rsid wsp:val=&quot;0050535C&quot;/&gt;&lt;wsp:rsid wsp:val=&quot;00507872&quot;/&gt;&lt;wsp:rsid wsp:val=&quot;00507C70&quot;/&gt;&lt;wsp:rsid wsp:val=&quot;00513D82&quot;/&gt;&lt;wsp:rsid wsp:val=&quot;00517840&quot;/&gt;&lt;wsp:rsid wsp:val=&quot;00517A15&quot;/&gt;&lt;wsp:rsid wsp:val=&quot;00520498&quot;/&gt;&lt;wsp:rsid wsp:val=&quot;00523E95&quot;/&gt;&lt;wsp:rsid wsp:val=&quot;00524FBC&quot;/&gt;&lt;wsp:rsid wsp:val=&quot;0052571D&quot;/&gt;&lt;wsp:rsid wsp:val=&quot;005311C8&quot;/&gt;&lt;wsp:rsid wsp:val=&quot;00535E9E&quot;/&gt;&lt;wsp:rsid wsp:val=&quot;00540095&quot;/&gt;&lt;wsp:rsid wsp:val=&quot;00540C5A&quot;/&gt;&lt;wsp:rsid wsp:val=&quot;00546764&quot;/&gt;&lt;wsp:rsid wsp:val=&quot;00547248&quot;/&gt;&lt;wsp:rsid wsp:val=&quot;00552F5C&quot;/&gt;&lt;wsp:rsid wsp:val=&quot;005534F1&quot;/&gt;&lt;wsp:rsid wsp:val=&quot;00554181&quot;/&gt;&lt;wsp:rsid wsp:val=&quot;00554842&quot;/&gt;&lt;wsp:rsid wsp:val=&quot;005674FE&quot;/&gt;&lt;wsp:rsid wsp:val=&quot;0057153E&quot;/&gt;&lt;wsp:rsid wsp:val=&quot;005720E1&quot;/&gt;&lt;wsp:rsid wsp:val=&quot;005727E0&quot;/&gt;&lt;wsp:rsid wsp:val=&quot;0057446F&quot;/&gt;&lt;wsp:rsid wsp:val=&quot;00575130&quot;/&gt;&lt;wsp:rsid wsp:val=&quot;005811FE&quot;/&gt;&lt;wsp:rsid wsp:val=&quot;00582921&quot;/&gt;&lt;wsp:rsid wsp:val=&quot;005923D9&quot;/&gt;&lt;wsp:rsid wsp:val=&quot;00592794&quot;/&gt;&lt;wsp:rsid wsp:val=&quot;00593DAB&quot;/&gt;&lt;wsp:rsid wsp:val=&quot;005958B6&quot;/&gt;&lt;wsp:rsid wsp:val=&quot;00595F41&quot;/&gt;&lt;wsp:rsid wsp:val=&quot;00596644&quot;/&gt;&lt;wsp:rsid wsp:val=&quot;00597473&quot;/&gt;&lt;wsp:rsid wsp:val=&quot;005A15DE&quot;/&gt;&lt;wsp:rsid wsp:val=&quot;005A3F13&quot;/&gt;&lt;wsp:rsid wsp:val=&quot;005A40BA&quot;/&gt;&lt;wsp:rsid wsp:val=&quot;005A78BA&quot;/&gt;&lt;wsp:rsid wsp:val=&quot;005B04BA&quot;/&gt;&lt;wsp:rsid wsp:val=&quot;005C6951&quot;/&gt;&lt;wsp:rsid wsp:val=&quot;005D138E&quot;/&gt;&lt;wsp:rsid wsp:val=&quot;005D25F4&quot;/&gt;&lt;wsp:rsid wsp:val=&quot;005D58E1&quot;/&gt;&lt;wsp:rsid wsp:val=&quot;005E0A0F&quot;/&gt;&lt;wsp:rsid wsp:val=&quot;005E7277&quot;/&gt;&lt;wsp:rsid wsp:val=&quot;005F02A8&quot;/&gt;&lt;wsp:rsid wsp:val=&quot;005F1A68&quot;/&gt;&lt;wsp:rsid wsp:val=&quot;005F29C0&quot;/&gt;&lt;wsp:rsid wsp:val=&quot;005F2D6E&quot;/&gt;&lt;wsp:rsid wsp:val=&quot;006066CA&quot;/&gt;&lt;wsp:rsid wsp:val=&quot;006066D2&quot;/&gt;&lt;wsp:rsid wsp:val=&quot;00610C5F&quot;/&gt;&lt;wsp:rsid wsp:val=&quot;00610E02&quot;/&gt;&lt;wsp:rsid wsp:val=&quot;00613462&quot;/&gt;&lt;wsp:rsid wsp:val=&quot;006160A5&quot;/&gt;&lt;wsp:rsid wsp:val=&quot;00617DC1&quot;/&gt;&lt;wsp:rsid wsp:val=&quot;0062373E&quot;/&gt;&lt;wsp:rsid wsp:val=&quot;00625A41&quot;/&gt;&lt;wsp:rsid wsp:val=&quot;006265B6&quot;/&gt;&lt;wsp:rsid wsp:val=&quot;00631EA4&quot;/&gt;&lt;wsp:rsid wsp:val=&quot;0063369F&quot;/&gt;&lt;wsp:rsid wsp:val=&quot;00633D2A&quot;/&gt;&lt;wsp:rsid wsp:val=&quot;00634069&quot;/&gt;&lt;wsp:rsid wsp:val=&quot;006350FF&quot;/&gt;&lt;wsp:rsid wsp:val=&quot;00637435&quot;/&gt;&lt;wsp:rsid wsp:val=&quot;00637A13&quot;/&gt;&lt;wsp:rsid wsp:val=&quot;00642B8F&quot;/&gt;&lt;wsp:rsid wsp:val=&quot;006462E6&quot;/&gt;&lt;wsp:rsid wsp:val=&quot;00647D5D&quot;/&gt;&lt;wsp:rsid wsp:val=&quot;00653F06&quot;/&gt;&lt;wsp:rsid wsp:val=&quot;0065475D&quot;/&gt;&lt;wsp:rsid wsp:val=&quot;006567A7&quot;/&gt;&lt;wsp:rsid wsp:val=&quot;006577C3&quot;/&gt;&lt;wsp:rsid wsp:val=&quot;00660F68&quot;/&gt;&lt;wsp:rsid wsp:val=&quot;00663572&quot;/&gt;&lt;wsp:rsid wsp:val=&quot;00664978&quot;/&gt;&lt;wsp:rsid wsp:val=&quot;00665AD2&quot;/&gt;&lt;wsp:rsid wsp:val=&quot;00666BDD&quot;/&gt;&lt;wsp:rsid wsp:val=&quot;00666DD2&quot;/&gt;&lt;wsp:rsid wsp:val=&quot;00667670&quot;/&gt;&lt;wsp:rsid wsp:val=&quot;00670907&quot;/&gt;&lt;wsp:rsid wsp:val=&quot;00673D7A&quot;/&gt;&lt;wsp:rsid wsp:val=&quot;00676158&quot;/&gt;&lt;wsp:rsid wsp:val=&quot;00684AE0&quot;/&gt;&lt;wsp:rsid wsp:val=&quot;00691666&quot;/&gt;&lt;wsp:rsid wsp:val=&quot;0069497D&quot;/&gt;&lt;wsp:rsid wsp:val=&quot;006A05F0&quot;/&gt;&lt;wsp:rsid wsp:val=&quot;006A3A35&quot;/&gt;&lt;wsp:rsid wsp:val=&quot;006A3D42&quot;/&gt;&lt;wsp:rsid wsp:val=&quot;006A5EF6&quot;/&gt;&lt;wsp:rsid wsp:val=&quot;006A79D2&quot;/&gt;&lt;wsp:rsid wsp:val=&quot;006B009D&quot;/&gt;&lt;wsp:rsid wsp:val=&quot;006B3E08&quot;/&gt;&lt;wsp:rsid wsp:val=&quot;006B5047&quot;/&gt;&lt;wsp:rsid wsp:val=&quot;006B60AA&quot;/&gt;&lt;wsp:rsid wsp:val=&quot;006B7165&quot;/&gt;&lt;wsp:rsid wsp:val=&quot;006B7431&quot;/&gt;&lt;wsp:rsid wsp:val=&quot;006C010E&quot;/&gt;&lt;wsp:rsid wsp:val=&quot;006C09DC&quot;/&gt;&lt;wsp:rsid wsp:val=&quot;006C0AE0&quot;/&gt;&lt;wsp:rsid wsp:val=&quot;006C1716&quot;/&gt;&lt;wsp:rsid wsp:val=&quot;006C2E14&quot;/&gt;&lt;wsp:rsid wsp:val=&quot;006C3065&quot;/&gt;&lt;wsp:rsid wsp:val=&quot;006C3D8B&quot;/&gt;&lt;wsp:rsid wsp:val=&quot;006C42D4&quot;/&gt;&lt;wsp:rsid wsp:val=&quot;006C6248&quot;/&gt;&lt;wsp:rsid wsp:val=&quot;006C7796&quot;/&gt;&lt;wsp:rsid wsp:val=&quot;006C7F26&quot;/&gt;&lt;wsp:rsid wsp:val=&quot;006D1D61&quot;/&gt;&lt;wsp:rsid wsp:val=&quot;006D1EA3&quot;/&gt;&lt;wsp:rsid wsp:val=&quot;006D2116&quot;/&gt;&lt;wsp:rsid wsp:val=&quot;006D2271&quot;/&gt;&lt;wsp:rsid wsp:val=&quot;006D2EBF&quot;/&gt;&lt;wsp:rsid wsp:val=&quot;006D324E&quot;/&gt;&lt;wsp:rsid wsp:val=&quot;006D7509&quot;/&gt;&lt;wsp:rsid wsp:val=&quot;006D7B3E&quot;/&gt;&lt;wsp:rsid wsp:val=&quot;006D7F0A&quot;/&gt;&lt;wsp:rsid wsp:val=&quot;006E05F1&quot;/&gt;&lt;wsp:rsid wsp:val=&quot;006E1691&quot;/&gt;&lt;wsp:rsid wsp:val=&quot;006E2ADE&quot;/&gt;&lt;wsp:rsid wsp:val=&quot;006E3447&quot;/&gt;&lt;wsp:rsid wsp:val=&quot;006E4D69&quot;/&gt;&lt;wsp:rsid wsp:val=&quot;006E7E7F&quot;/&gt;&lt;wsp:rsid wsp:val=&quot;006F3BB8&quot;/&gt;&lt;wsp:rsid wsp:val=&quot;006F4404&quot;/&gt;&lt;wsp:rsid wsp:val=&quot;006F5B50&quot;/&gt;&lt;wsp:rsid wsp:val=&quot;006F5C95&quot;/&gt;&lt;wsp:rsid wsp:val=&quot;006F6408&quot;/&gt;&lt;wsp:rsid wsp:val=&quot;006F7A07&quot;/&gt;&lt;wsp:rsid wsp:val=&quot;006F7E62&quot;/&gt;&lt;wsp:rsid wsp:val=&quot;00702279&quot;/&gt;&lt;wsp:rsid wsp:val=&quot;00702A51&quot;/&gt;&lt;wsp:rsid wsp:val=&quot;007076AA&quot;/&gt;&lt;wsp:rsid wsp:val=&quot;00711164&quot;/&gt;&lt;wsp:rsid wsp:val=&quot;00711278&quot;/&gt;&lt;wsp:rsid wsp:val=&quot;00712D13&quot;/&gt;&lt;wsp:rsid wsp:val=&quot;007154F7&quot;/&gt;&lt;wsp:rsid wsp:val=&quot;00716AF6&quot;/&gt;&lt;wsp:rsid wsp:val=&quot;007216EF&quot;/&gt;&lt;wsp:rsid wsp:val=&quot;0072177A&quot;/&gt;&lt;wsp:rsid wsp:val=&quot;007221A3&quot;/&gt;&lt;wsp:rsid wsp:val=&quot;00724CBD&quot;/&gt;&lt;wsp:rsid wsp:val=&quot;00727534&quot;/&gt;&lt;wsp:rsid wsp:val=&quot;00730E99&quot;/&gt;&lt;wsp:rsid wsp:val=&quot;00733003&quot;/&gt;&lt;wsp:rsid wsp:val=&quot;00733AF8&quot;/&gt;&lt;wsp:rsid wsp:val=&quot;00735A7D&quot;/&gt;&lt;wsp:rsid wsp:val=&quot;00736148&quot;/&gt;&lt;wsp:rsid wsp:val=&quot;00740F60&quot;/&gt;&lt;wsp:rsid wsp:val=&quot;00741821&quot;/&gt;&lt;wsp:rsid wsp:val=&quot;0074256B&quot;/&gt;&lt;wsp:rsid wsp:val=&quot;00744788&quot;/&gt;&lt;wsp:rsid wsp:val=&quot;00744D7D&quot;/&gt;&lt;wsp:rsid wsp:val=&quot;00746056&quot;/&gt;&lt;wsp:rsid wsp:val=&quot;007479FF&quot;/&gt;&lt;wsp:rsid wsp:val=&quot;00750D5F&quot;/&gt;&lt;wsp:rsid wsp:val=&quot;00752490&quot;/&gt;&lt;wsp:rsid wsp:val=&quot;00752CE4&quot;/&gt;&lt;wsp:rsid wsp:val=&quot;00754F88&quot;/&gt;&lt;wsp:rsid wsp:val=&quot;007566EF&quot;/&gt;&lt;wsp:rsid wsp:val=&quot;00756D68&quot;/&gt;&lt;wsp:rsid wsp:val=&quot;00757155&quot;/&gt;&lt;wsp:rsid wsp:val=&quot;00757627&quot;/&gt;&lt;wsp:rsid wsp:val=&quot;0076002B&quot;/&gt;&lt;wsp:rsid wsp:val=&quot;00760B9F&quot;/&gt;&lt;wsp:rsid wsp:val=&quot;0076145D&quot;/&gt;&lt;wsp:rsid wsp:val=&quot;00761FA1&quot;/&gt;&lt;wsp:rsid wsp:val=&quot;007622C7&quot;/&gt;&lt;wsp:rsid wsp:val=&quot;0076650D&quot;/&gt;&lt;wsp:rsid wsp:val=&quot;007715DB&quot;/&gt;&lt;wsp:rsid wsp:val=&quot;0077463A&quot;/&gt;&lt;wsp:rsid wsp:val=&quot;007776FB&quot;/&gt;&lt;wsp:rsid wsp:val=&quot;007831C9&quot;/&gt;&lt;wsp:rsid wsp:val=&quot;00785C58&quot;/&gt;&lt;wsp:rsid wsp:val=&quot;00785F0B&quot;/&gt;&lt;wsp:rsid wsp:val=&quot;0078786A&quot;/&gt;&lt;wsp:rsid wsp:val=&quot;007931F4&quot;/&gt;&lt;wsp:rsid wsp:val=&quot;00793AE2&quot;/&gt;&lt;wsp:rsid wsp:val=&quot;00794F82&quot;/&gt;&lt;wsp:rsid wsp:val=&quot;00795D7A&quot;/&gt;&lt;wsp:rsid wsp:val=&quot;00796B40&quot;/&gt;&lt;wsp:rsid wsp:val=&quot;007A431D&quot;/&gt;&lt;wsp:rsid wsp:val=&quot;007A49D4&quot;/&gt;&lt;wsp:rsid wsp:val=&quot;007A6F69&quot;/&gt;&lt;wsp:rsid wsp:val=&quot;007B0A16&quot;/&gt;&lt;wsp:rsid wsp:val=&quot;007B0DB8&quot;/&gt;&lt;wsp:rsid wsp:val=&quot;007B3A47&quot;/&gt;&lt;wsp:rsid wsp:val=&quot;007B4333&quot;/&gt;&lt;wsp:rsid wsp:val=&quot;007B55C9&quot;/&gt;&lt;wsp:rsid wsp:val=&quot;007C1151&quot;/&gt;&lt;wsp:rsid wsp:val=&quot;007C499E&quot;/&gt;&lt;wsp:rsid wsp:val=&quot;007C4F8B&quot;/&gt;&lt;wsp:rsid wsp:val=&quot;007C5E39&quot;/&gt;&lt;wsp:rsid wsp:val=&quot;007D28DE&quot;/&gt;&lt;wsp:rsid wsp:val=&quot;007D2A00&quot;/&gt;&lt;wsp:rsid wsp:val=&quot;007E0DA8&quot;/&gt;&lt;wsp:rsid wsp:val=&quot;007E1AD6&quot;/&gt;&lt;wsp:rsid wsp:val=&quot;007E48D5&quot;/&gt;&lt;wsp:rsid wsp:val=&quot;007E60AB&quot;/&gt;&lt;wsp:rsid wsp:val=&quot;007E6454&quot;/&gt;&lt;wsp:rsid wsp:val=&quot;007E7E00&quot;/&gt;&lt;wsp:rsid wsp:val=&quot;007F025C&quot;/&gt;&lt;wsp:rsid wsp:val=&quot;007F0668&quot;/&gt;&lt;wsp:rsid wsp:val=&quot;007F6804&quot;/&gt;&lt;wsp:rsid wsp:val=&quot;0080078D&quot;/&gt;&lt;wsp:rsid wsp:val=&quot;00805E30&quot;/&gt;&lt;wsp:rsid wsp:val=&quot;008061FE&quot;/&gt;&lt;wsp:rsid wsp:val=&quot;00810BF5&quot;/&gt;&lt;wsp:rsid wsp:val=&quot;00812474&quot;/&gt;&lt;wsp:rsid wsp:val=&quot;00813AC3&quot;/&gt;&lt;wsp:rsid wsp:val=&quot;00815B5D&quot;/&gt;&lt;wsp:rsid wsp:val=&quot;0081659D&quot;/&gt;&lt;wsp:rsid wsp:val=&quot;008203EF&quot;/&gt;&lt;wsp:rsid wsp:val=&quot;00820D18&quot;/&gt;&lt;wsp:rsid wsp:val=&quot;00820F0A&quot;/&gt;&lt;wsp:rsid wsp:val=&quot;00823314&quot;/&gt;&lt;wsp:rsid wsp:val=&quot;00826814&quot;/&gt;&lt;wsp:rsid wsp:val=&quot;00832361&quot;/&gt;&lt;wsp:rsid wsp:val=&quot;00832909&quot;/&gt;&lt;wsp:rsid wsp:val=&quot;0083307E&quot;/&gt;&lt;wsp:rsid wsp:val=&quot;00833848&quot;/&gt;&lt;wsp:rsid wsp:val=&quot;00833FF1&quot;/&gt;&lt;wsp:rsid wsp:val=&quot;00835836&quot;/&gt;&lt;wsp:rsid wsp:val=&quot;00835B0D&quot;/&gt;&lt;wsp:rsid wsp:val=&quot;00837BD0&quot;/&gt;&lt;wsp:rsid wsp:val=&quot;008411D2&quot;/&gt;&lt;wsp:rsid wsp:val=&quot;00843D6F&quot;/&gt;&lt;wsp:rsid wsp:val=&quot;00846909&quot;/&gt;&lt;wsp:rsid wsp:val=&quot;0084792D&quot;/&gt;&lt;wsp:rsid wsp:val=&quot;008479FD&quot;/&gt;&lt;wsp:rsid wsp:val=&quot;008536FC&quot;/&gt;&lt;wsp:rsid wsp:val=&quot;008537F6&quot;/&gt;&lt;wsp:rsid wsp:val=&quot;00855294&quot;/&gt;&lt;wsp:rsid wsp:val=&quot;00863D4F&quot;/&gt;&lt;wsp:rsid wsp:val=&quot;0086438C&quot;/&gt;&lt;wsp:rsid wsp:val=&quot;0086488F&quot;/&gt;&lt;wsp:rsid wsp:val=&quot;00865741&quot;/&gt;&lt;wsp:rsid wsp:val=&quot;00867BED&quot;/&gt;&lt;wsp:rsid wsp:val=&quot;00875BA5&quot;/&gt;&lt;wsp:rsid wsp:val=&quot;00881BA2&quot;/&gt;&lt;wsp:rsid wsp:val=&quot;00882791&quot;/&gt;&lt;wsp:rsid wsp:val=&quot;0088524E&quot;/&gt;&lt;wsp:rsid wsp:val=&quot;00890BB2&quot;/&gt;&lt;wsp:rsid wsp:val=&quot;0089252D&quot;/&gt;&lt;wsp:rsid wsp:val=&quot;00893157&quot;/&gt;&lt;wsp:rsid wsp:val=&quot;00894D71&quot;/&gt;&lt;wsp:rsid wsp:val=&quot;00895D21&quot;/&gt;&lt;wsp:rsid wsp:val=&quot;0089797F&quot;/&gt;&lt;wsp:rsid wsp:val=&quot;00897E0E&quot;/&gt;&lt;wsp:rsid wsp:val=&quot;008A0621&quot;/&gt;&lt;wsp:rsid wsp:val=&quot;008A36CF&quot;/&gt;&lt;wsp:rsid wsp:val=&quot;008A6179&quot;/&gt;&lt;wsp:rsid wsp:val=&quot;008A7B9D&quot;/&gt;&lt;wsp:rsid wsp:val=&quot;008B0C03&quot;/&gt;&lt;wsp:rsid wsp:val=&quot;008B3EC5&quot;/&gt;&lt;wsp:rsid wsp:val=&quot;008B54F0&quot;/&gt;&lt;wsp:rsid wsp:val=&quot;008B61EF&quot;/&gt;&lt;wsp:rsid wsp:val=&quot;008B76AF&quot;/&gt;&lt;wsp:rsid wsp:val=&quot;008B76E3&quot;/&gt;&lt;wsp:rsid wsp:val=&quot;008C156C&quot;/&gt;&lt;wsp:rsid wsp:val=&quot;008C1994&quot;/&gt;&lt;wsp:rsid wsp:val=&quot;008C712A&quot;/&gt;&lt;wsp:rsid wsp:val=&quot;008D2670&quot;/&gt;&lt;wsp:rsid wsp:val=&quot;008D3FA9&quot;/&gt;&lt;wsp:rsid wsp:val=&quot;008D4BE8&quot;/&gt;&lt;wsp:rsid wsp:val=&quot;008D6294&quot;/&gt;&lt;wsp:rsid wsp:val=&quot;008D6439&quot;/&gt;&lt;wsp:rsid wsp:val=&quot;008E0C1F&quot;/&gt;&lt;wsp:rsid wsp:val=&quot;008E1F4B&quot;/&gt;&lt;wsp:rsid wsp:val=&quot;008E3ECF&quot;/&gt;&lt;wsp:rsid wsp:val=&quot;008E4019&quot;/&gt;&lt;wsp:rsid wsp:val=&quot;008E4B9F&quot;/&gt;&lt;wsp:rsid wsp:val=&quot;008E4D34&quot;/&gt;&lt;wsp:rsid wsp:val=&quot;008E4F2D&quot;/&gt;&lt;wsp:rsid wsp:val=&quot;008E6358&quot;/&gt;&lt;wsp:rsid wsp:val=&quot;008E68E7&quot;/&gt;&lt;wsp:rsid wsp:val=&quot;008F1B39&quot;/&gt;&lt;wsp:rsid wsp:val=&quot;008F2582&quot;/&gt;&lt;wsp:rsid wsp:val=&quot;008F2B0A&quot;/&gt;&lt;wsp:rsid wsp:val=&quot;008F34C2&quot;/&gt;&lt;wsp:rsid wsp:val=&quot;008F3897&quot;/&gt;&lt;wsp:rsid wsp:val=&quot;008F3D40&quot;/&gt;&lt;wsp:rsid wsp:val=&quot;008F3F67&quot;/&gt;&lt;wsp:rsid wsp:val=&quot;009029B0&quot;/&gt;&lt;wsp:rsid wsp:val=&quot;00906C7F&quot;/&gt;&lt;wsp:rsid wsp:val=&quot;00906E2E&quot;/&gt;&lt;wsp:rsid wsp:val=&quot;00911EDC&quot;/&gt;&lt;wsp:rsid wsp:val=&quot;00914A6C&quot;/&gt;&lt;wsp:rsid wsp:val=&quot;00916503&quot;/&gt;&lt;wsp:rsid wsp:val=&quot;00917149&quot;/&gt;&lt;wsp:rsid wsp:val=&quot;009235D1&quot;/&gt;&lt;wsp:rsid wsp:val=&quot;009255D6&quot;/&gt;&lt;wsp:rsid wsp:val=&quot;009324B2&quot;/&gt;&lt;wsp:rsid wsp:val=&quot;00935242&quot;/&gt;&lt;wsp:rsid wsp:val=&quot;0093603B&quot;/&gt;&lt;wsp:rsid wsp:val=&quot;00943966&quot;/&gt;&lt;wsp:rsid wsp:val=&quot;00946C56&quot;/&gt;&lt;wsp:rsid wsp:val=&quot;00952F87&quot;/&gt;&lt;wsp:rsid wsp:val=&quot;00956FB7&quot;/&gt;&lt;wsp:rsid wsp:val=&quot;009627DE&quot;/&gt;&lt;wsp:rsid wsp:val=&quot;00963426&quot;/&gt;&lt;wsp:rsid wsp:val=&quot;009648F1&quot;/&gt;&lt;wsp:rsid wsp:val=&quot;009649A9&quot;/&gt;&lt;wsp:rsid wsp:val=&quot;00964D17&quot;/&gt;&lt;wsp:rsid wsp:val=&quot;00965B64&quot;/&gt;&lt;wsp:rsid wsp:val=&quot;00966DC0&quot;/&gt;&lt;wsp:rsid wsp:val=&quot;009702CE&quot;/&gt;&lt;wsp:rsid wsp:val=&quot;00970378&quot;/&gt;&lt;wsp:rsid wsp:val=&quot;009715E0&quot;/&gt;&lt;wsp:rsid wsp:val=&quot;00972764&quot;/&gt;&lt;wsp:rsid wsp:val=&quot;00972A18&quot;/&gt;&lt;wsp:rsid wsp:val=&quot;00974FFE&quot;/&gt;&lt;wsp:rsid wsp:val=&quot;009762D4&quot;/&gt;&lt;wsp:rsid wsp:val=&quot;00981675&quot;/&gt;&lt;wsp:rsid wsp:val=&quot;0098193A&quot;/&gt;&lt;wsp:rsid wsp:val=&quot;00981E2E&quot;/&gt;&lt;wsp:rsid wsp:val=&quot;00981EDC&quot;/&gt;&lt;wsp:rsid wsp:val=&quot;00984122&quot;/&gt;&lt;wsp:rsid wsp:val=&quot;00985AEF&quot;/&gt;&lt;wsp:rsid wsp:val=&quot;00987BAD&quot;/&gt;&lt;wsp:rsid wsp:val=&quot;00993715&quot;/&gt;&lt;wsp:rsid wsp:val=&quot;009946F2&quot;/&gt;&lt;wsp:rsid wsp:val=&quot;0099544F&quot;/&gt;&lt;wsp:rsid wsp:val=&quot;00995823&quot;/&gt;&lt;wsp:rsid wsp:val=&quot;009A02C1&quot;/&gt;&lt;wsp:rsid wsp:val=&quot;009A1D63&quot;/&gt;&lt;wsp:rsid wsp:val=&quot;009A3627&quot;/&gt;&lt;wsp:rsid wsp:val=&quot;009A76DB&quot;/&gt;&lt;wsp:rsid wsp:val=&quot;009B0D4B&quot;/&gt;&lt;wsp:rsid wsp:val=&quot;009B1148&quot;/&gt;&lt;wsp:rsid wsp:val=&quot;009B347B&quot;/&gt;&lt;wsp:rsid wsp:val=&quot;009B355C&quot;/&gt;&lt;wsp:rsid wsp:val=&quot;009B4967&quot;/&gt;&lt;wsp:rsid wsp:val=&quot;009B6475&quot;/&gt;&lt;wsp:rsid wsp:val=&quot;009B67AA&quot;/&gt;&lt;wsp:rsid wsp:val=&quot;009B68E7&quot;/&gt;&lt;wsp:rsid wsp:val=&quot;009B7759&quot;/&gt;&lt;wsp:rsid wsp:val=&quot;009C015B&quot;/&gt;&lt;wsp:rsid wsp:val=&quot;009C0DFE&quot;/&gt;&lt;wsp:rsid wsp:val=&quot;009C3052&quot;/&gt;&lt;wsp:rsid wsp:val=&quot;009C319A&quot;/&gt;&lt;wsp:rsid wsp:val=&quot;009C44D7&quot;/&gt;&lt;wsp:rsid wsp:val=&quot;009D006C&quot;/&gt;&lt;wsp:rsid wsp:val=&quot;009D156D&quot;/&gt;&lt;wsp:rsid wsp:val=&quot;009D2193&quot;/&gt;&lt;wsp:rsid wsp:val=&quot;009D2527&quot;/&gt;&lt;wsp:rsid wsp:val=&quot;009D27CD&quot;/&gt;&lt;wsp:rsid wsp:val=&quot;009D3A15&quot;/&gt;&lt;wsp:rsid wsp:val=&quot;009D487A&quot;/&gt;&lt;wsp:rsid wsp:val=&quot;009E0CEB&quot;/&gt;&lt;wsp:rsid wsp:val=&quot;009E354A&quot;/&gt;&lt;wsp:rsid wsp:val=&quot;009E39A3&quot;/&gt;&lt;wsp:rsid wsp:val=&quot;009E66FE&quot;/&gt;&lt;wsp:rsid wsp:val=&quot;009F0B35&quot;/&gt;&lt;wsp:rsid wsp:val=&quot;009F0ED8&quot;/&gt;&lt;wsp:rsid wsp:val=&quot;009F181D&quot;/&gt;&lt;wsp:rsid wsp:val=&quot;009F1C48&quot;/&gt;&lt;wsp:rsid wsp:val=&quot;009F52D5&quot;/&gt;&lt;wsp:rsid wsp:val=&quot;00A01D95&quot;/&gt;&lt;wsp:rsid wsp:val=&quot;00A03EE0&quot;/&gt;&lt;wsp:rsid wsp:val=&quot;00A04355&quot;/&gt;&lt;wsp:rsid wsp:val=&quot;00A048A1&quot;/&gt;&lt;wsp:rsid wsp:val=&quot;00A1197D&quot;/&gt;&lt;wsp:rsid wsp:val=&quot;00A11D84&quot;/&gt;&lt;wsp:rsid wsp:val=&quot;00A1242C&quot;/&gt;&lt;wsp:rsid wsp:val=&quot;00A134EA&quot;/&gt;&lt;wsp:rsid wsp:val=&quot;00A178BE&quot;/&gt;&lt;wsp:rsid wsp:val=&quot;00A2363C&quot;/&gt;&lt;wsp:rsid wsp:val=&quot;00A237C1&quot;/&gt;&lt;wsp:rsid wsp:val=&quot;00A23BB2&quot;/&gt;&lt;wsp:rsid wsp:val=&quot;00A25E55&quot;/&gt;&lt;wsp:rsid wsp:val=&quot;00A26412&quot;/&gt;&lt;wsp:rsid wsp:val=&quot;00A26E33&quot;/&gt;&lt;wsp:rsid wsp:val=&quot;00A26F4D&quot;/&gt;&lt;wsp:rsid wsp:val=&quot;00A27B93&quot;/&gt;&lt;wsp:rsid wsp:val=&quot;00A31156&quot;/&gt;&lt;wsp:rsid wsp:val=&quot;00A31A07&quot;/&gt;&lt;wsp:rsid wsp:val=&quot;00A35C08&quot;/&gt;&lt;wsp:rsid wsp:val=&quot;00A36C07&quot;/&gt;&lt;wsp:rsid wsp:val=&quot;00A37134&quot;/&gt;&lt;wsp:rsid wsp:val=&quot;00A41D2E&quot;/&gt;&lt;wsp:rsid wsp:val=&quot;00A42CC7&quot;/&gt;&lt;wsp:rsid wsp:val=&quot;00A43EC9&quot;/&gt;&lt;wsp:rsid wsp:val=&quot;00A44338&quot;/&gt;&lt;wsp:rsid wsp:val=&quot;00A4586C&quot;/&gt;&lt;wsp:rsid wsp:val=&quot;00A4759D&quot;/&gt;&lt;wsp:rsid wsp:val=&quot;00A47C97&quot;/&gt;&lt;wsp:rsid wsp:val=&quot;00A51A45&quot;/&gt;&lt;wsp:rsid wsp:val=&quot;00A52C17&quot;/&gt;&lt;wsp:rsid wsp:val=&quot;00A560C3&quot;/&gt;&lt;wsp:rsid wsp:val=&quot;00A56EA6&quot;/&gt;&lt;wsp:rsid wsp:val=&quot;00A617F6&quot;/&gt;&lt;wsp:rsid wsp:val=&quot;00A62B49&quot;/&gt;&lt;wsp:rsid wsp:val=&quot;00A64082&quot;/&gt;&lt;wsp:rsid wsp:val=&quot;00A647B1&quot;/&gt;&lt;wsp:rsid wsp:val=&quot;00A70DE1&quot;/&gt;&lt;wsp:rsid wsp:val=&quot;00A72B88&quot;/&gt;&lt;wsp:rsid wsp:val=&quot;00A770F4&quot;/&gt;&lt;wsp:rsid wsp:val=&quot;00A7765E&quot;/&gt;&lt;wsp:rsid wsp:val=&quot;00A8764C&quot;/&gt;&lt;wsp:rsid wsp:val=&quot;00A90A34&quot;/&gt;&lt;wsp:rsid wsp:val=&quot;00A922B3&quot;/&gt;&lt;wsp:rsid wsp:val=&quot;00A93B5B&quot;/&gt;&lt;wsp:rsid wsp:val=&quot;00A97C00&quot;/&gt;&lt;wsp:rsid wsp:val=&quot;00AA207E&quot;/&gt;&lt;wsp:rsid wsp:val=&quot;00AA282F&quot;/&gt;&lt;wsp:rsid wsp:val=&quot;00AA3A01&quot;/&gt;&lt;wsp:rsid wsp:val=&quot;00AA5F7B&quot;/&gt;&lt;wsp:rsid wsp:val=&quot;00AA724E&quot;/&gt;&lt;wsp:rsid wsp:val=&quot;00AB0ED1&quot;/&gt;&lt;wsp:rsid wsp:val=&quot;00AB0F42&quot;/&gt;&lt;wsp:rsid wsp:val=&quot;00AB5127&quot;/&gt;&lt;wsp:rsid wsp:val=&quot;00AB5D50&quot;/&gt;&lt;wsp:rsid wsp:val=&quot;00AB6D9E&quot;/&gt;&lt;wsp:rsid wsp:val=&quot;00AB7A72&quot;/&gt;&lt;wsp:rsid wsp:val=&quot;00AC1623&quot;/&gt;&lt;wsp:rsid wsp:val=&quot;00AC1C22&quot;/&gt;&lt;wsp:rsid wsp:val=&quot;00AC409B&quot;/&gt;&lt;wsp:rsid wsp:val=&quot;00AD0CFB&quot;/&gt;&lt;wsp:rsid wsp:val=&quot;00AD3DA6&quot;/&gt;&lt;wsp:rsid wsp:val=&quot;00AD59F2&quot;/&gt;&lt;wsp:rsid wsp:val=&quot;00AD7410&quot;/&gt;&lt;wsp:rsid wsp:val=&quot;00AE08E3&quot;/&gt;&lt;wsp:rsid wsp:val=&quot;00AE17CF&quot;/&gt;&lt;wsp:rsid wsp:val=&quot;00AE1FCD&quot;/&gt;&lt;wsp:rsid wsp:val=&quot;00AE2C63&quot;/&gt;&lt;wsp:rsid wsp:val=&quot;00AE589C&quot;/&gt;&lt;wsp:rsid wsp:val=&quot;00AE59F0&quot;/&gt;&lt;wsp:rsid wsp:val=&quot;00AF27EF&quot;/&gt;&lt;wsp:rsid wsp:val=&quot;00AF29B7&quot;/&gt;&lt;wsp:rsid wsp:val=&quot;00AF2F82&quot;/&gt;&lt;wsp:rsid wsp:val=&quot;00AF3AC6&quot;/&gt;&lt;wsp:rsid wsp:val=&quot;00AF464F&quot;/&gt;&lt;wsp:rsid wsp:val=&quot;00AF4A80&quot;/&gt;&lt;wsp:rsid wsp:val=&quot;00AF6106&quot;/&gt;&lt;wsp:rsid wsp:val=&quot;00AF7906&quot;/&gt;&lt;wsp:rsid wsp:val=&quot;00B00356&quot;/&gt;&lt;wsp:rsid wsp:val=&quot;00B00D2A&quot;/&gt;&lt;wsp:rsid wsp:val=&quot;00B03168&quot;/&gt;&lt;wsp:rsid wsp:val=&quot;00B03587&quot;/&gt;&lt;wsp:rsid wsp:val=&quot;00B03757&quot;/&gt;&lt;wsp:rsid wsp:val=&quot;00B03BB8&quot;/&gt;&lt;wsp:rsid wsp:val=&quot;00B042E3&quot;/&gt;&lt;wsp:rsid wsp:val=&quot;00B04490&quot;/&gt;&lt;wsp:rsid wsp:val=&quot;00B04A18&quot;/&gt;&lt;wsp:rsid wsp:val=&quot;00B05248&quot;/&gt;&lt;wsp:rsid wsp:val=&quot;00B05316&quot;/&gt;&lt;wsp:rsid wsp:val=&quot;00B103E7&quot;/&gt;&lt;wsp:rsid wsp:val=&quot;00B1206C&quot;/&gt;&lt;wsp:rsid wsp:val=&quot;00B14BA2&quot;/&gt;&lt;wsp:rsid wsp:val=&quot;00B1540C&quot;/&gt;&lt;wsp:rsid wsp:val=&quot;00B1774D&quot;/&gt;&lt;wsp:rsid wsp:val=&quot;00B22A12&quot;/&gt;&lt;wsp:rsid wsp:val=&quot;00B262EE&quot;/&gt;&lt;wsp:rsid wsp:val=&quot;00B27B56&quot;/&gt;&lt;wsp:rsid wsp:val=&quot;00B30092&quot;/&gt;&lt;wsp:rsid wsp:val=&quot;00B345E3&quot;/&gt;&lt;wsp:rsid wsp:val=&quot;00B36E0E&quot;/&gt;&lt;wsp:rsid wsp:val=&quot;00B37CDF&quot;/&gt;&lt;wsp:rsid wsp:val=&quot;00B42180&quot;/&gt;&lt;wsp:rsid wsp:val=&quot;00B434E0&quot;/&gt;&lt;wsp:rsid wsp:val=&quot;00B4563B&quot;/&gt;&lt;wsp:rsid wsp:val=&quot;00B47C56&quot;/&gt;&lt;wsp:rsid wsp:val=&quot;00B530C1&quot;/&gt;&lt;wsp:rsid wsp:val=&quot;00B536AB&quot;/&gt;&lt;wsp:rsid wsp:val=&quot;00B544F9&quot;/&gt;&lt;wsp:rsid wsp:val=&quot;00B54693&quot;/&gt;&lt;wsp:rsid wsp:val=&quot;00B610DD&quot;/&gt;&lt;wsp:rsid wsp:val=&quot;00B6134C&quot;/&gt;&lt;wsp:rsid wsp:val=&quot;00B658B5&quot;/&gt;&lt;wsp:rsid wsp:val=&quot;00B66499&quot;/&gt;&lt;wsp:rsid wsp:val=&quot;00B669FB&quot;/&gt;&lt;wsp:rsid wsp:val=&quot;00B66A54&quot;/&gt;&lt;wsp:rsid wsp:val=&quot;00B70214&quot;/&gt;&lt;wsp:rsid wsp:val=&quot;00B707CD&quot;/&gt;&lt;wsp:rsid wsp:val=&quot;00B768F7&quot;/&gt;&lt;wsp:rsid wsp:val=&quot;00B7755E&quot;/&gt;&lt;wsp:rsid wsp:val=&quot;00B86289&quot;/&gt;&lt;wsp:rsid wsp:val=&quot;00B86FF6&quot;/&gt;&lt;wsp:rsid wsp:val=&quot;00B900BD&quot;/&gt;&lt;wsp:rsid wsp:val=&quot;00B9123F&quot;/&gt;&lt;wsp:rsid wsp:val=&quot;00B919F5&quot;/&gt;&lt;wsp:rsid wsp:val=&quot;00B93718&quot;/&gt;&lt;wsp:rsid wsp:val=&quot;00B95541&quot;/&gt;&lt;wsp:rsid wsp:val=&quot;00B958E3&quot;/&gt;&lt;wsp:rsid wsp:val=&quot;00B95C92&quot;/&gt;&lt;wsp:rsid wsp:val=&quot;00B96516&quot;/&gt;&lt;wsp:rsid wsp:val=&quot;00B979DD&quot;/&gt;&lt;wsp:rsid wsp:val=&quot;00BA08AB&quot;/&gt;&lt;wsp:rsid wsp:val=&quot;00BA09ED&quot;/&gt;&lt;wsp:rsid wsp:val=&quot;00BB071E&quot;/&gt;&lt;wsp:rsid wsp:val=&quot;00BB11E2&quot;/&gt;&lt;wsp:rsid wsp:val=&quot;00BB2B00&quot;/&gt;&lt;wsp:rsid wsp:val=&quot;00BB351E&quot;/&gt;&lt;wsp:rsid wsp:val=&quot;00BB5D48&quot;/&gt;&lt;wsp:rsid wsp:val=&quot;00BB5F88&quot;/&gt;&lt;wsp:rsid wsp:val=&quot;00BB629D&quot;/&gt;&lt;wsp:rsid wsp:val=&quot;00BC1614&quot;/&gt;&lt;wsp:rsid wsp:val=&quot;00BD0806&quot;/&gt;&lt;wsp:rsid wsp:val=&quot;00BD2B0D&quot;/&gt;&lt;wsp:rsid wsp:val=&quot;00BD3EE3&quot;/&gt;&lt;wsp:rsid wsp:val=&quot;00BD51A0&quot;/&gt;&lt;wsp:rsid wsp:val=&quot;00BE0124&quot;/&gt;&lt;wsp:rsid wsp:val=&quot;00BE40BF&quot;/&gt;&lt;wsp:rsid wsp:val=&quot;00BE716D&quot;/&gt;&lt;wsp:rsid wsp:val=&quot;00BF0924&quot;/&gt;&lt;wsp:rsid wsp:val=&quot;00BF1A91&quot;/&gt;&lt;wsp:rsid wsp:val=&quot;00BF2402&quot;/&gt;&lt;wsp:rsid wsp:val=&quot;00BF6FC6&quot;/&gt;&lt;wsp:rsid wsp:val=&quot;00C01E84&quot;/&gt;&lt;wsp:rsid wsp:val=&quot;00C02382&quot;/&gt;&lt;wsp:rsid wsp:val=&quot;00C0338F&quot;/&gt;&lt;wsp:rsid wsp:val=&quot;00C035B7&quot;/&gt;&lt;wsp:rsid wsp:val=&quot;00C05778&quot;/&gt;&lt;wsp:rsid wsp:val=&quot;00C073BB&quot;/&gt;&lt;wsp:rsid wsp:val=&quot;00C10705&quot;/&gt;&lt;wsp:rsid wsp:val=&quot;00C12362&quot;/&gt;&lt;wsp:rsid wsp:val=&quot;00C124DE&quot;/&gt;&lt;wsp:rsid wsp:val=&quot;00C12516&quot;/&gt;&lt;wsp:rsid wsp:val=&quot;00C14C59&quot;/&gt;&lt;wsp:rsid wsp:val=&quot;00C16016&quot;/&gt;&lt;wsp:rsid wsp:val=&quot;00C16821&quot;/&gt;&lt;wsp:rsid wsp:val=&quot;00C16FF2&quot;/&gt;&lt;wsp:rsid wsp:val=&quot;00C177BB&quot;/&gt;&lt;wsp:rsid wsp:val=&quot;00C249B1&quot;/&gt;&lt;wsp:rsid wsp:val=&quot;00C2627B&quot;/&gt;&lt;wsp:rsid wsp:val=&quot;00C26D5D&quot;/&gt;&lt;wsp:rsid wsp:val=&quot;00C31EDC&quot;/&gt;&lt;wsp:rsid wsp:val=&quot;00C32A18&quot;/&gt;&lt;wsp:rsid wsp:val=&quot;00C33146&quot;/&gt;&lt;wsp:rsid wsp:val=&quot;00C34128&quot;/&gt;&lt;wsp:rsid wsp:val=&quot;00C34551&quot;/&gt;&lt;wsp:rsid wsp:val=&quot;00C4037B&quot;/&gt;&lt;wsp:rsid wsp:val=&quot;00C4105E&quot;/&gt;&lt;wsp:rsid wsp:val=&quot;00C43EA2&quot;/&gt;&lt;wsp:rsid wsp:val=&quot;00C4554E&quot;/&gt;&lt;wsp:rsid wsp:val=&quot;00C46BDC&quot;/&gt;&lt;wsp:rsid wsp:val=&quot;00C51A22&quot;/&gt;&lt;wsp:rsid wsp:val=&quot;00C53D45&quot;/&gt;&lt;wsp:rsid wsp:val=&quot;00C540DF&quot;/&gt;&lt;wsp:rsid wsp:val=&quot;00C57833&quot;/&gt;&lt;wsp:rsid wsp:val=&quot;00C60342&quot;/&gt;&lt;wsp:rsid wsp:val=&quot;00C60857&quot;/&gt;&lt;wsp:rsid wsp:val=&quot;00C613AA&quot;/&gt;&lt;wsp:rsid wsp:val=&quot;00C621DB&quot;/&gt;&lt;wsp:rsid wsp:val=&quot;00C66D28&quot;/&gt;&lt;wsp:rsid wsp:val=&quot;00C70EED&quot;/&gt;&lt;wsp:rsid wsp:val=&quot;00C73C61&quot;/&gt;&lt;wsp:rsid wsp:val=&quot;00C7462F&quot;/&gt;&lt;wsp:rsid wsp:val=&quot;00C76096&quot;/&gt;&lt;wsp:rsid wsp:val=&quot;00C80908&quot;/&gt;&lt;wsp:rsid wsp:val=&quot;00C80D78&quot;/&gt;&lt;wsp:rsid wsp:val=&quot;00C8156B&quot;/&gt;&lt;wsp:rsid wsp:val=&quot;00C82470&quot;/&gt;&lt;wsp:rsid wsp:val=&quot;00C83F58&quot;/&gt;&lt;wsp:rsid wsp:val=&quot;00C8592A&quot;/&gt;&lt;wsp:rsid wsp:val=&quot;00C85976&quot;/&gt;&lt;wsp:rsid wsp:val=&quot;00C85FAE&quot;/&gt;&lt;wsp:rsid wsp:val=&quot;00C8767E&quot;/&gt;&lt;wsp:rsid wsp:val=&quot;00C9175C&quot;/&gt;&lt;wsp:rsid wsp:val=&quot;00C93422&quot;/&gt;&lt;wsp:rsid wsp:val=&quot;00C94012&quot;/&gt;&lt;wsp:rsid wsp:val=&quot;00C9432A&quot;/&gt;&lt;wsp:rsid wsp:val=&quot;00CA1E85&quot;/&gt;&lt;wsp:rsid wsp:val=&quot;00CA7425&quot;/&gt;&lt;wsp:rsid wsp:val=&quot;00CB600D&quot;/&gt;&lt;wsp:rsid wsp:val=&quot;00CB6171&quot;/&gt;&lt;wsp:rsid wsp:val=&quot;00CB678D&quot;/&gt;&lt;wsp:rsid wsp:val=&quot;00CC2986&quot;/&gt;&lt;wsp:rsid wsp:val=&quot;00CC3675&quot;/&gt;&lt;wsp:rsid wsp:val=&quot;00CC3D32&quot;/&gt;&lt;wsp:rsid wsp:val=&quot;00CC52BF&quot;/&gt;&lt;wsp:rsid wsp:val=&quot;00CC5DAC&quot;/&gt;&lt;wsp:rsid wsp:val=&quot;00CC7B33&quot;/&gt;&lt;wsp:rsid wsp:val=&quot;00CD01D8&quot;/&gt;&lt;wsp:rsid wsp:val=&quot;00CD1478&quot;/&gt;&lt;wsp:rsid wsp:val=&quot;00CD2589&quot;/&gt;&lt;wsp:rsid wsp:val=&quot;00CD258F&quot;/&gt;&lt;wsp:rsid wsp:val=&quot;00CD3B47&quot;/&gt;&lt;wsp:rsid wsp:val=&quot;00CE6F43&quot;/&gt;&lt;wsp:rsid wsp:val=&quot;00CE7481&quot;/&gt;&lt;wsp:rsid wsp:val=&quot;00CF180F&quot;/&gt;&lt;wsp:rsid wsp:val=&quot;00CF2ACD&quot;/&gt;&lt;wsp:rsid wsp:val=&quot;00CF3D10&quot;/&gt;&lt;wsp:rsid wsp:val=&quot;00CF6747&quot;/&gt;&lt;wsp:rsid wsp:val=&quot;00D036F9&quot;/&gt;&lt;wsp:rsid wsp:val=&quot;00D037FC&quot;/&gt;&lt;wsp:rsid wsp:val=&quot;00D05C23&quot;/&gt;&lt;wsp:rsid wsp:val=&quot;00D06532&quot;/&gt;&lt;wsp:rsid wsp:val=&quot;00D1077C&quot;/&gt;&lt;wsp:rsid wsp:val=&quot;00D12565&quot;/&gt;&lt;wsp:rsid wsp:val=&quot;00D1312A&quot;/&gt;&lt;wsp:rsid wsp:val=&quot;00D132DA&quot;/&gt;&lt;wsp:rsid wsp:val=&quot;00D135D7&quot;/&gt;&lt;wsp:rsid wsp:val=&quot;00D14D25&quot;/&gt;&lt;wsp:rsid wsp:val=&quot;00D16DE1&quot;/&gt;&lt;wsp:rsid wsp:val=&quot;00D246A5&quot;/&gt;&lt;wsp:rsid wsp:val=&quot;00D24A25&quot;/&gt;&lt;wsp:rsid wsp:val=&quot;00D25720&quot;/&gt;&lt;wsp:rsid wsp:val=&quot;00D25872&quot;/&gt;&lt;wsp:rsid wsp:val=&quot;00D262F6&quot;/&gt;&lt;wsp:rsid wsp:val=&quot;00D2779B&quot;/&gt;&lt;wsp:rsid wsp:val=&quot;00D320E2&quot;/&gt;&lt;wsp:rsid wsp:val=&quot;00D36CA0&quot;/&gt;&lt;wsp:rsid wsp:val=&quot;00D37F52&quot;/&gt;&lt;wsp:rsid wsp:val=&quot;00D41681&quot;/&gt;&lt;wsp:rsid wsp:val=&quot;00D4207C&quot;/&gt;&lt;wsp:rsid wsp:val=&quot;00D436C3&quot;/&gt;&lt;wsp:rsid wsp:val=&quot;00D47ED0&quot;/&gt;&lt;wsp:rsid wsp:val=&quot;00D54E0A&quot;/&gt;&lt;wsp:rsid wsp:val=&quot;00D57D3D&quot;/&gt;&lt;wsp:rsid wsp:val=&quot;00D57E04&quot;/&gt;&lt;wsp:rsid wsp:val=&quot;00D616A3&quot;/&gt;&lt;wsp:rsid wsp:val=&quot;00D65333&quot;/&gt;&lt;wsp:rsid wsp:val=&quot;00D6732A&quot;/&gt;&lt;wsp:rsid wsp:val=&quot;00D67519&quot;/&gt;&lt;wsp:rsid wsp:val=&quot;00D708D6&quot;/&gt;&lt;wsp:rsid wsp:val=&quot;00D726C3&quot;/&gt;&lt;wsp:rsid wsp:val=&quot;00D74213&quot;/&gt;&lt;wsp:rsid wsp:val=&quot;00D76994&quot;/&gt;&lt;wsp:rsid wsp:val=&quot;00D776AA&quot;/&gt;&lt;wsp:rsid wsp:val=&quot;00D82309&quot;/&gt;&lt;wsp:rsid wsp:val=&quot;00D83F16&quot;/&gt;&lt;wsp:rsid wsp:val=&quot;00D858A7&quot;/&gt;&lt;wsp:rsid wsp:val=&quot;00D86D55&quot;/&gt;&lt;wsp:rsid wsp:val=&quot;00D90E72&quot;/&gt;&lt;wsp:rsid wsp:val=&quot;00D931F4&quot;/&gt;&lt;wsp:rsid wsp:val=&quot;00DA0265&quot;/&gt;&lt;wsp:rsid wsp:val=&quot;00DA3442&quot;/&gt;&lt;wsp:rsid wsp:val=&quot;00DA57DF&quot;/&gt;&lt;wsp:rsid wsp:val=&quot;00DA6F68&quot;/&gt;&lt;wsp:rsid wsp:val=&quot;00DA78EA&quot;/&gt;&lt;wsp:rsid wsp:val=&quot;00DB2D39&quot;/&gt;&lt;wsp:rsid wsp:val=&quot;00DB44B3&quot;/&gt;&lt;wsp:rsid wsp:val=&quot;00DC020E&quot;/&gt;&lt;wsp:rsid wsp:val=&quot;00DC2D88&quot;/&gt;&lt;wsp:rsid wsp:val=&quot;00DC5D08&quot;/&gt;&lt;wsp:rsid wsp:val=&quot;00DC659A&quot;/&gt;&lt;wsp:rsid wsp:val=&quot;00DD2155&quot;/&gt;&lt;wsp:rsid wsp:val=&quot;00DD3614&quot;/&gt;&lt;wsp:rsid wsp:val=&quot;00DD5267&quot;/&gt;&lt;wsp:rsid wsp:val=&quot;00DE042A&quot;/&gt;&lt;wsp:rsid wsp:val=&quot;00DE0D46&quot;/&gt;&lt;wsp:rsid wsp:val=&quot;00DE2704&quot;/&gt;&lt;wsp:rsid wsp:val=&quot;00DE2F83&quot;/&gt;&lt;wsp:rsid wsp:val=&quot;00DE57A7&quot;/&gt;&lt;wsp:rsid wsp:val=&quot;00DE6A76&quot;/&gt;&lt;wsp:rsid wsp:val=&quot;00DE6D21&quot;/&gt;&lt;wsp:rsid wsp:val=&quot;00DF041B&quot;/&gt;&lt;wsp:rsid wsp:val=&quot;00DF199A&quot;/&gt;&lt;wsp:rsid wsp:val=&quot;00E040EE&quot;/&gt;&lt;wsp:rsid wsp:val=&quot;00E11413&quot;/&gt;&lt;wsp:rsid wsp:val=&quot;00E12363&quot;/&gt;&lt;wsp:rsid wsp:val=&quot;00E12515&quot;/&gt;&lt;wsp:rsid wsp:val=&quot;00E129E2&quot;/&gt;&lt;wsp:rsid wsp:val=&quot;00E16DAF&quot;/&gt;&lt;wsp:rsid wsp:val=&quot;00E17ACF&quot;/&gt;&lt;wsp:rsid wsp:val=&quot;00E17D15&quot;/&gt;&lt;wsp:rsid wsp:val=&quot;00E20F4C&quot;/&gt;&lt;wsp:rsid wsp:val=&quot;00E21860&quot;/&gt;&lt;wsp:rsid wsp:val=&quot;00E22115&quot;/&gt;&lt;wsp:rsid wsp:val=&quot;00E249E5&quot;/&gt;&lt;wsp:rsid wsp:val=&quot;00E25057&quot;/&gt;&lt;wsp:rsid wsp:val=&quot;00E251F8&quot;/&gt;&lt;wsp:rsid wsp:val=&quot;00E265F9&quot;/&gt;&lt;wsp:rsid wsp:val=&quot;00E26E27&quot;/&gt;&lt;wsp:rsid wsp:val=&quot;00E30A59&quot;/&gt;&lt;wsp:rsid wsp:val=&quot;00E30BA1&quot;/&gt;&lt;wsp:rsid wsp:val=&quot;00E34E70&quot;/&gt;&lt;wsp:rsid wsp:val=&quot;00E352A2&quot;/&gt;&lt;wsp:rsid wsp:val=&quot;00E375D4&quot;/&gt;&lt;wsp:rsid wsp:val=&quot;00E377D0&quot;/&gt;&lt;wsp:rsid wsp:val=&quot;00E42112&quot;/&gt;&lt;wsp:rsid wsp:val=&quot;00E444D7&quot;/&gt;&lt;wsp:rsid wsp:val=&quot;00E45941&quot;/&gt;&lt;wsp:rsid wsp:val=&quot;00E52E39&quot;/&gt;&lt;wsp:rsid wsp:val=&quot;00E56E28&quot;/&gt;&lt;wsp:rsid wsp:val=&quot;00E57259&quot;/&gt;&lt;wsp:rsid wsp:val=&quot;00E57596&quot;/&gt;&lt;wsp:rsid wsp:val=&quot;00E613BC&quot;/&gt;&lt;wsp:rsid wsp:val=&quot;00E61AD6&quot;/&gt;&lt;wsp:rsid wsp:val=&quot;00E633A5&quot;/&gt;&lt;wsp:rsid wsp:val=&quot;00E67D74&quot;/&gt;&lt;wsp:rsid wsp:val=&quot;00E71976&quot;/&gt;&lt;wsp:rsid wsp:val=&quot;00E72563&quot;/&gt;&lt;wsp:rsid wsp:val=&quot;00E7587F&quot;/&gt;&lt;wsp:rsid wsp:val=&quot;00E9099B&quot;/&gt;&lt;wsp:rsid wsp:val=&quot;00E924EE&quot;/&gt;&lt;wsp:rsid wsp:val=&quot;00E929B7&quot;/&gt;&lt;wsp:rsid wsp:val=&quot;00E930B1&quot;/&gt;&lt;wsp:rsid wsp:val=&quot;00E93C93&quot;/&gt;&lt;wsp:rsid wsp:val=&quot;00EA15BF&quot;/&gt;&lt;wsp:rsid wsp:val=&quot;00EB050D&quot;/&gt;&lt;wsp:rsid wsp:val=&quot;00EB2B7F&quot;/&gt;&lt;wsp:rsid wsp:val=&quot;00EB3EE3&quot;/&gt;&lt;wsp:rsid wsp:val=&quot;00EB54B6&quot;/&gt;&lt;wsp:rsid wsp:val=&quot;00EB5573&quot;/&gt;&lt;wsp:rsid wsp:val=&quot;00EB57D6&quot;/&gt;&lt;wsp:rsid wsp:val=&quot;00EB599B&quot;/&gt;&lt;wsp:rsid wsp:val=&quot;00EB619B&quot;/&gt;&lt;wsp:rsid wsp:val=&quot;00EB7BE8&quot;/&gt;&lt;wsp:rsid wsp:val=&quot;00EC22E9&quot;/&gt;&lt;wsp:rsid wsp:val=&quot;00EC2A9B&quot;/&gt;&lt;wsp:rsid wsp:val=&quot;00EC2AA0&quot;/&gt;&lt;wsp:rsid wsp:val=&quot;00EC5EBC&quot;/&gt;&lt;wsp:rsid wsp:val=&quot;00ED1472&quot;/&gt;&lt;wsp:rsid wsp:val=&quot;00EE0AC4&quot;/&gt;&lt;wsp:rsid wsp:val=&quot;00EE1193&quot;/&gt;&lt;wsp:rsid wsp:val=&quot;00EE1ABB&quot;/&gt;&lt;wsp:rsid wsp:val=&quot;00EE2829&quot;/&gt;&lt;wsp:rsid wsp:val=&quot;00EE3AF9&quot;/&gt;&lt;wsp:rsid wsp:val=&quot;00EE4011&quot;/&gt;&lt;wsp:rsid wsp:val=&quot;00EE5A3F&quot;/&gt;&lt;wsp:rsid wsp:val=&quot;00EE6685&quot;/&gt;&lt;wsp:rsid wsp:val=&quot;00EF15D8&quot;/&gt;&lt;wsp:rsid wsp:val=&quot;00EF4993&quot;/&gt;&lt;wsp:rsid wsp:val=&quot;00EF7A44&quot;/&gt;&lt;wsp:rsid wsp:val=&quot;00F00913&quot;/&gt;&lt;wsp:rsid wsp:val=&quot;00F01E61&quot;/&gt;&lt;wsp:rsid wsp:val=&quot;00F03290&quot;/&gt;&lt;wsp:rsid wsp:val=&quot;00F03AA4&quot;/&gt;&lt;wsp:rsid wsp:val=&quot;00F04301&quot;/&gt;&lt;wsp:rsid wsp:val=&quot;00F04CBD&quot;/&gt;&lt;wsp:rsid wsp:val=&quot;00F127D6&quot;/&gt;&lt;wsp:rsid wsp:val=&quot;00F145FD&quot;/&gt;&lt;wsp:rsid wsp:val=&quot;00F15E9D&quot;/&gt;&lt;wsp:rsid wsp:val=&quot;00F2127E&quot;/&gt;&lt;wsp:rsid wsp:val=&quot;00F21672&quot;/&gt;&lt;wsp:rsid wsp:val=&quot;00F21AB2&quot;/&gt;&lt;wsp:rsid wsp:val=&quot;00F22B7D&quot;/&gt;&lt;wsp:rsid wsp:val=&quot;00F24584&quot;/&gt;&lt;wsp:rsid wsp:val=&quot;00F32623&quot;/&gt;&lt;wsp:rsid wsp:val=&quot;00F330F9&quot;/&gt;&lt;wsp:rsid wsp:val=&quot;00F332F5&quot;/&gt;&lt;wsp:rsid wsp:val=&quot;00F34C15&quot;/&gt;&lt;wsp:rsid wsp:val=&quot;00F35511&quot;/&gt;&lt;wsp:rsid wsp:val=&quot;00F358A9&quot;/&gt;&lt;wsp:rsid wsp:val=&quot;00F364A9&quot;/&gt;&lt;wsp:rsid wsp:val=&quot;00F3739A&quot;/&gt;&lt;wsp:rsid wsp:val=&quot;00F426B3&quot;/&gt;&lt;wsp:rsid wsp:val=&quot;00F468E3&quot;/&gt;&lt;wsp:rsid wsp:val=&quot;00F50313&quot;/&gt;&lt;wsp:rsid wsp:val=&quot;00F50900&quot;/&gt;&lt;wsp:rsid wsp:val=&quot;00F53A40&quot;/&gt;&lt;wsp:rsid wsp:val=&quot;00F541C3&quot;/&gt;&lt;wsp:rsid wsp:val=&quot;00F54C8E&quot;/&gt;&lt;wsp:rsid wsp:val=&quot;00F56C7F&quot;/&gt;&lt;wsp:rsid wsp:val=&quot;00F627A3&quot;/&gt;&lt;wsp:rsid wsp:val=&quot;00F628BC&quot;/&gt;&lt;wsp:rsid wsp:val=&quot;00F660EA&quot;/&gt;&lt;wsp:rsid wsp:val=&quot;00F6712A&quot;/&gt;&lt;wsp:rsid wsp:val=&quot;00F6741B&quot;/&gt;&lt;wsp:rsid wsp:val=&quot;00F7138F&quot;/&gt;&lt;wsp:rsid wsp:val=&quot;00F72327&quot;/&gt;&lt;wsp:rsid wsp:val=&quot;00F72EEF&quot;/&gt;&lt;wsp:rsid wsp:val=&quot;00F7521E&quot;/&gt;&lt;wsp:rsid wsp:val=&quot;00F75C87&quot;/&gt;&lt;wsp:rsid wsp:val=&quot;00F7653B&quot;/&gt;&lt;wsp:rsid wsp:val=&quot;00F80D44&quot;/&gt;&lt;wsp:rsid wsp:val=&quot;00F8315D&quot;/&gt;&lt;wsp:rsid wsp:val=&quot;00F836A4&quot;/&gt;&lt;wsp:rsid wsp:val=&quot;00F863AA&quot;/&gt;&lt;wsp:rsid wsp:val=&quot;00F8678C&quot;/&gt;&lt;wsp:rsid wsp:val=&quot;00F919A3&quot;/&gt;&lt;wsp:rsid wsp:val=&quot;00F91FDF&quot;/&gt;&lt;wsp:rsid wsp:val=&quot;00F9207E&quot;/&gt;&lt;wsp:rsid wsp:val=&quot;00F92132&quot;/&gt;&lt;wsp:rsid wsp:val=&quot;00F929F2&quot;/&gt;&lt;wsp:rsid wsp:val=&quot;00F931AB&quot;/&gt;&lt;wsp:rsid wsp:val=&quot;00F948BC&quot;/&gt;&lt;wsp:rsid wsp:val=&quot;00F94BDF&quot;/&gt;&lt;wsp:rsid wsp:val=&quot;00F95964&quot;/&gt;&lt;wsp:rsid wsp:val=&quot;00F96151&quot;/&gt;&lt;wsp:rsid wsp:val=&quot;00F976CD&quot;/&gt;&lt;wsp:rsid wsp:val=&quot;00F97F83&quot;/&gt;&lt;wsp:rsid wsp:val=&quot;00FA54CD&quot;/&gt;&lt;wsp:rsid wsp:val=&quot;00FB05F8&quot;/&gt;&lt;wsp:rsid wsp:val=&quot;00FB0618&quot;/&gt;&lt;wsp:rsid wsp:val=&quot;00FB5BC6&quot;/&gt;&lt;wsp:rsid wsp:val=&quot;00FB7352&quot;/&gt;&lt;wsp:rsid wsp:val=&quot;00FC06FB&quot;/&gt;&lt;wsp:rsid wsp:val=&quot;00FC1920&quot;/&gt;&lt;wsp:rsid wsp:val=&quot;00FC3B41&quot;/&gt;&lt;wsp:rsid wsp:val=&quot;00FC49C5&quot;/&gt;&lt;wsp:rsid wsp:val=&quot;00FD36E0&quot;/&gt;&lt;wsp:rsid wsp:val=&quot;00FD3B96&quot;/&gt;&lt;wsp:rsid wsp:val=&quot;00FD491B&quot;/&gt;&lt;wsp:rsid wsp:val=&quot;00FD4CF8&quot;/&gt;&lt;wsp:rsid wsp:val=&quot;00FD4FDA&quot;/&gt;&lt;wsp:rsid wsp:val=&quot;00FD5112&quot;/&gt;&lt;wsp:rsid wsp:val=&quot;00FD54AD&quot;/&gt;&lt;wsp:rsid wsp:val=&quot;00FE0ED5&quot;/&gt;&lt;wsp:rsid wsp:val=&quot;00FE126E&quot;/&gt;&lt;wsp:rsid wsp:val=&quot;00FE3381&quot;/&gt;&lt;wsp:rsid wsp:val=&quot;00FE38C3&quot;/&gt;&lt;wsp:rsid wsp:val=&quot;00FE50CC&quot;/&gt;&lt;wsp:rsid wsp:val=&quot;00FE6107&quot;/&gt;&lt;wsp:rsid wsp:val=&quot;00FE64AD&quot;/&gt;&lt;wsp:rsid wsp:val=&quot;00FF37E4&quot;/&gt;&lt;wsp:rsid wsp:val=&quot;00FF418E&quot;/&gt;&lt;wsp:rsid wsp:val=&quot;00FF502A&quot;/&gt;&lt;wsp:rsid wsp:val=&quot;00FF6B98&quot;/&gt;&lt;wsp:rsid wsp:val=&quot;00FF7C59&quot;/&gt;&lt;/wsp:rsids&gt;&lt;/w:docPr&gt;&lt;w:body&gt;&lt;wx:sect&gt;&lt;w:p wsp:rsidR=&quot;00000000&quot; wsp:rsidRPr=&quot;00540C5A&quot; wsp:rsidRDefault=&quot;00540C5A&quot; wsp:rsidP=&quot;00540C5A&quot;&gt;&lt;m:oMathPara&gt;&lt;m:oMath&gt;&lt;m:sSub&gt;&lt;m:sSubPr&gt;&lt;m:ctrlPr&gt;&lt;aml:annotation aml:id=&quot;0&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1&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e&gt;&lt;m:sub&gt;&lt;m:r&gt;&lt;aml:annotation aml:id=&quot;2&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1&lt;/m:t&gt;&lt;/aml:content&gt;&lt;/aml:annotation&gt;&lt;/m:r&gt;&lt;/m:sub&gt;&lt;/m:sSub&gt;&lt;m:r&gt;&lt;aml:annotation aml:id=&quot;3&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lt;/m:t&gt;&lt;/aml:content&gt;&lt;/aml:annotation&gt;&lt;/m:r&gt;&lt;m:f&gt;&lt;m:fPr&gt;&lt;m:ctrlPr&gt;&lt;aml:annotation aml:id=&quot;4&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fPr&gt;&lt;m:num&gt;&lt;m:sSub&gt;&lt;m:sSubPr&gt;&lt;m:ctrlPr&gt;&lt;aml:annotation aml:id=&quot;5&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6&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7&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1&lt;/m:t&gt;&lt;/aml:content&gt;&lt;/aml:annotation&gt;&lt;/m:r&gt;&lt;/m:sub&gt;&lt;/m:sSub&gt;&lt;/m:num&gt;&lt;m:den&gt;&lt;m:sSub&gt;&lt;m:sSubPr&gt;&lt;m:ctrlPr&gt;&lt;aml:annotation aml:id=&quot;8&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9&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10&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sub&gt;&lt;/m:sSub&gt;&lt;/m:den&gt;&lt;/m:f&gt;&lt;m:r&gt;&lt;aml:annotation aml:id=&quot;11&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lt;/m:t&gt;&lt;/aml:content&gt;&lt;/aml:annotation&gt;&lt;/m:r&gt;&lt;m:sSub&gt;&lt;m:sSubPr&gt;&lt;m:ctrlPr&gt;&lt;aml:annotation aml:id=&quot;12&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13&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e&gt;&lt;m:sub&gt;&lt;m:r&gt;&lt;aml:annotation aml:id=&quot;14&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2&lt;/m:t&gt;&lt;/aml:content&gt;&lt;/aml:annotation&gt;&lt;/m:r&gt;&lt;/m:sub&gt;&lt;/m:sSub&gt;&lt;m:r&gt;&lt;aml:annotation aml:id=&quot;15&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lt;/m:t&gt;&lt;/aml:content&gt;&lt;/aml:annotation&gt;&lt;/m:r&gt;&lt;m:f&gt;&lt;m:fPr&gt;&lt;m:ctrlPr&gt;&lt;aml:annotation aml:id=&quot;16&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fPr&gt;&lt;m:num&gt;&lt;m:sSub&gt;&lt;m:sSubPr&gt;&lt;m:ctrlPr&gt;&lt;aml:annotation aml:id=&quot;17&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18&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19&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2&lt;/m:t&gt;&lt;/aml:content&gt;&lt;/aml:annotation&gt;&lt;/m:r&gt;&lt;/m:sub&gt;&lt;/m:sSub&gt;&lt;/m:num&gt;&lt;m:den&gt;&lt;m:sSub&gt;&lt;m:sSubPr&gt;&lt;m:ctrlPr&gt;&lt;aml:annotation aml:id=&quot;20&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21&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22&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sub&gt;&lt;/m:sSub&gt;&lt;/m:den&gt;&lt;/m:f&gt;&lt;m:r&gt;&lt;aml:annotation aml:id=&quot;23&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 â€¦&lt;/m:t&gt;&lt;/aml:content&gt;&lt;/aml:annotation&gt;&lt;/m:r&gt;&lt;m:sSub&gt;&lt;m:sSubPr&gt;&lt;m:ctrlPr&gt;&lt;aml:annotation aml:id=&quot;24&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25&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e&gt;&lt;m:sub&gt;&lt;m:r&gt;&lt;aml:annotation aml:id=&quot;26&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n&lt;/m:t&gt;&lt;/aml:content&gt;&lt;/aml:annotation&gt;&lt;/m:r&gt;&lt;/m:sub&gt;&lt;/m:sSub&gt;&lt;m:r&gt;&lt;aml:annotation aml:id=&quot;27&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lt;/m:t&gt;&lt;/aml:content&gt;&lt;/aml:annotation&gt;&lt;/m:r&gt;&lt;m:f&gt;&lt;m:fPr&gt;&lt;m:ctrlPr&gt;&lt;aml:annotation aml:id=&quot;28&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fPr&gt;&lt;m:num&gt;&lt;m:sSub&gt;&lt;m:sSubPr&gt;&lt;m:ctrlPr&gt;&lt;aml:annotation aml:id=&quot;29&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30&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31&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n&lt;/m:t&gt;&lt;/aml:content&gt;&lt;/aml:annotation&gt;&lt;/m:r&gt;&lt;/m:sub&gt;&lt;/m:sSub&gt;&lt;/m:num&gt;&lt;m:den&gt;&lt;m:sSub&gt;&lt;m:sSubPr&gt;&lt;m:ctrlPr&gt;&lt;aml:annotation aml:id=&quot;32&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33&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V&lt;/m:t&gt;&lt;/aml:content&gt;&lt;/aml:annotation&gt;&lt;/m:r&gt;&lt;/m:e&gt;&lt;m:sub&gt;&lt;m:r&gt;&lt;aml:annotation aml:id=&quot;34&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sub&gt;&lt;/m:sSub&gt;&lt;/m:den&gt;&lt;/m:f&gt;&lt;m:r&gt;&lt;aml:annotation aml:id=&quot;35&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lt;/m:t&gt;&lt;/aml:content&gt;&lt;/aml:annotation&gt;&lt;/m:r&gt;&lt;m:sSub&gt;&lt;m:sSubPr&gt;&lt;m:ctrlPr&gt;&lt;aml:annotation aml:id=&quot;36&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aml:content&gt;&lt;/aml:annotation&gt;&lt;/m:ctrlPr&gt;&lt;/m:sSubPr&gt;&lt;m:e&gt;&lt;m:r&gt;&lt;aml:annotation aml:id=&quot;37&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e&gt;&lt;m:sub&gt;&lt;m:r&gt;&lt;aml:annotation aml:id=&quot;38&quot; w:type=&quot;Word.Insertion&quot; aml:author=&quot;Gregor SteklaÄTiÄT&quot; aml:createdate=&quot;2024-01-15T13:40:00Z&quot;&gt;&lt;aml:content&gt;&lt;w:rPr&gt;&lt;w:rFonts w:ascii=&quot;Cambria Math&quot; w:h-ansi=&quot;Cambria Math&quot; w:cs=&quot;Arial&quot;/&gt;&lt;wx:font wx:val=&quot;Cambria Math&quot;/&gt;&lt;w:i/&gt;&lt;w:sz w:val=&quot;20&quot;/&gt;&lt;w:sz-cs w:val=&quot;20&quot;/&gt;&lt;/w:rPr&gt;&lt;m:t&gt;o&lt;/m:t&gt;&lt;/aml:content&gt;&lt;/aml:annotation&gt;&lt;/m:r&gt;&lt;/m:sub&gt;&lt;/m:sSub&gt;&lt;/m:oMath&gt;&lt;/m:oMathPara&gt;&lt;/w:p&gt;&lt;w:sectPr wsp:rsidR=&quot;00000000&quot; wsp:rsidRPr=&quot;00540C5A&quot;&gt;&lt;w:pgSz w:w=&quot;12240&quot; w:h=&quot;15840&quot;/&gt;&lt;w:pgMar w:top=&quot;1417&quot; w:right=&quot;1417&quot; w:bottom=&quot;1417&quot; w:left=&quot;1417&quot; w:header=&quot;708&quot; w:footer=&quot;708&quot; w:gutter=&quot;0&quot;/&gt;&lt;w:cols w:space=&quot;708&quot;/&gt;&lt;/w:sectPr&gt;&lt;/wx:sect&gt;&lt;/w:body&gt;&lt;/w:wordDocument&gt;">
            <v:imagedata r:id="rId35" o:title="" chromakey="white"/>
          </v:shape>
        </w:pict>
      </w:r>
    </w:p>
    <w:p w14:paraId="61D8972A" w14:textId="77777777"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after="80" w:line="276" w:lineRule="auto"/>
        <w:rPr>
          <w:rFonts w:asciiTheme="minorHAnsi" w:hAnsiTheme="minorHAnsi" w:cstheme="minorHAnsi"/>
          <w:sz w:val="20"/>
          <w:szCs w:val="20"/>
        </w:rPr>
      </w:pPr>
      <w:r w:rsidRPr="007103C6">
        <w:rPr>
          <w:rFonts w:asciiTheme="minorHAnsi" w:hAnsiTheme="minorHAnsi" w:cstheme="minorHAnsi"/>
          <w:sz w:val="20"/>
          <w:szCs w:val="20"/>
        </w:rPr>
        <w:t>Pri tem je:</w:t>
      </w:r>
    </w:p>
    <w:p w14:paraId="4D2C23E9" w14:textId="4C842863"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Theme="minorHAnsi" w:hAnsiTheme="minorHAnsi" w:cstheme="minorHAnsi"/>
          <w:i/>
          <w:sz w:val="20"/>
          <w:szCs w:val="20"/>
        </w:rPr>
      </w:pPr>
      <w:r w:rsidRPr="007103C6">
        <w:rPr>
          <w:rFonts w:asciiTheme="minorHAnsi" w:hAnsiTheme="minorHAnsi" w:cstheme="minorHAnsi"/>
          <w:i/>
          <w:sz w:val="20"/>
          <w:szCs w:val="20"/>
        </w:rPr>
        <w:t>Oznaka ukrepa = 1, 2, …, n</w:t>
      </w:r>
    </w:p>
    <w:p w14:paraId="316A92F0" w14:textId="669A345D"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Theme="minorHAnsi" w:hAnsiTheme="minorHAnsi" w:cstheme="minorHAnsi"/>
          <w:i/>
          <w:sz w:val="20"/>
          <w:szCs w:val="20"/>
        </w:rPr>
      </w:pPr>
      <w:r w:rsidRPr="007103C6">
        <w:rPr>
          <w:rFonts w:asciiTheme="minorHAnsi" w:hAnsiTheme="minorHAnsi" w:cstheme="minorHAnsi"/>
          <w:i/>
          <w:sz w:val="20"/>
          <w:szCs w:val="20"/>
        </w:rPr>
        <w:t>O</w:t>
      </w:r>
      <w:r w:rsidRPr="007103C6">
        <w:rPr>
          <w:rFonts w:asciiTheme="minorHAnsi" w:hAnsiTheme="minorHAnsi" w:cstheme="minorHAnsi"/>
          <w:i/>
          <w:sz w:val="20"/>
          <w:szCs w:val="20"/>
          <w:vertAlign w:val="subscript"/>
        </w:rPr>
        <w:t>n</w:t>
      </w:r>
      <w:r w:rsidRPr="007103C6">
        <w:rPr>
          <w:rFonts w:asciiTheme="minorHAnsi" w:hAnsiTheme="minorHAnsi" w:cstheme="minorHAnsi"/>
          <w:i/>
          <w:sz w:val="20"/>
          <w:szCs w:val="20"/>
        </w:rPr>
        <w:t>: ocena ukrepa</w:t>
      </w:r>
    </w:p>
    <w:p w14:paraId="6093CD3D" w14:textId="58F1BE57"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Theme="minorHAnsi" w:hAnsiTheme="minorHAnsi" w:cstheme="minorHAnsi"/>
          <w:i/>
          <w:sz w:val="20"/>
          <w:szCs w:val="20"/>
        </w:rPr>
      </w:pPr>
      <w:r w:rsidRPr="007103C6">
        <w:rPr>
          <w:rFonts w:asciiTheme="minorHAnsi" w:hAnsiTheme="minorHAnsi" w:cstheme="minorHAnsi"/>
          <w:i/>
          <w:sz w:val="20"/>
          <w:szCs w:val="20"/>
        </w:rPr>
        <w:t>V</w:t>
      </w:r>
      <w:r w:rsidRPr="007103C6">
        <w:rPr>
          <w:rFonts w:asciiTheme="minorHAnsi" w:hAnsiTheme="minorHAnsi" w:cstheme="minorHAnsi"/>
          <w:i/>
          <w:sz w:val="20"/>
          <w:szCs w:val="20"/>
          <w:vertAlign w:val="subscript"/>
        </w:rPr>
        <w:t>n</w:t>
      </w:r>
      <w:r w:rsidRPr="007103C6">
        <w:rPr>
          <w:rFonts w:asciiTheme="minorHAnsi" w:hAnsiTheme="minorHAnsi" w:cstheme="minorHAnsi"/>
          <w:i/>
          <w:sz w:val="20"/>
          <w:szCs w:val="20"/>
        </w:rPr>
        <w:t>: neto znesek priznanih upravičenih stroškov ukrepa v kategorijah gradnja nepremičnin in opredmetena osnovna sredstva</w:t>
      </w:r>
    </w:p>
    <w:p w14:paraId="21358503" w14:textId="06465827"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Theme="minorHAnsi" w:hAnsiTheme="minorHAnsi" w:cstheme="minorHAnsi"/>
          <w:i/>
          <w:sz w:val="20"/>
          <w:szCs w:val="20"/>
        </w:rPr>
      </w:pPr>
      <w:r w:rsidRPr="007103C6">
        <w:rPr>
          <w:rFonts w:asciiTheme="minorHAnsi" w:hAnsiTheme="minorHAnsi" w:cstheme="minorHAnsi"/>
          <w:i/>
          <w:sz w:val="20"/>
          <w:szCs w:val="20"/>
        </w:rPr>
        <w:t>V</w:t>
      </w:r>
      <w:r w:rsidRPr="007103C6">
        <w:rPr>
          <w:rFonts w:asciiTheme="minorHAnsi" w:hAnsiTheme="minorHAnsi" w:cstheme="minorHAnsi"/>
          <w:i/>
          <w:sz w:val="20"/>
          <w:szCs w:val="20"/>
          <w:vertAlign w:val="subscript"/>
        </w:rPr>
        <w:t>o</w:t>
      </w:r>
      <w:r w:rsidRPr="007103C6">
        <w:rPr>
          <w:rFonts w:asciiTheme="minorHAnsi" w:hAnsiTheme="minorHAnsi" w:cstheme="minorHAnsi"/>
          <w:i/>
          <w:sz w:val="20"/>
          <w:szCs w:val="20"/>
        </w:rPr>
        <w:t>: skupni neto znesek priznanih upravičenih stroškov operacije v kategorijah gradnja nepremičnin in opredmetena osnovna sredstva</w:t>
      </w:r>
    </w:p>
    <w:p w14:paraId="1D3C947E" w14:textId="77777777" w:rsidR="00767AD3" w:rsidRPr="007103C6" w:rsidRDefault="00767AD3" w:rsidP="000D5764">
      <w:pPr>
        <w:widowControl w:val="0"/>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rPr>
          <w:rFonts w:asciiTheme="minorHAnsi" w:hAnsiTheme="minorHAnsi" w:cstheme="minorHAnsi"/>
          <w:i/>
          <w:sz w:val="20"/>
          <w:szCs w:val="20"/>
        </w:rPr>
      </w:pPr>
      <w:r w:rsidRPr="007103C6">
        <w:rPr>
          <w:rFonts w:asciiTheme="minorHAnsi" w:hAnsiTheme="minorHAnsi" w:cstheme="minorHAnsi"/>
          <w:i/>
          <w:sz w:val="20"/>
          <w:szCs w:val="20"/>
        </w:rPr>
        <w:t>O</w:t>
      </w:r>
      <w:r w:rsidRPr="007103C6">
        <w:rPr>
          <w:rFonts w:asciiTheme="minorHAnsi" w:hAnsiTheme="minorHAnsi" w:cstheme="minorHAnsi"/>
          <w:i/>
          <w:sz w:val="20"/>
          <w:szCs w:val="20"/>
          <w:vertAlign w:val="subscript"/>
        </w:rPr>
        <w:t>o</w:t>
      </w:r>
      <w:r w:rsidRPr="007103C6">
        <w:rPr>
          <w:rFonts w:asciiTheme="minorHAnsi" w:hAnsiTheme="minorHAnsi" w:cstheme="minorHAnsi"/>
          <w:i/>
          <w:sz w:val="20"/>
          <w:szCs w:val="20"/>
        </w:rPr>
        <w:t>: ocena operacije</w:t>
      </w:r>
    </w:p>
    <w:p w14:paraId="3819556E" w14:textId="77777777" w:rsidR="00767AD3" w:rsidRPr="00150CDF" w:rsidRDefault="00767AD3" w:rsidP="00767AD3">
      <w:pPr>
        <w:widowControl w:val="0"/>
        <w:spacing w:after="80" w:line="276" w:lineRule="auto"/>
        <w:rPr>
          <w:rFonts w:ascii="Calibri" w:hAnsi="Calibri" w:cs="Calibri"/>
          <w:sz w:val="20"/>
          <w:szCs w:val="20"/>
        </w:rPr>
      </w:pPr>
    </w:p>
    <w:p w14:paraId="6D7ABEEB" w14:textId="77777777"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Najvišje možno število točk je 100. </w:t>
      </w:r>
    </w:p>
    <w:p w14:paraId="3EEF2485" w14:textId="30DDD90A"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Višje število skupnih točk pomeni višjo uvrstitev na seznamu vlog za sofinanciranje s sredstvi evropske kohezijske politike</w:t>
      </w:r>
      <w:r w:rsidR="00903CE2">
        <w:rPr>
          <w:rFonts w:asciiTheme="minorHAnsi" w:eastAsiaTheme="minorHAnsi" w:hAnsiTheme="minorHAnsi" w:cstheme="minorBidi"/>
          <w:sz w:val="20"/>
          <w:szCs w:val="22"/>
          <w:lang w:eastAsia="en-US"/>
        </w:rPr>
        <w:t xml:space="preserve"> ter </w:t>
      </w:r>
      <w:r w:rsidR="006057D2">
        <w:rPr>
          <w:rFonts w:asciiTheme="minorHAnsi" w:eastAsiaTheme="minorHAnsi" w:hAnsiTheme="minorHAnsi" w:cstheme="minorBidi"/>
          <w:sz w:val="20"/>
          <w:szCs w:val="22"/>
          <w:lang w:eastAsia="en-US"/>
        </w:rPr>
        <w:t xml:space="preserve">s </w:t>
      </w:r>
      <w:r w:rsidR="00903CE2">
        <w:rPr>
          <w:rFonts w:asciiTheme="minorHAnsi" w:eastAsiaTheme="minorHAnsi" w:hAnsiTheme="minorHAnsi" w:cstheme="minorBidi"/>
          <w:sz w:val="20"/>
          <w:szCs w:val="22"/>
          <w:lang w:eastAsia="en-US"/>
        </w:rPr>
        <w:t>sredstvi Podnebnega sklada</w:t>
      </w:r>
      <w:r w:rsidRPr="000D5764">
        <w:rPr>
          <w:rFonts w:asciiTheme="minorHAnsi" w:eastAsiaTheme="minorHAnsi" w:hAnsiTheme="minorHAnsi" w:cstheme="minorBidi"/>
          <w:sz w:val="20"/>
          <w:szCs w:val="22"/>
          <w:lang w:eastAsia="en-US"/>
        </w:rPr>
        <w:t>.</w:t>
      </w:r>
    </w:p>
    <w:p w14:paraId="23F1FF83" w14:textId="77777777"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Za uvrstitev na seznam vlog za sofinanciranje mora popolna in pravočasna vloga za posamezno operacijo, ki izpolnjuje pogoje za ugotavljanje upravičenosti, na podlagi meril za ocenjevanje doseči najmanj 10 točk, sicer se zavrne.</w:t>
      </w:r>
    </w:p>
    <w:p w14:paraId="678220E5" w14:textId="7C703BA3"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V primeru, da bo v fazi ocenjevanja več pravočasnih in popolnih vlog doseglo enako število točk, bo imela prednost pri izboru oz. razvrstitvi na seznam potrjenih vlog vsakokrat vloga vlagatelja z višjo vrednostjo priznanih upravičenih stroškov. V primeru, da bo več pravočasnih in popolnih vlog doseglo enako število točk in hkrati imelo enako vrednost priznanih upravičenih stroškov, </w:t>
      </w:r>
      <w:r w:rsidR="00B62C79">
        <w:rPr>
          <w:rFonts w:asciiTheme="minorHAnsi" w:eastAsiaTheme="minorHAnsi" w:hAnsiTheme="minorHAnsi" w:cstheme="minorBidi"/>
          <w:sz w:val="20"/>
          <w:szCs w:val="22"/>
          <w:lang w:eastAsia="en-US"/>
        </w:rPr>
        <w:t>bo imela prednost pri izboru oz. razvrstitvi na seznam potrjenih vlog vsakokrat vloga občine z višjim številom prebivalcev po uradnih statistikah Statističnega urada Republike Slovenije za drugo polletje 2024</w:t>
      </w:r>
      <w:r w:rsidR="001B406B">
        <w:rPr>
          <w:rStyle w:val="Sprotnaopomba-sklic"/>
          <w:rFonts w:asciiTheme="minorHAnsi" w:eastAsiaTheme="minorHAnsi" w:hAnsiTheme="minorHAnsi" w:cstheme="minorBidi"/>
          <w:sz w:val="20"/>
          <w:szCs w:val="22"/>
          <w:lang w:eastAsia="en-US"/>
        </w:rPr>
        <w:footnoteReference w:id="18"/>
      </w:r>
      <w:r w:rsidR="00B62C79">
        <w:rPr>
          <w:rFonts w:asciiTheme="minorHAnsi" w:eastAsiaTheme="minorHAnsi" w:hAnsiTheme="minorHAnsi" w:cstheme="minorBidi"/>
          <w:sz w:val="20"/>
          <w:szCs w:val="22"/>
          <w:lang w:eastAsia="en-US"/>
        </w:rPr>
        <w:t>.</w:t>
      </w:r>
    </w:p>
    <w:p w14:paraId="07A04EC3" w14:textId="353AAB32" w:rsidR="00767AD3" w:rsidRPr="000D5764" w:rsidRDefault="00767AD3"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V kolikor bo višina razpoložljivih sredstev za vse vloge na seznamu vlog za sofinanciranje presežena, se sredstva dodeljujejo vlogam po vrstnem redu na seznamu, vse do vključno vloge, za katero se še lahko dodelijo sredstva sofinanciranja. Vloge se potrjujejo in uvrščajo na končni seznam potrjenih vlog do porabe razpoložljivih sredstev. V kolikor del razpoložljivih sredstev na javnem razpisu ne zadošča za pokrivanje celotnega zneska sofinanciranja, opredeljenega v finančni konstrukciji vloge, ki bi bila po doseženem številu točk zadnja po vrsti upravičena do</w:t>
      </w:r>
      <w:r w:rsidR="00227D7B">
        <w:rPr>
          <w:rFonts w:asciiTheme="minorHAnsi" w:eastAsiaTheme="minorHAnsi" w:hAnsiTheme="minorHAnsi" w:cstheme="minorBidi"/>
          <w:sz w:val="20"/>
          <w:szCs w:val="22"/>
          <w:lang w:eastAsia="en-US"/>
        </w:rPr>
        <w:t xml:space="preserve"> </w:t>
      </w:r>
      <w:r w:rsidRPr="000D5764">
        <w:rPr>
          <w:rFonts w:asciiTheme="minorHAnsi" w:eastAsiaTheme="minorHAnsi" w:hAnsiTheme="minorHAnsi" w:cstheme="minorBidi"/>
          <w:sz w:val="20"/>
          <w:szCs w:val="22"/>
          <w:lang w:eastAsia="en-US"/>
        </w:rPr>
        <w:t xml:space="preserve">sofinanciranja, bo ministrstvo pozvalo vlagatelja dotične vloge k soglasju za znižano vrednost sofinanciranja z jamstvom zagotovitve ostalih virov za izvedbo operacije. </w:t>
      </w:r>
    </w:p>
    <w:p w14:paraId="04240479" w14:textId="3D216BCC" w:rsidR="00AA5F7B" w:rsidRDefault="00AA5F7B" w:rsidP="000D5764">
      <w:pPr>
        <w:pStyle w:val="Naslov1"/>
      </w:pPr>
      <w:bookmarkStart w:id="145" w:name="_Toc193830427"/>
      <w:bookmarkStart w:id="146" w:name="_Toc196761197"/>
      <w:bookmarkEnd w:id="145"/>
      <w:r w:rsidRPr="00150CDF">
        <w:t>Način in rok</w:t>
      </w:r>
      <w:r w:rsidR="00384B66">
        <w:t>i</w:t>
      </w:r>
      <w:r w:rsidRPr="00150CDF">
        <w:t xml:space="preserve"> za predložitev vlog</w:t>
      </w:r>
      <w:bookmarkEnd w:id="146"/>
    </w:p>
    <w:p w14:paraId="46314627" w14:textId="55333199" w:rsidR="00384B66" w:rsidRPr="000D5764" w:rsidRDefault="00384B66" w:rsidP="000D5764">
      <w:pPr>
        <w:pStyle w:val="Naslov2OCPS"/>
      </w:pPr>
      <w:bookmarkStart w:id="147" w:name="_Toc196761198"/>
      <w:r>
        <w:t>Splošno</w:t>
      </w:r>
      <w:bookmarkEnd w:id="147"/>
    </w:p>
    <w:p w14:paraId="74CC368C" w14:textId="71893777" w:rsidR="000F63AA" w:rsidRPr="00675A9E" w:rsidRDefault="00406F27"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Vloga je sestavljena iz</w:t>
      </w:r>
      <w:r w:rsidR="000F63AA" w:rsidRPr="000D5764">
        <w:rPr>
          <w:rFonts w:asciiTheme="minorHAnsi" w:eastAsiaTheme="minorHAnsi" w:hAnsiTheme="minorHAnsi" w:cstheme="minorBidi"/>
          <w:sz w:val="20"/>
          <w:szCs w:val="22"/>
          <w:lang w:eastAsia="en-US"/>
        </w:rPr>
        <w:t xml:space="preserve"> ustrezno</w:t>
      </w:r>
      <w:r w:rsidR="007103C6">
        <w:rPr>
          <w:rFonts w:asciiTheme="minorHAnsi" w:eastAsiaTheme="minorHAnsi" w:hAnsiTheme="minorHAnsi" w:cstheme="minorBidi"/>
          <w:sz w:val="20"/>
          <w:szCs w:val="22"/>
          <w:lang w:eastAsia="en-US"/>
        </w:rPr>
        <w:t xml:space="preserve"> </w:t>
      </w:r>
      <w:r w:rsidR="007103C6" w:rsidRPr="00675A9E">
        <w:rPr>
          <w:rFonts w:asciiTheme="minorHAnsi" w:eastAsiaTheme="minorHAnsi" w:hAnsiTheme="minorHAnsi" w:cstheme="minorBidi"/>
          <w:sz w:val="20"/>
          <w:szCs w:val="22"/>
          <w:lang w:eastAsia="en-US"/>
        </w:rPr>
        <w:t xml:space="preserve">izpolnjenega elektronskega obrazca </w:t>
      </w:r>
      <w:r w:rsidR="00874721" w:rsidRPr="00675A9E">
        <w:rPr>
          <w:rFonts w:asciiTheme="minorHAnsi" w:eastAsiaTheme="minorHAnsi" w:hAnsiTheme="minorHAnsi" w:cstheme="minorBidi"/>
          <w:sz w:val="20"/>
          <w:szCs w:val="22"/>
          <w:lang w:eastAsia="en-US"/>
        </w:rPr>
        <w:t xml:space="preserve">vloge </w:t>
      </w:r>
      <w:r w:rsidR="007103C6" w:rsidRPr="00675A9E">
        <w:rPr>
          <w:rFonts w:asciiTheme="minorHAnsi" w:eastAsiaTheme="minorHAnsi" w:hAnsiTheme="minorHAnsi" w:cstheme="minorBidi"/>
          <w:sz w:val="20"/>
          <w:szCs w:val="22"/>
          <w:lang w:eastAsia="en-US"/>
        </w:rPr>
        <w:t>v aplikaciji eJR ter drugih</w:t>
      </w:r>
      <w:r w:rsidRPr="00675A9E">
        <w:rPr>
          <w:rFonts w:asciiTheme="minorHAnsi" w:eastAsiaTheme="minorHAnsi" w:hAnsiTheme="minorHAnsi" w:cstheme="minorBidi"/>
          <w:sz w:val="20"/>
          <w:szCs w:val="22"/>
          <w:lang w:eastAsia="en-US"/>
        </w:rPr>
        <w:t xml:space="preserve"> obrazcev </w:t>
      </w:r>
      <w:r w:rsidR="007103C6" w:rsidRPr="00675A9E">
        <w:rPr>
          <w:rFonts w:asciiTheme="minorHAnsi" w:eastAsiaTheme="minorHAnsi" w:hAnsiTheme="minorHAnsi" w:cstheme="minorBidi"/>
          <w:sz w:val="20"/>
          <w:szCs w:val="22"/>
          <w:lang w:eastAsia="en-US"/>
        </w:rPr>
        <w:t>in</w:t>
      </w:r>
      <w:r w:rsidR="000F63AA" w:rsidRPr="00675A9E">
        <w:rPr>
          <w:rFonts w:asciiTheme="minorHAnsi" w:eastAsiaTheme="minorHAnsi" w:hAnsiTheme="minorHAnsi" w:cstheme="minorBidi"/>
          <w:sz w:val="20"/>
          <w:szCs w:val="22"/>
          <w:lang w:eastAsia="en-US"/>
        </w:rPr>
        <w:t xml:space="preserve"> ostalih zahtevanih dokumentov</w:t>
      </w:r>
      <w:r w:rsidR="00D112A4" w:rsidRPr="00675A9E">
        <w:rPr>
          <w:rFonts w:asciiTheme="minorHAnsi" w:eastAsiaTheme="minorHAnsi" w:hAnsiTheme="minorHAnsi" w:cstheme="minorBidi"/>
          <w:sz w:val="20"/>
          <w:szCs w:val="22"/>
          <w:lang w:eastAsia="en-US"/>
        </w:rPr>
        <w:t xml:space="preserve"> oz. dokazil</w:t>
      </w:r>
      <w:r w:rsidR="000F63AA" w:rsidRPr="00675A9E">
        <w:rPr>
          <w:rFonts w:asciiTheme="minorHAnsi" w:eastAsiaTheme="minorHAnsi" w:hAnsiTheme="minorHAnsi" w:cstheme="minorBidi"/>
          <w:sz w:val="20"/>
          <w:szCs w:val="22"/>
          <w:lang w:eastAsia="en-US"/>
        </w:rPr>
        <w:t xml:space="preserve">, ki morajo biti zloženi v vrstnem redu in na način, kot izhaja iz poglavja </w:t>
      </w:r>
      <w:r w:rsidR="007103C6" w:rsidRPr="00675A9E">
        <w:rPr>
          <w:rFonts w:asciiTheme="minorHAnsi" w:eastAsiaTheme="minorHAnsi" w:hAnsiTheme="minorHAnsi" w:cstheme="minorBidi"/>
          <w:sz w:val="20"/>
          <w:szCs w:val="22"/>
          <w:lang w:eastAsia="en-US"/>
        </w:rPr>
        <w:t>10.2</w:t>
      </w:r>
      <w:r w:rsidR="00D112A4" w:rsidRPr="00675A9E">
        <w:rPr>
          <w:rFonts w:asciiTheme="minorHAnsi" w:eastAsiaTheme="minorHAnsi" w:hAnsiTheme="minorHAnsi" w:cstheme="minorBidi"/>
          <w:sz w:val="20"/>
          <w:szCs w:val="22"/>
          <w:lang w:eastAsia="en-US"/>
        </w:rPr>
        <w:t>.</w:t>
      </w:r>
    </w:p>
    <w:p w14:paraId="43F1EB94" w14:textId="0B4B6B53" w:rsidR="001F2FD3" w:rsidRPr="00675A9E" w:rsidRDefault="00406F27" w:rsidP="000D5764">
      <w:pPr>
        <w:spacing w:after="160" w:line="259" w:lineRule="auto"/>
        <w:jc w:val="both"/>
        <w:rPr>
          <w:rFonts w:asciiTheme="minorHAnsi" w:eastAsiaTheme="minorHAnsi" w:hAnsiTheme="minorHAnsi" w:cstheme="minorBidi"/>
          <w:sz w:val="20"/>
          <w:szCs w:val="22"/>
          <w:lang w:eastAsia="en-US"/>
        </w:rPr>
      </w:pPr>
      <w:r w:rsidRPr="00675A9E">
        <w:rPr>
          <w:rFonts w:asciiTheme="minorHAnsi" w:eastAsiaTheme="minorHAnsi" w:hAnsiTheme="minorHAnsi" w:cstheme="minorBidi"/>
          <w:sz w:val="20"/>
          <w:szCs w:val="22"/>
          <w:lang w:eastAsia="en-US"/>
        </w:rPr>
        <w:t>Vsi obrazci in ostali dokumenti</w:t>
      </w:r>
      <w:r w:rsidR="007103C6" w:rsidRPr="00675A9E">
        <w:rPr>
          <w:rFonts w:asciiTheme="minorHAnsi" w:eastAsiaTheme="minorHAnsi" w:hAnsiTheme="minorHAnsi" w:cstheme="minorBidi"/>
          <w:sz w:val="20"/>
          <w:szCs w:val="22"/>
          <w:lang w:eastAsia="en-US"/>
        </w:rPr>
        <w:t xml:space="preserve"> in dokazila</w:t>
      </w:r>
      <w:r w:rsidRPr="00675A9E">
        <w:rPr>
          <w:rFonts w:asciiTheme="minorHAnsi" w:eastAsiaTheme="minorHAnsi" w:hAnsiTheme="minorHAnsi" w:cstheme="minorBidi"/>
          <w:sz w:val="20"/>
          <w:szCs w:val="22"/>
          <w:lang w:eastAsia="en-US"/>
        </w:rPr>
        <w:t>, ki jih vlagatelj</w:t>
      </w:r>
      <w:r w:rsidR="007103C6" w:rsidRPr="00675A9E">
        <w:rPr>
          <w:rFonts w:asciiTheme="minorHAnsi" w:eastAsiaTheme="minorHAnsi" w:hAnsiTheme="minorHAnsi" w:cstheme="minorBidi"/>
          <w:sz w:val="20"/>
          <w:szCs w:val="22"/>
          <w:lang w:eastAsia="en-US"/>
        </w:rPr>
        <w:t xml:space="preserve"> priloži elektronskemu obrazcu</w:t>
      </w:r>
      <w:r w:rsidR="00874721" w:rsidRPr="00675A9E">
        <w:rPr>
          <w:rFonts w:asciiTheme="minorHAnsi" w:eastAsiaTheme="minorHAnsi" w:hAnsiTheme="minorHAnsi" w:cstheme="minorBidi"/>
          <w:sz w:val="20"/>
          <w:szCs w:val="22"/>
          <w:lang w:eastAsia="en-US"/>
        </w:rPr>
        <w:t xml:space="preserve"> vloge</w:t>
      </w:r>
      <w:r w:rsidRPr="00675A9E">
        <w:rPr>
          <w:rFonts w:asciiTheme="minorHAnsi" w:eastAsiaTheme="minorHAnsi" w:hAnsiTheme="minorHAnsi" w:cstheme="minorBidi"/>
          <w:sz w:val="20"/>
          <w:szCs w:val="22"/>
          <w:lang w:eastAsia="en-US"/>
        </w:rPr>
        <w:t xml:space="preserve">, morajo biti </w:t>
      </w:r>
      <w:r w:rsidR="007103C6" w:rsidRPr="00675A9E">
        <w:rPr>
          <w:rFonts w:asciiTheme="minorHAnsi" w:eastAsiaTheme="minorHAnsi" w:hAnsiTheme="minorHAnsi" w:cstheme="minorBidi"/>
          <w:sz w:val="20"/>
          <w:szCs w:val="22"/>
          <w:lang w:eastAsia="en-US"/>
        </w:rPr>
        <w:t xml:space="preserve">izpolnjeni, </w:t>
      </w:r>
      <w:r w:rsidRPr="00675A9E">
        <w:rPr>
          <w:rFonts w:asciiTheme="minorHAnsi" w:eastAsiaTheme="minorHAnsi" w:hAnsiTheme="minorHAnsi" w:cstheme="minorBidi"/>
          <w:sz w:val="20"/>
          <w:szCs w:val="22"/>
          <w:lang w:eastAsia="en-US"/>
        </w:rPr>
        <w:t xml:space="preserve">opremljeni z žigom in </w:t>
      </w:r>
      <w:r w:rsidR="007103C6" w:rsidRPr="00675A9E">
        <w:rPr>
          <w:rFonts w:asciiTheme="minorHAnsi" w:eastAsiaTheme="minorHAnsi" w:hAnsiTheme="minorHAnsi" w:cstheme="minorBidi"/>
          <w:sz w:val="20"/>
          <w:szCs w:val="22"/>
          <w:lang w:eastAsia="en-US"/>
        </w:rPr>
        <w:t xml:space="preserve">lastnoročnim </w:t>
      </w:r>
      <w:r w:rsidRPr="00675A9E">
        <w:rPr>
          <w:rFonts w:asciiTheme="minorHAnsi" w:eastAsiaTheme="minorHAnsi" w:hAnsiTheme="minorHAnsi" w:cstheme="minorBidi"/>
          <w:sz w:val="20"/>
          <w:szCs w:val="22"/>
          <w:lang w:eastAsia="en-US"/>
        </w:rPr>
        <w:t>podpisom</w:t>
      </w:r>
      <w:r w:rsidR="007103C6" w:rsidRPr="00675A9E">
        <w:rPr>
          <w:rFonts w:asciiTheme="minorHAnsi" w:eastAsiaTheme="minorHAnsi" w:hAnsiTheme="minorHAnsi" w:cstheme="minorBidi"/>
          <w:sz w:val="20"/>
          <w:szCs w:val="22"/>
          <w:lang w:eastAsia="en-US"/>
        </w:rPr>
        <w:t xml:space="preserve"> </w:t>
      </w:r>
      <w:r w:rsidR="0011727D" w:rsidRPr="00675A9E">
        <w:rPr>
          <w:rFonts w:asciiTheme="minorHAnsi" w:eastAsiaTheme="minorHAnsi" w:hAnsiTheme="minorHAnsi" w:cstheme="minorBidi"/>
          <w:sz w:val="20"/>
          <w:szCs w:val="22"/>
          <w:lang w:eastAsia="en-US"/>
        </w:rPr>
        <w:t>oz</w:t>
      </w:r>
      <w:r w:rsidR="00FA4717" w:rsidRPr="00675A9E">
        <w:rPr>
          <w:rFonts w:asciiTheme="minorHAnsi" w:eastAsiaTheme="minorHAnsi" w:hAnsiTheme="minorHAnsi" w:cstheme="minorBidi"/>
          <w:sz w:val="20"/>
          <w:szCs w:val="22"/>
          <w:lang w:eastAsia="en-US"/>
        </w:rPr>
        <w:t>.</w:t>
      </w:r>
      <w:r w:rsidR="0011727D" w:rsidRPr="00675A9E">
        <w:rPr>
          <w:rFonts w:asciiTheme="minorHAnsi" w:eastAsiaTheme="minorHAnsi" w:hAnsiTheme="minorHAnsi" w:cstheme="minorBidi"/>
          <w:sz w:val="20"/>
          <w:szCs w:val="22"/>
          <w:lang w:eastAsia="en-US"/>
        </w:rPr>
        <w:t xml:space="preserve"> elektronsko podpisan</w:t>
      </w:r>
      <w:r w:rsidR="007103C6" w:rsidRPr="00675A9E">
        <w:rPr>
          <w:rFonts w:asciiTheme="minorHAnsi" w:eastAsiaTheme="minorHAnsi" w:hAnsiTheme="minorHAnsi" w:cstheme="minorBidi"/>
          <w:sz w:val="20"/>
          <w:szCs w:val="22"/>
          <w:lang w:eastAsia="en-US"/>
        </w:rPr>
        <w:t>i</w:t>
      </w:r>
      <w:r w:rsidR="0011727D" w:rsidRPr="00675A9E">
        <w:rPr>
          <w:rFonts w:asciiTheme="minorHAnsi" w:eastAsiaTheme="minorHAnsi" w:hAnsiTheme="minorHAnsi" w:cstheme="minorBidi"/>
          <w:sz w:val="20"/>
          <w:szCs w:val="22"/>
          <w:lang w:eastAsia="en-US"/>
        </w:rPr>
        <w:t xml:space="preserve"> z digitalnim potrdilom s strani </w:t>
      </w:r>
      <w:r w:rsidR="007103C6" w:rsidRPr="00675A9E">
        <w:rPr>
          <w:rFonts w:asciiTheme="minorHAnsi" w:eastAsiaTheme="minorHAnsi" w:hAnsiTheme="minorHAnsi" w:cstheme="minorBidi"/>
          <w:sz w:val="20"/>
          <w:szCs w:val="22"/>
          <w:lang w:eastAsia="en-US"/>
        </w:rPr>
        <w:lastRenderedPageBreak/>
        <w:t>zakonitega zastopnika</w:t>
      </w:r>
      <w:r w:rsidRPr="00675A9E">
        <w:rPr>
          <w:rFonts w:asciiTheme="minorHAnsi" w:eastAsiaTheme="minorHAnsi" w:hAnsiTheme="minorHAnsi" w:cstheme="minorBidi"/>
          <w:sz w:val="20"/>
          <w:szCs w:val="22"/>
          <w:lang w:eastAsia="en-US"/>
        </w:rPr>
        <w:t xml:space="preserve"> vlagatelja ali osebe, ki ima pisno pooblastilo s strani </w:t>
      </w:r>
      <w:r w:rsidR="007103C6" w:rsidRPr="00675A9E">
        <w:rPr>
          <w:rFonts w:asciiTheme="minorHAnsi" w:eastAsiaTheme="minorHAnsi" w:hAnsiTheme="minorHAnsi" w:cstheme="minorBidi"/>
          <w:sz w:val="20"/>
          <w:szCs w:val="22"/>
          <w:lang w:eastAsia="en-US"/>
        </w:rPr>
        <w:t>zakonitega zastopnika</w:t>
      </w:r>
      <w:r w:rsidRPr="00675A9E">
        <w:rPr>
          <w:rFonts w:asciiTheme="minorHAnsi" w:eastAsiaTheme="minorHAnsi" w:hAnsiTheme="minorHAnsi" w:cstheme="minorBidi"/>
          <w:sz w:val="20"/>
          <w:szCs w:val="22"/>
          <w:lang w:eastAsia="en-US"/>
        </w:rPr>
        <w:t xml:space="preserve"> vlagatelja za podpis vloge. </w:t>
      </w:r>
    </w:p>
    <w:p w14:paraId="3D9F662F" w14:textId="1541F531" w:rsidR="001F2FD3" w:rsidRPr="00675A9E" w:rsidRDefault="00406F27" w:rsidP="000D5764">
      <w:pPr>
        <w:spacing w:after="160" w:line="259" w:lineRule="auto"/>
        <w:jc w:val="both"/>
        <w:rPr>
          <w:rFonts w:asciiTheme="minorHAnsi" w:eastAsiaTheme="minorHAnsi" w:hAnsiTheme="minorHAnsi" w:cstheme="minorBidi"/>
          <w:sz w:val="20"/>
          <w:szCs w:val="22"/>
          <w:lang w:eastAsia="en-US"/>
        </w:rPr>
      </w:pPr>
      <w:r w:rsidRPr="00675A9E">
        <w:rPr>
          <w:rFonts w:asciiTheme="minorHAnsi" w:eastAsiaTheme="minorHAnsi" w:hAnsiTheme="minorHAnsi" w:cstheme="minorBidi"/>
          <w:sz w:val="20"/>
          <w:szCs w:val="22"/>
          <w:lang w:eastAsia="en-US"/>
        </w:rPr>
        <w:t>Vloga in ostali dokumenti, vezani na predmetni javni razpis, m</w:t>
      </w:r>
      <w:r w:rsidR="001F2FD3" w:rsidRPr="00675A9E">
        <w:rPr>
          <w:rFonts w:asciiTheme="minorHAnsi" w:eastAsiaTheme="minorHAnsi" w:hAnsiTheme="minorHAnsi" w:cstheme="minorBidi"/>
          <w:sz w:val="20"/>
          <w:szCs w:val="22"/>
          <w:lang w:eastAsia="en-US"/>
        </w:rPr>
        <w:t>orajo biti v slovenskem jeziku.</w:t>
      </w:r>
      <w:r w:rsidR="002523C0" w:rsidRPr="00675A9E">
        <w:rPr>
          <w:rFonts w:asciiTheme="minorHAnsi" w:eastAsiaTheme="minorHAnsi" w:hAnsiTheme="minorHAnsi" w:cstheme="minorBidi"/>
          <w:sz w:val="20"/>
          <w:szCs w:val="22"/>
          <w:lang w:eastAsia="en-US"/>
        </w:rPr>
        <w:t xml:space="preserve"> Kjer relevantno, morajo biti obrazci in druga relevantna dokumentacija elektronsko ali lastnoročno podpisani in skenirani, pri čemer mora prijavitelj </w:t>
      </w:r>
      <w:r w:rsidR="007103C6" w:rsidRPr="00675A9E">
        <w:rPr>
          <w:rFonts w:asciiTheme="minorHAnsi" w:eastAsiaTheme="minorHAnsi" w:hAnsiTheme="minorHAnsi" w:cstheme="minorBidi"/>
          <w:sz w:val="20"/>
          <w:szCs w:val="22"/>
          <w:lang w:eastAsia="en-US"/>
        </w:rPr>
        <w:t>priložiti</w:t>
      </w:r>
      <w:r w:rsidR="002523C0" w:rsidRPr="00675A9E">
        <w:rPr>
          <w:rFonts w:asciiTheme="minorHAnsi" w:eastAsiaTheme="minorHAnsi" w:hAnsiTheme="minorHAnsi" w:cstheme="minorBidi"/>
          <w:sz w:val="20"/>
          <w:szCs w:val="22"/>
          <w:lang w:eastAsia="en-US"/>
        </w:rPr>
        <w:t xml:space="preserve"> tudi </w:t>
      </w:r>
      <w:r w:rsidR="007103C6" w:rsidRPr="00675A9E">
        <w:rPr>
          <w:rFonts w:asciiTheme="minorHAnsi" w:eastAsiaTheme="minorHAnsi" w:hAnsiTheme="minorHAnsi" w:cstheme="minorBidi"/>
          <w:sz w:val="20"/>
          <w:szCs w:val="22"/>
          <w:lang w:eastAsia="en-US"/>
        </w:rPr>
        <w:t>odprte (</w:t>
      </w:r>
      <w:r w:rsidR="002523C0" w:rsidRPr="00675A9E">
        <w:rPr>
          <w:rFonts w:asciiTheme="minorHAnsi" w:eastAsiaTheme="minorHAnsi" w:hAnsiTheme="minorHAnsi" w:cstheme="minorBidi"/>
          <w:sz w:val="20"/>
          <w:szCs w:val="22"/>
          <w:lang w:eastAsia="en-US"/>
        </w:rPr>
        <w:t>nepodpisane</w:t>
      </w:r>
      <w:r w:rsidR="007103C6" w:rsidRPr="00675A9E">
        <w:rPr>
          <w:rFonts w:asciiTheme="minorHAnsi" w:eastAsiaTheme="minorHAnsi" w:hAnsiTheme="minorHAnsi" w:cstheme="minorBidi"/>
          <w:sz w:val="20"/>
          <w:szCs w:val="22"/>
          <w:lang w:eastAsia="en-US"/>
        </w:rPr>
        <w:t>)</w:t>
      </w:r>
      <w:r w:rsidR="002523C0" w:rsidRPr="00675A9E">
        <w:rPr>
          <w:rFonts w:asciiTheme="minorHAnsi" w:eastAsiaTheme="minorHAnsi" w:hAnsiTheme="minorHAnsi" w:cstheme="minorBidi"/>
          <w:sz w:val="20"/>
          <w:szCs w:val="22"/>
          <w:lang w:eastAsia="en-US"/>
        </w:rPr>
        <w:t xml:space="preserve"> verzije obrazcev in dokumentacije, ki omogočajo strojno branje. </w:t>
      </w:r>
    </w:p>
    <w:p w14:paraId="6361ADE0" w14:textId="7AC22097" w:rsidR="00C05778" w:rsidRPr="00675A9E" w:rsidRDefault="00C05778" w:rsidP="000D5764">
      <w:pPr>
        <w:spacing w:after="160" w:line="259" w:lineRule="auto"/>
        <w:jc w:val="both"/>
        <w:rPr>
          <w:rFonts w:asciiTheme="minorHAnsi" w:eastAsiaTheme="minorHAnsi" w:hAnsiTheme="minorHAnsi" w:cstheme="minorBidi"/>
          <w:sz w:val="20"/>
          <w:szCs w:val="22"/>
          <w:lang w:eastAsia="en-US"/>
        </w:rPr>
      </w:pPr>
      <w:r w:rsidRPr="00675A9E">
        <w:rPr>
          <w:rFonts w:asciiTheme="minorHAnsi" w:eastAsiaTheme="minorHAnsi" w:hAnsiTheme="minorHAnsi" w:cstheme="minorBidi"/>
          <w:sz w:val="20"/>
          <w:szCs w:val="22"/>
          <w:lang w:eastAsia="en-US"/>
        </w:rPr>
        <w:t xml:space="preserve">Vlagatelj vlogo </w:t>
      </w:r>
      <w:r w:rsidR="00384B66" w:rsidRPr="00675A9E">
        <w:rPr>
          <w:rFonts w:asciiTheme="minorHAnsi" w:eastAsiaTheme="minorHAnsi" w:hAnsiTheme="minorHAnsi" w:cstheme="minorBidi"/>
          <w:sz w:val="20"/>
          <w:szCs w:val="22"/>
          <w:lang w:eastAsia="en-US"/>
        </w:rPr>
        <w:t>odda</w:t>
      </w:r>
      <w:r w:rsidR="00227D7B" w:rsidRPr="00675A9E">
        <w:rPr>
          <w:rFonts w:asciiTheme="minorHAnsi" w:eastAsiaTheme="minorHAnsi" w:hAnsiTheme="minorHAnsi" w:cstheme="minorBidi"/>
          <w:sz w:val="20"/>
          <w:szCs w:val="22"/>
          <w:lang w:eastAsia="en-US"/>
        </w:rPr>
        <w:t xml:space="preserve"> </w:t>
      </w:r>
      <w:r w:rsidRPr="00675A9E">
        <w:rPr>
          <w:rFonts w:asciiTheme="minorHAnsi" w:eastAsiaTheme="minorHAnsi" w:hAnsiTheme="minorHAnsi" w:cstheme="minorBidi"/>
          <w:sz w:val="20"/>
          <w:szCs w:val="22"/>
          <w:lang w:eastAsia="en-US"/>
        </w:rPr>
        <w:t>v skladu z</w:t>
      </w:r>
      <w:r w:rsidR="002C46E3" w:rsidRPr="00675A9E">
        <w:rPr>
          <w:rFonts w:asciiTheme="minorHAnsi" w:eastAsiaTheme="minorHAnsi" w:hAnsiTheme="minorHAnsi" w:cstheme="minorBidi"/>
          <w:sz w:val="20"/>
          <w:szCs w:val="22"/>
          <w:lang w:eastAsia="en-US"/>
        </w:rPr>
        <w:t xml:space="preserve"> </w:t>
      </w:r>
      <w:r w:rsidR="00767AD3" w:rsidRPr="00675A9E">
        <w:rPr>
          <w:rFonts w:asciiTheme="minorHAnsi" w:eastAsiaTheme="minorHAnsi" w:hAnsiTheme="minorHAnsi" w:cstheme="minorBidi"/>
          <w:sz w:val="20"/>
          <w:szCs w:val="22"/>
          <w:lang w:eastAsia="en-US"/>
        </w:rPr>
        <w:t>navodili</w:t>
      </w:r>
      <w:r w:rsidR="00384B66" w:rsidRPr="00675A9E">
        <w:rPr>
          <w:rFonts w:asciiTheme="minorHAnsi" w:eastAsiaTheme="minorHAnsi" w:hAnsiTheme="minorHAnsi" w:cstheme="minorBidi"/>
          <w:sz w:val="20"/>
          <w:szCs w:val="22"/>
          <w:lang w:eastAsia="en-US"/>
        </w:rPr>
        <w:t xml:space="preserve"> in po postopku, kot izhaja iz poglavja 10.3.2</w:t>
      </w:r>
      <w:r w:rsidR="007103C6" w:rsidRPr="00675A9E">
        <w:rPr>
          <w:rFonts w:asciiTheme="minorHAnsi" w:eastAsiaTheme="minorHAnsi" w:hAnsiTheme="minorHAnsi" w:cstheme="minorBidi"/>
          <w:sz w:val="20"/>
          <w:szCs w:val="22"/>
          <w:lang w:eastAsia="en-US"/>
        </w:rPr>
        <w:t>, ter v roku, kot izhaja iz poglavja 10.3.1.</w:t>
      </w:r>
    </w:p>
    <w:p w14:paraId="010804F0" w14:textId="01EEA1A4" w:rsidR="00227D7B" w:rsidRPr="00675A9E" w:rsidRDefault="00227D7B" w:rsidP="000D5764">
      <w:pPr>
        <w:spacing w:after="160" w:line="259" w:lineRule="auto"/>
        <w:jc w:val="both"/>
        <w:rPr>
          <w:rFonts w:asciiTheme="minorHAnsi" w:eastAsiaTheme="minorHAnsi" w:hAnsiTheme="minorHAnsi" w:cstheme="minorBidi"/>
          <w:sz w:val="20"/>
          <w:szCs w:val="22"/>
          <w:lang w:eastAsia="en-US"/>
        </w:rPr>
      </w:pPr>
      <w:r w:rsidRPr="00675A9E">
        <w:rPr>
          <w:rFonts w:asciiTheme="minorHAnsi" w:eastAsiaTheme="minorHAnsi" w:hAnsiTheme="minorHAnsi" w:cstheme="minorBidi"/>
          <w:sz w:val="20"/>
          <w:szCs w:val="22"/>
          <w:lang w:eastAsia="en-US"/>
        </w:rPr>
        <w:t>Posamezna vloga lahko obravnava največ eno operacijo, katere predmet je lahko več ukrepov. Kadar vlagatelj na javni razpis prijavlja več operacij, pripravi vlogo za vsako operacijo posebej.</w:t>
      </w:r>
    </w:p>
    <w:p w14:paraId="2531A407" w14:textId="77777777" w:rsidR="00AA5F7B" w:rsidRPr="00675A9E" w:rsidRDefault="00B42180" w:rsidP="00767AD3">
      <w:pPr>
        <w:pStyle w:val="Naslov2OCPS"/>
      </w:pPr>
      <w:bookmarkStart w:id="148" w:name="_Toc193830430"/>
      <w:bookmarkStart w:id="149" w:name="_Toc193830431"/>
      <w:bookmarkStart w:id="150" w:name="_Toc193830432"/>
      <w:bookmarkStart w:id="151" w:name="_Toc193830433"/>
      <w:bookmarkStart w:id="152" w:name="_Toc193830434"/>
      <w:bookmarkStart w:id="153" w:name="_Toc193830435"/>
      <w:bookmarkStart w:id="154" w:name="_Toc193830436"/>
      <w:bookmarkStart w:id="155" w:name="_Toc193830437"/>
      <w:bookmarkStart w:id="156" w:name="_Toc193830438"/>
      <w:bookmarkStart w:id="157" w:name="_Toc193830439"/>
      <w:bookmarkStart w:id="158" w:name="_Toc196761199"/>
      <w:bookmarkEnd w:id="148"/>
      <w:bookmarkEnd w:id="149"/>
      <w:bookmarkEnd w:id="150"/>
      <w:bookmarkEnd w:id="151"/>
      <w:bookmarkEnd w:id="152"/>
      <w:bookmarkEnd w:id="153"/>
      <w:bookmarkEnd w:id="154"/>
      <w:bookmarkEnd w:id="155"/>
      <w:bookmarkEnd w:id="156"/>
      <w:bookmarkEnd w:id="157"/>
      <w:r w:rsidRPr="00675A9E">
        <w:t>Vsebina vloge</w:t>
      </w:r>
      <w:bookmarkEnd w:id="158"/>
    </w:p>
    <w:p w14:paraId="7C6E658C" w14:textId="77777777" w:rsidR="00AA5F7B" w:rsidRPr="00675A9E" w:rsidRDefault="00AA5F7B" w:rsidP="00B8265A">
      <w:pPr>
        <w:numPr>
          <w:ilvl w:val="1"/>
          <w:numId w:val="3"/>
        </w:numPr>
        <w:spacing w:line="276" w:lineRule="auto"/>
        <w:jc w:val="both"/>
        <w:rPr>
          <w:rFonts w:ascii="Calibri" w:hAnsi="Calibri" w:cs="Calibri"/>
          <w:b/>
          <w:vanish/>
          <w:sz w:val="20"/>
          <w:szCs w:val="20"/>
        </w:rPr>
      </w:pPr>
    </w:p>
    <w:p w14:paraId="6548658F" w14:textId="00EAE097" w:rsidR="00697474" w:rsidRDefault="000F63AA" w:rsidP="000D5764">
      <w:pPr>
        <w:spacing w:after="160" w:line="259" w:lineRule="auto"/>
        <w:jc w:val="both"/>
        <w:rPr>
          <w:rFonts w:asciiTheme="minorHAnsi" w:eastAsiaTheme="minorHAnsi" w:hAnsiTheme="minorHAnsi" w:cstheme="minorBidi"/>
          <w:sz w:val="20"/>
          <w:szCs w:val="22"/>
          <w:lang w:eastAsia="en-US"/>
        </w:rPr>
      </w:pPr>
      <w:r w:rsidRPr="00675A9E">
        <w:rPr>
          <w:rFonts w:asciiTheme="minorHAnsi" w:eastAsiaTheme="minorHAnsi" w:hAnsiTheme="minorHAnsi" w:cstheme="minorBidi"/>
          <w:sz w:val="20"/>
          <w:szCs w:val="22"/>
          <w:lang w:eastAsia="en-US"/>
        </w:rPr>
        <w:t xml:space="preserve">Dokumentacijo vloge </w:t>
      </w:r>
      <w:r w:rsidR="00EF7EBA" w:rsidRPr="00675A9E">
        <w:rPr>
          <w:rFonts w:asciiTheme="minorHAnsi" w:eastAsiaTheme="minorHAnsi" w:hAnsiTheme="minorHAnsi" w:cstheme="minorBidi"/>
          <w:sz w:val="20"/>
          <w:szCs w:val="22"/>
          <w:lang w:eastAsia="en-US"/>
        </w:rPr>
        <w:t xml:space="preserve">se </w:t>
      </w:r>
      <w:r w:rsidR="00697474" w:rsidRPr="00675A9E">
        <w:rPr>
          <w:rFonts w:asciiTheme="minorHAnsi" w:eastAsiaTheme="minorHAnsi" w:hAnsiTheme="minorHAnsi" w:cstheme="minorBidi"/>
          <w:sz w:val="20"/>
          <w:szCs w:val="22"/>
          <w:lang w:eastAsia="en-US"/>
        </w:rPr>
        <w:t xml:space="preserve">v celoti </w:t>
      </w:r>
      <w:r w:rsidR="00EF7EBA" w:rsidRPr="00675A9E">
        <w:rPr>
          <w:rFonts w:asciiTheme="minorHAnsi" w:eastAsiaTheme="minorHAnsi" w:hAnsiTheme="minorHAnsi" w:cstheme="minorBidi"/>
          <w:sz w:val="20"/>
          <w:szCs w:val="22"/>
          <w:lang w:eastAsia="en-US"/>
        </w:rPr>
        <w:t xml:space="preserve">predloži v elektronski obliki in jo </w:t>
      </w:r>
      <w:r w:rsidR="00697474" w:rsidRPr="00675A9E">
        <w:rPr>
          <w:rFonts w:asciiTheme="minorHAnsi" w:eastAsiaTheme="minorHAnsi" w:hAnsiTheme="minorHAnsi" w:cstheme="minorBidi"/>
          <w:sz w:val="20"/>
          <w:szCs w:val="22"/>
          <w:lang w:eastAsia="en-US"/>
        </w:rPr>
        <w:t>sestavlja elektronski obrazec</w:t>
      </w:r>
      <w:r w:rsidR="00874721" w:rsidRPr="00675A9E">
        <w:rPr>
          <w:rFonts w:asciiTheme="minorHAnsi" w:eastAsiaTheme="minorHAnsi" w:hAnsiTheme="minorHAnsi" w:cstheme="minorBidi"/>
          <w:sz w:val="20"/>
          <w:szCs w:val="22"/>
          <w:lang w:eastAsia="en-US"/>
        </w:rPr>
        <w:t xml:space="preserve"> vloge</w:t>
      </w:r>
      <w:r w:rsidR="00697474" w:rsidRPr="00675A9E">
        <w:rPr>
          <w:rFonts w:asciiTheme="minorHAnsi" w:eastAsiaTheme="minorHAnsi" w:hAnsiTheme="minorHAnsi" w:cstheme="minorBidi"/>
          <w:sz w:val="20"/>
          <w:szCs w:val="22"/>
          <w:lang w:eastAsia="en-US"/>
        </w:rPr>
        <w:t xml:space="preserve"> v aplikaciji eJR</w:t>
      </w:r>
      <w:r w:rsidR="000952BA" w:rsidRPr="00675A9E">
        <w:rPr>
          <w:rFonts w:asciiTheme="minorHAnsi" w:eastAsiaTheme="minorHAnsi" w:hAnsiTheme="minorHAnsi" w:cstheme="minorBidi"/>
          <w:sz w:val="20"/>
          <w:szCs w:val="22"/>
          <w:lang w:eastAsia="en-US"/>
        </w:rPr>
        <w:t xml:space="preserve"> (p</w:t>
      </w:r>
      <w:r w:rsidR="00647EE7" w:rsidRPr="00675A9E">
        <w:rPr>
          <w:rFonts w:asciiTheme="minorHAnsi" w:eastAsiaTheme="minorHAnsi" w:hAnsiTheme="minorHAnsi" w:cstheme="minorBidi"/>
          <w:sz w:val="20"/>
          <w:szCs w:val="22"/>
          <w:lang w:eastAsia="en-US"/>
        </w:rPr>
        <w:t>ovezava do aplikacije e</w:t>
      </w:r>
      <w:r w:rsidR="000952BA" w:rsidRPr="00675A9E">
        <w:rPr>
          <w:rFonts w:asciiTheme="minorHAnsi" w:eastAsiaTheme="minorHAnsi" w:hAnsiTheme="minorHAnsi" w:cstheme="minorBidi"/>
          <w:sz w:val="20"/>
          <w:szCs w:val="22"/>
          <w:lang w:eastAsia="en-US"/>
        </w:rPr>
        <w:t xml:space="preserve">JR: </w:t>
      </w:r>
      <w:hyperlink r:id="rId36" w:history="1">
        <w:r w:rsidR="00046FB0" w:rsidRPr="003921F3">
          <w:rPr>
            <w:rStyle w:val="Hiperpovezava"/>
            <w:rFonts w:asciiTheme="minorHAnsi" w:eastAsiaTheme="minorHAnsi" w:hAnsiTheme="minorHAnsi" w:cstheme="minorBidi"/>
            <w:sz w:val="20"/>
            <w:szCs w:val="22"/>
            <w:lang w:eastAsia="en-US"/>
          </w:rPr>
          <w:t>https://mope.ejr.gov.si/ejr-web/</w:t>
        </w:r>
      </w:hyperlink>
      <w:r w:rsidR="000952BA" w:rsidRPr="00675A9E">
        <w:rPr>
          <w:rFonts w:asciiTheme="minorHAnsi" w:eastAsiaTheme="minorHAnsi" w:hAnsiTheme="minorHAnsi" w:cstheme="minorBidi"/>
          <w:sz w:val="20"/>
          <w:szCs w:val="22"/>
          <w:lang w:eastAsia="en-US"/>
        </w:rPr>
        <w:t>),</w:t>
      </w:r>
      <w:r w:rsidR="00697474" w:rsidRPr="00675A9E">
        <w:rPr>
          <w:rFonts w:asciiTheme="minorHAnsi" w:eastAsiaTheme="minorHAnsi" w:hAnsiTheme="minorHAnsi" w:cstheme="minorBidi"/>
          <w:sz w:val="20"/>
          <w:szCs w:val="22"/>
          <w:lang w:eastAsia="en-US"/>
        </w:rPr>
        <w:t xml:space="preserve"> kateremu se priložijo</w:t>
      </w:r>
      <w:r w:rsidRPr="00675A9E">
        <w:rPr>
          <w:rFonts w:asciiTheme="minorHAnsi" w:eastAsiaTheme="minorHAnsi" w:hAnsiTheme="minorHAnsi" w:cstheme="minorBidi"/>
          <w:sz w:val="20"/>
          <w:szCs w:val="22"/>
          <w:lang w:eastAsia="en-US"/>
        </w:rPr>
        <w:t xml:space="preserve"> </w:t>
      </w:r>
      <w:r w:rsidR="00697474" w:rsidRPr="00675A9E">
        <w:rPr>
          <w:rFonts w:asciiTheme="minorHAnsi" w:eastAsiaTheme="minorHAnsi" w:hAnsiTheme="minorHAnsi" w:cstheme="minorBidi"/>
          <w:sz w:val="20"/>
          <w:szCs w:val="22"/>
          <w:lang w:eastAsia="en-US"/>
        </w:rPr>
        <w:t>obrazci in</w:t>
      </w:r>
      <w:r w:rsidRPr="00675A9E">
        <w:rPr>
          <w:rFonts w:asciiTheme="minorHAnsi" w:eastAsiaTheme="minorHAnsi" w:hAnsiTheme="minorHAnsi" w:cstheme="minorBidi"/>
          <w:sz w:val="20"/>
          <w:szCs w:val="22"/>
          <w:lang w:eastAsia="en-US"/>
        </w:rPr>
        <w:t xml:space="preserve"> dokumenti, ki morajo po vsebini in obliki ustrezati obrazcem in drugim</w:t>
      </w:r>
      <w:r w:rsidRPr="00697474">
        <w:rPr>
          <w:rFonts w:asciiTheme="minorHAnsi" w:eastAsiaTheme="minorHAnsi" w:hAnsiTheme="minorHAnsi" w:cstheme="minorBidi"/>
          <w:sz w:val="20"/>
          <w:szCs w:val="22"/>
          <w:lang w:eastAsia="en-US"/>
        </w:rPr>
        <w:t xml:space="preserve"> navo</w:t>
      </w:r>
      <w:r w:rsidR="008E0C1F" w:rsidRPr="00697474">
        <w:rPr>
          <w:rFonts w:asciiTheme="minorHAnsi" w:eastAsiaTheme="minorHAnsi" w:hAnsiTheme="minorHAnsi" w:cstheme="minorBidi"/>
          <w:sz w:val="20"/>
          <w:szCs w:val="22"/>
          <w:lang w:eastAsia="en-US"/>
        </w:rPr>
        <w:t>dilom iz razpisne dokumentacije</w:t>
      </w:r>
      <w:r w:rsidR="00227D7B" w:rsidRPr="00697474">
        <w:rPr>
          <w:rFonts w:asciiTheme="minorHAnsi" w:eastAsiaTheme="minorHAnsi" w:hAnsiTheme="minorHAnsi" w:cstheme="minorBidi"/>
          <w:sz w:val="20"/>
          <w:szCs w:val="22"/>
          <w:lang w:eastAsia="en-US"/>
        </w:rPr>
        <w:t xml:space="preserve"> javnega razpisa</w:t>
      </w:r>
      <w:r w:rsidR="00697474">
        <w:rPr>
          <w:rFonts w:asciiTheme="minorHAnsi" w:eastAsiaTheme="minorHAnsi" w:hAnsiTheme="minorHAnsi" w:cstheme="minorBidi"/>
          <w:sz w:val="20"/>
          <w:szCs w:val="22"/>
          <w:lang w:eastAsia="en-US"/>
        </w:rPr>
        <w:t>.</w:t>
      </w:r>
      <w:r w:rsidR="004E43E4">
        <w:rPr>
          <w:rFonts w:asciiTheme="minorHAnsi" w:eastAsiaTheme="minorHAnsi" w:hAnsiTheme="minorHAnsi" w:cstheme="minorBidi"/>
          <w:sz w:val="20"/>
          <w:szCs w:val="22"/>
          <w:lang w:eastAsia="en-US"/>
        </w:rPr>
        <w:t xml:space="preserve"> </w:t>
      </w:r>
      <w:r w:rsidR="004E43E4" w:rsidRPr="004E43E4">
        <w:rPr>
          <w:rFonts w:asciiTheme="minorHAnsi" w:eastAsiaTheme="minorHAnsi" w:hAnsiTheme="minorHAnsi" w:cstheme="minorBidi"/>
          <w:sz w:val="20"/>
          <w:szCs w:val="22"/>
          <w:lang w:eastAsia="en-US"/>
        </w:rPr>
        <w:t>Vsebina popolne vloge ter način predložitve obrazcev in dokumentov</w:t>
      </w:r>
      <w:r w:rsidR="004E43E4">
        <w:rPr>
          <w:rFonts w:asciiTheme="minorHAnsi" w:eastAsiaTheme="minorHAnsi" w:hAnsiTheme="minorHAnsi" w:cstheme="minorBidi"/>
          <w:sz w:val="20"/>
          <w:szCs w:val="22"/>
          <w:lang w:eastAsia="en-US"/>
        </w:rPr>
        <w:t xml:space="preserve"> sta predstavljena v Tabeli 3.</w:t>
      </w:r>
    </w:p>
    <w:p w14:paraId="505C4F24" w14:textId="0E075FBC" w:rsidR="000952BA" w:rsidRDefault="000952BA" w:rsidP="000952BA">
      <w:pPr>
        <w:pStyle w:val="Napis"/>
        <w:keepNext/>
      </w:pPr>
      <w:r>
        <w:t xml:space="preserve">Tabela </w:t>
      </w:r>
      <w:r>
        <w:fldChar w:fldCharType="begin"/>
      </w:r>
      <w:r>
        <w:instrText xml:space="preserve"> SEQ Tabela \* ARABIC </w:instrText>
      </w:r>
      <w:r>
        <w:fldChar w:fldCharType="separate"/>
      </w:r>
      <w:r w:rsidR="00B10D48">
        <w:rPr>
          <w:noProof/>
        </w:rPr>
        <w:t>3</w:t>
      </w:r>
      <w:r>
        <w:fldChar w:fldCharType="end"/>
      </w:r>
      <w:r>
        <w:t xml:space="preserve">: </w:t>
      </w:r>
      <w:r w:rsidRPr="00BD7A40">
        <w:t>Vsebina popolne vloge ter način predložitve obrazcev in dokumentov</w:t>
      </w:r>
    </w:p>
    <w:tbl>
      <w:tblPr>
        <w:tblW w:w="919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675"/>
        <w:gridCol w:w="1985"/>
        <w:gridCol w:w="3260"/>
        <w:gridCol w:w="3270"/>
      </w:tblGrid>
      <w:tr w:rsidR="00434AE0" w:rsidRPr="000D5764" w14:paraId="3E892AB6" w14:textId="77777777" w:rsidTr="004E43E4">
        <w:trPr>
          <w:trHeight w:val="553"/>
          <w:tblHeader/>
        </w:trPr>
        <w:tc>
          <w:tcPr>
            <w:tcW w:w="675" w:type="dxa"/>
            <w:tcBorders>
              <w:top w:val="single" w:sz="4" w:space="0" w:color="70AD47"/>
              <w:left w:val="single" w:sz="4" w:space="0" w:color="70AD47"/>
              <w:bottom w:val="single" w:sz="4" w:space="0" w:color="70AD47"/>
              <w:right w:val="nil"/>
            </w:tcBorders>
            <w:shd w:val="clear" w:color="auto" w:fill="70AD47"/>
            <w:vAlign w:val="center"/>
          </w:tcPr>
          <w:p w14:paraId="1A70D0C0" w14:textId="77777777" w:rsidR="00965B64" w:rsidRPr="000D5764" w:rsidRDefault="00965B64" w:rsidP="00003D50">
            <w:pPr>
              <w:spacing w:line="276" w:lineRule="auto"/>
              <w:jc w:val="center"/>
              <w:rPr>
                <w:rFonts w:asciiTheme="minorHAnsi" w:hAnsiTheme="minorHAnsi" w:cstheme="minorHAnsi"/>
                <w:b/>
                <w:bCs/>
                <w:color w:val="FFFFFF"/>
                <w:sz w:val="18"/>
                <w:szCs w:val="18"/>
              </w:rPr>
            </w:pPr>
            <w:bookmarkStart w:id="159" w:name="_Hlk181001211"/>
            <w:r w:rsidRPr="000D5764">
              <w:rPr>
                <w:rFonts w:asciiTheme="minorHAnsi" w:hAnsiTheme="minorHAnsi" w:cstheme="minorHAnsi"/>
                <w:b/>
                <w:bCs/>
                <w:color w:val="FFFFFF"/>
                <w:sz w:val="18"/>
                <w:szCs w:val="18"/>
              </w:rPr>
              <w:t>Zap</w:t>
            </w:r>
            <w:r w:rsidR="003E22DF" w:rsidRPr="000D5764">
              <w:rPr>
                <w:rFonts w:asciiTheme="minorHAnsi" w:hAnsiTheme="minorHAnsi" w:cstheme="minorHAnsi"/>
                <w:b/>
                <w:bCs/>
                <w:color w:val="FFFFFF"/>
                <w:sz w:val="18"/>
                <w:szCs w:val="18"/>
              </w:rPr>
              <w:t xml:space="preserve">. </w:t>
            </w:r>
            <w:r w:rsidRPr="000D5764">
              <w:rPr>
                <w:rFonts w:asciiTheme="minorHAnsi" w:hAnsiTheme="minorHAnsi" w:cstheme="minorHAnsi"/>
                <w:b/>
                <w:bCs/>
                <w:color w:val="FFFFFF"/>
                <w:sz w:val="18"/>
                <w:szCs w:val="18"/>
              </w:rPr>
              <w:t>št</w:t>
            </w:r>
            <w:r w:rsidR="003E22DF" w:rsidRPr="000D5764">
              <w:rPr>
                <w:rFonts w:asciiTheme="minorHAnsi" w:hAnsiTheme="minorHAnsi" w:cstheme="minorHAnsi"/>
                <w:b/>
                <w:bCs/>
                <w:color w:val="FFFFFF"/>
                <w:sz w:val="18"/>
                <w:szCs w:val="18"/>
              </w:rPr>
              <w:t>.</w:t>
            </w:r>
          </w:p>
        </w:tc>
        <w:tc>
          <w:tcPr>
            <w:tcW w:w="1985" w:type="dxa"/>
            <w:tcBorders>
              <w:top w:val="single" w:sz="4" w:space="0" w:color="70AD47"/>
              <w:left w:val="nil"/>
              <w:bottom w:val="single" w:sz="4" w:space="0" w:color="70AD47"/>
              <w:right w:val="nil"/>
            </w:tcBorders>
            <w:shd w:val="clear" w:color="auto" w:fill="70AD47"/>
            <w:vAlign w:val="center"/>
          </w:tcPr>
          <w:p w14:paraId="5F453076" w14:textId="2245AE79" w:rsidR="00965B64" w:rsidRPr="000D5764" w:rsidRDefault="000F63AA" w:rsidP="00003D50">
            <w:pPr>
              <w:spacing w:line="276" w:lineRule="auto"/>
              <w:jc w:val="center"/>
              <w:rPr>
                <w:rFonts w:asciiTheme="minorHAnsi" w:hAnsiTheme="minorHAnsi" w:cstheme="minorHAnsi"/>
                <w:b/>
                <w:bCs/>
                <w:color w:val="FFFFFF"/>
                <w:sz w:val="18"/>
                <w:szCs w:val="18"/>
              </w:rPr>
            </w:pPr>
            <w:r w:rsidRPr="000D5764">
              <w:rPr>
                <w:rFonts w:asciiTheme="minorHAnsi" w:hAnsiTheme="minorHAnsi" w:cstheme="minorHAnsi"/>
                <w:b/>
                <w:bCs/>
                <w:color w:val="FFFFFF"/>
                <w:sz w:val="18"/>
                <w:szCs w:val="18"/>
              </w:rPr>
              <w:t xml:space="preserve">Naziv </w:t>
            </w:r>
            <w:r w:rsidR="00874721">
              <w:rPr>
                <w:rFonts w:asciiTheme="minorHAnsi" w:hAnsiTheme="minorHAnsi" w:cstheme="minorHAnsi"/>
                <w:b/>
                <w:bCs/>
                <w:color w:val="FFFFFF"/>
                <w:sz w:val="18"/>
                <w:szCs w:val="18"/>
              </w:rPr>
              <w:t>dokumenta</w:t>
            </w:r>
          </w:p>
        </w:tc>
        <w:tc>
          <w:tcPr>
            <w:tcW w:w="3260" w:type="dxa"/>
            <w:tcBorders>
              <w:top w:val="single" w:sz="4" w:space="0" w:color="70AD47"/>
              <w:left w:val="nil"/>
              <w:bottom w:val="single" w:sz="4" w:space="0" w:color="70AD47"/>
              <w:right w:val="nil"/>
            </w:tcBorders>
            <w:shd w:val="clear" w:color="auto" w:fill="70AD47"/>
            <w:vAlign w:val="center"/>
          </w:tcPr>
          <w:p w14:paraId="32F21E3B" w14:textId="77777777" w:rsidR="00965B64" w:rsidRPr="000D5764" w:rsidRDefault="00C34551" w:rsidP="00003D50">
            <w:pPr>
              <w:spacing w:line="276" w:lineRule="auto"/>
              <w:jc w:val="center"/>
              <w:rPr>
                <w:rFonts w:asciiTheme="minorHAnsi" w:hAnsiTheme="minorHAnsi" w:cstheme="minorHAnsi"/>
                <w:b/>
                <w:bCs/>
                <w:color w:val="FFFFFF"/>
                <w:sz w:val="18"/>
                <w:szCs w:val="18"/>
              </w:rPr>
            </w:pPr>
            <w:r w:rsidRPr="000D5764">
              <w:rPr>
                <w:rFonts w:asciiTheme="minorHAnsi" w:hAnsiTheme="minorHAnsi" w:cstheme="minorHAnsi"/>
                <w:b/>
                <w:bCs/>
                <w:color w:val="FFFFFF"/>
                <w:sz w:val="18"/>
                <w:szCs w:val="18"/>
              </w:rPr>
              <w:t>Zahteve</w:t>
            </w:r>
            <w:r w:rsidR="00167387" w:rsidRPr="000D5764">
              <w:rPr>
                <w:rFonts w:asciiTheme="minorHAnsi" w:hAnsiTheme="minorHAnsi" w:cstheme="minorHAnsi"/>
                <w:b/>
                <w:bCs/>
                <w:color w:val="FFFFFF"/>
                <w:sz w:val="18"/>
                <w:szCs w:val="18"/>
              </w:rPr>
              <w:t xml:space="preserve"> za </w:t>
            </w:r>
            <w:r w:rsidR="00965B64" w:rsidRPr="000D5764">
              <w:rPr>
                <w:rFonts w:asciiTheme="minorHAnsi" w:hAnsiTheme="minorHAnsi" w:cstheme="minorHAnsi"/>
                <w:b/>
                <w:bCs/>
                <w:color w:val="FFFFFF"/>
                <w:sz w:val="18"/>
                <w:szCs w:val="18"/>
              </w:rPr>
              <w:t>popolnost vloge</w:t>
            </w:r>
          </w:p>
        </w:tc>
        <w:tc>
          <w:tcPr>
            <w:tcW w:w="3270" w:type="dxa"/>
            <w:tcBorders>
              <w:top w:val="single" w:sz="4" w:space="0" w:color="70AD47"/>
              <w:left w:val="nil"/>
              <w:bottom w:val="single" w:sz="4" w:space="0" w:color="70AD47"/>
              <w:right w:val="single" w:sz="4" w:space="0" w:color="70AD47"/>
            </w:tcBorders>
            <w:shd w:val="clear" w:color="auto" w:fill="70AD47"/>
            <w:vAlign w:val="center"/>
          </w:tcPr>
          <w:p w14:paraId="4D1F22DC" w14:textId="0904FFC3" w:rsidR="00965B64" w:rsidRPr="000D5764" w:rsidRDefault="00965B64" w:rsidP="00003D50">
            <w:pPr>
              <w:spacing w:line="276" w:lineRule="auto"/>
              <w:jc w:val="center"/>
              <w:rPr>
                <w:rFonts w:asciiTheme="minorHAnsi" w:hAnsiTheme="minorHAnsi" w:cstheme="minorHAnsi"/>
                <w:b/>
                <w:bCs/>
                <w:color w:val="FFFFFF"/>
                <w:sz w:val="18"/>
                <w:szCs w:val="18"/>
              </w:rPr>
            </w:pPr>
            <w:r w:rsidRPr="000D5764">
              <w:rPr>
                <w:rFonts w:asciiTheme="minorHAnsi" w:hAnsiTheme="minorHAnsi" w:cstheme="minorHAnsi"/>
                <w:b/>
                <w:bCs/>
                <w:color w:val="FFFFFF"/>
                <w:sz w:val="18"/>
                <w:szCs w:val="18"/>
              </w:rPr>
              <w:t xml:space="preserve">Format in način predložitve </w:t>
            </w:r>
            <w:r w:rsidR="00874721">
              <w:rPr>
                <w:rFonts w:asciiTheme="minorHAnsi" w:hAnsiTheme="minorHAnsi" w:cstheme="minorHAnsi"/>
                <w:b/>
                <w:bCs/>
                <w:color w:val="FFFFFF"/>
                <w:sz w:val="18"/>
                <w:szCs w:val="18"/>
              </w:rPr>
              <w:t xml:space="preserve">dokumenta </w:t>
            </w:r>
            <w:r w:rsidR="00167387" w:rsidRPr="000D5764">
              <w:rPr>
                <w:rFonts w:asciiTheme="minorHAnsi" w:hAnsiTheme="minorHAnsi" w:cstheme="minorHAnsi"/>
                <w:b/>
                <w:bCs/>
                <w:color w:val="FFFFFF"/>
                <w:sz w:val="18"/>
                <w:szCs w:val="18"/>
              </w:rPr>
              <w:t>za formalno popolnost vloge</w:t>
            </w:r>
          </w:p>
        </w:tc>
      </w:tr>
      <w:tr w:rsidR="00434AE0" w:rsidRPr="000D5764" w14:paraId="1FF33C21" w14:textId="77777777" w:rsidTr="00E104F7">
        <w:tc>
          <w:tcPr>
            <w:tcW w:w="675" w:type="dxa"/>
            <w:vAlign w:val="center"/>
          </w:tcPr>
          <w:p w14:paraId="2F386B53" w14:textId="77777777" w:rsidR="00965B64" w:rsidRPr="000D5764" w:rsidRDefault="000F63AA" w:rsidP="00003D50">
            <w:pPr>
              <w:spacing w:line="276" w:lineRule="auto"/>
              <w:jc w:val="center"/>
              <w:rPr>
                <w:rFonts w:asciiTheme="minorHAnsi" w:hAnsiTheme="minorHAnsi" w:cstheme="minorHAnsi"/>
                <w:b/>
                <w:bCs/>
                <w:sz w:val="18"/>
                <w:szCs w:val="18"/>
              </w:rPr>
            </w:pPr>
            <w:r w:rsidRPr="000D5764">
              <w:rPr>
                <w:rFonts w:asciiTheme="minorHAnsi" w:hAnsiTheme="minorHAnsi" w:cstheme="minorHAnsi"/>
                <w:b/>
                <w:bCs/>
                <w:sz w:val="18"/>
                <w:szCs w:val="18"/>
              </w:rPr>
              <w:t>1</w:t>
            </w:r>
          </w:p>
        </w:tc>
        <w:tc>
          <w:tcPr>
            <w:tcW w:w="1985" w:type="dxa"/>
            <w:vAlign w:val="center"/>
          </w:tcPr>
          <w:p w14:paraId="0FE5F15A" w14:textId="003F2537" w:rsidR="00965B64" w:rsidRPr="00675A9E" w:rsidRDefault="00647EE7" w:rsidP="00003D50">
            <w:pPr>
              <w:spacing w:line="276" w:lineRule="auto"/>
              <w:rPr>
                <w:rFonts w:asciiTheme="minorHAnsi" w:hAnsiTheme="minorHAnsi" w:cstheme="minorHAnsi"/>
                <w:b/>
                <w:sz w:val="18"/>
                <w:szCs w:val="18"/>
              </w:rPr>
            </w:pPr>
            <w:r w:rsidRPr="00675A9E">
              <w:rPr>
                <w:rFonts w:asciiTheme="minorHAnsi" w:hAnsiTheme="minorHAnsi" w:cstheme="minorHAnsi"/>
                <w:b/>
                <w:sz w:val="18"/>
                <w:szCs w:val="18"/>
              </w:rPr>
              <w:t xml:space="preserve">(eJR) </w:t>
            </w:r>
            <w:r w:rsidR="00874721" w:rsidRPr="00675A9E">
              <w:rPr>
                <w:rFonts w:asciiTheme="minorHAnsi" w:hAnsiTheme="minorHAnsi" w:cstheme="minorHAnsi"/>
                <w:b/>
                <w:sz w:val="18"/>
                <w:szCs w:val="18"/>
              </w:rPr>
              <w:t>Elektronski obrazec</w:t>
            </w:r>
            <w:r w:rsidR="000F63AA" w:rsidRPr="00675A9E">
              <w:rPr>
                <w:rFonts w:asciiTheme="minorHAnsi" w:hAnsiTheme="minorHAnsi" w:cstheme="minorHAnsi"/>
                <w:b/>
                <w:sz w:val="18"/>
                <w:szCs w:val="18"/>
              </w:rPr>
              <w:t xml:space="preserve"> </w:t>
            </w:r>
            <w:r w:rsidR="00874721" w:rsidRPr="00675A9E">
              <w:rPr>
                <w:rFonts w:asciiTheme="minorHAnsi" w:hAnsiTheme="minorHAnsi" w:cstheme="minorHAnsi"/>
                <w:b/>
                <w:sz w:val="18"/>
                <w:szCs w:val="18"/>
              </w:rPr>
              <w:t>vloge</w:t>
            </w:r>
          </w:p>
          <w:p w14:paraId="08C80901" w14:textId="77777777" w:rsidR="00874721" w:rsidRPr="00675A9E" w:rsidRDefault="00874721" w:rsidP="00003D50">
            <w:pPr>
              <w:spacing w:line="276" w:lineRule="auto"/>
              <w:rPr>
                <w:rFonts w:asciiTheme="minorHAnsi" w:hAnsiTheme="minorHAnsi" w:cstheme="minorHAnsi"/>
                <w:b/>
                <w:sz w:val="18"/>
                <w:szCs w:val="18"/>
              </w:rPr>
            </w:pPr>
            <w:r w:rsidRPr="00675A9E">
              <w:rPr>
                <w:rFonts w:asciiTheme="minorHAnsi" w:hAnsiTheme="minorHAnsi" w:cstheme="minorHAnsi"/>
                <w:b/>
                <w:sz w:val="18"/>
                <w:szCs w:val="18"/>
              </w:rPr>
              <w:t xml:space="preserve">in </w:t>
            </w:r>
          </w:p>
          <w:p w14:paraId="227A1583" w14:textId="52F5DC7F" w:rsidR="00874721" w:rsidRPr="00675A9E" w:rsidRDefault="00874721" w:rsidP="00003D50">
            <w:pPr>
              <w:spacing w:line="276" w:lineRule="auto"/>
              <w:rPr>
                <w:rFonts w:asciiTheme="minorHAnsi" w:hAnsiTheme="minorHAnsi" w:cstheme="minorHAnsi"/>
                <w:b/>
                <w:sz w:val="18"/>
                <w:szCs w:val="18"/>
              </w:rPr>
            </w:pPr>
            <w:r w:rsidRPr="00675A9E">
              <w:rPr>
                <w:rFonts w:asciiTheme="minorHAnsi" w:hAnsiTheme="minorHAnsi" w:cstheme="minorHAnsi"/>
                <w:b/>
                <w:sz w:val="18"/>
                <w:szCs w:val="18"/>
              </w:rPr>
              <w:t>Izjava o strinjanju in sprejemanju pogojev  in zahtev javnega razpisa</w:t>
            </w:r>
          </w:p>
        </w:tc>
        <w:tc>
          <w:tcPr>
            <w:tcW w:w="3260" w:type="dxa"/>
            <w:vAlign w:val="center"/>
          </w:tcPr>
          <w:p w14:paraId="40980B92" w14:textId="62947610" w:rsidR="00965B64" w:rsidRPr="00675A9E" w:rsidRDefault="00965B64" w:rsidP="00003D50">
            <w:pPr>
              <w:spacing w:line="276" w:lineRule="auto"/>
              <w:rPr>
                <w:rFonts w:asciiTheme="minorHAnsi" w:hAnsiTheme="minorHAnsi" w:cstheme="minorHAnsi"/>
                <w:sz w:val="18"/>
                <w:szCs w:val="18"/>
              </w:rPr>
            </w:pPr>
            <w:r w:rsidRPr="00675A9E">
              <w:rPr>
                <w:rFonts w:asciiTheme="minorHAnsi" w:hAnsiTheme="minorHAnsi" w:cstheme="minorHAnsi"/>
                <w:sz w:val="18"/>
                <w:szCs w:val="18"/>
              </w:rPr>
              <w:t>Obrazec</w:t>
            </w:r>
            <w:r w:rsidR="00874721" w:rsidRPr="00675A9E">
              <w:rPr>
                <w:rFonts w:asciiTheme="minorHAnsi" w:hAnsiTheme="minorHAnsi" w:cstheme="minorHAnsi"/>
                <w:sz w:val="18"/>
                <w:szCs w:val="18"/>
              </w:rPr>
              <w:t xml:space="preserve"> in izjava</w:t>
            </w:r>
            <w:r w:rsidRPr="00675A9E">
              <w:rPr>
                <w:rFonts w:asciiTheme="minorHAnsi" w:hAnsiTheme="minorHAnsi" w:cstheme="minorHAnsi"/>
                <w:sz w:val="18"/>
                <w:szCs w:val="18"/>
              </w:rPr>
              <w:t xml:space="preserve"> </w:t>
            </w:r>
            <w:r w:rsidR="008E0C1F" w:rsidRPr="00675A9E">
              <w:rPr>
                <w:rFonts w:asciiTheme="minorHAnsi" w:hAnsiTheme="minorHAnsi" w:cstheme="minorHAnsi"/>
                <w:sz w:val="18"/>
                <w:szCs w:val="18"/>
              </w:rPr>
              <w:t>mora</w:t>
            </w:r>
            <w:r w:rsidR="00874721" w:rsidRPr="00675A9E">
              <w:rPr>
                <w:rFonts w:asciiTheme="minorHAnsi" w:hAnsiTheme="minorHAnsi" w:cstheme="minorHAnsi"/>
                <w:sz w:val="18"/>
                <w:szCs w:val="18"/>
              </w:rPr>
              <w:t>ta</w:t>
            </w:r>
            <w:r w:rsidR="008E0C1F" w:rsidRPr="00675A9E">
              <w:rPr>
                <w:rFonts w:asciiTheme="minorHAnsi" w:hAnsiTheme="minorHAnsi" w:cstheme="minorHAnsi"/>
                <w:sz w:val="18"/>
                <w:szCs w:val="18"/>
              </w:rPr>
              <w:t xml:space="preserve"> biti z vsem</w:t>
            </w:r>
            <w:r w:rsidR="00663572" w:rsidRPr="00675A9E">
              <w:rPr>
                <w:rFonts w:asciiTheme="minorHAnsi" w:hAnsiTheme="minorHAnsi" w:cstheme="minorHAnsi"/>
                <w:sz w:val="18"/>
                <w:szCs w:val="18"/>
              </w:rPr>
              <w:t>i zahtevanimi podatki izpolnjen</w:t>
            </w:r>
            <w:r w:rsidR="00874721" w:rsidRPr="00675A9E">
              <w:rPr>
                <w:rFonts w:asciiTheme="minorHAnsi" w:hAnsiTheme="minorHAnsi" w:cstheme="minorHAnsi"/>
                <w:sz w:val="18"/>
                <w:szCs w:val="18"/>
              </w:rPr>
              <w:t>a</w:t>
            </w:r>
            <w:r w:rsidR="008E0C1F" w:rsidRPr="00675A9E">
              <w:rPr>
                <w:rFonts w:asciiTheme="minorHAnsi" w:hAnsiTheme="minorHAnsi" w:cstheme="minorHAnsi"/>
                <w:sz w:val="18"/>
                <w:szCs w:val="18"/>
              </w:rPr>
              <w:t xml:space="preserve"> ter </w:t>
            </w:r>
            <w:r w:rsidRPr="00675A9E">
              <w:rPr>
                <w:rFonts w:asciiTheme="minorHAnsi" w:hAnsiTheme="minorHAnsi" w:cstheme="minorHAnsi"/>
                <w:sz w:val="18"/>
                <w:szCs w:val="18"/>
              </w:rPr>
              <w:t>podpisan</w:t>
            </w:r>
            <w:r w:rsidR="00874721" w:rsidRPr="00675A9E">
              <w:rPr>
                <w:rFonts w:asciiTheme="minorHAnsi" w:hAnsiTheme="minorHAnsi" w:cstheme="minorHAnsi"/>
                <w:sz w:val="18"/>
                <w:szCs w:val="18"/>
              </w:rPr>
              <w:t>a</w:t>
            </w:r>
            <w:r w:rsidRPr="00675A9E">
              <w:rPr>
                <w:rFonts w:asciiTheme="minorHAnsi" w:hAnsiTheme="minorHAnsi" w:cstheme="minorHAnsi"/>
                <w:sz w:val="18"/>
                <w:szCs w:val="18"/>
              </w:rPr>
              <w:t xml:space="preserve"> in žigosan</w:t>
            </w:r>
            <w:r w:rsidR="00874721" w:rsidRPr="00675A9E">
              <w:rPr>
                <w:rFonts w:asciiTheme="minorHAnsi" w:hAnsiTheme="minorHAnsi" w:cstheme="minorHAnsi"/>
                <w:sz w:val="18"/>
                <w:szCs w:val="18"/>
              </w:rPr>
              <w:t>a</w:t>
            </w:r>
            <w:r w:rsidRPr="00675A9E">
              <w:rPr>
                <w:rFonts w:asciiTheme="minorHAnsi" w:hAnsiTheme="minorHAnsi" w:cstheme="minorHAnsi"/>
                <w:sz w:val="18"/>
                <w:szCs w:val="18"/>
              </w:rPr>
              <w:t xml:space="preserve"> s strani </w:t>
            </w:r>
            <w:r w:rsidR="00874721" w:rsidRPr="00675A9E">
              <w:rPr>
                <w:rFonts w:asciiTheme="minorHAnsi" w:hAnsiTheme="minorHAnsi" w:cstheme="minorHAnsi"/>
                <w:sz w:val="18"/>
                <w:szCs w:val="18"/>
              </w:rPr>
              <w:t>zakonitega zastopnika</w:t>
            </w:r>
            <w:r w:rsidRPr="00675A9E">
              <w:rPr>
                <w:rFonts w:asciiTheme="minorHAnsi" w:hAnsiTheme="minorHAnsi" w:cstheme="minorHAnsi"/>
                <w:sz w:val="18"/>
                <w:szCs w:val="18"/>
              </w:rPr>
              <w:t xml:space="preserve"> </w:t>
            </w:r>
            <w:r w:rsidR="008E0C1F" w:rsidRPr="00675A9E">
              <w:rPr>
                <w:rFonts w:asciiTheme="minorHAnsi" w:hAnsiTheme="minorHAnsi" w:cstheme="minorHAnsi"/>
                <w:sz w:val="18"/>
                <w:szCs w:val="18"/>
              </w:rPr>
              <w:t>vlaga</w:t>
            </w:r>
            <w:r w:rsidRPr="00675A9E">
              <w:rPr>
                <w:rFonts w:asciiTheme="minorHAnsi" w:hAnsiTheme="minorHAnsi" w:cstheme="minorHAnsi"/>
                <w:sz w:val="18"/>
                <w:szCs w:val="18"/>
              </w:rPr>
              <w:t>telja (</w:t>
            </w:r>
            <w:r w:rsidR="008E0C1F" w:rsidRPr="00675A9E">
              <w:rPr>
                <w:rFonts w:asciiTheme="minorHAnsi" w:hAnsiTheme="minorHAnsi" w:cstheme="minorHAnsi"/>
                <w:sz w:val="18"/>
                <w:szCs w:val="18"/>
              </w:rPr>
              <w:t>lastnoročni podpis</w:t>
            </w:r>
            <w:r w:rsidRPr="00675A9E">
              <w:rPr>
                <w:rFonts w:asciiTheme="minorHAnsi" w:hAnsiTheme="minorHAnsi" w:cstheme="minorHAnsi"/>
                <w:sz w:val="18"/>
                <w:szCs w:val="18"/>
              </w:rPr>
              <w:t xml:space="preserve">) ali </w:t>
            </w:r>
            <w:r w:rsidR="00874721" w:rsidRPr="00675A9E">
              <w:rPr>
                <w:rFonts w:asciiTheme="minorHAnsi" w:hAnsiTheme="minorHAnsi" w:cstheme="minorHAnsi"/>
                <w:sz w:val="18"/>
                <w:szCs w:val="18"/>
              </w:rPr>
              <w:t>elektronsko</w:t>
            </w:r>
            <w:r w:rsidRPr="00675A9E">
              <w:rPr>
                <w:rFonts w:asciiTheme="minorHAnsi" w:hAnsiTheme="minorHAnsi" w:cstheme="minorHAnsi"/>
                <w:sz w:val="18"/>
                <w:szCs w:val="18"/>
              </w:rPr>
              <w:t xml:space="preserve"> podpisan</w:t>
            </w:r>
            <w:r w:rsidR="00874721" w:rsidRPr="00675A9E">
              <w:rPr>
                <w:rFonts w:asciiTheme="minorHAnsi" w:hAnsiTheme="minorHAnsi" w:cstheme="minorHAnsi"/>
                <w:sz w:val="18"/>
                <w:szCs w:val="18"/>
              </w:rPr>
              <w:t>a</w:t>
            </w:r>
            <w:r w:rsidRPr="00675A9E">
              <w:rPr>
                <w:rFonts w:asciiTheme="minorHAnsi" w:hAnsiTheme="minorHAnsi" w:cstheme="minorHAnsi"/>
                <w:sz w:val="18"/>
                <w:szCs w:val="18"/>
              </w:rPr>
              <w:t xml:space="preserve"> s strani </w:t>
            </w:r>
            <w:r w:rsidR="00874721" w:rsidRPr="00675A9E">
              <w:rPr>
                <w:rFonts w:asciiTheme="minorHAnsi" w:hAnsiTheme="minorHAnsi" w:cstheme="minorHAnsi"/>
                <w:sz w:val="18"/>
                <w:szCs w:val="18"/>
              </w:rPr>
              <w:t>zakonitega zastopnika</w:t>
            </w:r>
            <w:r w:rsidR="008E0C1F" w:rsidRPr="00675A9E">
              <w:rPr>
                <w:rFonts w:asciiTheme="minorHAnsi" w:hAnsiTheme="minorHAnsi" w:cstheme="minorHAnsi"/>
                <w:sz w:val="18"/>
                <w:szCs w:val="18"/>
              </w:rPr>
              <w:t xml:space="preserve"> vlagatelja.</w:t>
            </w:r>
          </w:p>
        </w:tc>
        <w:tc>
          <w:tcPr>
            <w:tcW w:w="3270" w:type="dxa"/>
            <w:vAlign w:val="center"/>
          </w:tcPr>
          <w:p w14:paraId="4A6F03D7" w14:textId="589FE892" w:rsidR="00434AE0" w:rsidRPr="00675A9E" w:rsidRDefault="00EF7EBA" w:rsidP="00B8265A">
            <w:pPr>
              <w:numPr>
                <w:ilvl w:val="0"/>
                <w:numId w:val="6"/>
              </w:numPr>
              <w:spacing w:line="276" w:lineRule="auto"/>
              <w:ind w:left="242" w:hanging="242"/>
              <w:rPr>
                <w:rFonts w:asciiTheme="minorHAnsi" w:hAnsiTheme="minorHAnsi" w:cstheme="minorHAnsi"/>
                <w:bCs/>
                <w:sz w:val="18"/>
                <w:szCs w:val="18"/>
              </w:rPr>
            </w:pPr>
            <w:r w:rsidRPr="00675A9E">
              <w:rPr>
                <w:rFonts w:asciiTheme="minorHAnsi" w:hAnsiTheme="minorHAnsi" w:cstheme="minorHAnsi"/>
                <w:bCs/>
                <w:sz w:val="18"/>
                <w:szCs w:val="18"/>
              </w:rPr>
              <w:t>Skenogram p</w:t>
            </w:r>
            <w:r w:rsidR="00965B64" w:rsidRPr="00675A9E">
              <w:rPr>
                <w:rFonts w:asciiTheme="minorHAnsi" w:hAnsiTheme="minorHAnsi" w:cstheme="minorHAnsi"/>
                <w:bCs/>
                <w:sz w:val="18"/>
                <w:szCs w:val="18"/>
              </w:rPr>
              <w:t>odpisan</w:t>
            </w:r>
            <w:r w:rsidRPr="00675A9E">
              <w:rPr>
                <w:rFonts w:asciiTheme="minorHAnsi" w:hAnsiTheme="minorHAnsi" w:cstheme="minorHAnsi"/>
                <w:bCs/>
                <w:sz w:val="18"/>
                <w:szCs w:val="18"/>
              </w:rPr>
              <w:t>ega</w:t>
            </w:r>
            <w:r w:rsidR="00965B64" w:rsidRPr="00675A9E">
              <w:rPr>
                <w:rFonts w:asciiTheme="minorHAnsi" w:hAnsiTheme="minorHAnsi" w:cstheme="minorHAnsi"/>
                <w:bCs/>
                <w:sz w:val="18"/>
                <w:szCs w:val="18"/>
              </w:rPr>
              <w:t xml:space="preserve"> in žigosan</w:t>
            </w:r>
            <w:r w:rsidRPr="00675A9E">
              <w:rPr>
                <w:rFonts w:asciiTheme="minorHAnsi" w:hAnsiTheme="minorHAnsi" w:cstheme="minorHAnsi"/>
                <w:bCs/>
                <w:sz w:val="18"/>
                <w:szCs w:val="18"/>
              </w:rPr>
              <w:t>ega</w:t>
            </w:r>
            <w:r w:rsidR="008E0C1F" w:rsidRPr="00675A9E">
              <w:rPr>
                <w:rFonts w:asciiTheme="minorHAnsi" w:hAnsiTheme="minorHAnsi" w:cstheme="minorHAnsi"/>
                <w:bCs/>
                <w:sz w:val="18"/>
                <w:szCs w:val="18"/>
              </w:rPr>
              <w:t xml:space="preserve"> </w:t>
            </w:r>
            <w:r w:rsidR="00874721" w:rsidRPr="00675A9E">
              <w:rPr>
                <w:rFonts w:asciiTheme="minorHAnsi" w:hAnsiTheme="minorHAnsi" w:cstheme="minorHAnsi"/>
                <w:bCs/>
                <w:sz w:val="18"/>
                <w:szCs w:val="18"/>
              </w:rPr>
              <w:t>izpisa vloge iz aplikacije</w:t>
            </w:r>
            <w:r w:rsidR="00647EE7" w:rsidRPr="00675A9E">
              <w:rPr>
                <w:rFonts w:asciiTheme="minorHAnsi" w:hAnsiTheme="minorHAnsi" w:cstheme="minorHAnsi"/>
                <w:bCs/>
                <w:sz w:val="18"/>
                <w:szCs w:val="18"/>
              </w:rPr>
              <w:t xml:space="preserve"> e</w:t>
            </w:r>
            <w:r w:rsidR="00874721" w:rsidRPr="00675A9E">
              <w:rPr>
                <w:rFonts w:asciiTheme="minorHAnsi" w:hAnsiTheme="minorHAnsi" w:cstheme="minorHAnsi"/>
                <w:bCs/>
                <w:sz w:val="18"/>
                <w:szCs w:val="18"/>
              </w:rPr>
              <w:t xml:space="preserve">JR </w:t>
            </w:r>
            <w:r w:rsidR="008E0C1F" w:rsidRPr="00675A9E">
              <w:rPr>
                <w:rFonts w:asciiTheme="minorHAnsi" w:hAnsiTheme="minorHAnsi" w:cstheme="minorHAnsi"/>
                <w:bCs/>
                <w:sz w:val="18"/>
                <w:szCs w:val="18"/>
              </w:rPr>
              <w:t>(v .pdf formatu)</w:t>
            </w:r>
            <w:r w:rsidR="00874721" w:rsidRPr="00675A9E">
              <w:rPr>
                <w:rFonts w:asciiTheme="minorHAnsi" w:hAnsiTheme="minorHAnsi" w:cstheme="minorHAnsi"/>
                <w:bCs/>
                <w:sz w:val="18"/>
                <w:szCs w:val="18"/>
              </w:rPr>
              <w:t>, priložen k vlogi v aplikaciji e-JR</w:t>
            </w:r>
            <w:r w:rsidR="00003D50" w:rsidRPr="00675A9E">
              <w:rPr>
                <w:rFonts w:asciiTheme="minorHAnsi" w:hAnsiTheme="minorHAnsi" w:cstheme="minorHAnsi"/>
                <w:bCs/>
                <w:sz w:val="18"/>
                <w:szCs w:val="18"/>
              </w:rPr>
              <w:t xml:space="preserve">, </w:t>
            </w:r>
            <w:r w:rsidR="00965B64" w:rsidRPr="00675A9E">
              <w:rPr>
                <w:rFonts w:asciiTheme="minorHAnsi" w:hAnsiTheme="minorHAnsi" w:cstheme="minorHAnsi"/>
                <w:bCs/>
                <w:sz w:val="18"/>
                <w:szCs w:val="18"/>
              </w:rPr>
              <w:t xml:space="preserve">ali </w:t>
            </w:r>
            <w:r w:rsidR="00874721" w:rsidRPr="00675A9E">
              <w:rPr>
                <w:rFonts w:asciiTheme="minorHAnsi" w:hAnsiTheme="minorHAnsi" w:cstheme="minorHAnsi"/>
                <w:bCs/>
                <w:sz w:val="18"/>
                <w:szCs w:val="18"/>
              </w:rPr>
              <w:t>elektronsko</w:t>
            </w:r>
            <w:r w:rsidR="00965B64" w:rsidRPr="00675A9E">
              <w:rPr>
                <w:rFonts w:asciiTheme="minorHAnsi" w:hAnsiTheme="minorHAnsi" w:cstheme="minorHAnsi"/>
                <w:bCs/>
                <w:sz w:val="18"/>
                <w:szCs w:val="18"/>
              </w:rPr>
              <w:t xml:space="preserve"> podpisan</w:t>
            </w:r>
            <w:r w:rsidR="00874721" w:rsidRPr="00675A9E">
              <w:rPr>
                <w:rFonts w:asciiTheme="minorHAnsi" w:hAnsiTheme="minorHAnsi" w:cstheme="minorHAnsi"/>
                <w:bCs/>
                <w:sz w:val="18"/>
                <w:szCs w:val="18"/>
              </w:rPr>
              <w:t>a vloga</w:t>
            </w:r>
          </w:p>
        </w:tc>
      </w:tr>
      <w:tr w:rsidR="008A4F6D" w:rsidRPr="000D5764" w14:paraId="6085640B" w14:textId="77777777" w:rsidTr="00E104F7">
        <w:tc>
          <w:tcPr>
            <w:tcW w:w="675" w:type="dxa"/>
            <w:vAlign w:val="center"/>
          </w:tcPr>
          <w:p w14:paraId="180ECE41" w14:textId="3F29581B" w:rsidR="008A4F6D" w:rsidRPr="000D5764" w:rsidRDefault="008A4F6D" w:rsidP="00003D50">
            <w:pPr>
              <w:spacing w:line="276" w:lineRule="auto"/>
              <w:jc w:val="center"/>
              <w:rPr>
                <w:rFonts w:asciiTheme="minorHAnsi" w:hAnsiTheme="minorHAnsi" w:cstheme="minorHAnsi"/>
                <w:b/>
                <w:bCs/>
                <w:sz w:val="18"/>
                <w:szCs w:val="18"/>
              </w:rPr>
            </w:pPr>
            <w:r w:rsidRPr="000D5764">
              <w:rPr>
                <w:rFonts w:asciiTheme="minorHAnsi" w:hAnsiTheme="minorHAnsi" w:cstheme="minorHAnsi"/>
                <w:b/>
                <w:bCs/>
                <w:sz w:val="18"/>
                <w:szCs w:val="18"/>
              </w:rPr>
              <w:t>2</w:t>
            </w:r>
          </w:p>
        </w:tc>
        <w:tc>
          <w:tcPr>
            <w:tcW w:w="1985" w:type="dxa"/>
            <w:vAlign w:val="center"/>
          </w:tcPr>
          <w:p w14:paraId="0B0B51CF" w14:textId="44B006FF" w:rsidR="008A4F6D" w:rsidRPr="000D5764" w:rsidRDefault="008A4F6D" w:rsidP="00003D50">
            <w:pPr>
              <w:spacing w:line="276" w:lineRule="auto"/>
              <w:rPr>
                <w:rFonts w:asciiTheme="minorHAnsi" w:hAnsiTheme="minorHAnsi" w:cstheme="minorHAnsi"/>
                <w:b/>
                <w:sz w:val="18"/>
                <w:szCs w:val="18"/>
              </w:rPr>
            </w:pPr>
            <w:r w:rsidRPr="000D5764">
              <w:rPr>
                <w:rFonts w:asciiTheme="minorHAnsi" w:hAnsiTheme="minorHAnsi" w:cstheme="minorHAnsi"/>
                <w:b/>
                <w:sz w:val="18"/>
                <w:szCs w:val="18"/>
              </w:rPr>
              <w:t xml:space="preserve">Obrazec </w:t>
            </w:r>
            <w:r w:rsidR="00697474">
              <w:rPr>
                <w:rFonts w:asciiTheme="minorHAnsi" w:hAnsiTheme="minorHAnsi" w:cstheme="minorHAnsi"/>
                <w:b/>
                <w:sz w:val="18"/>
                <w:szCs w:val="18"/>
              </w:rPr>
              <w:t>1</w:t>
            </w:r>
            <w:r w:rsidRPr="000D5764">
              <w:rPr>
                <w:rFonts w:asciiTheme="minorHAnsi" w:hAnsiTheme="minorHAnsi" w:cstheme="minorHAnsi"/>
                <w:b/>
                <w:sz w:val="18"/>
                <w:szCs w:val="18"/>
              </w:rPr>
              <w:t>: Opis operacije in podatki o ukrep</w:t>
            </w:r>
            <w:r w:rsidR="00874721">
              <w:rPr>
                <w:rFonts w:asciiTheme="minorHAnsi" w:hAnsiTheme="minorHAnsi" w:cstheme="minorHAnsi"/>
                <w:b/>
                <w:sz w:val="18"/>
                <w:szCs w:val="18"/>
              </w:rPr>
              <w:t>ih</w:t>
            </w:r>
          </w:p>
        </w:tc>
        <w:tc>
          <w:tcPr>
            <w:tcW w:w="3260" w:type="dxa"/>
            <w:vAlign w:val="center"/>
          </w:tcPr>
          <w:p w14:paraId="4C4E1C89" w14:textId="1EEDDFDA" w:rsidR="008A4F6D" w:rsidRPr="000D5764" w:rsidRDefault="008A4F6D" w:rsidP="00003D50">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w:t>
            </w:r>
            <w:r w:rsidR="00003D50">
              <w:rPr>
                <w:rFonts w:asciiTheme="minorHAnsi" w:hAnsiTheme="minorHAnsi" w:cstheme="minorHAnsi"/>
                <w:sz w:val="18"/>
                <w:szCs w:val="18"/>
              </w:rPr>
              <w:t>zakonitega zastopnika vlagatelja</w:t>
            </w:r>
            <w:r w:rsidRPr="000D5764">
              <w:rPr>
                <w:rFonts w:asciiTheme="minorHAnsi" w:hAnsiTheme="minorHAnsi" w:cstheme="minorHAnsi"/>
                <w:sz w:val="18"/>
                <w:szCs w:val="18"/>
              </w:rPr>
              <w:t xml:space="preserve"> (lastnoročni </w:t>
            </w:r>
            <w:r w:rsidRPr="00003D50">
              <w:rPr>
                <w:rFonts w:asciiTheme="minorHAnsi" w:hAnsiTheme="minorHAnsi" w:cstheme="minorHAnsi"/>
                <w:sz w:val="18"/>
                <w:szCs w:val="18"/>
              </w:rPr>
              <w:t xml:space="preserve">podpis) ali </w:t>
            </w:r>
            <w:r w:rsidR="00003D50" w:rsidRPr="00003D50">
              <w:rPr>
                <w:rFonts w:asciiTheme="minorHAnsi" w:hAnsiTheme="minorHAnsi" w:cstheme="minorHAnsi"/>
                <w:sz w:val="18"/>
                <w:szCs w:val="18"/>
              </w:rPr>
              <w:t>elektronsko</w:t>
            </w:r>
            <w:r w:rsidRPr="000D5764">
              <w:rPr>
                <w:rFonts w:asciiTheme="minorHAnsi" w:hAnsiTheme="minorHAnsi" w:cstheme="minorHAnsi"/>
                <w:sz w:val="18"/>
                <w:szCs w:val="18"/>
              </w:rPr>
              <w:t xml:space="preserve"> podpisan s strani </w:t>
            </w:r>
            <w:r w:rsidR="00003D50">
              <w:rPr>
                <w:rFonts w:asciiTheme="minorHAnsi" w:hAnsiTheme="minorHAnsi" w:cstheme="minorHAnsi"/>
                <w:sz w:val="18"/>
                <w:szCs w:val="18"/>
              </w:rPr>
              <w:t>zakonitega zastopnika</w:t>
            </w:r>
            <w:r w:rsidRPr="000D5764">
              <w:rPr>
                <w:rFonts w:asciiTheme="minorHAnsi" w:hAnsiTheme="minorHAnsi" w:cstheme="minorHAnsi"/>
                <w:sz w:val="18"/>
                <w:szCs w:val="18"/>
              </w:rPr>
              <w:t xml:space="preserve"> vlagatelja.</w:t>
            </w:r>
          </w:p>
        </w:tc>
        <w:tc>
          <w:tcPr>
            <w:tcW w:w="3270" w:type="dxa"/>
            <w:vAlign w:val="center"/>
          </w:tcPr>
          <w:p w14:paraId="5A1BAFEB" w14:textId="505B83BB" w:rsidR="008A4F6D" w:rsidRPr="000D5764" w:rsidRDefault="008A4F6D"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sidR="00A37870">
              <w:rPr>
                <w:rFonts w:asciiTheme="minorHAnsi" w:hAnsiTheme="minorHAnsi" w:cstheme="minorHAnsi"/>
                <w:bCs/>
                <w:sz w:val="18"/>
                <w:szCs w:val="18"/>
              </w:rPr>
              <w:t>obrazc</w:t>
            </w:r>
            <w:r w:rsidRPr="000D5764">
              <w:rPr>
                <w:rFonts w:asciiTheme="minorHAnsi" w:hAnsiTheme="minorHAnsi" w:cstheme="minorHAnsi"/>
                <w:bCs/>
                <w:sz w:val="18"/>
                <w:szCs w:val="18"/>
              </w:rPr>
              <w:t xml:space="preserve">a (v .pdf formatu) ali </w:t>
            </w:r>
            <w:r w:rsidR="00003D50" w:rsidRPr="00003D50">
              <w:rPr>
                <w:rFonts w:asciiTheme="minorHAnsi" w:hAnsiTheme="minorHAnsi" w:cstheme="minorHAnsi"/>
                <w:bCs/>
                <w:sz w:val="18"/>
                <w:szCs w:val="18"/>
              </w:rPr>
              <w:t>elektronsko</w:t>
            </w:r>
            <w:r w:rsidRPr="00003D50">
              <w:rPr>
                <w:rFonts w:asciiTheme="minorHAnsi" w:hAnsiTheme="minorHAnsi" w:cstheme="minorHAnsi"/>
                <w:bCs/>
                <w:sz w:val="18"/>
                <w:szCs w:val="18"/>
              </w:rPr>
              <w:t xml:space="preserve"> podpisan </w:t>
            </w:r>
            <w:r w:rsidR="00A37870">
              <w:rPr>
                <w:rFonts w:asciiTheme="minorHAnsi" w:hAnsiTheme="minorHAnsi" w:cstheme="minorHAnsi"/>
                <w:bCs/>
                <w:sz w:val="18"/>
                <w:szCs w:val="18"/>
              </w:rPr>
              <w:t xml:space="preserve">obrazec </w:t>
            </w:r>
            <w:r w:rsidR="0005628F" w:rsidRPr="000D5764">
              <w:rPr>
                <w:rFonts w:asciiTheme="minorHAnsi" w:hAnsiTheme="minorHAnsi" w:cstheme="minorHAnsi"/>
                <w:bCs/>
                <w:sz w:val="18"/>
                <w:szCs w:val="18"/>
              </w:rPr>
              <w:t>(v .pdf formatu)</w:t>
            </w:r>
          </w:p>
          <w:p w14:paraId="6BA97F4B" w14:textId="74F7DBF8" w:rsidR="008A4F6D" w:rsidRPr="000D5764" w:rsidRDefault="008A4F6D"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Izpolnjen </w:t>
            </w:r>
            <w:r w:rsidR="00A37870">
              <w:rPr>
                <w:rFonts w:asciiTheme="minorHAnsi" w:hAnsiTheme="minorHAnsi" w:cstheme="minorHAnsi"/>
                <w:bCs/>
                <w:sz w:val="18"/>
                <w:szCs w:val="18"/>
              </w:rPr>
              <w:t>obrazec</w:t>
            </w:r>
            <w:r w:rsidRPr="000D5764">
              <w:rPr>
                <w:rFonts w:asciiTheme="minorHAnsi" w:hAnsiTheme="minorHAnsi" w:cstheme="minorHAnsi"/>
                <w:bCs/>
                <w:sz w:val="18"/>
                <w:szCs w:val="18"/>
              </w:rPr>
              <w:t xml:space="preserve"> mora biti</w:t>
            </w:r>
            <w:r w:rsidR="00003D50">
              <w:rPr>
                <w:rFonts w:asciiTheme="minorHAnsi" w:hAnsiTheme="minorHAnsi" w:cstheme="minorHAnsi"/>
                <w:bCs/>
                <w:sz w:val="18"/>
                <w:szCs w:val="18"/>
              </w:rPr>
              <w:t xml:space="preserve"> k vlogi pri</w:t>
            </w:r>
            <w:r w:rsidRPr="000D5764">
              <w:rPr>
                <w:rFonts w:asciiTheme="minorHAnsi" w:hAnsiTheme="minorHAnsi" w:cstheme="minorHAnsi"/>
                <w:bCs/>
                <w:sz w:val="18"/>
                <w:szCs w:val="18"/>
              </w:rPr>
              <w:t xml:space="preserve">ložen tudi </w:t>
            </w:r>
            <w:r w:rsidRPr="00003D50">
              <w:rPr>
                <w:rFonts w:asciiTheme="minorHAnsi" w:hAnsiTheme="minorHAnsi" w:cstheme="minorHAnsi"/>
                <w:bCs/>
                <w:sz w:val="18"/>
                <w:szCs w:val="18"/>
              </w:rPr>
              <w:t>v izvorni obliki</w:t>
            </w:r>
            <w:r w:rsidRPr="000D5764">
              <w:rPr>
                <w:rFonts w:asciiTheme="minorHAnsi" w:hAnsiTheme="minorHAnsi" w:cstheme="minorHAnsi"/>
                <w:bCs/>
                <w:sz w:val="18"/>
                <w:szCs w:val="18"/>
              </w:rPr>
              <w:t xml:space="preserve"> (.xls, .xlsx format)</w:t>
            </w:r>
          </w:p>
        </w:tc>
      </w:tr>
      <w:tr w:rsidR="00003D50" w:rsidRPr="000D5764" w14:paraId="0E50CF6C" w14:textId="77777777" w:rsidTr="00E104F7">
        <w:tc>
          <w:tcPr>
            <w:tcW w:w="675" w:type="dxa"/>
            <w:vAlign w:val="center"/>
          </w:tcPr>
          <w:p w14:paraId="51567C7A" w14:textId="52C5CBD4" w:rsidR="00003D50" w:rsidRPr="000D5764" w:rsidRDefault="00003D50" w:rsidP="00003D50">
            <w:pPr>
              <w:spacing w:line="276" w:lineRule="auto"/>
              <w:jc w:val="center"/>
              <w:rPr>
                <w:rFonts w:asciiTheme="minorHAnsi" w:hAnsiTheme="minorHAnsi" w:cstheme="minorHAnsi"/>
                <w:b/>
                <w:bCs/>
                <w:sz w:val="18"/>
                <w:szCs w:val="18"/>
              </w:rPr>
            </w:pPr>
            <w:r w:rsidRPr="000D5764">
              <w:rPr>
                <w:rFonts w:asciiTheme="minorHAnsi" w:hAnsiTheme="minorHAnsi" w:cstheme="minorHAnsi"/>
                <w:b/>
                <w:bCs/>
                <w:sz w:val="18"/>
                <w:szCs w:val="18"/>
              </w:rPr>
              <w:t>3</w:t>
            </w:r>
          </w:p>
        </w:tc>
        <w:tc>
          <w:tcPr>
            <w:tcW w:w="1985" w:type="dxa"/>
            <w:vAlign w:val="center"/>
          </w:tcPr>
          <w:p w14:paraId="6886E296" w14:textId="02DB3597" w:rsidR="00003D50" w:rsidRPr="00003D50" w:rsidRDefault="00003D50" w:rsidP="00003D50">
            <w:pPr>
              <w:spacing w:line="276" w:lineRule="auto"/>
              <w:rPr>
                <w:rFonts w:asciiTheme="minorHAnsi" w:hAnsiTheme="minorHAnsi" w:cstheme="minorHAnsi"/>
                <w:b/>
                <w:sz w:val="18"/>
                <w:szCs w:val="18"/>
              </w:rPr>
            </w:pPr>
            <w:r w:rsidRPr="00003D50">
              <w:rPr>
                <w:rFonts w:asciiTheme="minorHAnsi" w:hAnsiTheme="minorHAnsi" w:cstheme="minorHAnsi"/>
                <w:b/>
                <w:sz w:val="18"/>
                <w:szCs w:val="18"/>
              </w:rPr>
              <w:t>Obrazec 2: Izjava o seznanitvi in pridobitvi privolitev za obdelavo osebnih podatkov</w:t>
            </w:r>
          </w:p>
          <w:p w14:paraId="51B04C3C" w14:textId="77777777" w:rsidR="00003D50" w:rsidRPr="00003D50" w:rsidRDefault="00003D50" w:rsidP="00003D50">
            <w:pPr>
              <w:spacing w:line="276" w:lineRule="auto"/>
              <w:rPr>
                <w:rFonts w:asciiTheme="minorHAnsi" w:hAnsiTheme="minorHAnsi" w:cstheme="minorHAnsi"/>
                <w:b/>
                <w:sz w:val="18"/>
                <w:szCs w:val="18"/>
              </w:rPr>
            </w:pPr>
          </w:p>
        </w:tc>
        <w:tc>
          <w:tcPr>
            <w:tcW w:w="3260" w:type="dxa"/>
            <w:vAlign w:val="center"/>
          </w:tcPr>
          <w:p w14:paraId="19AF84AA" w14:textId="79935A12" w:rsidR="00003D50" w:rsidRPr="00003D50" w:rsidRDefault="00003D50" w:rsidP="00003D50">
            <w:pPr>
              <w:spacing w:line="276" w:lineRule="auto"/>
              <w:rPr>
                <w:rFonts w:asciiTheme="minorHAnsi" w:hAnsiTheme="minorHAnsi" w:cstheme="minorHAnsi"/>
                <w:sz w:val="18"/>
                <w:szCs w:val="18"/>
              </w:rPr>
            </w:pPr>
            <w:r w:rsidRPr="00003D50">
              <w:rPr>
                <w:rFonts w:asciiTheme="minorHAnsi" w:hAnsiTheme="minorHAnsi" w:cstheme="minorHAnsi"/>
                <w:sz w:val="18"/>
                <w:szCs w:val="18"/>
              </w:rPr>
              <w:t xml:space="preserve">Obrazec mora biti z vsemi zahtevanimi podatki izpolnjen ter podpisan in žigosan s strani zakonitega zastopnika vlagatelja* (lastnoročni podpis) </w:t>
            </w:r>
            <w:r w:rsidRPr="00196D51">
              <w:rPr>
                <w:rFonts w:asciiTheme="minorHAnsi" w:hAnsiTheme="minorHAnsi" w:cstheme="minorHAnsi"/>
                <w:sz w:val="18"/>
                <w:szCs w:val="18"/>
              </w:rPr>
              <w:t>ali elektronsko podpisan s strani zakonitega zastopnika vlagatelja</w:t>
            </w:r>
            <w:r w:rsidR="00196D51">
              <w:rPr>
                <w:rFonts w:asciiTheme="minorHAnsi" w:hAnsiTheme="minorHAnsi" w:cstheme="minorHAnsi"/>
                <w:sz w:val="18"/>
                <w:szCs w:val="18"/>
              </w:rPr>
              <w:t>*</w:t>
            </w:r>
            <w:r w:rsidRPr="00196D51">
              <w:rPr>
                <w:rFonts w:asciiTheme="minorHAnsi" w:hAnsiTheme="minorHAnsi" w:cstheme="minorHAnsi"/>
                <w:sz w:val="18"/>
                <w:szCs w:val="18"/>
              </w:rPr>
              <w:t>.</w:t>
            </w:r>
          </w:p>
          <w:p w14:paraId="736978BA" w14:textId="2D1882E8" w:rsidR="00003D50" w:rsidRPr="00003D50" w:rsidRDefault="00003D50" w:rsidP="00003D50">
            <w:pPr>
              <w:spacing w:line="276" w:lineRule="auto"/>
              <w:rPr>
                <w:rFonts w:asciiTheme="minorHAnsi" w:hAnsiTheme="minorHAnsi" w:cstheme="minorHAnsi"/>
                <w:sz w:val="18"/>
                <w:szCs w:val="18"/>
              </w:rPr>
            </w:pPr>
            <w:r w:rsidRPr="00003D50">
              <w:rPr>
                <w:rFonts w:asciiTheme="minorHAnsi" w:hAnsiTheme="minorHAnsi" w:cstheme="minorHAnsi"/>
                <w:i/>
                <w:sz w:val="18"/>
                <w:szCs w:val="18"/>
              </w:rPr>
              <w:t>*V primeru konzorcija občin se to dokazilo predloži za vsako sodelujočo občino posebej.</w:t>
            </w:r>
          </w:p>
        </w:tc>
        <w:tc>
          <w:tcPr>
            <w:tcW w:w="3270" w:type="dxa"/>
            <w:vAlign w:val="center"/>
          </w:tcPr>
          <w:p w14:paraId="30497D18" w14:textId="4D667FC2" w:rsidR="00003D50" w:rsidRPr="00003D50" w:rsidRDefault="00003D50"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sidR="00A37870">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sidR="00A37870">
              <w:rPr>
                <w:rFonts w:asciiTheme="minorHAnsi" w:hAnsiTheme="minorHAnsi" w:cstheme="minorHAnsi"/>
                <w:bCs/>
                <w:sz w:val="18"/>
                <w:szCs w:val="18"/>
              </w:rPr>
              <w:t>obrazec</w:t>
            </w:r>
            <w:r w:rsidR="0005628F">
              <w:rPr>
                <w:rFonts w:asciiTheme="minorHAnsi" w:hAnsiTheme="minorHAnsi" w:cstheme="minorHAnsi"/>
                <w:bCs/>
                <w:sz w:val="18"/>
                <w:szCs w:val="18"/>
              </w:rPr>
              <w:t xml:space="preserve"> </w:t>
            </w:r>
            <w:r w:rsidR="0005628F" w:rsidRPr="000D5764">
              <w:rPr>
                <w:rFonts w:asciiTheme="minorHAnsi" w:hAnsiTheme="minorHAnsi" w:cstheme="minorHAnsi"/>
                <w:bCs/>
                <w:sz w:val="18"/>
                <w:szCs w:val="18"/>
              </w:rPr>
              <w:t>(v .pdf formatu)</w:t>
            </w:r>
          </w:p>
        </w:tc>
      </w:tr>
      <w:tr w:rsidR="00003D50" w:rsidRPr="000D5764" w14:paraId="390828A8" w14:textId="77777777" w:rsidTr="00E104F7">
        <w:tc>
          <w:tcPr>
            <w:tcW w:w="675" w:type="dxa"/>
            <w:vAlign w:val="center"/>
          </w:tcPr>
          <w:p w14:paraId="1922F9AF" w14:textId="5805724D" w:rsidR="00003D50" w:rsidRPr="000D5764" w:rsidRDefault="00003D50" w:rsidP="00003D50">
            <w:pPr>
              <w:spacing w:line="276" w:lineRule="auto"/>
              <w:jc w:val="center"/>
              <w:rPr>
                <w:rFonts w:asciiTheme="minorHAnsi" w:hAnsiTheme="minorHAnsi" w:cstheme="minorHAnsi"/>
                <w:b/>
                <w:bCs/>
                <w:sz w:val="18"/>
                <w:szCs w:val="18"/>
              </w:rPr>
            </w:pPr>
            <w:r w:rsidRPr="000D5764">
              <w:rPr>
                <w:rFonts w:asciiTheme="minorHAnsi" w:hAnsiTheme="minorHAnsi" w:cstheme="minorHAnsi"/>
                <w:b/>
                <w:bCs/>
                <w:sz w:val="18"/>
                <w:szCs w:val="18"/>
              </w:rPr>
              <w:t>4</w:t>
            </w:r>
          </w:p>
        </w:tc>
        <w:tc>
          <w:tcPr>
            <w:tcW w:w="1985" w:type="dxa"/>
            <w:vAlign w:val="center"/>
          </w:tcPr>
          <w:p w14:paraId="6DD177C7" w14:textId="3A11E6AA" w:rsidR="00003D50" w:rsidRPr="002D2ABE" w:rsidRDefault="00003D50" w:rsidP="00003D50">
            <w:pPr>
              <w:spacing w:line="276" w:lineRule="auto"/>
              <w:rPr>
                <w:rFonts w:asciiTheme="minorHAnsi" w:hAnsiTheme="minorHAnsi" w:cstheme="minorHAnsi"/>
                <w:b/>
                <w:sz w:val="18"/>
                <w:szCs w:val="18"/>
                <w:highlight w:val="red"/>
              </w:rPr>
            </w:pPr>
            <w:r w:rsidRPr="000D5764">
              <w:rPr>
                <w:rFonts w:asciiTheme="minorHAnsi" w:hAnsiTheme="minorHAnsi" w:cstheme="minorHAnsi"/>
                <w:b/>
                <w:sz w:val="18"/>
                <w:szCs w:val="18"/>
              </w:rPr>
              <w:t>O</w:t>
            </w:r>
            <w:r w:rsidR="00196D51">
              <w:rPr>
                <w:rFonts w:asciiTheme="minorHAnsi" w:hAnsiTheme="minorHAnsi" w:cstheme="minorHAnsi"/>
                <w:b/>
                <w:sz w:val="18"/>
                <w:szCs w:val="18"/>
              </w:rPr>
              <w:t>brazec 3</w:t>
            </w:r>
            <w:r>
              <w:rPr>
                <w:rFonts w:asciiTheme="minorHAnsi" w:hAnsiTheme="minorHAnsi" w:cstheme="minorHAnsi"/>
                <w:b/>
                <w:sz w:val="18"/>
                <w:szCs w:val="18"/>
              </w:rPr>
              <w:t>: Izjava o uskladitvi N</w:t>
            </w:r>
            <w:r w:rsidRPr="000D5764">
              <w:rPr>
                <w:rFonts w:asciiTheme="minorHAnsi" w:hAnsiTheme="minorHAnsi" w:cstheme="minorHAnsi"/>
                <w:b/>
                <w:sz w:val="18"/>
                <w:szCs w:val="18"/>
              </w:rPr>
              <w:t>ačrta razvojnih programov</w:t>
            </w:r>
          </w:p>
        </w:tc>
        <w:tc>
          <w:tcPr>
            <w:tcW w:w="3260" w:type="dxa"/>
            <w:vAlign w:val="center"/>
          </w:tcPr>
          <w:p w14:paraId="351578C7" w14:textId="5C1D4558" w:rsidR="00003D50" w:rsidRPr="000D5764" w:rsidRDefault="00003D50" w:rsidP="00003D50">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w:t>
            </w:r>
            <w:r w:rsidR="00196D51" w:rsidRPr="00003D50">
              <w:rPr>
                <w:rFonts w:asciiTheme="minorHAnsi" w:hAnsiTheme="minorHAnsi" w:cstheme="minorHAnsi"/>
                <w:sz w:val="18"/>
                <w:szCs w:val="18"/>
              </w:rPr>
              <w:t xml:space="preserve">zakonitega zastopnika </w:t>
            </w:r>
            <w:r w:rsidRPr="000D5764">
              <w:rPr>
                <w:rFonts w:asciiTheme="minorHAnsi" w:hAnsiTheme="minorHAnsi" w:cstheme="minorHAnsi"/>
                <w:sz w:val="18"/>
                <w:szCs w:val="18"/>
              </w:rPr>
              <w:t>vlagatelja</w:t>
            </w:r>
            <w:r w:rsidR="00196D51">
              <w:rPr>
                <w:rFonts w:asciiTheme="minorHAnsi" w:hAnsiTheme="minorHAnsi" w:cstheme="minorHAnsi"/>
                <w:sz w:val="18"/>
                <w:szCs w:val="18"/>
              </w:rPr>
              <w:t>*</w:t>
            </w:r>
            <w:r w:rsidRPr="000D5764">
              <w:rPr>
                <w:rFonts w:asciiTheme="minorHAnsi" w:hAnsiTheme="minorHAnsi" w:cstheme="minorHAnsi"/>
                <w:sz w:val="18"/>
                <w:szCs w:val="18"/>
              </w:rPr>
              <w:t xml:space="preserve"> (lastnoročni podpis) </w:t>
            </w:r>
            <w:r w:rsidRPr="00196D51">
              <w:rPr>
                <w:rFonts w:asciiTheme="minorHAnsi" w:hAnsiTheme="minorHAnsi" w:cstheme="minorHAnsi"/>
                <w:sz w:val="18"/>
                <w:szCs w:val="18"/>
              </w:rPr>
              <w:t xml:space="preserve">ali </w:t>
            </w:r>
            <w:r w:rsidR="00196D51" w:rsidRPr="00196D51">
              <w:rPr>
                <w:rFonts w:asciiTheme="minorHAnsi" w:hAnsiTheme="minorHAnsi" w:cstheme="minorHAnsi"/>
                <w:sz w:val="18"/>
                <w:szCs w:val="18"/>
              </w:rPr>
              <w:t>elektronsko</w:t>
            </w:r>
            <w:r w:rsidRPr="000D5764">
              <w:rPr>
                <w:rFonts w:asciiTheme="minorHAnsi" w:hAnsiTheme="minorHAnsi" w:cstheme="minorHAnsi"/>
                <w:sz w:val="18"/>
                <w:szCs w:val="18"/>
              </w:rPr>
              <w:t xml:space="preserve"> podpisan s strani </w:t>
            </w:r>
            <w:r w:rsidR="00196D51" w:rsidRPr="00003D50">
              <w:rPr>
                <w:rFonts w:asciiTheme="minorHAnsi" w:hAnsiTheme="minorHAnsi" w:cstheme="minorHAnsi"/>
                <w:sz w:val="18"/>
                <w:szCs w:val="18"/>
              </w:rPr>
              <w:t xml:space="preserve">zakonitega zastopnika </w:t>
            </w:r>
            <w:r w:rsidRPr="000D5764">
              <w:rPr>
                <w:rFonts w:asciiTheme="minorHAnsi" w:hAnsiTheme="minorHAnsi" w:cstheme="minorHAnsi"/>
                <w:sz w:val="18"/>
                <w:szCs w:val="18"/>
              </w:rPr>
              <w:t>vlagatelja</w:t>
            </w:r>
            <w:r w:rsidR="00196D51">
              <w:rPr>
                <w:rFonts w:asciiTheme="minorHAnsi" w:hAnsiTheme="minorHAnsi" w:cstheme="minorHAnsi"/>
                <w:sz w:val="18"/>
                <w:szCs w:val="18"/>
              </w:rPr>
              <w:t>*</w:t>
            </w:r>
            <w:r w:rsidRPr="000D5764">
              <w:rPr>
                <w:rFonts w:asciiTheme="minorHAnsi" w:hAnsiTheme="minorHAnsi" w:cstheme="minorHAnsi"/>
                <w:sz w:val="18"/>
                <w:szCs w:val="18"/>
              </w:rPr>
              <w:t xml:space="preserve">. Obrazcu se priloži izsek iz Načrta razvojnih programov (NRP) veljavnega akta o proračunu občine </w:t>
            </w:r>
            <w:r w:rsidRPr="000D5764">
              <w:rPr>
                <w:rFonts w:asciiTheme="minorHAnsi" w:hAnsiTheme="minorHAnsi" w:cstheme="minorHAnsi"/>
                <w:sz w:val="18"/>
                <w:szCs w:val="18"/>
              </w:rPr>
              <w:lastRenderedPageBreak/>
              <w:t xml:space="preserve">(odlok), ki mora biti ustrezno označen (podčrtan ali obarvan) v skladu z določili javnega razpisa ter podpisan in žigosan s strani </w:t>
            </w:r>
            <w:r w:rsidR="00196D51" w:rsidRPr="00003D50">
              <w:rPr>
                <w:rFonts w:asciiTheme="minorHAnsi" w:hAnsiTheme="minorHAnsi" w:cstheme="minorHAnsi"/>
                <w:sz w:val="18"/>
                <w:szCs w:val="18"/>
              </w:rPr>
              <w:t xml:space="preserve">zakonitega zastopnika </w:t>
            </w:r>
            <w:r w:rsidRPr="000D5764">
              <w:rPr>
                <w:rFonts w:asciiTheme="minorHAnsi" w:hAnsiTheme="minorHAnsi" w:cstheme="minorHAnsi"/>
                <w:sz w:val="18"/>
                <w:szCs w:val="18"/>
              </w:rPr>
              <w:t>vlagatelja</w:t>
            </w:r>
            <w:r w:rsidR="00196D51">
              <w:rPr>
                <w:rFonts w:asciiTheme="minorHAnsi" w:hAnsiTheme="minorHAnsi" w:cstheme="minorHAnsi"/>
                <w:sz w:val="18"/>
                <w:szCs w:val="18"/>
              </w:rPr>
              <w:t>*</w:t>
            </w:r>
            <w:r w:rsidRPr="000D5764">
              <w:rPr>
                <w:rFonts w:asciiTheme="minorHAnsi" w:hAnsiTheme="minorHAnsi" w:cstheme="minorHAnsi"/>
                <w:sz w:val="18"/>
                <w:szCs w:val="18"/>
              </w:rPr>
              <w:t>.</w:t>
            </w:r>
          </w:p>
          <w:p w14:paraId="17ECF8E5" w14:textId="49ADEE10" w:rsidR="00003D50" w:rsidRPr="000D5764" w:rsidRDefault="00196D51" w:rsidP="00003D50">
            <w:pPr>
              <w:spacing w:line="276" w:lineRule="auto"/>
              <w:rPr>
                <w:rFonts w:asciiTheme="minorHAnsi" w:hAnsiTheme="minorHAnsi" w:cstheme="minorHAnsi"/>
                <w:sz w:val="18"/>
                <w:szCs w:val="18"/>
              </w:rPr>
            </w:pPr>
            <w:r>
              <w:rPr>
                <w:rFonts w:asciiTheme="minorHAnsi" w:hAnsiTheme="minorHAnsi" w:cstheme="minorHAnsi"/>
                <w:i/>
                <w:sz w:val="18"/>
                <w:szCs w:val="18"/>
              </w:rPr>
              <w:t>*</w:t>
            </w:r>
            <w:r w:rsidR="00003D50" w:rsidRPr="000D5764">
              <w:rPr>
                <w:rFonts w:asciiTheme="minorHAnsi" w:hAnsiTheme="minorHAnsi" w:cstheme="minorHAnsi"/>
                <w:i/>
                <w:sz w:val="18"/>
                <w:szCs w:val="18"/>
              </w:rPr>
              <w:t>V primeru konzorcija občin se to dokazilo predloži za vsako sodelujočo občino posebej.</w:t>
            </w:r>
          </w:p>
        </w:tc>
        <w:tc>
          <w:tcPr>
            <w:tcW w:w="3270" w:type="dxa"/>
            <w:vAlign w:val="center"/>
          </w:tcPr>
          <w:p w14:paraId="5DBF56FF" w14:textId="5AEA0EA2" w:rsidR="00003D50" w:rsidRDefault="00196D51"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lastRenderedPageBreak/>
              <w:t xml:space="preserve">Skenogram podpisanega in žigosanega </w:t>
            </w:r>
            <w:r w:rsidR="00A37870">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sidR="00A37870">
              <w:rPr>
                <w:rFonts w:asciiTheme="minorHAnsi" w:hAnsiTheme="minorHAnsi" w:cstheme="minorHAnsi"/>
                <w:bCs/>
                <w:sz w:val="18"/>
                <w:szCs w:val="18"/>
              </w:rPr>
              <w:t xml:space="preserve">obrazec </w:t>
            </w:r>
            <w:r w:rsidR="0005628F" w:rsidRPr="000D5764">
              <w:rPr>
                <w:rFonts w:asciiTheme="minorHAnsi" w:hAnsiTheme="minorHAnsi" w:cstheme="minorHAnsi"/>
                <w:bCs/>
                <w:sz w:val="18"/>
                <w:szCs w:val="18"/>
              </w:rPr>
              <w:t>(v .pdf formatu)</w:t>
            </w:r>
          </w:p>
          <w:p w14:paraId="7915165F" w14:textId="7FE4B9AA" w:rsidR="00A37870" w:rsidRPr="000D5764" w:rsidRDefault="00A37870"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Skenogram ustrezno označenega dokazila (v .pdf formatu)</w:t>
            </w:r>
          </w:p>
        </w:tc>
      </w:tr>
      <w:tr w:rsidR="009743AF" w:rsidRPr="000D5764" w14:paraId="1C848540" w14:textId="77777777" w:rsidTr="00E104F7">
        <w:tc>
          <w:tcPr>
            <w:tcW w:w="675" w:type="dxa"/>
            <w:vAlign w:val="center"/>
          </w:tcPr>
          <w:p w14:paraId="71D4507D" w14:textId="4C99B9EA" w:rsidR="009743AF" w:rsidRDefault="009743AF" w:rsidP="009743AF">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5</w:t>
            </w:r>
          </w:p>
        </w:tc>
        <w:tc>
          <w:tcPr>
            <w:tcW w:w="1985" w:type="dxa"/>
            <w:vAlign w:val="center"/>
          </w:tcPr>
          <w:p w14:paraId="7920CD08" w14:textId="38CDB5AA" w:rsidR="009743AF" w:rsidRPr="00675A9E" w:rsidRDefault="009743AF" w:rsidP="009743AF">
            <w:pPr>
              <w:spacing w:line="276" w:lineRule="auto"/>
              <w:rPr>
                <w:rFonts w:asciiTheme="minorHAnsi" w:hAnsiTheme="minorHAnsi" w:cstheme="minorHAnsi"/>
                <w:b/>
                <w:sz w:val="18"/>
                <w:szCs w:val="18"/>
              </w:rPr>
            </w:pPr>
            <w:r w:rsidRPr="00675A9E">
              <w:rPr>
                <w:rFonts w:asciiTheme="minorHAnsi" w:hAnsiTheme="minorHAnsi" w:cstheme="minorHAnsi"/>
                <w:b/>
                <w:sz w:val="18"/>
                <w:szCs w:val="18"/>
              </w:rPr>
              <w:t>Obrazec 4: Izjava o identifikaciji za namene DDV in povračljivosti DDV</w:t>
            </w:r>
          </w:p>
        </w:tc>
        <w:tc>
          <w:tcPr>
            <w:tcW w:w="3260" w:type="dxa"/>
            <w:vAlign w:val="center"/>
          </w:tcPr>
          <w:p w14:paraId="0646F5F6" w14:textId="521F6949" w:rsidR="009743AF" w:rsidRDefault="009743AF" w:rsidP="009743AF">
            <w:pPr>
              <w:spacing w:line="276" w:lineRule="auto"/>
              <w:rPr>
                <w:rFonts w:asciiTheme="minorHAnsi" w:hAnsiTheme="minorHAnsi" w:cstheme="minorHAnsi"/>
                <w:sz w:val="18"/>
                <w:szCs w:val="18"/>
              </w:rPr>
            </w:pPr>
            <w:r w:rsidRPr="00675A9E">
              <w:rPr>
                <w:rFonts w:asciiTheme="minorHAnsi" w:hAnsiTheme="minorHAnsi" w:cstheme="minorHAnsi"/>
                <w:sz w:val="18"/>
                <w:szCs w:val="18"/>
              </w:rPr>
              <w:t>Priloži se izjava računovodske službe vlagatelja</w:t>
            </w:r>
            <w:r w:rsidR="00675A9E">
              <w:rPr>
                <w:rFonts w:asciiTheme="minorHAnsi" w:hAnsiTheme="minorHAnsi" w:cstheme="minorHAnsi"/>
                <w:sz w:val="18"/>
                <w:szCs w:val="18"/>
              </w:rPr>
              <w:t>*</w:t>
            </w:r>
            <w:r w:rsidRPr="00675A9E">
              <w:rPr>
                <w:rFonts w:asciiTheme="minorHAnsi" w:hAnsiTheme="minorHAnsi" w:cstheme="minorHAnsi"/>
                <w:sz w:val="18"/>
                <w:szCs w:val="18"/>
              </w:rPr>
              <w:t>, v kateri se navede, ali je vlagatelj</w:t>
            </w:r>
            <w:r w:rsidR="00675A9E">
              <w:rPr>
                <w:rFonts w:asciiTheme="minorHAnsi" w:hAnsiTheme="minorHAnsi" w:cstheme="minorHAnsi"/>
                <w:sz w:val="18"/>
                <w:szCs w:val="18"/>
              </w:rPr>
              <w:t>*</w:t>
            </w:r>
            <w:r w:rsidRPr="00675A9E">
              <w:rPr>
                <w:rFonts w:asciiTheme="minorHAnsi" w:hAnsiTheme="minorHAnsi" w:cstheme="minorHAnsi"/>
                <w:sz w:val="18"/>
                <w:szCs w:val="18"/>
              </w:rPr>
              <w:t xml:space="preserve"> za dejavnosti, ki so predmet operacije, identificiran za namene DDV ter ali ima v skladu z ZDDV-1 pri tem pravico do odbitka vstopnega DDV ter kolikšen je odbitni delež.</w:t>
            </w:r>
          </w:p>
          <w:p w14:paraId="7A66B565" w14:textId="6B56839B" w:rsidR="00675A9E" w:rsidRPr="00675A9E" w:rsidRDefault="00675A9E" w:rsidP="009743AF">
            <w:pPr>
              <w:spacing w:line="276" w:lineRule="auto"/>
              <w:rPr>
                <w:rFonts w:asciiTheme="minorHAnsi" w:hAnsiTheme="minorHAnsi" w:cstheme="minorHAnsi"/>
                <w:sz w:val="18"/>
                <w:szCs w:val="18"/>
              </w:rPr>
            </w:pPr>
            <w:r>
              <w:rPr>
                <w:rFonts w:asciiTheme="minorHAnsi" w:hAnsiTheme="minorHAnsi" w:cstheme="minorHAnsi"/>
                <w:i/>
                <w:sz w:val="18"/>
                <w:szCs w:val="18"/>
              </w:rPr>
              <w:t>*</w:t>
            </w:r>
            <w:r w:rsidRPr="000D5764">
              <w:rPr>
                <w:rFonts w:asciiTheme="minorHAnsi" w:hAnsiTheme="minorHAnsi" w:cstheme="minorHAnsi"/>
                <w:i/>
                <w:sz w:val="18"/>
                <w:szCs w:val="18"/>
              </w:rPr>
              <w:t>V primeru konzorcija občin se to dokazilo predloži za vsako sodelujočo občino posebej.</w:t>
            </w:r>
          </w:p>
        </w:tc>
        <w:tc>
          <w:tcPr>
            <w:tcW w:w="3270" w:type="dxa"/>
            <w:vAlign w:val="center"/>
          </w:tcPr>
          <w:p w14:paraId="5149EFE2" w14:textId="4F3E6A40" w:rsidR="009743AF" w:rsidRPr="00675A9E" w:rsidRDefault="00675A9E" w:rsidP="00675A9E">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Pr>
                <w:rFonts w:asciiTheme="minorHAnsi" w:hAnsiTheme="minorHAnsi" w:cstheme="minorHAnsi"/>
                <w:bCs/>
                <w:sz w:val="18"/>
                <w:szCs w:val="18"/>
              </w:rPr>
              <w:t xml:space="preserve">obrazec </w:t>
            </w:r>
            <w:r w:rsidRPr="000D5764">
              <w:rPr>
                <w:rFonts w:asciiTheme="minorHAnsi" w:hAnsiTheme="minorHAnsi" w:cstheme="minorHAnsi"/>
                <w:bCs/>
                <w:sz w:val="18"/>
                <w:szCs w:val="18"/>
              </w:rPr>
              <w:t>(v .pdf formatu)</w:t>
            </w:r>
          </w:p>
        </w:tc>
      </w:tr>
      <w:tr w:rsidR="00A37870" w:rsidRPr="000D5764" w14:paraId="1FE16604" w14:textId="77777777" w:rsidTr="00E104F7">
        <w:tc>
          <w:tcPr>
            <w:tcW w:w="675" w:type="dxa"/>
            <w:vAlign w:val="center"/>
          </w:tcPr>
          <w:p w14:paraId="2383B018" w14:textId="3F6532DA" w:rsidR="00A37870" w:rsidRDefault="009743AF" w:rsidP="00003D5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6</w:t>
            </w:r>
          </w:p>
        </w:tc>
        <w:tc>
          <w:tcPr>
            <w:tcW w:w="1985" w:type="dxa"/>
            <w:vAlign w:val="center"/>
          </w:tcPr>
          <w:p w14:paraId="0E0752E7" w14:textId="2CDFABAF" w:rsidR="00A37870" w:rsidRDefault="00A37870" w:rsidP="00003D50">
            <w:pPr>
              <w:spacing w:line="276" w:lineRule="auto"/>
              <w:rPr>
                <w:rFonts w:asciiTheme="minorHAnsi" w:hAnsiTheme="minorHAnsi" w:cstheme="minorHAnsi"/>
                <w:b/>
                <w:sz w:val="18"/>
                <w:szCs w:val="18"/>
              </w:rPr>
            </w:pPr>
            <w:r>
              <w:rPr>
                <w:rFonts w:asciiTheme="minorHAnsi" w:hAnsiTheme="minorHAnsi" w:cstheme="minorHAnsi"/>
                <w:b/>
                <w:sz w:val="18"/>
                <w:szCs w:val="18"/>
              </w:rPr>
              <w:t xml:space="preserve">Obrazec </w:t>
            </w:r>
            <w:r w:rsidR="009743AF">
              <w:rPr>
                <w:rFonts w:asciiTheme="minorHAnsi" w:hAnsiTheme="minorHAnsi" w:cstheme="minorHAnsi"/>
                <w:b/>
                <w:sz w:val="18"/>
                <w:szCs w:val="18"/>
              </w:rPr>
              <w:t>5</w:t>
            </w:r>
            <w:r w:rsidRPr="000D5764">
              <w:rPr>
                <w:rFonts w:asciiTheme="minorHAnsi" w:hAnsiTheme="minorHAnsi" w:cstheme="minorHAnsi"/>
                <w:b/>
                <w:sz w:val="18"/>
                <w:szCs w:val="18"/>
              </w:rPr>
              <w:t xml:space="preserve">: </w:t>
            </w:r>
            <w:r>
              <w:rPr>
                <w:rFonts w:asciiTheme="minorHAnsi" w:hAnsiTheme="minorHAnsi" w:cstheme="minorHAnsi"/>
                <w:b/>
                <w:sz w:val="18"/>
                <w:szCs w:val="18"/>
                <w:lang w:eastAsia="en-US"/>
              </w:rPr>
              <w:t>Seznam zadevnih nepremičnin z dokazili o lastništvu oz. pravici graditi</w:t>
            </w:r>
          </w:p>
        </w:tc>
        <w:tc>
          <w:tcPr>
            <w:tcW w:w="3260" w:type="dxa"/>
            <w:vAlign w:val="center"/>
          </w:tcPr>
          <w:p w14:paraId="5F8B0979" w14:textId="77777777" w:rsidR="00A37870" w:rsidRDefault="00A37870" w:rsidP="00003D50">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w:t>
            </w:r>
            <w:r w:rsidRPr="00003D50">
              <w:rPr>
                <w:rFonts w:asciiTheme="minorHAnsi" w:hAnsiTheme="minorHAnsi" w:cstheme="minorHAnsi"/>
                <w:sz w:val="18"/>
                <w:szCs w:val="18"/>
              </w:rPr>
              <w:t xml:space="preserve">zakonitega zastopnika </w:t>
            </w:r>
            <w:r w:rsidRPr="000D5764">
              <w:rPr>
                <w:rFonts w:asciiTheme="minorHAnsi" w:hAnsiTheme="minorHAnsi" w:cstheme="minorHAnsi"/>
                <w:sz w:val="18"/>
                <w:szCs w:val="18"/>
              </w:rPr>
              <w:t>vlagatelja</w:t>
            </w:r>
            <w:r>
              <w:rPr>
                <w:rFonts w:asciiTheme="minorHAnsi" w:hAnsiTheme="minorHAnsi" w:cstheme="minorHAnsi"/>
                <w:sz w:val="18"/>
                <w:szCs w:val="18"/>
              </w:rPr>
              <w:t>*</w:t>
            </w:r>
            <w:r w:rsidRPr="000D5764">
              <w:rPr>
                <w:rFonts w:asciiTheme="minorHAnsi" w:hAnsiTheme="minorHAnsi" w:cstheme="minorHAnsi"/>
                <w:sz w:val="18"/>
                <w:szCs w:val="18"/>
              </w:rPr>
              <w:t xml:space="preserve"> (lastnoročni podpis) </w:t>
            </w:r>
            <w:r w:rsidRPr="00196D51">
              <w:rPr>
                <w:rFonts w:asciiTheme="minorHAnsi" w:hAnsiTheme="minorHAnsi" w:cstheme="minorHAnsi"/>
                <w:sz w:val="18"/>
                <w:szCs w:val="18"/>
              </w:rPr>
              <w:t>ali elektronsko</w:t>
            </w:r>
            <w:r w:rsidRPr="000D5764">
              <w:rPr>
                <w:rFonts w:asciiTheme="minorHAnsi" w:hAnsiTheme="minorHAnsi" w:cstheme="minorHAnsi"/>
                <w:sz w:val="18"/>
                <w:szCs w:val="18"/>
              </w:rPr>
              <w:t xml:space="preserve"> podpisan s strani </w:t>
            </w:r>
            <w:r w:rsidRPr="00003D50">
              <w:rPr>
                <w:rFonts w:asciiTheme="minorHAnsi" w:hAnsiTheme="minorHAnsi" w:cstheme="minorHAnsi"/>
                <w:sz w:val="18"/>
                <w:szCs w:val="18"/>
              </w:rPr>
              <w:t xml:space="preserve">zakonitega zastopnika </w:t>
            </w:r>
            <w:r w:rsidRPr="000D5764">
              <w:rPr>
                <w:rFonts w:asciiTheme="minorHAnsi" w:hAnsiTheme="minorHAnsi" w:cstheme="minorHAnsi"/>
                <w:sz w:val="18"/>
                <w:szCs w:val="18"/>
              </w:rPr>
              <w:t>vlagatelja</w:t>
            </w:r>
            <w:r>
              <w:rPr>
                <w:rFonts w:asciiTheme="minorHAnsi" w:hAnsiTheme="minorHAnsi" w:cstheme="minorHAnsi"/>
                <w:sz w:val="18"/>
                <w:szCs w:val="18"/>
              </w:rPr>
              <w:t>*</w:t>
            </w:r>
            <w:r w:rsidRPr="000D5764">
              <w:rPr>
                <w:rFonts w:asciiTheme="minorHAnsi" w:hAnsiTheme="minorHAnsi" w:cstheme="minorHAnsi"/>
                <w:sz w:val="18"/>
                <w:szCs w:val="18"/>
              </w:rPr>
              <w:t xml:space="preserve">. </w:t>
            </w:r>
            <w:r w:rsidRPr="00A37870">
              <w:rPr>
                <w:rFonts w:asciiTheme="minorHAnsi" w:hAnsiTheme="minorHAnsi" w:cstheme="minorHAnsi"/>
                <w:sz w:val="18"/>
                <w:szCs w:val="18"/>
              </w:rPr>
              <w:t>Priložijo se tudi ustrezna dokazila, ki izkazujejo lastništvo oz. pravico graditi na vseh zadevnih nepremičninah (npr. izpis iz zemljiške knjige, najemna ali služnostna pogodba, sklenjena za obdobje najmanj 5 let po zaključku operacije, ustrezno soglasje solastnikov ipd.).</w:t>
            </w:r>
          </w:p>
          <w:p w14:paraId="4A0414A6" w14:textId="71B514B6" w:rsidR="00A37870" w:rsidRPr="000D5764" w:rsidRDefault="00A37870" w:rsidP="00003D50">
            <w:pPr>
              <w:spacing w:line="276" w:lineRule="auto"/>
              <w:rPr>
                <w:rFonts w:asciiTheme="minorHAnsi" w:hAnsiTheme="minorHAnsi" w:cstheme="minorHAnsi"/>
                <w:sz w:val="18"/>
                <w:szCs w:val="18"/>
              </w:rPr>
            </w:pPr>
            <w:r w:rsidRPr="00003D50">
              <w:rPr>
                <w:rFonts w:asciiTheme="minorHAnsi" w:hAnsiTheme="minorHAnsi" w:cstheme="minorHAnsi"/>
                <w:i/>
                <w:sz w:val="18"/>
                <w:szCs w:val="18"/>
              </w:rPr>
              <w:t>*V primeru konzorcija občin se to dokazilo predloži za vsako sodelujočo občino posebej.</w:t>
            </w:r>
          </w:p>
        </w:tc>
        <w:tc>
          <w:tcPr>
            <w:tcW w:w="3270" w:type="dxa"/>
            <w:vAlign w:val="center"/>
          </w:tcPr>
          <w:p w14:paraId="6F90DE66" w14:textId="1BADD1EC" w:rsidR="00A37870" w:rsidRDefault="00A37870"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Pr>
                <w:rFonts w:asciiTheme="minorHAnsi" w:hAnsiTheme="minorHAnsi" w:cstheme="minorHAnsi"/>
                <w:bCs/>
                <w:sz w:val="18"/>
                <w:szCs w:val="18"/>
              </w:rPr>
              <w:t xml:space="preserve">obrazec </w:t>
            </w:r>
            <w:r w:rsidRPr="000D5764">
              <w:rPr>
                <w:rFonts w:asciiTheme="minorHAnsi" w:hAnsiTheme="minorHAnsi" w:cstheme="minorHAnsi"/>
                <w:bCs/>
                <w:sz w:val="18"/>
                <w:szCs w:val="18"/>
              </w:rPr>
              <w:t>(v .pdf formatu)</w:t>
            </w:r>
          </w:p>
          <w:p w14:paraId="303F7685" w14:textId="1732E9F4" w:rsidR="00A37870" w:rsidRDefault="00A37870"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Izpolnjen </w:t>
            </w:r>
            <w:r>
              <w:rPr>
                <w:rFonts w:asciiTheme="minorHAnsi" w:hAnsiTheme="minorHAnsi" w:cstheme="minorHAnsi"/>
                <w:bCs/>
                <w:sz w:val="18"/>
                <w:szCs w:val="18"/>
              </w:rPr>
              <w:t>obrazec</w:t>
            </w:r>
            <w:r w:rsidRPr="000D5764">
              <w:rPr>
                <w:rFonts w:asciiTheme="minorHAnsi" w:hAnsiTheme="minorHAnsi" w:cstheme="minorHAnsi"/>
                <w:bCs/>
                <w:sz w:val="18"/>
                <w:szCs w:val="18"/>
              </w:rPr>
              <w:t xml:space="preserve"> mora biti</w:t>
            </w:r>
            <w:r>
              <w:rPr>
                <w:rFonts w:asciiTheme="minorHAnsi" w:hAnsiTheme="minorHAnsi" w:cstheme="minorHAnsi"/>
                <w:bCs/>
                <w:sz w:val="18"/>
                <w:szCs w:val="18"/>
              </w:rPr>
              <w:t xml:space="preserve"> k vlogi pri</w:t>
            </w:r>
            <w:r w:rsidRPr="000D5764">
              <w:rPr>
                <w:rFonts w:asciiTheme="minorHAnsi" w:hAnsiTheme="minorHAnsi" w:cstheme="minorHAnsi"/>
                <w:bCs/>
                <w:sz w:val="18"/>
                <w:szCs w:val="18"/>
              </w:rPr>
              <w:t xml:space="preserve">ložen tudi </w:t>
            </w:r>
            <w:r w:rsidRPr="00003D50">
              <w:rPr>
                <w:rFonts w:asciiTheme="minorHAnsi" w:hAnsiTheme="minorHAnsi" w:cstheme="minorHAnsi"/>
                <w:bCs/>
                <w:sz w:val="18"/>
                <w:szCs w:val="18"/>
              </w:rPr>
              <w:t>v izvorni obliki</w:t>
            </w:r>
            <w:r w:rsidRPr="000D5764">
              <w:rPr>
                <w:rFonts w:asciiTheme="minorHAnsi" w:hAnsiTheme="minorHAnsi" w:cstheme="minorHAnsi"/>
                <w:bCs/>
                <w:sz w:val="18"/>
                <w:szCs w:val="18"/>
              </w:rPr>
              <w:t xml:space="preserve"> (.xls, .xlsx format)</w:t>
            </w:r>
          </w:p>
          <w:p w14:paraId="19990F01" w14:textId="09AD1D75" w:rsidR="00A37870" w:rsidRPr="000D5764" w:rsidRDefault="00A37870"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Skenogram ustreznih dokazil (v .pdf formatu)</w:t>
            </w:r>
          </w:p>
        </w:tc>
      </w:tr>
      <w:tr w:rsidR="008A4F6D" w:rsidRPr="000D5764" w14:paraId="44BAA7CE" w14:textId="77777777" w:rsidTr="00E104F7">
        <w:tc>
          <w:tcPr>
            <w:tcW w:w="675" w:type="dxa"/>
            <w:vAlign w:val="center"/>
          </w:tcPr>
          <w:p w14:paraId="7EE179CA" w14:textId="06F2FB1A" w:rsidR="008A4F6D" w:rsidRPr="000D5764" w:rsidRDefault="009743AF" w:rsidP="00003D5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7</w:t>
            </w:r>
          </w:p>
        </w:tc>
        <w:tc>
          <w:tcPr>
            <w:tcW w:w="1985" w:type="dxa"/>
            <w:vAlign w:val="center"/>
          </w:tcPr>
          <w:p w14:paraId="2B0A3F88" w14:textId="37223C80" w:rsidR="008A4F6D" w:rsidRPr="000D5764" w:rsidRDefault="00196D51" w:rsidP="00A37870">
            <w:pPr>
              <w:spacing w:line="276" w:lineRule="auto"/>
              <w:rPr>
                <w:rFonts w:asciiTheme="minorHAnsi" w:hAnsiTheme="minorHAnsi" w:cstheme="minorHAnsi"/>
                <w:b/>
                <w:sz w:val="18"/>
                <w:szCs w:val="18"/>
              </w:rPr>
            </w:pPr>
            <w:r>
              <w:rPr>
                <w:rFonts w:asciiTheme="minorHAnsi" w:hAnsiTheme="minorHAnsi" w:cstheme="minorHAnsi"/>
                <w:b/>
                <w:sz w:val="18"/>
                <w:szCs w:val="18"/>
              </w:rPr>
              <w:t xml:space="preserve">Obrazec </w:t>
            </w:r>
            <w:r w:rsidR="009743AF">
              <w:rPr>
                <w:rFonts w:asciiTheme="minorHAnsi" w:hAnsiTheme="minorHAnsi" w:cstheme="minorHAnsi"/>
                <w:b/>
                <w:sz w:val="18"/>
                <w:szCs w:val="18"/>
              </w:rPr>
              <w:t>6</w:t>
            </w:r>
            <w:r w:rsidR="008A4F6D" w:rsidRPr="000D5764">
              <w:rPr>
                <w:rFonts w:asciiTheme="minorHAnsi" w:hAnsiTheme="minorHAnsi" w:cstheme="minorHAnsi"/>
                <w:b/>
                <w:sz w:val="18"/>
                <w:szCs w:val="18"/>
              </w:rPr>
              <w:t>: Ocena skladnosti z »načelom, da se ne škoduje bistveno«</w:t>
            </w:r>
          </w:p>
        </w:tc>
        <w:tc>
          <w:tcPr>
            <w:tcW w:w="3260" w:type="dxa"/>
            <w:vAlign w:val="center"/>
          </w:tcPr>
          <w:p w14:paraId="433415B4" w14:textId="61F4D1E4" w:rsidR="008A4F6D" w:rsidRPr="000D5764" w:rsidRDefault="0005628F" w:rsidP="00003D50">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w:t>
            </w:r>
            <w:r>
              <w:rPr>
                <w:rFonts w:asciiTheme="minorHAnsi" w:hAnsiTheme="minorHAnsi" w:cstheme="minorHAnsi"/>
                <w:sz w:val="18"/>
                <w:szCs w:val="18"/>
              </w:rPr>
              <w:t>zakonitega zastopnika vlagatelja</w:t>
            </w:r>
            <w:r w:rsidRPr="000D5764">
              <w:rPr>
                <w:rFonts w:asciiTheme="minorHAnsi" w:hAnsiTheme="minorHAnsi" w:cstheme="minorHAnsi"/>
                <w:sz w:val="18"/>
                <w:szCs w:val="18"/>
              </w:rPr>
              <w:t xml:space="preserve"> (lastnoročni </w:t>
            </w:r>
            <w:r w:rsidRPr="00003D50">
              <w:rPr>
                <w:rFonts w:asciiTheme="minorHAnsi" w:hAnsiTheme="minorHAnsi" w:cstheme="minorHAnsi"/>
                <w:sz w:val="18"/>
                <w:szCs w:val="18"/>
              </w:rPr>
              <w:t>podpis) ali elektronsko</w:t>
            </w:r>
            <w:r w:rsidRPr="000D5764">
              <w:rPr>
                <w:rFonts w:asciiTheme="minorHAnsi" w:hAnsiTheme="minorHAnsi" w:cstheme="minorHAnsi"/>
                <w:sz w:val="18"/>
                <w:szCs w:val="18"/>
              </w:rPr>
              <w:t xml:space="preserve"> podpisan s strani </w:t>
            </w:r>
            <w:r>
              <w:rPr>
                <w:rFonts w:asciiTheme="minorHAnsi" w:hAnsiTheme="minorHAnsi" w:cstheme="minorHAnsi"/>
                <w:sz w:val="18"/>
                <w:szCs w:val="18"/>
              </w:rPr>
              <w:t>zakonitega zastopnika</w:t>
            </w:r>
            <w:r w:rsidRPr="000D5764">
              <w:rPr>
                <w:rFonts w:asciiTheme="minorHAnsi" w:hAnsiTheme="minorHAnsi" w:cstheme="minorHAnsi"/>
                <w:sz w:val="18"/>
                <w:szCs w:val="18"/>
              </w:rPr>
              <w:t xml:space="preserve"> vlagatelja.</w:t>
            </w:r>
          </w:p>
        </w:tc>
        <w:tc>
          <w:tcPr>
            <w:tcW w:w="3270" w:type="dxa"/>
            <w:vAlign w:val="center"/>
          </w:tcPr>
          <w:p w14:paraId="4031774D" w14:textId="424797EA" w:rsidR="008A4F6D" w:rsidRPr="000D5764" w:rsidRDefault="0005628F"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sidR="00A37870">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sidR="00A37870">
              <w:rPr>
                <w:rFonts w:asciiTheme="minorHAnsi" w:hAnsiTheme="minorHAnsi" w:cstheme="minorHAnsi"/>
                <w:bCs/>
                <w:sz w:val="18"/>
                <w:szCs w:val="18"/>
              </w:rPr>
              <w:t>obrazec</w:t>
            </w:r>
            <w:r>
              <w:rPr>
                <w:rFonts w:asciiTheme="minorHAnsi" w:hAnsiTheme="minorHAnsi" w:cstheme="minorHAnsi"/>
                <w:bCs/>
                <w:sz w:val="18"/>
                <w:szCs w:val="18"/>
              </w:rPr>
              <w:t xml:space="preserve"> </w:t>
            </w:r>
            <w:r w:rsidRPr="000D5764">
              <w:rPr>
                <w:rFonts w:asciiTheme="minorHAnsi" w:hAnsiTheme="minorHAnsi" w:cstheme="minorHAnsi"/>
                <w:bCs/>
                <w:sz w:val="18"/>
                <w:szCs w:val="18"/>
              </w:rPr>
              <w:t>(v .pdf formatu)</w:t>
            </w:r>
          </w:p>
        </w:tc>
      </w:tr>
      <w:tr w:rsidR="00B40BD0" w:rsidRPr="000D5764" w14:paraId="116F8DD9" w14:textId="77777777" w:rsidTr="00E104F7">
        <w:tc>
          <w:tcPr>
            <w:tcW w:w="675" w:type="dxa"/>
            <w:vAlign w:val="center"/>
          </w:tcPr>
          <w:p w14:paraId="1386BC14" w14:textId="01B5933E" w:rsidR="00B40BD0" w:rsidRPr="000D5764" w:rsidRDefault="009743AF" w:rsidP="00003D5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w:t>
            </w:r>
          </w:p>
        </w:tc>
        <w:tc>
          <w:tcPr>
            <w:tcW w:w="1985" w:type="dxa"/>
            <w:vAlign w:val="center"/>
          </w:tcPr>
          <w:p w14:paraId="32EA07CF" w14:textId="08C11A4F" w:rsidR="00B40BD0" w:rsidRPr="000D5764" w:rsidRDefault="00196D51" w:rsidP="00A37870">
            <w:pPr>
              <w:spacing w:line="276" w:lineRule="auto"/>
              <w:rPr>
                <w:rFonts w:asciiTheme="minorHAnsi" w:hAnsiTheme="minorHAnsi" w:cstheme="minorHAnsi"/>
                <w:b/>
                <w:sz w:val="18"/>
                <w:szCs w:val="18"/>
              </w:rPr>
            </w:pPr>
            <w:r>
              <w:rPr>
                <w:rFonts w:asciiTheme="minorHAnsi" w:hAnsiTheme="minorHAnsi" w:cstheme="minorHAnsi"/>
                <w:b/>
                <w:sz w:val="18"/>
                <w:szCs w:val="18"/>
              </w:rPr>
              <w:t xml:space="preserve">Obrazec </w:t>
            </w:r>
            <w:r w:rsidR="009743AF">
              <w:rPr>
                <w:rFonts w:asciiTheme="minorHAnsi" w:hAnsiTheme="minorHAnsi" w:cstheme="minorHAnsi"/>
                <w:b/>
                <w:sz w:val="18"/>
                <w:szCs w:val="18"/>
              </w:rPr>
              <w:t>7</w:t>
            </w:r>
            <w:r w:rsidR="00B40BD0" w:rsidRPr="000D5764">
              <w:rPr>
                <w:rFonts w:asciiTheme="minorHAnsi" w:hAnsiTheme="minorHAnsi" w:cstheme="minorHAnsi"/>
                <w:b/>
                <w:sz w:val="18"/>
                <w:szCs w:val="18"/>
              </w:rPr>
              <w:t>: Ocena krepitve podnebne odpornosti infrastrukture</w:t>
            </w:r>
          </w:p>
        </w:tc>
        <w:tc>
          <w:tcPr>
            <w:tcW w:w="3260" w:type="dxa"/>
            <w:vAlign w:val="center"/>
          </w:tcPr>
          <w:p w14:paraId="573A610C" w14:textId="1AAAF7D5" w:rsidR="00B40BD0" w:rsidRPr="000D5764" w:rsidRDefault="0005628F" w:rsidP="00003D50">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w:t>
            </w:r>
            <w:r>
              <w:rPr>
                <w:rFonts w:asciiTheme="minorHAnsi" w:hAnsiTheme="minorHAnsi" w:cstheme="minorHAnsi"/>
                <w:sz w:val="18"/>
                <w:szCs w:val="18"/>
              </w:rPr>
              <w:t>zakonitega zastopnika vlagatelja</w:t>
            </w:r>
            <w:r w:rsidRPr="000D5764">
              <w:rPr>
                <w:rFonts w:asciiTheme="minorHAnsi" w:hAnsiTheme="minorHAnsi" w:cstheme="minorHAnsi"/>
                <w:sz w:val="18"/>
                <w:szCs w:val="18"/>
              </w:rPr>
              <w:t xml:space="preserve"> (lastnoročni </w:t>
            </w:r>
            <w:r w:rsidRPr="00003D50">
              <w:rPr>
                <w:rFonts w:asciiTheme="minorHAnsi" w:hAnsiTheme="minorHAnsi" w:cstheme="minorHAnsi"/>
                <w:sz w:val="18"/>
                <w:szCs w:val="18"/>
              </w:rPr>
              <w:t>podpis) ali elektronsko</w:t>
            </w:r>
            <w:r w:rsidRPr="000D5764">
              <w:rPr>
                <w:rFonts w:asciiTheme="minorHAnsi" w:hAnsiTheme="minorHAnsi" w:cstheme="minorHAnsi"/>
                <w:sz w:val="18"/>
                <w:szCs w:val="18"/>
              </w:rPr>
              <w:t xml:space="preserve"> podpisan s strani </w:t>
            </w:r>
            <w:r>
              <w:rPr>
                <w:rFonts w:asciiTheme="minorHAnsi" w:hAnsiTheme="minorHAnsi" w:cstheme="minorHAnsi"/>
                <w:sz w:val="18"/>
                <w:szCs w:val="18"/>
              </w:rPr>
              <w:t>zakonitega zastopnika</w:t>
            </w:r>
            <w:r w:rsidRPr="000D5764">
              <w:rPr>
                <w:rFonts w:asciiTheme="minorHAnsi" w:hAnsiTheme="minorHAnsi" w:cstheme="minorHAnsi"/>
                <w:sz w:val="18"/>
                <w:szCs w:val="18"/>
              </w:rPr>
              <w:t xml:space="preserve"> vlagatelja.</w:t>
            </w:r>
            <w:r w:rsidR="00A37870">
              <w:rPr>
                <w:rFonts w:asciiTheme="minorHAnsi" w:hAnsiTheme="minorHAnsi" w:cstheme="minorHAnsi"/>
                <w:sz w:val="18"/>
                <w:szCs w:val="18"/>
              </w:rPr>
              <w:t xml:space="preserve"> Če relevantno, se obrazcu priloži podporna dokumentacija.</w:t>
            </w:r>
          </w:p>
        </w:tc>
        <w:tc>
          <w:tcPr>
            <w:tcW w:w="3270" w:type="dxa"/>
            <w:vAlign w:val="center"/>
          </w:tcPr>
          <w:p w14:paraId="70F7BA81" w14:textId="7AA062E5" w:rsidR="00B40BD0" w:rsidRDefault="0005628F"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t xml:space="preserve">Skenogram podpisanega in žigosanega </w:t>
            </w:r>
            <w:r w:rsidR="00A37870">
              <w:rPr>
                <w:rFonts w:asciiTheme="minorHAnsi" w:hAnsiTheme="minorHAnsi" w:cstheme="minorHAnsi"/>
                <w:bCs/>
                <w:sz w:val="18"/>
                <w:szCs w:val="18"/>
              </w:rPr>
              <w:t>obrazca</w:t>
            </w:r>
            <w:r w:rsidRPr="000D5764">
              <w:rPr>
                <w:rFonts w:asciiTheme="minorHAnsi" w:hAnsiTheme="minorHAnsi" w:cstheme="minorHAnsi"/>
                <w:bCs/>
                <w:sz w:val="18"/>
                <w:szCs w:val="18"/>
              </w:rPr>
              <w:t xml:space="preserve"> (v .pdf formatu) ali </w:t>
            </w:r>
            <w:r w:rsidRPr="00003D50">
              <w:rPr>
                <w:rFonts w:asciiTheme="minorHAnsi" w:hAnsiTheme="minorHAnsi" w:cstheme="minorHAnsi"/>
                <w:bCs/>
                <w:sz w:val="18"/>
                <w:szCs w:val="18"/>
              </w:rPr>
              <w:t xml:space="preserve">elektronsko podpisan </w:t>
            </w:r>
            <w:r w:rsidR="00A37870">
              <w:rPr>
                <w:rFonts w:asciiTheme="minorHAnsi" w:hAnsiTheme="minorHAnsi" w:cstheme="minorHAnsi"/>
                <w:bCs/>
                <w:sz w:val="18"/>
                <w:szCs w:val="18"/>
              </w:rPr>
              <w:t>obrazec</w:t>
            </w:r>
            <w:r>
              <w:rPr>
                <w:rFonts w:asciiTheme="minorHAnsi" w:hAnsiTheme="minorHAnsi" w:cstheme="minorHAnsi"/>
                <w:bCs/>
                <w:sz w:val="18"/>
                <w:szCs w:val="18"/>
              </w:rPr>
              <w:t xml:space="preserve"> </w:t>
            </w:r>
            <w:r w:rsidRPr="000D5764">
              <w:rPr>
                <w:rFonts w:asciiTheme="minorHAnsi" w:hAnsiTheme="minorHAnsi" w:cstheme="minorHAnsi"/>
                <w:bCs/>
                <w:sz w:val="18"/>
                <w:szCs w:val="18"/>
              </w:rPr>
              <w:t>(v .pdf formatu)</w:t>
            </w:r>
          </w:p>
          <w:p w14:paraId="75A9E2D2" w14:textId="69DBE3CD" w:rsidR="00A37870" w:rsidRPr="000D5764" w:rsidRDefault="00A37870"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 xml:space="preserve">Skenogram morebitne podporne dokumentacije </w:t>
            </w:r>
            <w:r w:rsidRPr="000D5764">
              <w:rPr>
                <w:rFonts w:asciiTheme="minorHAnsi" w:hAnsiTheme="minorHAnsi" w:cstheme="minorHAnsi"/>
                <w:bCs/>
                <w:sz w:val="18"/>
                <w:szCs w:val="18"/>
              </w:rPr>
              <w:t>(v .pdf formatu)</w:t>
            </w:r>
          </w:p>
        </w:tc>
      </w:tr>
      <w:tr w:rsidR="00B40BD0" w:rsidRPr="000D5764" w14:paraId="66461030" w14:textId="77777777" w:rsidTr="00E104F7">
        <w:tc>
          <w:tcPr>
            <w:tcW w:w="675" w:type="dxa"/>
            <w:vAlign w:val="center"/>
          </w:tcPr>
          <w:p w14:paraId="4D322392" w14:textId="459C5C48" w:rsidR="00B40BD0" w:rsidRPr="000D5764" w:rsidRDefault="009743AF" w:rsidP="00003D50">
            <w:pPr>
              <w:spacing w:line="276" w:lineRule="auto"/>
              <w:jc w:val="center"/>
              <w:rPr>
                <w:rFonts w:asciiTheme="minorHAnsi" w:hAnsiTheme="minorHAnsi" w:cstheme="minorHAnsi"/>
                <w:b/>
                <w:bCs/>
                <w:sz w:val="18"/>
                <w:szCs w:val="18"/>
                <w:highlight w:val="yellow"/>
              </w:rPr>
            </w:pPr>
            <w:r w:rsidRPr="009743AF">
              <w:rPr>
                <w:rFonts w:asciiTheme="minorHAnsi" w:hAnsiTheme="minorHAnsi" w:cstheme="minorHAnsi"/>
                <w:b/>
                <w:bCs/>
                <w:sz w:val="18"/>
                <w:szCs w:val="18"/>
              </w:rPr>
              <w:t>9</w:t>
            </w:r>
          </w:p>
        </w:tc>
        <w:tc>
          <w:tcPr>
            <w:tcW w:w="1985" w:type="dxa"/>
            <w:vAlign w:val="center"/>
          </w:tcPr>
          <w:p w14:paraId="178B80DE" w14:textId="6FCFDEEB" w:rsidR="00B40BD0" w:rsidRDefault="00B40BD0" w:rsidP="00003D50">
            <w:pPr>
              <w:spacing w:line="276" w:lineRule="auto"/>
              <w:rPr>
                <w:rFonts w:asciiTheme="minorHAnsi" w:hAnsiTheme="minorHAnsi" w:cstheme="minorHAnsi"/>
                <w:b/>
                <w:sz w:val="18"/>
                <w:szCs w:val="18"/>
              </w:rPr>
            </w:pPr>
            <w:r w:rsidRPr="000D5764">
              <w:rPr>
                <w:rFonts w:asciiTheme="minorHAnsi" w:hAnsiTheme="minorHAnsi" w:cstheme="minorHAnsi"/>
                <w:b/>
                <w:sz w:val="18"/>
                <w:szCs w:val="18"/>
              </w:rPr>
              <w:t xml:space="preserve">Obrazec </w:t>
            </w:r>
            <w:r w:rsidR="009743AF">
              <w:rPr>
                <w:rFonts w:asciiTheme="minorHAnsi" w:hAnsiTheme="minorHAnsi" w:cstheme="minorHAnsi"/>
                <w:b/>
                <w:sz w:val="18"/>
                <w:szCs w:val="18"/>
              </w:rPr>
              <w:t>8</w:t>
            </w:r>
            <w:r w:rsidRPr="000D5764">
              <w:rPr>
                <w:rFonts w:asciiTheme="minorHAnsi" w:hAnsiTheme="minorHAnsi" w:cstheme="minorHAnsi"/>
                <w:b/>
                <w:sz w:val="18"/>
                <w:szCs w:val="18"/>
              </w:rPr>
              <w:t xml:space="preserve">: Izjava občin o skupnem nastopu za izvedbo </w:t>
            </w:r>
            <w:r w:rsidR="0005628F">
              <w:rPr>
                <w:rFonts w:asciiTheme="minorHAnsi" w:hAnsiTheme="minorHAnsi" w:cstheme="minorHAnsi"/>
                <w:b/>
                <w:sz w:val="18"/>
                <w:szCs w:val="18"/>
              </w:rPr>
              <w:t>operacije</w:t>
            </w:r>
          </w:p>
          <w:p w14:paraId="5A878D89" w14:textId="4BB49E2D" w:rsidR="0005628F" w:rsidRPr="0005628F" w:rsidRDefault="0005628F" w:rsidP="00003D50">
            <w:pPr>
              <w:spacing w:line="276" w:lineRule="auto"/>
              <w:rPr>
                <w:rFonts w:asciiTheme="minorHAnsi" w:hAnsiTheme="minorHAnsi" w:cstheme="minorHAnsi"/>
                <w:sz w:val="18"/>
                <w:szCs w:val="18"/>
              </w:rPr>
            </w:pPr>
            <w:r w:rsidRPr="0005628F">
              <w:rPr>
                <w:rFonts w:asciiTheme="minorHAnsi" w:hAnsiTheme="minorHAnsi" w:cstheme="minorHAnsi"/>
                <w:sz w:val="18"/>
                <w:szCs w:val="18"/>
              </w:rPr>
              <w:t>(le v primeru konzorcija)</w:t>
            </w:r>
          </w:p>
          <w:p w14:paraId="5DDB7C8B" w14:textId="77777777" w:rsidR="00B40BD0" w:rsidRPr="000D5764" w:rsidRDefault="00B40BD0" w:rsidP="00003D50">
            <w:pPr>
              <w:spacing w:line="276" w:lineRule="auto"/>
              <w:rPr>
                <w:rFonts w:asciiTheme="minorHAnsi" w:hAnsiTheme="minorHAnsi" w:cstheme="minorHAnsi"/>
                <w:b/>
                <w:sz w:val="18"/>
                <w:szCs w:val="18"/>
              </w:rPr>
            </w:pPr>
          </w:p>
        </w:tc>
        <w:tc>
          <w:tcPr>
            <w:tcW w:w="3260" w:type="dxa"/>
            <w:vAlign w:val="center"/>
          </w:tcPr>
          <w:p w14:paraId="40C28268" w14:textId="77777777" w:rsidR="00B40BD0" w:rsidRDefault="00B40BD0" w:rsidP="0005628F">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Obrazec mora biti z vsemi zahtevanimi podatki izpolnjen ter podpisan in žigosan s strani vseh </w:t>
            </w:r>
            <w:r w:rsidR="0005628F">
              <w:rPr>
                <w:rFonts w:asciiTheme="minorHAnsi" w:hAnsiTheme="minorHAnsi" w:cstheme="minorHAnsi"/>
                <w:sz w:val="18"/>
                <w:szCs w:val="18"/>
              </w:rPr>
              <w:t>zakonitih zastopnikov</w:t>
            </w:r>
            <w:r w:rsidRPr="000D5764">
              <w:rPr>
                <w:rFonts w:asciiTheme="minorHAnsi" w:hAnsiTheme="minorHAnsi" w:cstheme="minorHAnsi"/>
                <w:sz w:val="18"/>
                <w:szCs w:val="18"/>
              </w:rPr>
              <w:t xml:space="preserve"> sodelujočih občin (lastnoročni </w:t>
            </w:r>
            <w:r w:rsidRPr="0005628F">
              <w:rPr>
                <w:rFonts w:asciiTheme="minorHAnsi" w:hAnsiTheme="minorHAnsi" w:cstheme="minorHAnsi"/>
                <w:sz w:val="18"/>
                <w:szCs w:val="18"/>
              </w:rPr>
              <w:t xml:space="preserve">podpis) ali </w:t>
            </w:r>
            <w:r w:rsidR="0005628F" w:rsidRPr="0005628F">
              <w:rPr>
                <w:rFonts w:asciiTheme="minorHAnsi" w:hAnsiTheme="minorHAnsi" w:cstheme="minorHAnsi"/>
                <w:sz w:val="18"/>
                <w:szCs w:val="18"/>
              </w:rPr>
              <w:t>elektronsko</w:t>
            </w:r>
            <w:r w:rsidRPr="0005628F">
              <w:rPr>
                <w:rFonts w:asciiTheme="minorHAnsi" w:hAnsiTheme="minorHAnsi" w:cstheme="minorHAnsi"/>
                <w:sz w:val="18"/>
                <w:szCs w:val="18"/>
              </w:rPr>
              <w:t xml:space="preserve"> podpisan s strani vseh</w:t>
            </w:r>
            <w:r w:rsidRPr="000D5764">
              <w:rPr>
                <w:rFonts w:asciiTheme="minorHAnsi" w:hAnsiTheme="minorHAnsi" w:cstheme="minorHAnsi"/>
                <w:sz w:val="18"/>
                <w:szCs w:val="18"/>
              </w:rPr>
              <w:t xml:space="preserve"> </w:t>
            </w:r>
            <w:r w:rsidR="0005628F">
              <w:rPr>
                <w:rFonts w:asciiTheme="minorHAnsi" w:hAnsiTheme="minorHAnsi" w:cstheme="minorHAnsi"/>
                <w:sz w:val="18"/>
                <w:szCs w:val="18"/>
              </w:rPr>
              <w:t>zakonitih zastopnikov</w:t>
            </w:r>
            <w:r w:rsidRPr="000D5764">
              <w:rPr>
                <w:rFonts w:asciiTheme="minorHAnsi" w:hAnsiTheme="minorHAnsi" w:cstheme="minorHAnsi"/>
                <w:sz w:val="18"/>
                <w:szCs w:val="18"/>
              </w:rPr>
              <w:t xml:space="preserve"> sodelujočih občin.</w:t>
            </w:r>
          </w:p>
          <w:p w14:paraId="4845CDAB" w14:textId="09C1A10C" w:rsidR="00D01D76" w:rsidRPr="000D5764" w:rsidRDefault="00D01D76" w:rsidP="00D01D76">
            <w:pPr>
              <w:spacing w:line="276" w:lineRule="auto"/>
              <w:rPr>
                <w:rFonts w:asciiTheme="minorHAnsi" w:hAnsiTheme="minorHAnsi" w:cstheme="minorHAnsi"/>
                <w:sz w:val="18"/>
                <w:szCs w:val="18"/>
              </w:rPr>
            </w:pPr>
            <w:r>
              <w:rPr>
                <w:rFonts w:asciiTheme="minorHAnsi" w:hAnsiTheme="minorHAnsi" w:cstheme="minorHAnsi"/>
                <w:sz w:val="18"/>
                <w:szCs w:val="18"/>
                <w:lang w:eastAsia="en-US"/>
              </w:rPr>
              <w:lastRenderedPageBreak/>
              <w:t>Obrazcu se priloži p</w:t>
            </w:r>
            <w:r w:rsidRPr="000D5764">
              <w:rPr>
                <w:rFonts w:asciiTheme="minorHAnsi" w:hAnsiTheme="minorHAnsi" w:cstheme="minorHAnsi"/>
                <w:sz w:val="18"/>
                <w:szCs w:val="18"/>
                <w:lang w:eastAsia="en-US"/>
              </w:rPr>
              <w:t>ravni akt o skupni izvedbi operacije (podpisana konzorcijska pogodba oz. podpisan sporazum), iz katerega bo razvidno dogovorjeno sodelovanje občin</w:t>
            </w:r>
            <w:r>
              <w:rPr>
                <w:rFonts w:asciiTheme="minorHAnsi" w:hAnsiTheme="minorHAnsi" w:cstheme="minorHAnsi"/>
                <w:sz w:val="18"/>
                <w:szCs w:val="18"/>
                <w:lang w:eastAsia="en-US"/>
              </w:rPr>
              <w:t>.</w:t>
            </w:r>
          </w:p>
        </w:tc>
        <w:tc>
          <w:tcPr>
            <w:tcW w:w="3270" w:type="dxa"/>
            <w:vAlign w:val="center"/>
          </w:tcPr>
          <w:p w14:paraId="2A3A97CA" w14:textId="77777777" w:rsidR="00B40BD0" w:rsidRDefault="0005628F" w:rsidP="00B8265A">
            <w:pPr>
              <w:numPr>
                <w:ilvl w:val="0"/>
                <w:numId w:val="6"/>
              </w:numPr>
              <w:spacing w:line="276" w:lineRule="auto"/>
              <w:ind w:left="242" w:hanging="242"/>
              <w:rPr>
                <w:rFonts w:asciiTheme="minorHAnsi" w:hAnsiTheme="minorHAnsi" w:cstheme="minorHAnsi"/>
                <w:bCs/>
                <w:sz w:val="18"/>
                <w:szCs w:val="18"/>
              </w:rPr>
            </w:pPr>
            <w:r w:rsidRPr="000D5764">
              <w:rPr>
                <w:rFonts w:asciiTheme="minorHAnsi" w:hAnsiTheme="minorHAnsi" w:cstheme="minorHAnsi"/>
                <w:bCs/>
                <w:sz w:val="18"/>
                <w:szCs w:val="18"/>
              </w:rPr>
              <w:lastRenderedPageBreak/>
              <w:t xml:space="preserve">Skenogram podpisanega in žigosanega </w:t>
            </w:r>
            <w:r w:rsidR="00A37870">
              <w:rPr>
                <w:rFonts w:asciiTheme="minorHAnsi" w:hAnsiTheme="minorHAnsi" w:cstheme="minorHAnsi"/>
                <w:bCs/>
                <w:sz w:val="18"/>
                <w:szCs w:val="18"/>
              </w:rPr>
              <w:t>obrazc</w:t>
            </w:r>
            <w:r w:rsidRPr="000D5764">
              <w:rPr>
                <w:rFonts w:asciiTheme="minorHAnsi" w:hAnsiTheme="minorHAnsi" w:cstheme="minorHAnsi"/>
                <w:bCs/>
                <w:sz w:val="18"/>
                <w:szCs w:val="18"/>
              </w:rPr>
              <w:t xml:space="preserve">a (v .pdf formatu) ali </w:t>
            </w:r>
            <w:r w:rsidRPr="00003D50">
              <w:rPr>
                <w:rFonts w:asciiTheme="minorHAnsi" w:hAnsiTheme="minorHAnsi" w:cstheme="minorHAnsi"/>
                <w:bCs/>
                <w:sz w:val="18"/>
                <w:szCs w:val="18"/>
              </w:rPr>
              <w:t xml:space="preserve">elektronsko podpisan </w:t>
            </w:r>
            <w:r w:rsidR="00A37870">
              <w:rPr>
                <w:rFonts w:asciiTheme="minorHAnsi" w:hAnsiTheme="minorHAnsi" w:cstheme="minorHAnsi"/>
                <w:bCs/>
                <w:sz w:val="18"/>
                <w:szCs w:val="18"/>
              </w:rPr>
              <w:t>obrazec</w:t>
            </w:r>
            <w:r>
              <w:rPr>
                <w:rFonts w:asciiTheme="minorHAnsi" w:hAnsiTheme="minorHAnsi" w:cstheme="minorHAnsi"/>
                <w:bCs/>
                <w:sz w:val="18"/>
                <w:szCs w:val="18"/>
              </w:rPr>
              <w:t xml:space="preserve"> </w:t>
            </w:r>
            <w:r w:rsidRPr="000D5764">
              <w:rPr>
                <w:rFonts w:asciiTheme="minorHAnsi" w:hAnsiTheme="minorHAnsi" w:cstheme="minorHAnsi"/>
                <w:bCs/>
                <w:sz w:val="18"/>
                <w:szCs w:val="18"/>
              </w:rPr>
              <w:t>(v .pdf formatu)</w:t>
            </w:r>
          </w:p>
          <w:p w14:paraId="38EFE58C" w14:textId="010CA5D3" w:rsidR="00D01D76" w:rsidRPr="000D5764" w:rsidRDefault="00D01D76"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Skenogram podpisanega</w:t>
            </w:r>
            <w:r w:rsidRPr="000D5764">
              <w:rPr>
                <w:rFonts w:asciiTheme="minorHAnsi" w:hAnsiTheme="minorHAnsi" w:cstheme="minorHAnsi"/>
                <w:bCs/>
                <w:sz w:val="18"/>
                <w:szCs w:val="18"/>
              </w:rPr>
              <w:t xml:space="preserve"> in žigosanega </w:t>
            </w:r>
            <w:r>
              <w:rPr>
                <w:rFonts w:asciiTheme="minorHAnsi" w:hAnsiTheme="minorHAnsi" w:cstheme="minorHAnsi"/>
                <w:bCs/>
                <w:sz w:val="18"/>
                <w:szCs w:val="18"/>
              </w:rPr>
              <w:t>pravnega akta</w:t>
            </w:r>
            <w:r w:rsidRPr="000D5764">
              <w:rPr>
                <w:rFonts w:asciiTheme="minorHAnsi" w:hAnsiTheme="minorHAnsi" w:cstheme="minorHAnsi"/>
                <w:bCs/>
                <w:sz w:val="18"/>
                <w:szCs w:val="18"/>
              </w:rPr>
              <w:t xml:space="preserve"> (v .pdf </w:t>
            </w:r>
            <w:r w:rsidRPr="000D5764">
              <w:rPr>
                <w:rFonts w:asciiTheme="minorHAnsi" w:hAnsiTheme="minorHAnsi" w:cstheme="minorHAnsi"/>
                <w:bCs/>
                <w:sz w:val="18"/>
                <w:szCs w:val="18"/>
              </w:rPr>
              <w:lastRenderedPageBreak/>
              <w:t xml:space="preserve">formatu) </w:t>
            </w:r>
            <w:r w:rsidRPr="00A37870">
              <w:rPr>
                <w:rFonts w:asciiTheme="minorHAnsi" w:hAnsiTheme="minorHAnsi" w:cstheme="minorHAnsi"/>
                <w:bCs/>
                <w:sz w:val="18"/>
                <w:szCs w:val="18"/>
              </w:rPr>
              <w:t xml:space="preserve">ali elektronsko podpisan </w:t>
            </w:r>
            <w:r>
              <w:rPr>
                <w:rFonts w:asciiTheme="minorHAnsi" w:hAnsiTheme="minorHAnsi" w:cstheme="minorHAnsi"/>
                <w:bCs/>
                <w:sz w:val="18"/>
                <w:szCs w:val="18"/>
              </w:rPr>
              <w:t>pravni akt</w:t>
            </w:r>
            <w:r w:rsidRPr="00A37870">
              <w:rPr>
                <w:rFonts w:asciiTheme="minorHAnsi" w:hAnsiTheme="minorHAnsi" w:cstheme="minorHAnsi"/>
                <w:bCs/>
                <w:sz w:val="18"/>
                <w:szCs w:val="18"/>
              </w:rPr>
              <w:t xml:space="preserve"> (</w:t>
            </w:r>
            <w:r w:rsidRPr="000D5764">
              <w:rPr>
                <w:rFonts w:asciiTheme="minorHAnsi" w:hAnsiTheme="minorHAnsi" w:cstheme="minorHAnsi"/>
                <w:bCs/>
                <w:sz w:val="18"/>
                <w:szCs w:val="18"/>
              </w:rPr>
              <w:t>v .pdf formatu)</w:t>
            </w:r>
          </w:p>
        </w:tc>
      </w:tr>
      <w:tr w:rsidR="00B40BD0" w:rsidRPr="000D5764" w14:paraId="77AFE01E" w14:textId="77777777" w:rsidTr="0005628F">
        <w:tc>
          <w:tcPr>
            <w:tcW w:w="675" w:type="dxa"/>
            <w:shd w:val="clear" w:color="auto" w:fill="F2F2F2" w:themeFill="background1" w:themeFillShade="F2"/>
            <w:vAlign w:val="center"/>
          </w:tcPr>
          <w:p w14:paraId="58C9DD37" w14:textId="4B922D12" w:rsidR="00B40BD0" w:rsidRPr="000D5764" w:rsidRDefault="009743AF" w:rsidP="00003D50">
            <w:pPr>
              <w:spacing w:line="276" w:lineRule="auto"/>
              <w:jc w:val="center"/>
              <w:rPr>
                <w:rFonts w:asciiTheme="minorHAnsi" w:hAnsiTheme="minorHAnsi" w:cstheme="minorHAnsi"/>
                <w:b/>
                <w:bCs/>
                <w:sz w:val="18"/>
                <w:szCs w:val="18"/>
                <w:highlight w:val="yellow"/>
              </w:rPr>
            </w:pPr>
            <w:r w:rsidRPr="009743AF">
              <w:rPr>
                <w:rFonts w:asciiTheme="minorHAnsi" w:hAnsiTheme="minorHAnsi" w:cstheme="minorHAnsi"/>
                <w:b/>
                <w:bCs/>
                <w:sz w:val="18"/>
                <w:szCs w:val="18"/>
              </w:rPr>
              <w:lastRenderedPageBreak/>
              <w:t>10</w:t>
            </w:r>
          </w:p>
        </w:tc>
        <w:tc>
          <w:tcPr>
            <w:tcW w:w="1985" w:type="dxa"/>
            <w:shd w:val="clear" w:color="auto" w:fill="F2F2F2" w:themeFill="background1" w:themeFillShade="F2"/>
            <w:vAlign w:val="center"/>
          </w:tcPr>
          <w:p w14:paraId="53385DF9" w14:textId="7766B072" w:rsidR="00B40BD0" w:rsidRPr="000D5764" w:rsidRDefault="00866639" w:rsidP="00003D50">
            <w:pPr>
              <w:spacing w:line="276" w:lineRule="auto"/>
              <w:rPr>
                <w:rFonts w:asciiTheme="minorHAnsi" w:hAnsiTheme="minorHAnsi" w:cstheme="minorHAnsi"/>
                <w:b/>
                <w:sz w:val="18"/>
                <w:szCs w:val="18"/>
              </w:rPr>
            </w:pPr>
            <w:r w:rsidRPr="000D5764">
              <w:rPr>
                <w:rFonts w:asciiTheme="minorHAnsi" w:hAnsiTheme="minorHAnsi" w:cstheme="minorHAnsi"/>
                <w:b/>
                <w:sz w:val="18"/>
                <w:szCs w:val="18"/>
              </w:rPr>
              <w:t>Priloga 1</w:t>
            </w:r>
            <w:r w:rsidR="00B40BD0" w:rsidRPr="000D5764">
              <w:rPr>
                <w:rFonts w:asciiTheme="minorHAnsi" w:hAnsiTheme="minorHAnsi" w:cstheme="minorHAnsi"/>
                <w:b/>
                <w:sz w:val="18"/>
                <w:szCs w:val="18"/>
              </w:rPr>
              <w:t>: Vzorec pogodbe o sofinanciranju operacije</w:t>
            </w:r>
          </w:p>
          <w:p w14:paraId="3479EEE0" w14:textId="77777777" w:rsidR="00B40BD0" w:rsidRPr="000D5764" w:rsidRDefault="00B40BD0" w:rsidP="00003D50">
            <w:pPr>
              <w:spacing w:line="276" w:lineRule="auto"/>
              <w:rPr>
                <w:rFonts w:asciiTheme="minorHAnsi" w:hAnsiTheme="minorHAnsi" w:cstheme="minorHAnsi"/>
                <w:b/>
                <w:sz w:val="18"/>
                <w:szCs w:val="18"/>
              </w:rPr>
            </w:pPr>
          </w:p>
        </w:tc>
        <w:tc>
          <w:tcPr>
            <w:tcW w:w="3260" w:type="dxa"/>
            <w:shd w:val="clear" w:color="auto" w:fill="F2F2F2" w:themeFill="background1" w:themeFillShade="F2"/>
            <w:vAlign w:val="center"/>
          </w:tcPr>
          <w:p w14:paraId="44CDE3E9" w14:textId="0B8E96B6" w:rsidR="00B40BD0" w:rsidRPr="000D5764" w:rsidRDefault="00B40BD0" w:rsidP="009C2886">
            <w:pPr>
              <w:spacing w:line="276" w:lineRule="auto"/>
              <w:rPr>
                <w:rFonts w:asciiTheme="minorHAnsi" w:hAnsiTheme="minorHAnsi" w:cstheme="minorHAnsi"/>
                <w:sz w:val="18"/>
                <w:szCs w:val="18"/>
              </w:rPr>
            </w:pPr>
            <w:r w:rsidRPr="000D5764">
              <w:rPr>
                <w:rFonts w:asciiTheme="minorHAnsi" w:hAnsiTheme="minorHAnsi" w:cstheme="minorHAnsi"/>
                <w:sz w:val="18"/>
                <w:szCs w:val="18"/>
              </w:rPr>
              <w:t xml:space="preserve">Vzorec pogodbe o sofinanciranju mora biti </w:t>
            </w:r>
            <w:r w:rsidR="009C2886">
              <w:rPr>
                <w:rFonts w:asciiTheme="minorHAnsi" w:hAnsiTheme="minorHAnsi" w:cstheme="minorHAnsi"/>
                <w:sz w:val="18"/>
                <w:szCs w:val="18"/>
              </w:rPr>
              <w:t>podpisan</w:t>
            </w:r>
            <w:r w:rsidRPr="000D5764">
              <w:rPr>
                <w:rFonts w:asciiTheme="minorHAnsi" w:hAnsiTheme="minorHAnsi" w:cstheme="minorHAnsi"/>
                <w:sz w:val="18"/>
                <w:szCs w:val="18"/>
              </w:rPr>
              <w:t xml:space="preserve"> in žigosan s strani </w:t>
            </w:r>
            <w:r w:rsidR="0005628F">
              <w:rPr>
                <w:rFonts w:asciiTheme="minorHAnsi" w:hAnsiTheme="minorHAnsi" w:cstheme="minorHAnsi"/>
                <w:sz w:val="18"/>
                <w:szCs w:val="18"/>
              </w:rPr>
              <w:t>zakonitega zastopnika</w:t>
            </w:r>
            <w:r w:rsidRPr="000D5764">
              <w:rPr>
                <w:rFonts w:asciiTheme="minorHAnsi" w:hAnsiTheme="minorHAnsi" w:cstheme="minorHAnsi"/>
                <w:sz w:val="18"/>
                <w:szCs w:val="18"/>
              </w:rPr>
              <w:t xml:space="preserve"> vlagatelja, s čimer izrazi strinjanje z vsemi določili vzorca pogodbe.</w:t>
            </w:r>
          </w:p>
        </w:tc>
        <w:tc>
          <w:tcPr>
            <w:tcW w:w="3270" w:type="dxa"/>
            <w:shd w:val="clear" w:color="auto" w:fill="F2F2F2" w:themeFill="background1" w:themeFillShade="F2"/>
            <w:vAlign w:val="center"/>
          </w:tcPr>
          <w:p w14:paraId="29AD4800" w14:textId="54469D3C" w:rsidR="00B40BD0" w:rsidRPr="000D5764" w:rsidRDefault="009C2886"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Skenogram podpisanega</w:t>
            </w:r>
            <w:r w:rsidR="00B40BD0" w:rsidRPr="000D5764">
              <w:rPr>
                <w:rFonts w:asciiTheme="minorHAnsi" w:hAnsiTheme="minorHAnsi" w:cstheme="minorHAnsi"/>
                <w:bCs/>
                <w:sz w:val="18"/>
                <w:szCs w:val="18"/>
              </w:rPr>
              <w:t xml:space="preserve"> in žigosanega dokumenta (v .pdf formatu) </w:t>
            </w:r>
            <w:r w:rsidR="00B40BD0" w:rsidRPr="00A37870">
              <w:rPr>
                <w:rFonts w:asciiTheme="minorHAnsi" w:hAnsiTheme="minorHAnsi" w:cstheme="minorHAnsi"/>
                <w:bCs/>
                <w:sz w:val="18"/>
                <w:szCs w:val="18"/>
              </w:rPr>
              <w:t xml:space="preserve">ali </w:t>
            </w:r>
            <w:r w:rsidR="0005628F" w:rsidRPr="00A37870">
              <w:rPr>
                <w:rFonts w:asciiTheme="minorHAnsi" w:hAnsiTheme="minorHAnsi" w:cstheme="minorHAnsi"/>
                <w:bCs/>
                <w:sz w:val="18"/>
                <w:szCs w:val="18"/>
              </w:rPr>
              <w:t>elektronsko</w:t>
            </w:r>
            <w:r w:rsidR="00B40BD0" w:rsidRPr="00A37870">
              <w:rPr>
                <w:rFonts w:asciiTheme="minorHAnsi" w:hAnsiTheme="minorHAnsi" w:cstheme="minorHAnsi"/>
                <w:bCs/>
                <w:sz w:val="18"/>
                <w:szCs w:val="18"/>
              </w:rPr>
              <w:t xml:space="preserve"> podpisan dokument (</w:t>
            </w:r>
            <w:r w:rsidR="00B40BD0" w:rsidRPr="000D5764">
              <w:rPr>
                <w:rFonts w:asciiTheme="minorHAnsi" w:hAnsiTheme="minorHAnsi" w:cstheme="minorHAnsi"/>
                <w:bCs/>
                <w:sz w:val="18"/>
                <w:szCs w:val="18"/>
              </w:rPr>
              <w:t>v .pdf formatu)</w:t>
            </w:r>
          </w:p>
        </w:tc>
      </w:tr>
      <w:tr w:rsidR="0005628F" w:rsidRPr="000D5764" w14:paraId="455514EA" w14:textId="77777777" w:rsidTr="0005628F">
        <w:tc>
          <w:tcPr>
            <w:tcW w:w="675" w:type="dxa"/>
            <w:shd w:val="clear" w:color="auto" w:fill="F2F2F2" w:themeFill="background1" w:themeFillShade="F2"/>
            <w:vAlign w:val="center"/>
          </w:tcPr>
          <w:p w14:paraId="2C690499" w14:textId="12708CF3" w:rsidR="0005628F" w:rsidRDefault="00A37870" w:rsidP="00003D5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743AF">
              <w:rPr>
                <w:rFonts w:asciiTheme="minorHAnsi" w:hAnsiTheme="minorHAnsi" w:cstheme="minorHAnsi"/>
                <w:b/>
                <w:bCs/>
                <w:sz w:val="18"/>
                <w:szCs w:val="18"/>
              </w:rPr>
              <w:t>1</w:t>
            </w:r>
          </w:p>
        </w:tc>
        <w:tc>
          <w:tcPr>
            <w:tcW w:w="1985" w:type="dxa"/>
            <w:shd w:val="clear" w:color="auto" w:fill="F2F2F2" w:themeFill="background1" w:themeFillShade="F2"/>
            <w:vAlign w:val="center"/>
          </w:tcPr>
          <w:p w14:paraId="53E23B7F" w14:textId="3C933EC5" w:rsidR="0005628F" w:rsidRPr="0005628F" w:rsidRDefault="0005628F" w:rsidP="00003D50">
            <w:pPr>
              <w:spacing w:line="276" w:lineRule="auto"/>
              <w:rPr>
                <w:rFonts w:asciiTheme="minorHAnsi" w:hAnsiTheme="minorHAnsi" w:cstheme="minorHAnsi"/>
                <w:b/>
                <w:sz w:val="18"/>
                <w:szCs w:val="18"/>
              </w:rPr>
            </w:pPr>
            <w:r w:rsidRPr="0005628F">
              <w:rPr>
                <w:rFonts w:asciiTheme="minorHAnsi" w:hAnsiTheme="minorHAnsi" w:cstheme="minorHAnsi"/>
                <w:b/>
                <w:sz w:val="18"/>
                <w:szCs w:val="18"/>
                <w:lang w:eastAsia="en-US"/>
              </w:rPr>
              <w:t>Priloga 2: Celostna prometna strategija</w:t>
            </w:r>
          </w:p>
        </w:tc>
        <w:tc>
          <w:tcPr>
            <w:tcW w:w="3260" w:type="dxa"/>
            <w:shd w:val="clear" w:color="auto" w:fill="F2F2F2" w:themeFill="background1" w:themeFillShade="F2"/>
            <w:vAlign w:val="center"/>
          </w:tcPr>
          <w:p w14:paraId="29114FC7" w14:textId="3FE18FA3" w:rsidR="0005628F" w:rsidRPr="000D5764" w:rsidRDefault="0005628F" w:rsidP="00003D50">
            <w:pPr>
              <w:spacing w:line="276" w:lineRule="auto"/>
              <w:rPr>
                <w:rFonts w:asciiTheme="minorHAnsi" w:hAnsiTheme="minorHAnsi" w:cstheme="minorHAnsi"/>
                <w:sz w:val="18"/>
                <w:szCs w:val="18"/>
              </w:rPr>
            </w:pPr>
            <w:r>
              <w:rPr>
                <w:rFonts w:asciiTheme="minorHAnsi" w:hAnsiTheme="minorHAnsi" w:cstheme="minorHAnsi"/>
                <w:sz w:val="18"/>
                <w:szCs w:val="18"/>
                <w:lang w:eastAsia="en-US"/>
              </w:rPr>
              <w:t>Priloži se i</w:t>
            </w:r>
            <w:r w:rsidRPr="000D5764">
              <w:rPr>
                <w:rFonts w:asciiTheme="minorHAnsi" w:hAnsiTheme="minorHAnsi" w:cstheme="minorHAnsi"/>
                <w:sz w:val="18"/>
                <w:szCs w:val="18"/>
                <w:lang w:eastAsia="en-US"/>
              </w:rPr>
              <w:t>zsek iz potrjene/sprejete lokalne ali regionalne celostne prometne strategije, na katerem je/so označen/-i ukrep/-i, ki je/so predmet operacije</w:t>
            </w:r>
            <w:r>
              <w:rPr>
                <w:rFonts w:asciiTheme="minorHAnsi" w:hAnsiTheme="minorHAnsi" w:cstheme="minorHAnsi"/>
                <w:sz w:val="18"/>
                <w:szCs w:val="18"/>
                <w:lang w:eastAsia="en-US"/>
              </w:rPr>
              <w:t>.</w:t>
            </w:r>
          </w:p>
        </w:tc>
        <w:tc>
          <w:tcPr>
            <w:tcW w:w="3270" w:type="dxa"/>
            <w:shd w:val="clear" w:color="auto" w:fill="F2F2F2" w:themeFill="background1" w:themeFillShade="F2"/>
            <w:vAlign w:val="center"/>
          </w:tcPr>
          <w:p w14:paraId="182E5A90" w14:textId="70CD216B" w:rsidR="0005628F" w:rsidRPr="000D5764" w:rsidRDefault="0005628F"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Skenogram ustrezno označenega dokumenta (v .pdf formatu)</w:t>
            </w:r>
          </w:p>
        </w:tc>
      </w:tr>
      <w:tr w:rsidR="00A37870" w:rsidRPr="000D5764" w14:paraId="70F1CC6A" w14:textId="77777777" w:rsidTr="00647EE7">
        <w:tc>
          <w:tcPr>
            <w:tcW w:w="675" w:type="dxa"/>
            <w:shd w:val="clear" w:color="auto" w:fill="F2F2F2" w:themeFill="background1" w:themeFillShade="F2"/>
            <w:vAlign w:val="center"/>
          </w:tcPr>
          <w:p w14:paraId="728CBD2C" w14:textId="4B28FCDF" w:rsidR="00A37870" w:rsidRDefault="00A37870" w:rsidP="00A3787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743AF">
              <w:rPr>
                <w:rFonts w:asciiTheme="minorHAnsi" w:hAnsiTheme="minorHAnsi" w:cstheme="minorHAnsi"/>
                <w:b/>
                <w:bCs/>
                <w:sz w:val="18"/>
                <w:szCs w:val="18"/>
              </w:rPr>
              <w:t>2</w:t>
            </w:r>
          </w:p>
        </w:tc>
        <w:tc>
          <w:tcPr>
            <w:tcW w:w="1985" w:type="dxa"/>
            <w:shd w:val="clear" w:color="auto" w:fill="F2F2F2" w:themeFill="background1" w:themeFillShade="F2"/>
            <w:vAlign w:val="center"/>
          </w:tcPr>
          <w:p w14:paraId="1C4243D0" w14:textId="3E3023AA" w:rsidR="00A37870" w:rsidRDefault="00A37870" w:rsidP="00CD1761">
            <w:pPr>
              <w:spacing w:line="276" w:lineRule="auto"/>
              <w:rPr>
                <w:rFonts w:asciiTheme="minorHAnsi" w:hAnsiTheme="minorHAnsi" w:cstheme="minorHAnsi"/>
                <w:b/>
                <w:sz w:val="18"/>
                <w:szCs w:val="18"/>
              </w:rPr>
            </w:pPr>
            <w:r>
              <w:rPr>
                <w:rFonts w:asciiTheme="minorHAnsi" w:hAnsiTheme="minorHAnsi" w:cstheme="minorHAnsi"/>
                <w:b/>
                <w:sz w:val="18"/>
                <w:szCs w:val="18"/>
              </w:rPr>
              <w:t xml:space="preserve">Priloga </w:t>
            </w:r>
            <w:r w:rsidR="00CD1761">
              <w:rPr>
                <w:rFonts w:asciiTheme="minorHAnsi" w:hAnsiTheme="minorHAnsi" w:cstheme="minorHAnsi"/>
                <w:b/>
                <w:sz w:val="18"/>
                <w:szCs w:val="18"/>
              </w:rPr>
              <w:t>3</w:t>
            </w:r>
            <w:r>
              <w:rPr>
                <w:rFonts w:asciiTheme="minorHAnsi" w:hAnsiTheme="minorHAnsi" w:cstheme="minorHAnsi"/>
                <w:b/>
                <w:sz w:val="18"/>
                <w:szCs w:val="18"/>
              </w:rPr>
              <w:t>: Projektna dokumentacija</w:t>
            </w:r>
          </w:p>
        </w:tc>
        <w:tc>
          <w:tcPr>
            <w:tcW w:w="3260" w:type="dxa"/>
            <w:shd w:val="clear" w:color="auto" w:fill="F2F2F2" w:themeFill="background1" w:themeFillShade="F2"/>
          </w:tcPr>
          <w:p w14:paraId="35303BBC" w14:textId="234202E2" w:rsidR="00A37870" w:rsidRPr="000D5764" w:rsidRDefault="00A37870" w:rsidP="00A37870">
            <w:pPr>
              <w:spacing w:line="276" w:lineRule="auto"/>
              <w:rPr>
                <w:rFonts w:asciiTheme="minorHAnsi" w:hAnsiTheme="minorHAnsi" w:cstheme="minorHAnsi"/>
                <w:sz w:val="18"/>
                <w:szCs w:val="18"/>
              </w:rPr>
            </w:pPr>
            <w:r>
              <w:rPr>
                <w:rFonts w:asciiTheme="minorHAnsi" w:hAnsiTheme="minorHAnsi" w:cstheme="minorHAnsi"/>
                <w:sz w:val="18"/>
                <w:szCs w:val="18"/>
                <w:lang w:eastAsia="en-US"/>
              </w:rPr>
              <w:t>Priloži se i</w:t>
            </w:r>
            <w:r w:rsidRPr="000D5764">
              <w:rPr>
                <w:rFonts w:asciiTheme="minorHAnsi" w:hAnsiTheme="minorHAnsi" w:cstheme="minorHAnsi"/>
                <w:sz w:val="18"/>
                <w:szCs w:val="18"/>
                <w:lang w:eastAsia="en-US"/>
              </w:rPr>
              <w:t>zdelana ter potrjena (s podpisom in žigom vodje projektiranja (IZS ali ZAPS žig)) projektna dokumentacija na ravni PZI v skladu z gradbeno zakonodajo</w:t>
            </w:r>
            <w:r>
              <w:rPr>
                <w:rFonts w:asciiTheme="minorHAnsi" w:hAnsiTheme="minorHAnsi" w:cstheme="minorHAnsi"/>
                <w:sz w:val="18"/>
                <w:szCs w:val="18"/>
                <w:lang w:eastAsia="en-US"/>
              </w:rPr>
              <w:t>.</w:t>
            </w:r>
          </w:p>
        </w:tc>
        <w:tc>
          <w:tcPr>
            <w:tcW w:w="3270" w:type="dxa"/>
            <w:shd w:val="clear" w:color="auto" w:fill="F2F2F2" w:themeFill="background1" w:themeFillShade="F2"/>
            <w:vAlign w:val="center"/>
          </w:tcPr>
          <w:p w14:paraId="5F2829EE" w14:textId="5DCE0D4A" w:rsidR="00C44DF4" w:rsidRDefault="00C44DF4"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w:t>
            </w:r>
            <w:r w:rsidRPr="00C44DF4">
              <w:rPr>
                <w:rFonts w:asciiTheme="minorHAnsi" w:hAnsiTheme="minorHAnsi" w:cstheme="minorHAnsi"/>
                <w:bCs/>
                <w:sz w:val="18"/>
                <w:szCs w:val="18"/>
              </w:rPr>
              <w:t xml:space="preserve">kenogram </w:t>
            </w:r>
            <w:r>
              <w:rPr>
                <w:rFonts w:asciiTheme="minorHAnsi" w:hAnsiTheme="minorHAnsi" w:cstheme="minorHAnsi"/>
                <w:bCs/>
                <w:sz w:val="18"/>
                <w:szCs w:val="18"/>
              </w:rPr>
              <w:t>celotne dokumentacije (</w:t>
            </w:r>
            <w:r w:rsidRPr="00C44DF4">
              <w:rPr>
                <w:rFonts w:asciiTheme="minorHAnsi" w:hAnsiTheme="minorHAnsi" w:cstheme="minorHAnsi"/>
                <w:bCs/>
                <w:sz w:val="18"/>
                <w:szCs w:val="18"/>
              </w:rPr>
              <w:t>v .pdf formatu</w:t>
            </w:r>
            <w:r>
              <w:rPr>
                <w:rFonts w:asciiTheme="minorHAnsi" w:hAnsiTheme="minorHAnsi" w:cstheme="minorHAnsi"/>
                <w:bCs/>
                <w:sz w:val="18"/>
                <w:szCs w:val="18"/>
              </w:rPr>
              <w:t>)</w:t>
            </w:r>
          </w:p>
          <w:p w14:paraId="1D8370C5" w14:textId="008C0C69" w:rsidR="00C44DF4" w:rsidRDefault="00C44DF4"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Tekstualni del dokumentacije mora biti k vlogi priložen tudi v strojno berljivi obliki (strojno berljiv .pdf, .doc ali .docx format)</w:t>
            </w:r>
          </w:p>
          <w:p w14:paraId="1670657B" w14:textId="077F7B7F" w:rsidR="00A37870" w:rsidRPr="00C44DF4" w:rsidRDefault="00C44DF4"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Grafični del dokumentacije mora biti k vlogi priložen tudi v aktivn</w:t>
            </w:r>
            <w:r w:rsidRPr="00003D50">
              <w:rPr>
                <w:rFonts w:asciiTheme="minorHAnsi" w:hAnsiTheme="minorHAnsi" w:cstheme="minorHAnsi"/>
                <w:bCs/>
                <w:sz w:val="18"/>
                <w:szCs w:val="18"/>
              </w:rPr>
              <w:t>i obliki</w:t>
            </w:r>
            <w:r w:rsidRPr="000D5764">
              <w:rPr>
                <w:rFonts w:asciiTheme="minorHAnsi" w:hAnsiTheme="minorHAnsi" w:cstheme="minorHAnsi"/>
                <w:bCs/>
                <w:sz w:val="18"/>
                <w:szCs w:val="18"/>
              </w:rPr>
              <w:t xml:space="preserve"> </w:t>
            </w:r>
            <w:r>
              <w:rPr>
                <w:rFonts w:asciiTheme="minorHAnsi" w:hAnsiTheme="minorHAnsi" w:cstheme="minorHAnsi"/>
                <w:bCs/>
                <w:sz w:val="18"/>
                <w:szCs w:val="18"/>
              </w:rPr>
              <w:t>(.dwg</w:t>
            </w:r>
            <w:r w:rsidRPr="000D5764">
              <w:rPr>
                <w:rFonts w:asciiTheme="minorHAnsi" w:hAnsiTheme="minorHAnsi" w:cstheme="minorHAnsi"/>
                <w:bCs/>
                <w:sz w:val="18"/>
                <w:szCs w:val="18"/>
              </w:rPr>
              <w:t xml:space="preserve"> format)</w:t>
            </w:r>
          </w:p>
        </w:tc>
      </w:tr>
      <w:tr w:rsidR="00A37870" w:rsidRPr="000D5764" w14:paraId="4EF2E64B" w14:textId="77777777" w:rsidTr="00647EE7">
        <w:tc>
          <w:tcPr>
            <w:tcW w:w="675" w:type="dxa"/>
            <w:shd w:val="clear" w:color="auto" w:fill="F2F2F2" w:themeFill="background1" w:themeFillShade="F2"/>
            <w:vAlign w:val="center"/>
          </w:tcPr>
          <w:p w14:paraId="6D921F1A" w14:textId="246A8B8F" w:rsidR="00A37870" w:rsidRDefault="00CD1761" w:rsidP="00A3787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743AF">
              <w:rPr>
                <w:rFonts w:asciiTheme="minorHAnsi" w:hAnsiTheme="minorHAnsi" w:cstheme="minorHAnsi"/>
                <w:b/>
                <w:bCs/>
                <w:sz w:val="18"/>
                <w:szCs w:val="18"/>
              </w:rPr>
              <w:t>3</w:t>
            </w:r>
          </w:p>
        </w:tc>
        <w:tc>
          <w:tcPr>
            <w:tcW w:w="1985" w:type="dxa"/>
            <w:shd w:val="clear" w:color="auto" w:fill="F2F2F2" w:themeFill="background1" w:themeFillShade="F2"/>
            <w:vAlign w:val="center"/>
          </w:tcPr>
          <w:p w14:paraId="19C02115" w14:textId="1964636B" w:rsidR="00A37870" w:rsidRDefault="00CD1761" w:rsidP="00A37870">
            <w:pPr>
              <w:spacing w:line="276" w:lineRule="auto"/>
              <w:rPr>
                <w:rFonts w:asciiTheme="minorHAnsi" w:hAnsiTheme="minorHAnsi" w:cstheme="minorHAnsi"/>
                <w:b/>
                <w:sz w:val="18"/>
                <w:szCs w:val="18"/>
              </w:rPr>
            </w:pPr>
            <w:r>
              <w:rPr>
                <w:rFonts w:asciiTheme="minorHAnsi" w:hAnsiTheme="minorHAnsi" w:cstheme="minorHAnsi"/>
                <w:b/>
                <w:sz w:val="18"/>
                <w:szCs w:val="18"/>
              </w:rPr>
              <w:t>Priloga 4: Pravnomočno gradbeno dovoljenje</w:t>
            </w:r>
          </w:p>
        </w:tc>
        <w:tc>
          <w:tcPr>
            <w:tcW w:w="3260" w:type="dxa"/>
            <w:shd w:val="clear" w:color="auto" w:fill="F2F2F2" w:themeFill="background1" w:themeFillShade="F2"/>
          </w:tcPr>
          <w:p w14:paraId="7AC1E72F" w14:textId="6299BB29" w:rsidR="00A37870" w:rsidRPr="000D5764" w:rsidRDefault="00A37870" w:rsidP="00A37870">
            <w:pPr>
              <w:spacing w:line="276" w:lineRule="auto"/>
              <w:rPr>
                <w:rFonts w:asciiTheme="minorHAnsi" w:hAnsiTheme="minorHAnsi" w:cstheme="minorHAnsi"/>
                <w:sz w:val="18"/>
                <w:szCs w:val="18"/>
              </w:rPr>
            </w:pPr>
            <w:r>
              <w:rPr>
                <w:rFonts w:asciiTheme="minorHAnsi" w:hAnsiTheme="minorHAnsi" w:cstheme="minorHAnsi"/>
                <w:sz w:val="18"/>
                <w:szCs w:val="18"/>
                <w:lang w:eastAsia="en-US"/>
              </w:rPr>
              <w:t>Priloži se p</w:t>
            </w:r>
            <w:r w:rsidRPr="000D5764">
              <w:rPr>
                <w:rFonts w:asciiTheme="minorHAnsi" w:hAnsiTheme="minorHAnsi" w:cstheme="minorHAnsi"/>
                <w:sz w:val="18"/>
                <w:szCs w:val="18"/>
                <w:lang w:eastAsia="en-US"/>
              </w:rPr>
              <w:t>ravnomočno gradbeno dovoljenje</w:t>
            </w:r>
            <w:r w:rsidRPr="000D5764">
              <w:rPr>
                <w:rFonts w:asciiTheme="minorHAnsi" w:hAnsiTheme="minorHAnsi" w:cstheme="minorHAnsi"/>
                <w:sz w:val="18"/>
                <w:szCs w:val="18"/>
              </w:rPr>
              <w:t xml:space="preserve"> </w:t>
            </w:r>
            <w:r w:rsidRPr="000D5764">
              <w:rPr>
                <w:rFonts w:asciiTheme="minorHAnsi" w:hAnsiTheme="minorHAnsi" w:cstheme="minorHAnsi"/>
                <w:sz w:val="18"/>
                <w:szCs w:val="18"/>
                <w:lang w:eastAsia="en-US"/>
              </w:rPr>
              <w:t>ali izjava,</w:t>
            </w:r>
            <w:r>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podpisana s strani vodje</w:t>
            </w:r>
            <w:r>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projektiranja po GZ-1 in</w:t>
            </w:r>
            <w:r>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zakonitega zastopnika</w:t>
            </w:r>
            <w:r>
              <w:rPr>
                <w:rFonts w:asciiTheme="minorHAnsi" w:hAnsiTheme="minorHAnsi" w:cstheme="minorHAnsi"/>
                <w:sz w:val="18"/>
                <w:szCs w:val="18"/>
                <w:lang w:eastAsia="en-US"/>
              </w:rPr>
              <w:t xml:space="preserve"> </w:t>
            </w:r>
            <w:r w:rsidRPr="000D5764">
              <w:rPr>
                <w:rFonts w:asciiTheme="minorHAnsi" w:hAnsiTheme="minorHAnsi" w:cstheme="minorHAnsi"/>
                <w:sz w:val="18"/>
                <w:szCs w:val="18"/>
                <w:lang w:eastAsia="en-US"/>
              </w:rPr>
              <w:t>vlagatelja, da za ukrep, ki je predmet operacije, gradbeno dovoljenje ni potrebno</w:t>
            </w:r>
            <w:r>
              <w:rPr>
                <w:rFonts w:asciiTheme="minorHAnsi" w:hAnsiTheme="minorHAnsi" w:cstheme="minorHAnsi"/>
                <w:sz w:val="18"/>
                <w:szCs w:val="18"/>
                <w:lang w:eastAsia="en-US"/>
              </w:rPr>
              <w:t>.</w:t>
            </w:r>
          </w:p>
        </w:tc>
        <w:tc>
          <w:tcPr>
            <w:tcW w:w="3270" w:type="dxa"/>
            <w:shd w:val="clear" w:color="auto" w:fill="F2F2F2" w:themeFill="background1" w:themeFillShade="F2"/>
            <w:vAlign w:val="center"/>
          </w:tcPr>
          <w:p w14:paraId="7BCEFDFE" w14:textId="32BCD5ED" w:rsidR="00A37870" w:rsidRPr="00CD1761" w:rsidRDefault="00CD1761" w:rsidP="00B8265A">
            <w:pPr>
              <w:numPr>
                <w:ilvl w:val="0"/>
                <w:numId w:val="6"/>
              </w:numPr>
              <w:spacing w:line="276" w:lineRule="auto"/>
              <w:ind w:left="242" w:hanging="242"/>
              <w:rPr>
                <w:rFonts w:asciiTheme="minorHAnsi" w:hAnsiTheme="minorHAnsi" w:cstheme="minorHAnsi"/>
                <w:bCs/>
                <w:sz w:val="18"/>
                <w:szCs w:val="18"/>
              </w:rPr>
            </w:pPr>
            <w:r w:rsidRPr="00CD1761">
              <w:rPr>
                <w:rFonts w:asciiTheme="minorHAnsi" w:hAnsiTheme="minorHAnsi" w:cstheme="minorHAnsi"/>
                <w:bCs/>
                <w:sz w:val="18"/>
                <w:szCs w:val="18"/>
              </w:rPr>
              <w:t>Skenogram dokumenta (v .pdf formatu) ali skenogram podpisane</w:t>
            </w:r>
            <w:r>
              <w:rPr>
                <w:rFonts w:asciiTheme="minorHAnsi" w:hAnsiTheme="minorHAnsi" w:cstheme="minorHAnsi"/>
                <w:bCs/>
                <w:sz w:val="18"/>
                <w:szCs w:val="18"/>
              </w:rPr>
              <w:t xml:space="preserve"> </w:t>
            </w:r>
            <w:r w:rsidRPr="00CD1761">
              <w:rPr>
                <w:rFonts w:asciiTheme="minorHAnsi" w:hAnsiTheme="minorHAnsi" w:cstheme="minorHAnsi"/>
                <w:bCs/>
                <w:sz w:val="18"/>
                <w:szCs w:val="18"/>
              </w:rPr>
              <w:t xml:space="preserve">in žigosane </w:t>
            </w:r>
            <w:r>
              <w:rPr>
                <w:rFonts w:asciiTheme="minorHAnsi" w:hAnsiTheme="minorHAnsi" w:cstheme="minorHAnsi"/>
                <w:bCs/>
                <w:sz w:val="18"/>
                <w:szCs w:val="18"/>
              </w:rPr>
              <w:t>izjave</w:t>
            </w:r>
            <w:r w:rsidRPr="00CD1761">
              <w:rPr>
                <w:rFonts w:asciiTheme="minorHAnsi" w:hAnsiTheme="minorHAnsi" w:cstheme="minorHAnsi"/>
                <w:bCs/>
                <w:sz w:val="18"/>
                <w:szCs w:val="18"/>
              </w:rPr>
              <w:t xml:space="preserve"> (v .pdf formatu) ali elektronsko podpisan</w:t>
            </w:r>
            <w:r>
              <w:rPr>
                <w:rFonts w:asciiTheme="minorHAnsi" w:hAnsiTheme="minorHAnsi" w:cstheme="minorHAnsi"/>
                <w:bCs/>
                <w:sz w:val="18"/>
                <w:szCs w:val="18"/>
              </w:rPr>
              <w:t>a</w:t>
            </w:r>
            <w:r w:rsidRPr="00CD1761">
              <w:rPr>
                <w:rFonts w:asciiTheme="minorHAnsi" w:hAnsiTheme="minorHAnsi" w:cstheme="minorHAnsi"/>
                <w:bCs/>
                <w:sz w:val="18"/>
                <w:szCs w:val="18"/>
              </w:rPr>
              <w:t xml:space="preserve"> </w:t>
            </w:r>
            <w:r>
              <w:rPr>
                <w:rFonts w:asciiTheme="minorHAnsi" w:hAnsiTheme="minorHAnsi" w:cstheme="minorHAnsi"/>
                <w:bCs/>
                <w:sz w:val="18"/>
                <w:szCs w:val="18"/>
              </w:rPr>
              <w:t>izjava</w:t>
            </w:r>
            <w:r w:rsidRPr="00CD1761">
              <w:rPr>
                <w:rFonts w:asciiTheme="minorHAnsi" w:hAnsiTheme="minorHAnsi" w:cstheme="minorHAnsi"/>
                <w:bCs/>
                <w:sz w:val="18"/>
                <w:szCs w:val="18"/>
              </w:rPr>
              <w:t xml:space="preserve"> (v .pdf formatu)</w:t>
            </w:r>
          </w:p>
        </w:tc>
      </w:tr>
      <w:tr w:rsidR="00A37870" w:rsidRPr="000D5764" w14:paraId="0E6952B5" w14:textId="77777777" w:rsidTr="00647EE7">
        <w:tc>
          <w:tcPr>
            <w:tcW w:w="675" w:type="dxa"/>
            <w:shd w:val="clear" w:color="auto" w:fill="F2F2F2" w:themeFill="background1" w:themeFillShade="F2"/>
            <w:vAlign w:val="center"/>
          </w:tcPr>
          <w:p w14:paraId="130D1F74" w14:textId="7FE56247" w:rsidR="00A37870" w:rsidRDefault="00CD1761" w:rsidP="00A37870">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743AF">
              <w:rPr>
                <w:rFonts w:asciiTheme="minorHAnsi" w:hAnsiTheme="minorHAnsi" w:cstheme="minorHAnsi"/>
                <w:b/>
                <w:bCs/>
                <w:sz w:val="18"/>
                <w:szCs w:val="18"/>
              </w:rPr>
              <w:t>4</w:t>
            </w:r>
          </w:p>
        </w:tc>
        <w:tc>
          <w:tcPr>
            <w:tcW w:w="1985" w:type="dxa"/>
            <w:shd w:val="clear" w:color="auto" w:fill="F2F2F2" w:themeFill="background1" w:themeFillShade="F2"/>
            <w:vAlign w:val="center"/>
          </w:tcPr>
          <w:p w14:paraId="797C5731" w14:textId="283994B9" w:rsidR="00A37870" w:rsidRDefault="00CD1761" w:rsidP="00CD1761">
            <w:pPr>
              <w:spacing w:line="276" w:lineRule="auto"/>
              <w:rPr>
                <w:rFonts w:asciiTheme="minorHAnsi" w:hAnsiTheme="minorHAnsi" w:cstheme="minorHAnsi"/>
                <w:b/>
                <w:sz w:val="18"/>
                <w:szCs w:val="18"/>
              </w:rPr>
            </w:pPr>
            <w:r>
              <w:rPr>
                <w:rFonts w:asciiTheme="minorHAnsi" w:hAnsiTheme="minorHAnsi" w:cstheme="minorHAnsi"/>
                <w:b/>
                <w:sz w:val="18"/>
                <w:szCs w:val="18"/>
              </w:rPr>
              <w:t>Priloga 5: D</w:t>
            </w:r>
            <w:r w:rsidRPr="00CD1761">
              <w:rPr>
                <w:rFonts w:asciiTheme="minorHAnsi" w:hAnsiTheme="minorHAnsi" w:cstheme="minorHAnsi"/>
                <w:b/>
                <w:sz w:val="18"/>
                <w:szCs w:val="18"/>
              </w:rPr>
              <w:t>ovoljenja in soglasja/mnenja  nosilcev urejanja prostora</w:t>
            </w:r>
          </w:p>
        </w:tc>
        <w:tc>
          <w:tcPr>
            <w:tcW w:w="3260" w:type="dxa"/>
            <w:shd w:val="clear" w:color="auto" w:fill="F2F2F2" w:themeFill="background1" w:themeFillShade="F2"/>
          </w:tcPr>
          <w:p w14:paraId="3229D987" w14:textId="4F563BFB" w:rsidR="00A37870" w:rsidRPr="000D5764" w:rsidRDefault="00C44DF4" w:rsidP="00C44DF4">
            <w:pPr>
              <w:spacing w:line="276" w:lineRule="auto"/>
              <w:rPr>
                <w:rFonts w:asciiTheme="minorHAnsi" w:hAnsiTheme="minorHAnsi" w:cstheme="minorHAnsi"/>
                <w:sz w:val="18"/>
                <w:szCs w:val="18"/>
              </w:rPr>
            </w:pPr>
            <w:r>
              <w:rPr>
                <w:rFonts w:asciiTheme="minorHAnsi" w:hAnsiTheme="minorHAnsi" w:cstheme="minorHAnsi"/>
                <w:sz w:val="18"/>
                <w:szCs w:val="18"/>
                <w:lang w:eastAsia="en-US"/>
              </w:rPr>
              <w:t>Priloži se i</w:t>
            </w:r>
            <w:r w:rsidR="00A37870" w:rsidRPr="000D5764">
              <w:rPr>
                <w:rFonts w:asciiTheme="minorHAnsi" w:hAnsiTheme="minorHAnsi" w:cstheme="minorHAnsi"/>
                <w:sz w:val="18"/>
                <w:szCs w:val="18"/>
                <w:lang w:eastAsia="en-US"/>
              </w:rPr>
              <w:t>zjava vodje projektiranja po GZ-1 s seznamom dovoljenj in soglasij/mnenj nosilcev urejanja prostora, ki so v skladu z relevantno zakonodajo obvezna in pridobljena</w:t>
            </w:r>
            <w:r>
              <w:rPr>
                <w:rFonts w:asciiTheme="minorHAnsi" w:hAnsiTheme="minorHAnsi" w:cstheme="minorHAnsi"/>
                <w:sz w:val="18"/>
                <w:szCs w:val="18"/>
                <w:lang w:eastAsia="en-US"/>
              </w:rPr>
              <w:t>. K izjavi se priložijo v</w:t>
            </w:r>
            <w:r w:rsidR="00A37870" w:rsidRPr="000D5764">
              <w:rPr>
                <w:rFonts w:asciiTheme="minorHAnsi" w:hAnsiTheme="minorHAnsi" w:cstheme="minorHAnsi"/>
                <w:sz w:val="18"/>
                <w:szCs w:val="18"/>
                <w:lang w:eastAsia="en-US"/>
              </w:rPr>
              <w:t>sa pridobljena dovoljenja in soglasja/mnenja nosilcev urejanja prostora</w:t>
            </w:r>
            <w:r>
              <w:rPr>
                <w:rFonts w:asciiTheme="minorHAnsi" w:hAnsiTheme="minorHAnsi" w:cstheme="minorHAnsi"/>
                <w:sz w:val="18"/>
                <w:szCs w:val="18"/>
                <w:lang w:eastAsia="en-US"/>
              </w:rPr>
              <w:t>.</w:t>
            </w:r>
          </w:p>
        </w:tc>
        <w:tc>
          <w:tcPr>
            <w:tcW w:w="3270" w:type="dxa"/>
            <w:shd w:val="clear" w:color="auto" w:fill="F2F2F2" w:themeFill="background1" w:themeFillShade="F2"/>
            <w:vAlign w:val="center"/>
          </w:tcPr>
          <w:p w14:paraId="40FFEAA2" w14:textId="77777777" w:rsidR="00A37870" w:rsidRDefault="00CD1761"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w:t>
            </w:r>
            <w:r w:rsidRPr="00CD1761">
              <w:rPr>
                <w:rFonts w:asciiTheme="minorHAnsi" w:hAnsiTheme="minorHAnsi" w:cstheme="minorHAnsi"/>
                <w:bCs/>
                <w:sz w:val="18"/>
                <w:szCs w:val="18"/>
              </w:rPr>
              <w:t>kenogram podpisane</w:t>
            </w:r>
            <w:r>
              <w:rPr>
                <w:rFonts w:asciiTheme="minorHAnsi" w:hAnsiTheme="minorHAnsi" w:cstheme="minorHAnsi"/>
                <w:bCs/>
                <w:sz w:val="18"/>
                <w:szCs w:val="18"/>
              </w:rPr>
              <w:t xml:space="preserve"> </w:t>
            </w:r>
            <w:r w:rsidRPr="00CD1761">
              <w:rPr>
                <w:rFonts w:asciiTheme="minorHAnsi" w:hAnsiTheme="minorHAnsi" w:cstheme="minorHAnsi"/>
                <w:bCs/>
                <w:sz w:val="18"/>
                <w:szCs w:val="18"/>
              </w:rPr>
              <w:t xml:space="preserve">in žigosane </w:t>
            </w:r>
            <w:r>
              <w:rPr>
                <w:rFonts w:asciiTheme="minorHAnsi" w:hAnsiTheme="minorHAnsi" w:cstheme="minorHAnsi"/>
                <w:bCs/>
                <w:sz w:val="18"/>
                <w:szCs w:val="18"/>
              </w:rPr>
              <w:t>izjave</w:t>
            </w:r>
            <w:r w:rsidRPr="00CD1761">
              <w:rPr>
                <w:rFonts w:asciiTheme="minorHAnsi" w:hAnsiTheme="minorHAnsi" w:cstheme="minorHAnsi"/>
                <w:bCs/>
                <w:sz w:val="18"/>
                <w:szCs w:val="18"/>
              </w:rPr>
              <w:t xml:space="preserve"> (v .pdf formatu) ali elektronsko podpisan</w:t>
            </w:r>
            <w:r>
              <w:rPr>
                <w:rFonts w:asciiTheme="minorHAnsi" w:hAnsiTheme="minorHAnsi" w:cstheme="minorHAnsi"/>
                <w:bCs/>
                <w:sz w:val="18"/>
                <w:szCs w:val="18"/>
              </w:rPr>
              <w:t>a</w:t>
            </w:r>
            <w:r w:rsidRPr="00CD1761">
              <w:rPr>
                <w:rFonts w:asciiTheme="minorHAnsi" w:hAnsiTheme="minorHAnsi" w:cstheme="minorHAnsi"/>
                <w:bCs/>
                <w:sz w:val="18"/>
                <w:szCs w:val="18"/>
              </w:rPr>
              <w:t xml:space="preserve"> </w:t>
            </w:r>
            <w:r>
              <w:rPr>
                <w:rFonts w:asciiTheme="minorHAnsi" w:hAnsiTheme="minorHAnsi" w:cstheme="minorHAnsi"/>
                <w:bCs/>
                <w:sz w:val="18"/>
                <w:szCs w:val="18"/>
              </w:rPr>
              <w:t>izjava</w:t>
            </w:r>
            <w:r w:rsidRPr="00CD1761">
              <w:rPr>
                <w:rFonts w:asciiTheme="minorHAnsi" w:hAnsiTheme="minorHAnsi" w:cstheme="minorHAnsi"/>
                <w:bCs/>
                <w:sz w:val="18"/>
                <w:szCs w:val="18"/>
              </w:rPr>
              <w:t xml:space="preserve"> (v .pdf formatu)</w:t>
            </w:r>
          </w:p>
          <w:p w14:paraId="0A8AEB16" w14:textId="2DB4CFA5" w:rsidR="00CD1761" w:rsidRPr="000D5764" w:rsidRDefault="00CD1761" w:rsidP="00B8265A">
            <w:pPr>
              <w:numPr>
                <w:ilvl w:val="0"/>
                <w:numId w:val="6"/>
              </w:numPr>
              <w:spacing w:line="276" w:lineRule="auto"/>
              <w:ind w:left="242" w:hanging="242"/>
              <w:rPr>
                <w:rFonts w:asciiTheme="minorHAnsi" w:hAnsiTheme="minorHAnsi" w:cstheme="minorHAnsi"/>
                <w:bCs/>
                <w:sz w:val="18"/>
                <w:szCs w:val="18"/>
              </w:rPr>
            </w:pPr>
            <w:r w:rsidRPr="00CD1761">
              <w:rPr>
                <w:rFonts w:asciiTheme="minorHAnsi" w:hAnsiTheme="minorHAnsi" w:cstheme="minorHAnsi"/>
                <w:bCs/>
                <w:sz w:val="18"/>
                <w:szCs w:val="18"/>
              </w:rPr>
              <w:t xml:space="preserve">Skenogram </w:t>
            </w:r>
            <w:r>
              <w:rPr>
                <w:rFonts w:asciiTheme="minorHAnsi" w:hAnsiTheme="minorHAnsi" w:cstheme="minorHAnsi"/>
                <w:bCs/>
                <w:sz w:val="18"/>
                <w:szCs w:val="18"/>
              </w:rPr>
              <w:t>dokumentov</w:t>
            </w:r>
            <w:r w:rsidRPr="00CD1761">
              <w:rPr>
                <w:rFonts w:asciiTheme="minorHAnsi" w:hAnsiTheme="minorHAnsi" w:cstheme="minorHAnsi"/>
                <w:bCs/>
                <w:sz w:val="18"/>
                <w:szCs w:val="18"/>
              </w:rPr>
              <w:t xml:space="preserve"> (v .pdf formatu)</w:t>
            </w:r>
          </w:p>
        </w:tc>
      </w:tr>
      <w:tr w:rsidR="00CD1761" w:rsidRPr="000D5764" w14:paraId="5E1F5A76" w14:textId="77777777" w:rsidTr="00647EE7">
        <w:tc>
          <w:tcPr>
            <w:tcW w:w="675" w:type="dxa"/>
            <w:shd w:val="clear" w:color="auto" w:fill="F2F2F2" w:themeFill="background1" w:themeFillShade="F2"/>
            <w:vAlign w:val="center"/>
          </w:tcPr>
          <w:p w14:paraId="2C7EDBD1" w14:textId="58F61FCB" w:rsidR="00CD1761" w:rsidRDefault="00CD1761" w:rsidP="00647EE7">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743AF">
              <w:rPr>
                <w:rFonts w:asciiTheme="minorHAnsi" w:hAnsiTheme="minorHAnsi" w:cstheme="minorHAnsi"/>
                <w:b/>
                <w:bCs/>
                <w:sz w:val="18"/>
                <w:szCs w:val="18"/>
              </w:rPr>
              <w:t>5</w:t>
            </w:r>
          </w:p>
        </w:tc>
        <w:tc>
          <w:tcPr>
            <w:tcW w:w="1985" w:type="dxa"/>
            <w:shd w:val="clear" w:color="auto" w:fill="F2F2F2" w:themeFill="background1" w:themeFillShade="F2"/>
            <w:vAlign w:val="center"/>
          </w:tcPr>
          <w:p w14:paraId="19C3A08B" w14:textId="274CA148" w:rsidR="00CD1761" w:rsidRPr="000D5764" w:rsidRDefault="00CD1761" w:rsidP="00CD1761">
            <w:pPr>
              <w:spacing w:line="276" w:lineRule="auto"/>
              <w:rPr>
                <w:rFonts w:asciiTheme="minorHAnsi" w:hAnsiTheme="minorHAnsi" w:cstheme="minorHAnsi"/>
                <w:b/>
                <w:sz w:val="18"/>
                <w:szCs w:val="18"/>
              </w:rPr>
            </w:pPr>
            <w:r>
              <w:rPr>
                <w:rFonts w:asciiTheme="minorHAnsi" w:hAnsiTheme="minorHAnsi" w:cstheme="minorHAnsi"/>
                <w:b/>
                <w:sz w:val="18"/>
                <w:szCs w:val="18"/>
              </w:rPr>
              <w:t>Priloga 6: Investicijska dokumentacija</w:t>
            </w:r>
          </w:p>
        </w:tc>
        <w:tc>
          <w:tcPr>
            <w:tcW w:w="3260" w:type="dxa"/>
            <w:shd w:val="clear" w:color="auto" w:fill="F2F2F2" w:themeFill="background1" w:themeFillShade="F2"/>
            <w:vAlign w:val="center"/>
          </w:tcPr>
          <w:p w14:paraId="00F2B025" w14:textId="04A6768D" w:rsidR="00CD1761" w:rsidRPr="000D5764" w:rsidRDefault="00CD1761" w:rsidP="00CD1761">
            <w:pPr>
              <w:spacing w:line="276" w:lineRule="auto"/>
              <w:rPr>
                <w:rFonts w:asciiTheme="minorHAnsi" w:hAnsiTheme="minorHAnsi" w:cstheme="minorHAnsi"/>
                <w:sz w:val="18"/>
                <w:szCs w:val="18"/>
              </w:rPr>
            </w:pPr>
            <w:r w:rsidRPr="00CD1761">
              <w:rPr>
                <w:rFonts w:asciiTheme="minorHAnsi" w:hAnsiTheme="minorHAnsi" w:cstheme="minorHAnsi"/>
                <w:sz w:val="18"/>
                <w:szCs w:val="18"/>
              </w:rPr>
              <w:t>Pr</w:t>
            </w:r>
            <w:r>
              <w:rPr>
                <w:rFonts w:asciiTheme="minorHAnsi" w:hAnsiTheme="minorHAnsi" w:cstheme="minorHAnsi"/>
                <w:sz w:val="18"/>
                <w:szCs w:val="18"/>
              </w:rPr>
              <w:t>iloži se vsa pr</w:t>
            </w:r>
            <w:r w:rsidRPr="00CD1761">
              <w:rPr>
                <w:rFonts w:asciiTheme="minorHAnsi" w:hAnsiTheme="minorHAnsi" w:cstheme="minorHAnsi"/>
                <w:sz w:val="18"/>
                <w:szCs w:val="18"/>
              </w:rPr>
              <w:t>edpisana investicijska dokumentacija za operacijo (DIIP, PIZ, IP) v skla</w:t>
            </w:r>
            <w:r>
              <w:rPr>
                <w:rFonts w:asciiTheme="minorHAnsi" w:hAnsiTheme="minorHAnsi" w:cstheme="minorHAnsi"/>
                <w:sz w:val="18"/>
                <w:szCs w:val="18"/>
              </w:rPr>
              <w:t>du z UEM ter s</w:t>
            </w:r>
            <w:r w:rsidRPr="00CD1761">
              <w:rPr>
                <w:rFonts w:asciiTheme="minorHAnsi" w:hAnsiTheme="minorHAnsi" w:cstheme="minorHAnsi"/>
                <w:sz w:val="18"/>
                <w:szCs w:val="18"/>
              </w:rPr>
              <w:t>klep/sklepi o potrditvi investicijske dokumentacije</w:t>
            </w:r>
            <w:r>
              <w:rPr>
                <w:rFonts w:asciiTheme="minorHAnsi" w:hAnsiTheme="minorHAnsi" w:cstheme="minorHAnsi"/>
                <w:sz w:val="18"/>
                <w:szCs w:val="18"/>
              </w:rPr>
              <w:t>.</w:t>
            </w:r>
          </w:p>
        </w:tc>
        <w:tc>
          <w:tcPr>
            <w:tcW w:w="3270" w:type="dxa"/>
            <w:shd w:val="clear" w:color="auto" w:fill="F2F2F2" w:themeFill="background1" w:themeFillShade="F2"/>
            <w:vAlign w:val="center"/>
          </w:tcPr>
          <w:p w14:paraId="11193CE7" w14:textId="77777777" w:rsidR="00CD1761" w:rsidRDefault="00CD1761"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w:t>
            </w:r>
            <w:r w:rsidRPr="00C44DF4">
              <w:rPr>
                <w:rFonts w:asciiTheme="minorHAnsi" w:hAnsiTheme="minorHAnsi" w:cstheme="minorHAnsi"/>
                <w:bCs/>
                <w:sz w:val="18"/>
                <w:szCs w:val="18"/>
              </w:rPr>
              <w:t xml:space="preserve">kenogram </w:t>
            </w:r>
            <w:r>
              <w:rPr>
                <w:rFonts w:asciiTheme="minorHAnsi" w:hAnsiTheme="minorHAnsi" w:cstheme="minorHAnsi"/>
                <w:bCs/>
                <w:sz w:val="18"/>
                <w:szCs w:val="18"/>
              </w:rPr>
              <w:t>celotne dokumentacije (</w:t>
            </w:r>
            <w:r w:rsidRPr="00C44DF4">
              <w:rPr>
                <w:rFonts w:asciiTheme="minorHAnsi" w:hAnsiTheme="minorHAnsi" w:cstheme="minorHAnsi"/>
                <w:bCs/>
                <w:sz w:val="18"/>
                <w:szCs w:val="18"/>
              </w:rPr>
              <w:t>v .pdf formatu</w:t>
            </w:r>
            <w:r>
              <w:rPr>
                <w:rFonts w:asciiTheme="minorHAnsi" w:hAnsiTheme="minorHAnsi" w:cstheme="minorHAnsi"/>
                <w:bCs/>
                <w:sz w:val="18"/>
                <w:szCs w:val="18"/>
              </w:rPr>
              <w:t xml:space="preserve">) </w:t>
            </w:r>
          </w:p>
          <w:p w14:paraId="795C1F07" w14:textId="1271C490" w:rsidR="00CD1761" w:rsidRPr="00E83654" w:rsidRDefault="00E83654"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Investicijska d</w:t>
            </w:r>
            <w:r w:rsidR="00CD1761">
              <w:rPr>
                <w:rFonts w:asciiTheme="minorHAnsi" w:hAnsiTheme="minorHAnsi" w:cstheme="minorHAnsi"/>
                <w:bCs/>
                <w:sz w:val="18"/>
                <w:szCs w:val="18"/>
              </w:rPr>
              <w:t>okumentacija mora biti priložena tudi v strojno berljivi obliki (strojno berljiv .pdf, .doc ali .docx format)</w:t>
            </w:r>
          </w:p>
        </w:tc>
      </w:tr>
      <w:tr w:rsidR="00DB3BB8" w:rsidRPr="000D5764" w14:paraId="7C3E4090" w14:textId="77777777" w:rsidTr="0005628F">
        <w:tc>
          <w:tcPr>
            <w:tcW w:w="675" w:type="dxa"/>
            <w:shd w:val="clear" w:color="auto" w:fill="F2F2F2" w:themeFill="background1" w:themeFillShade="F2"/>
            <w:vAlign w:val="center"/>
          </w:tcPr>
          <w:p w14:paraId="0B337EF7" w14:textId="2209F62E" w:rsidR="00DB3BB8" w:rsidRDefault="000952BA" w:rsidP="0005628F">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r w:rsidR="0091455E">
              <w:rPr>
                <w:rFonts w:asciiTheme="minorHAnsi" w:hAnsiTheme="minorHAnsi" w:cstheme="minorHAnsi"/>
                <w:b/>
                <w:bCs/>
                <w:sz w:val="18"/>
                <w:szCs w:val="18"/>
              </w:rPr>
              <w:t>6</w:t>
            </w:r>
          </w:p>
        </w:tc>
        <w:tc>
          <w:tcPr>
            <w:tcW w:w="1985" w:type="dxa"/>
            <w:shd w:val="clear" w:color="auto" w:fill="F2F2F2" w:themeFill="background1" w:themeFillShade="F2"/>
            <w:vAlign w:val="center"/>
          </w:tcPr>
          <w:p w14:paraId="519A7B55" w14:textId="16675FC6" w:rsidR="00DB3BB8" w:rsidRDefault="00CD1761" w:rsidP="00003D50">
            <w:pPr>
              <w:spacing w:line="276" w:lineRule="auto"/>
              <w:rPr>
                <w:rFonts w:asciiTheme="minorHAnsi" w:hAnsiTheme="minorHAnsi" w:cstheme="minorHAnsi"/>
                <w:b/>
                <w:sz w:val="18"/>
                <w:szCs w:val="18"/>
              </w:rPr>
            </w:pPr>
            <w:r>
              <w:rPr>
                <w:rFonts w:asciiTheme="minorHAnsi" w:hAnsiTheme="minorHAnsi" w:cstheme="minorHAnsi"/>
                <w:b/>
                <w:sz w:val="18"/>
                <w:szCs w:val="18"/>
              </w:rPr>
              <w:t xml:space="preserve">Priloga </w:t>
            </w:r>
            <w:r w:rsidR="009743AF">
              <w:rPr>
                <w:rFonts w:asciiTheme="minorHAnsi" w:hAnsiTheme="minorHAnsi" w:cstheme="minorHAnsi"/>
                <w:b/>
                <w:sz w:val="18"/>
                <w:szCs w:val="18"/>
              </w:rPr>
              <w:t>7</w:t>
            </w:r>
            <w:r w:rsidR="000952BA">
              <w:rPr>
                <w:rFonts w:asciiTheme="minorHAnsi" w:hAnsiTheme="minorHAnsi" w:cstheme="minorHAnsi"/>
                <w:b/>
                <w:sz w:val="18"/>
                <w:szCs w:val="18"/>
              </w:rPr>
              <w:t xml:space="preserve">: Druga </w:t>
            </w:r>
            <w:r w:rsidR="00065C27">
              <w:rPr>
                <w:rFonts w:asciiTheme="minorHAnsi" w:hAnsiTheme="minorHAnsi" w:cstheme="minorHAnsi"/>
                <w:b/>
                <w:sz w:val="18"/>
                <w:szCs w:val="18"/>
              </w:rPr>
              <w:t xml:space="preserve">relevantna </w:t>
            </w:r>
            <w:r w:rsidR="000952BA">
              <w:rPr>
                <w:rFonts w:asciiTheme="minorHAnsi" w:hAnsiTheme="minorHAnsi" w:cstheme="minorHAnsi"/>
                <w:b/>
                <w:sz w:val="18"/>
                <w:szCs w:val="18"/>
              </w:rPr>
              <w:t>dokazila</w:t>
            </w:r>
          </w:p>
        </w:tc>
        <w:tc>
          <w:tcPr>
            <w:tcW w:w="3260" w:type="dxa"/>
            <w:shd w:val="clear" w:color="auto" w:fill="F2F2F2" w:themeFill="background1" w:themeFillShade="F2"/>
            <w:vAlign w:val="center"/>
          </w:tcPr>
          <w:p w14:paraId="2E7A4F29" w14:textId="5F10A045" w:rsidR="00DB3BB8" w:rsidRPr="000D5764" w:rsidRDefault="000952BA" w:rsidP="000952BA">
            <w:pPr>
              <w:spacing w:line="276" w:lineRule="auto"/>
              <w:rPr>
                <w:rFonts w:asciiTheme="minorHAnsi" w:hAnsiTheme="minorHAnsi" w:cstheme="minorHAnsi"/>
                <w:sz w:val="18"/>
                <w:szCs w:val="18"/>
              </w:rPr>
            </w:pPr>
            <w:r>
              <w:rPr>
                <w:rFonts w:asciiTheme="minorHAnsi" w:hAnsiTheme="minorHAnsi" w:cstheme="minorHAnsi"/>
                <w:sz w:val="18"/>
                <w:szCs w:val="18"/>
              </w:rPr>
              <w:t xml:space="preserve">Za namen ocenjevanja vloge po merilih se priložijo morebitna relevantna druga dokazila (npr. grafični izrisi, kartografski prikazi, dokazila o </w:t>
            </w:r>
            <w:r w:rsidRPr="000952BA">
              <w:rPr>
                <w:rFonts w:asciiTheme="minorHAnsi" w:hAnsiTheme="minorHAnsi" w:cstheme="minorHAnsi"/>
                <w:sz w:val="18"/>
                <w:szCs w:val="18"/>
              </w:rPr>
              <w:t>številu parov voženj rednega linijskega prometa na dan z avtobusne postaje/postajališča</w:t>
            </w:r>
            <w:r>
              <w:rPr>
                <w:rFonts w:asciiTheme="minorHAnsi" w:hAnsiTheme="minorHAnsi" w:cstheme="minorHAnsi"/>
                <w:sz w:val="18"/>
                <w:szCs w:val="18"/>
              </w:rPr>
              <w:t>…).</w:t>
            </w:r>
          </w:p>
        </w:tc>
        <w:tc>
          <w:tcPr>
            <w:tcW w:w="3270" w:type="dxa"/>
            <w:shd w:val="clear" w:color="auto" w:fill="F2F2F2" w:themeFill="background1" w:themeFillShade="F2"/>
            <w:vAlign w:val="center"/>
          </w:tcPr>
          <w:p w14:paraId="253BA539" w14:textId="53F537AC" w:rsidR="00DB3BB8" w:rsidRPr="000952BA" w:rsidRDefault="000952BA" w:rsidP="00B8265A">
            <w:pPr>
              <w:numPr>
                <w:ilvl w:val="0"/>
                <w:numId w:val="6"/>
              </w:numPr>
              <w:spacing w:line="276" w:lineRule="auto"/>
              <w:ind w:left="242" w:hanging="242"/>
              <w:rPr>
                <w:rFonts w:asciiTheme="minorHAnsi" w:hAnsiTheme="minorHAnsi" w:cstheme="minorHAnsi"/>
                <w:bCs/>
                <w:sz w:val="18"/>
                <w:szCs w:val="18"/>
              </w:rPr>
            </w:pPr>
            <w:r>
              <w:rPr>
                <w:rFonts w:asciiTheme="minorHAnsi" w:hAnsiTheme="minorHAnsi" w:cstheme="minorHAnsi"/>
                <w:bCs/>
                <w:sz w:val="18"/>
                <w:szCs w:val="18"/>
              </w:rPr>
              <w:t>S</w:t>
            </w:r>
            <w:r w:rsidRPr="00C44DF4">
              <w:rPr>
                <w:rFonts w:asciiTheme="minorHAnsi" w:hAnsiTheme="minorHAnsi" w:cstheme="minorHAnsi"/>
                <w:bCs/>
                <w:sz w:val="18"/>
                <w:szCs w:val="18"/>
              </w:rPr>
              <w:t xml:space="preserve">kenogram </w:t>
            </w:r>
            <w:r>
              <w:rPr>
                <w:rFonts w:asciiTheme="minorHAnsi" w:hAnsiTheme="minorHAnsi" w:cstheme="minorHAnsi"/>
                <w:bCs/>
                <w:sz w:val="18"/>
                <w:szCs w:val="18"/>
              </w:rPr>
              <w:t>celotne dokumentacije (</w:t>
            </w:r>
            <w:r w:rsidRPr="00C44DF4">
              <w:rPr>
                <w:rFonts w:asciiTheme="minorHAnsi" w:hAnsiTheme="minorHAnsi" w:cstheme="minorHAnsi"/>
                <w:bCs/>
                <w:sz w:val="18"/>
                <w:szCs w:val="18"/>
              </w:rPr>
              <w:t>v .pdf formatu</w:t>
            </w:r>
            <w:r>
              <w:rPr>
                <w:rFonts w:asciiTheme="minorHAnsi" w:hAnsiTheme="minorHAnsi" w:cstheme="minorHAnsi"/>
                <w:bCs/>
                <w:sz w:val="18"/>
                <w:szCs w:val="18"/>
              </w:rPr>
              <w:t>)</w:t>
            </w:r>
          </w:p>
        </w:tc>
      </w:tr>
    </w:tbl>
    <w:p w14:paraId="4F55D7E1" w14:textId="692FC20F" w:rsidR="00AA5F7B" w:rsidRPr="00150CDF" w:rsidRDefault="00384B66" w:rsidP="000D5764">
      <w:pPr>
        <w:pStyle w:val="Naslov2OCPS"/>
      </w:pPr>
      <w:bookmarkStart w:id="160" w:name="_Toc196761200"/>
      <w:bookmarkStart w:id="161" w:name="_Hlk220574999"/>
      <w:bookmarkEnd w:id="159"/>
      <w:r>
        <w:lastRenderedPageBreak/>
        <w:t>R</w:t>
      </w:r>
      <w:r w:rsidR="00AA5F7B" w:rsidRPr="00150CDF">
        <w:t>ok</w:t>
      </w:r>
      <w:r>
        <w:t>i</w:t>
      </w:r>
      <w:r w:rsidR="00AA5F7B" w:rsidRPr="00150CDF">
        <w:t xml:space="preserve"> za predložitev vlog</w:t>
      </w:r>
      <w:r>
        <w:t xml:space="preserve"> in oddaja vloge</w:t>
      </w:r>
      <w:bookmarkEnd w:id="160"/>
    </w:p>
    <w:p w14:paraId="48647E44" w14:textId="5EC2E8DB" w:rsidR="00384B66" w:rsidRPr="00150CDF" w:rsidRDefault="00384B66" w:rsidP="000D5764">
      <w:pPr>
        <w:pStyle w:val="Naslov3OCPS"/>
      </w:pPr>
      <w:bookmarkStart w:id="162" w:name="_Toc196761201"/>
      <w:bookmarkEnd w:id="161"/>
      <w:r>
        <w:t>R</w:t>
      </w:r>
      <w:r w:rsidRPr="00150CDF">
        <w:t>ok</w:t>
      </w:r>
      <w:r>
        <w:t>i</w:t>
      </w:r>
      <w:r w:rsidRPr="00150CDF">
        <w:t xml:space="preserve"> za predložitev vlog</w:t>
      </w:r>
      <w:bookmarkEnd w:id="162"/>
    </w:p>
    <w:p w14:paraId="36FB86FF" w14:textId="38AC855E" w:rsidR="00721854" w:rsidRPr="000D5764" w:rsidRDefault="00227D7B" w:rsidP="000D5764">
      <w:pPr>
        <w:spacing w:after="160" w:line="259" w:lineRule="auto"/>
        <w:jc w:val="both"/>
        <w:rPr>
          <w:rFonts w:asciiTheme="minorHAnsi" w:eastAsiaTheme="minorHAnsi" w:hAnsiTheme="minorHAnsi" w:cstheme="minorHAnsi"/>
          <w:sz w:val="20"/>
          <w:szCs w:val="20"/>
          <w:lang w:eastAsia="en-US"/>
        </w:rPr>
      </w:pPr>
      <w:r w:rsidRPr="000D5764">
        <w:rPr>
          <w:rFonts w:asciiTheme="minorHAnsi" w:eastAsiaTheme="minorHAnsi" w:hAnsiTheme="minorHAnsi" w:cstheme="minorHAnsi"/>
          <w:sz w:val="20"/>
          <w:szCs w:val="20"/>
          <w:lang w:eastAsia="en-US"/>
        </w:rPr>
        <w:t>R</w:t>
      </w:r>
      <w:r w:rsidR="00721854" w:rsidRPr="000D5764">
        <w:rPr>
          <w:rFonts w:asciiTheme="minorHAnsi" w:eastAsiaTheme="minorHAnsi" w:hAnsiTheme="minorHAnsi" w:cstheme="minorHAnsi"/>
          <w:sz w:val="20"/>
          <w:szCs w:val="20"/>
          <w:lang w:eastAsia="en-US"/>
        </w:rPr>
        <w:t>ok</w:t>
      </w:r>
      <w:r w:rsidR="00C267F9">
        <w:rPr>
          <w:rFonts w:asciiTheme="minorHAnsi" w:eastAsiaTheme="minorHAnsi" w:hAnsiTheme="minorHAnsi" w:cstheme="minorHAnsi"/>
          <w:sz w:val="20"/>
          <w:szCs w:val="20"/>
          <w:lang w:eastAsia="en-US"/>
        </w:rPr>
        <w:t>i</w:t>
      </w:r>
      <w:r w:rsidR="00721854" w:rsidRPr="000D5764">
        <w:rPr>
          <w:rFonts w:asciiTheme="minorHAnsi" w:eastAsiaTheme="minorHAnsi" w:hAnsiTheme="minorHAnsi" w:cstheme="minorHAnsi"/>
          <w:sz w:val="20"/>
          <w:szCs w:val="20"/>
          <w:lang w:eastAsia="en-US"/>
        </w:rPr>
        <w:t xml:space="preserve"> za </w:t>
      </w:r>
      <w:r w:rsidRPr="000D5764">
        <w:rPr>
          <w:rFonts w:asciiTheme="minorHAnsi" w:eastAsiaTheme="minorHAnsi" w:hAnsiTheme="minorHAnsi" w:cstheme="minorHAnsi"/>
          <w:sz w:val="20"/>
          <w:szCs w:val="20"/>
          <w:lang w:eastAsia="en-US"/>
        </w:rPr>
        <w:t xml:space="preserve">oddajo </w:t>
      </w:r>
      <w:r w:rsidR="00721854" w:rsidRPr="000D5764">
        <w:rPr>
          <w:rFonts w:asciiTheme="minorHAnsi" w:eastAsiaTheme="minorHAnsi" w:hAnsiTheme="minorHAnsi" w:cstheme="minorHAnsi"/>
          <w:sz w:val="20"/>
          <w:szCs w:val="20"/>
          <w:lang w:eastAsia="en-US"/>
        </w:rPr>
        <w:t>vlog</w:t>
      </w:r>
      <w:r w:rsidRPr="000D5764">
        <w:rPr>
          <w:rFonts w:asciiTheme="minorHAnsi" w:eastAsiaTheme="minorHAnsi" w:hAnsiTheme="minorHAnsi" w:cstheme="minorHAnsi"/>
          <w:sz w:val="20"/>
          <w:szCs w:val="20"/>
          <w:lang w:eastAsia="en-US"/>
        </w:rPr>
        <w:t xml:space="preserve"> </w:t>
      </w:r>
      <w:r w:rsidR="00C267F9" w:rsidRPr="000D5764">
        <w:rPr>
          <w:rFonts w:asciiTheme="minorHAnsi" w:eastAsiaTheme="minorHAnsi" w:hAnsiTheme="minorHAnsi" w:cstheme="minorHAnsi"/>
          <w:sz w:val="20"/>
          <w:szCs w:val="20"/>
          <w:lang w:eastAsia="en-US"/>
        </w:rPr>
        <w:t>s</w:t>
      </w:r>
      <w:r w:rsidR="00C267F9">
        <w:rPr>
          <w:rFonts w:asciiTheme="minorHAnsi" w:eastAsiaTheme="minorHAnsi" w:hAnsiTheme="minorHAnsi" w:cstheme="minorHAnsi"/>
          <w:sz w:val="20"/>
          <w:szCs w:val="20"/>
          <w:lang w:eastAsia="en-US"/>
        </w:rPr>
        <w:t>o</w:t>
      </w:r>
      <w:r w:rsidR="00C267F9" w:rsidRPr="000D5764">
        <w:rPr>
          <w:rFonts w:asciiTheme="minorHAnsi" w:eastAsiaTheme="minorHAnsi" w:hAnsiTheme="minorHAnsi" w:cstheme="minorHAnsi"/>
          <w:sz w:val="20"/>
          <w:szCs w:val="20"/>
          <w:lang w:eastAsia="en-US"/>
        </w:rPr>
        <w:t xml:space="preserve"> naslednj</w:t>
      </w:r>
      <w:r w:rsidR="00C267F9">
        <w:rPr>
          <w:rFonts w:asciiTheme="minorHAnsi" w:eastAsiaTheme="minorHAnsi" w:hAnsiTheme="minorHAnsi" w:cstheme="minorHAnsi"/>
          <w:sz w:val="20"/>
          <w:szCs w:val="20"/>
          <w:lang w:eastAsia="en-US"/>
        </w:rPr>
        <w:t>i</w:t>
      </w:r>
      <w:r w:rsidRPr="000D5764">
        <w:rPr>
          <w:rFonts w:asciiTheme="minorHAnsi" w:eastAsiaTheme="minorHAnsi" w:hAnsiTheme="minorHAnsi" w:cstheme="minorHAnsi"/>
          <w:sz w:val="20"/>
          <w:szCs w:val="20"/>
          <w:lang w:eastAsia="en-US"/>
        </w:rPr>
        <w:t>:</w:t>
      </w:r>
    </w:p>
    <w:p w14:paraId="68761FFD" w14:textId="4AD2F1E0" w:rsidR="00C0338F" w:rsidRPr="000D5764" w:rsidRDefault="00227D7B" w:rsidP="00887D68">
      <w:pPr>
        <w:pStyle w:val="Odstavekseznama"/>
        <w:numPr>
          <w:ilvl w:val="0"/>
          <w:numId w:val="35"/>
        </w:numPr>
        <w:ind w:left="714" w:hanging="357"/>
        <w:contextualSpacing/>
        <w:rPr>
          <w:rFonts w:asciiTheme="minorHAnsi" w:eastAsiaTheme="minorHAnsi" w:hAnsiTheme="minorHAnsi" w:cstheme="minorHAnsi"/>
          <w:sz w:val="20"/>
          <w:szCs w:val="20"/>
          <w:lang w:eastAsia="en-US"/>
        </w:rPr>
      </w:pPr>
      <w:r w:rsidRPr="000D5764">
        <w:rPr>
          <w:rFonts w:asciiTheme="minorHAnsi" w:eastAsiaTheme="minorHAnsi" w:hAnsiTheme="minorHAnsi" w:cstheme="minorHAnsi"/>
          <w:sz w:val="20"/>
          <w:szCs w:val="20"/>
          <w:lang w:eastAsia="en-US"/>
        </w:rPr>
        <w:t xml:space="preserve">prvi </w:t>
      </w:r>
      <w:r w:rsidR="00CE4DF4" w:rsidRPr="000D5764">
        <w:rPr>
          <w:rFonts w:asciiTheme="minorHAnsi" w:eastAsiaTheme="minorHAnsi" w:hAnsiTheme="minorHAnsi" w:cstheme="minorHAnsi"/>
          <w:sz w:val="20"/>
          <w:szCs w:val="20"/>
          <w:lang w:eastAsia="en-US"/>
        </w:rPr>
        <w:t>r</w:t>
      </w:r>
      <w:r w:rsidR="00C0338F" w:rsidRPr="000D5764">
        <w:rPr>
          <w:rFonts w:asciiTheme="minorHAnsi" w:eastAsiaTheme="minorHAnsi" w:hAnsiTheme="minorHAnsi" w:cstheme="minorHAnsi"/>
          <w:sz w:val="20"/>
          <w:szCs w:val="20"/>
          <w:lang w:eastAsia="en-US"/>
        </w:rPr>
        <w:t xml:space="preserve">ok za </w:t>
      </w:r>
      <w:r w:rsidRPr="000D5764">
        <w:rPr>
          <w:rFonts w:asciiTheme="minorHAnsi" w:eastAsiaTheme="minorHAnsi" w:hAnsiTheme="minorHAnsi" w:cstheme="minorHAnsi"/>
          <w:sz w:val="20"/>
          <w:szCs w:val="20"/>
          <w:lang w:eastAsia="en-US"/>
        </w:rPr>
        <w:t xml:space="preserve">oddajo </w:t>
      </w:r>
      <w:r w:rsidR="00C0338F" w:rsidRPr="000D5764">
        <w:rPr>
          <w:rFonts w:asciiTheme="minorHAnsi" w:eastAsiaTheme="minorHAnsi" w:hAnsiTheme="minorHAnsi" w:cstheme="minorHAnsi"/>
          <w:sz w:val="20"/>
          <w:szCs w:val="20"/>
          <w:lang w:eastAsia="en-US"/>
        </w:rPr>
        <w:t xml:space="preserve">vlog je </w:t>
      </w:r>
      <w:r w:rsidR="00940EC4" w:rsidRPr="000D5764">
        <w:rPr>
          <w:rFonts w:asciiTheme="minorHAnsi" w:eastAsiaTheme="minorHAnsi" w:hAnsiTheme="minorHAnsi" w:cstheme="minorHAnsi"/>
          <w:b/>
          <w:sz w:val="20"/>
          <w:szCs w:val="20"/>
          <w:lang w:eastAsia="en-US"/>
        </w:rPr>
        <w:t>30</w:t>
      </w:r>
      <w:r w:rsidR="00CE4DF4" w:rsidRPr="000D5764">
        <w:rPr>
          <w:rFonts w:asciiTheme="minorHAnsi" w:eastAsiaTheme="minorHAnsi" w:hAnsiTheme="minorHAnsi" w:cstheme="minorHAnsi"/>
          <w:b/>
          <w:sz w:val="20"/>
          <w:szCs w:val="20"/>
          <w:lang w:eastAsia="en-US"/>
        </w:rPr>
        <w:t xml:space="preserve">. </w:t>
      </w:r>
      <w:r w:rsidR="00940EC4" w:rsidRPr="000D5764">
        <w:rPr>
          <w:rFonts w:asciiTheme="minorHAnsi" w:eastAsiaTheme="minorHAnsi" w:hAnsiTheme="minorHAnsi" w:cstheme="minorHAnsi"/>
          <w:b/>
          <w:sz w:val="20"/>
          <w:szCs w:val="20"/>
          <w:lang w:eastAsia="en-US"/>
        </w:rPr>
        <w:t>september</w:t>
      </w:r>
      <w:r w:rsidR="00CE4DF4" w:rsidRPr="000D5764">
        <w:rPr>
          <w:rFonts w:asciiTheme="minorHAnsi" w:eastAsiaTheme="minorHAnsi" w:hAnsiTheme="minorHAnsi" w:cstheme="minorHAnsi"/>
          <w:b/>
          <w:sz w:val="20"/>
          <w:szCs w:val="20"/>
          <w:lang w:eastAsia="en-US"/>
        </w:rPr>
        <w:t xml:space="preserve"> 202</w:t>
      </w:r>
      <w:r w:rsidR="0030111C" w:rsidRPr="000D5764">
        <w:rPr>
          <w:rFonts w:asciiTheme="minorHAnsi" w:eastAsiaTheme="minorHAnsi" w:hAnsiTheme="minorHAnsi" w:cstheme="minorHAnsi"/>
          <w:b/>
          <w:sz w:val="20"/>
          <w:szCs w:val="20"/>
          <w:lang w:eastAsia="en-US"/>
        </w:rPr>
        <w:t>5</w:t>
      </w:r>
      <w:r w:rsidRPr="000D5764">
        <w:rPr>
          <w:rFonts w:asciiTheme="minorHAnsi" w:eastAsiaTheme="minorHAnsi" w:hAnsiTheme="minorHAnsi" w:cstheme="minorHAnsi"/>
          <w:sz w:val="20"/>
          <w:szCs w:val="20"/>
          <w:lang w:eastAsia="en-US"/>
        </w:rPr>
        <w:t>;</w:t>
      </w:r>
    </w:p>
    <w:p w14:paraId="16B62CAA" w14:textId="555BD916" w:rsidR="00721854" w:rsidRDefault="00227D7B" w:rsidP="00887D68">
      <w:pPr>
        <w:pStyle w:val="Odstavekseznama"/>
        <w:numPr>
          <w:ilvl w:val="0"/>
          <w:numId w:val="35"/>
        </w:numPr>
        <w:spacing w:after="160" w:line="259" w:lineRule="auto"/>
        <w:ind w:left="714" w:hanging="357"/>
        <w:contextualSpacing/>
        <w:jc w:val="both"/>
        <w:rPr>
          <w:rFonts w:asciiTheme="minorHAnsi" w:eastAsiaTheme="minorHAnsi" w:hAnsiTheme="minorHAnsi" w:cstheme="minorHAnsi"/>
          <w:sz w:val="20"/>
          <w:szCs w:val="20"/>
          <w:lang w:eastAsia="en-US"/>
        </w:rPr>
      </w:pPr>
      <w:r w:rsidRPr="000D5764">
        <w:rPr>
          <w:rFonts w:asciiTheme="minorHAnsi" w:eastAsiaTheme="minorHAnsi" w:hAnsiTheme="minorHAnsi" w:cstheme="minorHAnsi"/>
          <w:sz w:val="20"/>
          <w:szCs w:val="20"/>
          <w:lang w:eastAsia="en-US"/>
        </w:rPr>
        <w:t xml:space="preserve">drugi </w:t>
      </w:r>
      <w:r w:rsidR="00721854" w:rsidRPr="000D5764">
        <w:rPr>
          <w:rFonts w:asciiTheme="minorHAnsi" w:eastAsiaTheme="minorHAnsi" w:hAnsiTheme="minorHAnsi" w:cstheme="minorHAnsi"/>
          <w:sz w:val="20"/>
          <w:szCs w:val="20"/>
          <w:lang w:eastAsia="en-US"/>
        </w:rPr>
        <w:t xml:space="preserve">rok za </w:t>
      </w:r>
      <w:r w:rsidRPr="000D5764">
        <w:rPr>
          <w:rFonts w:asciiTheme="minorHAnsi" w:eastAsiaTheme="minorHAnsi" w:hAnsiTheme="minorHAnsi" w:cstheme="minorHAnsi"/>
          <w:sz w:val="20"/>
          <w:szCs w:val="20"/>
          <w:lang w:eastAsia="en-US"/>
        </w:rPr>
        <w:t xml:space="preserve">oddajo </w:t>
      </w:r>
      <w:r w:rsidR="00721854" w:rsidRPr="000D5764">
        <w:rPr>
          <w:rFonts w:asciiTheme="minorHAnsi" w:eastAsiaTheme="minorHAnsi" w:hAnsiTheme="minorHAnsi" w:cstheme="minorHAnsi"/>
          <w:sz w:val="20"/>
          <w:szCs w:val="20"/>
          <w:lang w:eastAsia="en-US"/>
        </w:rPr>
        <w:t xml:space="preserve">vlog je </w:t>
      </w:r>
      <w:r w:rsidR="00940EC4" w:rsidRPr="000D5764">
        <w:rPr>
          <w:rFonts w:asciiTheme="minorHAnsi" w:eastAsiaTheme="minorHAnsi" w:hAnsiTheme="minorHAnsi" w:cstheme="minorHAnsi"/>
          <w:b/>
          <w:sz w:val="20"/>
          <w:szCs w:val="20"/>
          <w:lang w:eastAsia="en-US"/>
        </w:rPr>
        <w:t>30</w:t>
      </w:r>
      <w:r w:rsidR="00CE4DF4" w:rsidRPr="000D5764">
        <w:rPr>
          <w:rFonts w:asciiTheme="minorHAnsi" w:eastAsiaTheme="minorHAnsi" w:hAnsiTheme="minorHAnsi" w:cstheme="minorHAnsi"/>
          <w:b/>
          <w:sz w:val="20"/>
          <w:szCs w:val="20"/>
          <w:lang w:eastAsia="en-US"/>
        </w:rPr>
        <w:t xml:space="preserve">. </w:t>
      </w:r>
      <w:r w:rsidR="00C267F9">
        <w:rPr>
          <w:rFonts w:asciiTheme="minorHAnsi" w:eastAsiaTheme="minorHAnsi" w:hAnsiTheme="minorHAnsi" w:cstheme="minorHAnsi"/>
          <w:b/>
          <w:sz w:val="20"/>
          <w:szCs w:val="20"/>
          <w:lang w:eastAsia="en-US"/>
        </w:rPr>
        <w:t xml:space="preserve">junij </w:t>
      </w:r>
      <w:r w:rsidR="00CE4DF4" w:rsidRPr="000D5764">
        <w:rPr>
          <w:rFonts w:asciiTheme="minorHAnsi" w:eastAsiaTheme="minorHAnsi" w:hAnsiTheme="minorHAnsi" w:cstheme="minorHAnsi"/>
          <w:b/>
          <w:sz w:val="20"/>
          <w:szCs w:val="20"/>
          <w:lang w:eastAsia="en-US"/>
        </w:rPr>
        <w:t>202</w:t>
      </w:r>
      <w:r w:rsidR="00940EC4" w:rsidRPr="000D5764">
        <w:rPr>
          <w:rFonts w:asciiTheme="minorHAnsi" w:eastAsiaTheme="minorHAnsi" w:hAnsiTheme="minorHAnsi" w:cstheme="minorHAnsi"/>
          <w:b/>
          <w:sz w:val="20"/>
          <w:szCs w:val="20"/>
          <w:lang w:eastAsia="en-US"/>
        </w:rPr>
        <w:t>6</w:t>
      </w:r>
      <w:r w:rsidR="00C267F9">
        <w:rPr>
          <w:rFonts w:asciiTheme="minorHAnsi" w:eastAsiaTheme="minorHAnsi" w:hAnsiTheme="minorHAnsi" w:cstheme="minorHAnsi"/>
          <w:b/>
          <w:sz w:val="20"/>
          <w:szCs w:val="20"/>
          <w:lang w:eastAsia="en-US"/>
        </w:rPr>
        <w:t>;</w:t>
      </w:r>
    </w:p>
    <w:p w14:paraId="199AAEAC" w14:textId="48DB7AEE" w:rsidR="00C267F9" w:rsidRPr="000D5764" w:rsidRDefault="00C267F9" w:rsidP="00887D68">
      <w:pPr>
        <w:pStyle w:val="Odstavekseznama"/>
        <w:numPr>
          <w:ilvl w:val="0"/>
          <w:numId w:val="35"/>
        </w:numPr>
        <w:spacing w:after="160" w:line="259" w:lineRule="auto"/>
        <w:ind w:left="714" w:hanging="357"/>
        <w:contextualSpacing/>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tretji rok za oddajo vlog je </w:t>
      </w:r>
      <w:r w:rsidRPr="00887D68">
        <w:rPr>
          <w:rFonts w:asciiTheme="minorHAnsi" w:eastAsiaTheme="minorHAnsi" w:hAnsiTheme="minorHAnsi" w:cstheme="minorHAnsi"/>
          <w:b/>
          <w:bCs/>
          <w:sz w:val="20"/>
          <w:szCs w:val="20"/>
          <w:lang w:eastAsia="en-US"/>
        </w:rPr>
        <w:t>26. januar 2027</w:t>
      </w:r>
      <w:r>
        <w:rPr>
          <w:rFonts w:asciiTheme="minorHAnsi" w:eastAsiaTheme="minorHAnsi" w:hAnsiTheme="minorHAnsi" w:cstheme="minorHAnsi"/>
          <w:sz w:val="20"/>
          <w:szCs w:val="20"/>
          <w:lang w:eastAsia="en-US"/>
        </w:rPr>
        <w:t>.</w:t>
      </w:r>
    </w:p>
    <w:p w14:paraId="47255305" w14:textId="3FA40745" w:rsidR="00227D7B" w:rsidRDefault="00227D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Javni razpis bo odprt do porabe sredstev oz. najkasneje do </w:t>
      </w:r>
      <w:r w:rsidR="00FE2698">
        <w:rPr>
          <w:rFonts w:asciiTheme="minorHAnsi" w:eastAsiaTheme="minorHAnsi" w:hAnsiTheme="minorHAnsi" w:cstheme="minorBidi"/>
          <w:sz w:val="20"/>
          <w:szCs w:val="22"/>
          <w:lang w:eastAsia="en-US"/>
        </w:rPr>
        <w:t>30.</w:t>
      </w:r>
      <w:r w:rsidR="00C224C3">
        <w:rPr>
          <w:rFonts w:asciiTheme="minorHAnsi" w:eastAsiaTheme="minorHAnsi" w:hAnsiTheme="minorHAnsi" w:cstheme="minorBidi"/>
          <w:sz w:val="20"/>
          <w:szCs w:val="22"/>
          <w:lang w:eastAsia="en-US"/>
        </w:rPr>
        <w:t xml:space="preserve"> </w:t>
      </w:r>
      <w:r w:rsidR="00FE2698">
        <w:rPr>
          <w:rFonts w:asciiTheme="minorHAnsi" w:eastAsiaTheme="minorHAnsi" w:hAnsiTheme="minorHAnsi" w:cstheme="minorBidi"/>
          <w:sz w:val="20"/>
          <w:szCs w:val="22"/>
          <w:lang w:eastAsia="en-US"/>
        </w:rPr>
        <w:t>4.</w:t>
      </w:r>
      <w:r w:rsidR="00C224C3">
        <w:rPr>
          <w:rFonts w:asciiTheme="minorHAnsi" w:eastAsiaTheme="minorHAnsi" w:hAnsiTheme="minorHAnsi" w:cstheme="minorBidi"/>
          <w:sz w:val="20"/>
          <w:szCs w:val="22"/>
          <w:lang w:eastAsia="en-US"/>
        </w:rPr>
        <w:t xml:space="preserve"> </w:t>
      </w:r>
      <w:r w:rsidR="00C267F9">
        <w:rPr>
          <w:rFonts w:asciiTheme="minorHAnsi" w:eastAsiaTheme="minorHAnsi" w:hAnsiTheme="minorHAnsi" w:cstheme="minorBidi"/>
          <w:sz w:val="20"/>
          <w:szCs w:val="22"/>
          <w:lang w:eastAsia="en-US"/>
        </w:rPr>
        <w:t>2027</w:t>
      </w:r>
      <w:r w:rsidRPr="000D5764">
        <w:rPr>
          <w:rFonts w:asciiTheme="minorHAnsi" w:eastAsiaTheme="minorHAnsi" w:hAnsiTheme="minorHAnsi" w:cstheme="minorBidi"/>
          <w:sz w:val="20"/>
          <w:szCs w:val="22"/>
          <w:lang w:eastAsia="en-US"/>
        </w:rPr>
        <w:t>.</w:t>
      </w:r>
    </w:p>
    <w:p w14:paraId="67CA97BA" w14:textId="77777777" w:rsidR="00227D7B" w:rsidRPr="000D5764" w:rsidRDefault="00227D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Vloge, ki bodo prispele do posameznega roka za oddajo vlog, bodo obravnavane le v primeru, če razpoložljiva sredstva po tem javnem razpisu ne bodo porabljena na predhodnih odpiranjih. Vloga, ki bo oddana po poteku posameznega roka, bo odprta na naslednjem odpiranju vlog. V kolikor naslednji rok za oddajo vlog ni predviden ali v primeru porabe razpoložljivih sredstev, se vloga s sklepom zavrže kot prepozna ter vrne vlagatelju.</w:t>
      </w:r>
    </w:p>
    <w:p w14:paraId="79657822" w14:textId="49293C73" w:rsidR="00227D7B" w:rsidRPr="000D5764" w:rsidRDefault="00227D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Če bodo sredstva porabljena pred iztekom zadnjega roka, b</w:t>
      </w:r>
      <w:r w:rsidR="00F15233">
        <w:rPr>
          <w:rFonts w:asciiTheme="minorHAnsi" w:eastAsiaTheme="minorHAnsi" w:hAnsiTheme="minorHAnsi" w:cstheme="minorBidi"/>
          <w:sz w:val="20"/>
          <w:szCs w:val="22"/>
          <w:lang w:eastAsia="en-US"/>
        </w:rPr>
        <w:t xml:space="preserve">o na spletni strani ministrstva: </w:t>
      </w:r>
      <w:hyperlink r:id="rId37" w:history="1">
        <w:r w:rsidR="00986641" w:rsidRPr="00150CDF">
          <w:rPr>
            <w:rStyle w:val="Hiperpovezava"/>
            <w:rFonts w:ascii="Calibri" w:hAnsi="Calibri" w:cs="Calibri"/>
            <w:sz w:val="20"/>
            <w:szCs w:val="20"/>
          </w:rPr>
          <w:t>https://www.gov.si/drzavni-organi/ministrstva/ministrstvo-za-okolje-podnebje-in-energijo/</w:t>
        </w:r>
      </w:hyperlink>
      <w:r w:rsidR="00F15233">
        <w:rPr>
          <w:rFonts w:asciiTheme="minorHAnsi" w:eastAsiaTheme="minorHAnsi" w:hAnsiTheme="minorHAnsi" w:cstheme="minorBidi"/>
          <w:sz w:val="20"/>
          <w:szCs w:val="22"/>
          <w:lang w:eastAsia="en-US"/>
        </w:rPr>
        <w:t xml:space="preserve"> </w:t>
      </w:r>
      <w:r w:rsidRPr="000D5764">
        <w:rPr>
          <w:rFonts w:asciiTheme="minorHAnsi" w:eastAsiaTheme="minorHAnsi" w:hAnsiTheme="minorHAnsi" w:cstheme="minorBidi"/>
          <w:sz w:val="20"/>
          <w:szCs w:val="22"/>
          <w:lang w:eastAsia="en-US"/>
        </w:rPr>
        <w:t xml:space="preserve">ter v Uradnem listu Republike Slovenije objavljeno posebno obvestilo o porabi sredstev. </w:t>
      </w:r>
    </w:p>
    <w:p w14:paraId="44BE9A86" w14:textId="71C79323" w:rsidR="00227D7B" w:rsidRDefault="00227D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Ministrstvo lahko po predhodni odobritvi Ministrstva za kohezijo in regionalni razvoj v vlogi organa upravljanja objavi spremembo javnega razpisa. Objava spremembe javnega razpisa bo izvedena na enak način kot objava predmetnega javnega razpisa, in sicer v Uradnem listu Republike Slovenije in na spletni strani ministrstva: </w:t>
      </w:r>
      <w:hyperlink r:id="rId38" w:history="1">
        <w:r w:rsidR="00986641" w:rsidRPr="00150CDF">
          <w:rPr>
            <w:rStyle w:val="Hiperpovezava"/>
            <w:rFonts w:ascii="Calibri" w:hAnsi="Calibri" w:cs="Calibri"/>
            <w:sz w:val="20"/>
            <w:szCs w:val="20"/>
          </w:rPr>
          <w:t>https://www.gov.si/drzavni-organi/ministrstva/ministrstvo-za-okolje-podnebje-in-energijo/</w:t>
        </w:r>
      </w:hyperlink>
      <w:hyperlink w:history="1"/>
      <w:r w:rsidRPr="000D5764">
        <w:rPr>
          <w:rFonts w:asciiTheme="minorHAnsi" w:eastAsiaTheme="minorHAnsi" w:hAnsiTheme="minorHAnsi" w:cstheme="minorBidi"/>
          <w:sz w:val="20"/>
          <w:szCs w:val="22"/>
          <w:lang w:eastAsia="en-US"/>
        </w:rPr>
        <w:t>. Morebitni dodatni roki za oddajo vlog bodo glede na razpoložljiva sredstva objavljeni s spremembo javnega razpisa.</w:t>
      </w:r>
    </w:p>
    <w:p w14:paraId="68017271" w14:textId="552B76CF" w:rsidR="00384B66" w:rsidRPr="00B41221" w:rsidRDefault="00384B66" w:rsidP="000D5764">
      <w:pPr>
        <w:pStyle w:val="Naslov3OCPS"/>
      </w:pPr>
      <w:bookmarkStart w:id="163" w:name="_Toc196761202"/>
      <w:r w:rsidRPr="00B41221">
        <w:t>Oddaja vloge</w:t>
      </w:r>
      <w:bookmarkEnd w:id="163"/>
    </w:p>
    <w:p w14:paraId="5232A324" w14:textId="45EFCEDB" w:rsidR="00742C21" w:rsidRPr="00B41221" w:rsidRDefault="00742C21" w:rsidP="00742C21">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Vloga mora biti </w:t>
      </w:r>
      <w:r w:rsidR="0084627E" w:rsidRPr="00B41221">
        <w:rPr>
          <w:rFonts w:asciiTheme="minorHAnsi" w:eastAsiaTheme="minorHAnsi" w:hAnsiTheme="minorHAnsi" w:cstheme="minorBidi"/>
          <w:sz w:val="20"/>
          <w:szCs w:val="22"/>
          <w:lang w:eastAsia="en-US"/>
        </w:rPr>
        <w:t xml:space="preserve">v celoti </w:t>
      </w:r>
      <w:r w:rsidRPr="00B41221">
        <w:rPr>
          <w:rFonts w:asciiTheme="minorHAnsi" w:eastAsiaTheme="minorHAnsi" w:hAnsiTheme="minorHAnsi" w:cstheme="minorBidi"/>
          <w:sz w:val="20"/>
          <w:szCs w:val="22"/>
          <w:lang w:eastAsia="en-US"/>
        </w:rPr>
        <w:t>izpolnjena in oddana v elektronski obliki na elektronskem obrazcu</w:t>
      </w:r>
      <w:r w:rsidR="0084627E" w:rsidRPr="00B41221">
        <w:rPr>
          <w:rFonts w:asciiTheme="minorHAnsi" w:eastAsiaTheme="minorHAnsi" w:hAnsiTheme="minorHAnsi" w:cstheme="minorBidi"/>
          <w:sz w:val="20"/>
          <w:szCs w:val="22"/>
          <w:lang w:eastAsia="en-US"/>
        </w:rPr>
        <w:t xml:space="preserve"> vloge </w:t>
      </w:r>
      <w:r w:rsidRPr="00B41221">
        <w:rPr>
          <w:rFonts w:asciiTheme="minorHAnsi" w:eastAsiaTheme="minorHAnsi" w:hAnsiTheme="minorHAnsi" w:cstheme="minorBidi"/>
          <w:sz w:val="20"/>
          <w:szCs w:val="22"/>
          <w:lang w:eastAsia="en-US"/>
        </w:rPr>
        <w:t>v aplikaciji eJR (</w:t>
      </w:r>
      <w:r w:rsidR="00AF12C2" w:rsidRPr="00B41221">
        <w:rPr>
          <w:rFonts w:asciiTheme="minorHAnsi" w:eastAsiaTheme="minorHAnsi" w:hAnsiTheme="minorHAnsi" w:cstheme="minorBidi"/>
          <w:sz w:val="20"/>
          <w:szCs w:val="22"/>
          <w:lang w:eastAsia="en-US"/>
        </w:rPr>
        <w:t xml:space="preserve">dostopna </w:t>
      </w:r>
      <w:r w:rsidRPr="00B41221">
        <w:rPr>
          <w:rFonts w:asciiTheme="minorHAnsi" w:eastAsiaTheme="minorHAnsi" w:hAnsiTheme="minorHAnsi" w:cstheme="minorBidi"/>
          <w:sz w:val="20"/>
          <w:szCs w:val="22"/>
          <w:lang w:eastAsia="en-US"/>
        </w:rPr>
        <w:t xml:space="preserve">na </w:t>
      </w:r>
      <w:r w:rsidR="00AF12C2" w:rsidRPr="00B41221">
        <w:rPr>
          <w:rFonts w:asciiTheme="minorHAnsi" w:eastAsiaTheme="minorHAnsi" w:hAnsiTheme="minorHAnsi" w:cstheme="minorBidi"/>
          <w:sz w:val="20"/>
          <w:szCs w:val="22"/>
          <w:lang w:eastAsia="en-US"/>
        </w:rPr>
        <w:t>povezavi</w:t>
      </w:r>
      <w:r w:rsidRPr="00B41221">
        <w:rPr>
          <w:rFonts w:asciiTheme="minorHAnsi" w:eastAsiaTheme="minorHAnsi" w:hAnsiTheme="minorHAnsi" w:cstheme="minorBidi"/>
          <w:sz w:val="20"/>
          <w:szCs w:val="22"/>
          <w:lang w:eastAsia="en-US"/>
        </w:rPr>
        <w:t xml:space="preserve">: </w:t>
      </w:r>
      <w:hyperlink r:id="rId39" w:history="1">
        <w:r w:rsidR="00046FB0" w:rsidRPr="003921F3">
          <w:rPr>
            <w:rStyle w:val="Hiperpovezava"/>
            <w:rFonts w:asciiTheme="minorHAnsi" w:eastAsiaTheme="minorHAnsi" w:hAnsiTheme="minorHAnsi" w:cstheme="minorBidi"/>
            <w:sz w:val="20"/>
            <w:szCs w:val="22"/>
            <w:lang w:eastAsia="en-US"/>
          </w:rPr>
          <w:t>https://mope.ejr.gov.si/ejr-web/</w:t>
        </w:r>
      </w:hyperlink>
      <w:r w:rsidRPr="00B41221">
        <w:rPr>
          <w:rFonts w:asciiTheme="minorHAnsi" w:eastAsiaTheme="minorHAnsi" w:hAnsiTheme="minorHAnsi" w:cstheme="minorBidi"/>
          <w:sz w:val="20"/>
          <w:szCs w:val="22"/>
          <w:lang w:eastAsia="en-US"/>
        </w:rPr>
        <w:t xml:space="preserve">) z vsemi </w:t>
      </w:r>
      <w:r w:rsidR="0084627E" w:rsidRPr="00B41221">
        <w:rPr>
          <w:rFonts w:asciiTheme="minorHAnsi" w:eastAsiaTheme="minorHAnsi" w:hAnsiTheme="minorHAnsi" w:cstheme="minorBidi"/>
          <w:sz w:val="20"/>
          <w:szCs w:val="22"/>
          <w:lang w:eastAsia="en-US"/>
        </w:rPr>
        <w:t>obrazci in</w:t>
      </w:r>
      <w:r w:rsidRPr="00B41221">
        <w:rPr>
          <w:rFonts w:asciiTheme="minorHAnsi" w:eastAsiaTheme="minorHAnsi" w:hAnsiTheme="minorHAnsi" w:cstheme="minorBidi"/>
          <w:sz w:val="20"/>
          <w:szCs w:val="22"/>
          <w:lang w:eastAsia="en-US"/>
        </w:rPr>
        <w:t xml:space="preserve"> prilogami, skladno z</w:t>
      </w:r>
      <w:r w:rsidR="0084627E" w:rsidRPr="00B41221">
        <w:rPr>
          <w:rFonts w:asciiTheme="minorHAnsi" w:eastAsiaTheme="minorHAnsi" w:hAnsiTheme="minorHAnsi" w:cstheme="minorBidi"/>
          <w:sz w:val="20"/>
          <w:szCs w:val="22"/>
          <w:lang w:eastAsia="en-US"/>
        </w:rPr>
        <w:t xml:space="preserve"> določili</w:t>
      </w:r>
      <w:r w:rsidRPr="00B41221">
        <w:rPr>
          <w:rFonts w:asciiTheme="minorHAnsi" w:eastAsiaTheme="minorHAnsi" w:hAnsiTheme="minorHAnsi" w:cstheme="minorBidi"/>
          <w:sz w:val="20"/>
          <w:szCs w:val="22"/>
          <w:lang w:eastAsia="en-US"/>
        </w:rPr>
        <w:t xml:space="preserve"> tega javnega razpisa</w:t>
      </w:r>
      <w:r w:rsidR="0084627E" w:rsidRPr="00B41221">
        <w:rPr>
          <w:rFonts w:asciiTheme="minorHAnsi" w:eastAsiaTheme="minorHAnsi" w:hAnsiTheme="minorHAnsi" w:cstheme="minorBidi"/>
          <w:sz w:val="20"/>
          <w:szCs w:val="22"/>
          <w:lang w:eastAsia="en-US"/>
        </w:rPr>
        <w:t>, kot izhaja iz poglavja 10.2</w:t>
      </w:r>
      <w:r w:rsidRPr="00B41221">
        <w:rPr>
          <w:rFonts w:asciiTheme="minorHAnsi" w:eastAsiaTheme="minorHAnsi" w:hAnsiTheme="minorHAnsi" w:cstheme="minorBidi"/>
          <w:sz w:val="20"/>
          <w:szCs w:val="22"/>
          <w:lang w:eastAsia="en-US"/>
        </w:rPr>
        <w:t xml:space="preserve">. </w:t>
      </w:r>
    </w:p>
    <w:p w14:paraId="2670BF8F" w14:textId="0E66D7B4" w:rsidR="00742C21" w:rsidRPr="00B41221" w:rsidRDefault="00742C21" w:rsidP="00742C21">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Uporabniška navodila za spletno aplikacijo eJR-MOPE za izpolnjevanje elektronske vloge na</w:t>
      </w:r>
      <w:r w:rsidR="0084627E" w:rsidRPr="00B41221">
        <w:rPr>
          <w:rFonts w:asciiTheme="minorHAnsi" w:eastAsiaTheme="minorHAnsi" w:hAnsiTheme="minorHAnsi" w:cstheme="minorBidi"/>
          <w:sz w:val="20"/>
          <w:szCs w:val="22"/>
          <w:lang w:eastAsia="en-US"/>
        </w:rPr>
        <w:t xml:space="preserve"> JR EKP UTM 2025</w:t>
      </w:r>
      <w:r w:rsidRPr="00B41221">
        <w:rPr>
          <w:rFonts w:asciiTheme="minorHAnsi" w:eastAsiaTheme="minorHAnsi" w:hAnsiTheme="minorHAnsi" w:cstheme="minorBidi"/>
          <w:sz w:val="20"/>
          <w:szCs w:val="22"/>
          <w:lang w:eastAsia="en-US"/>
        </w:rPr>
        <w:t xml:space="preserve"> (v nadalj</w:t>
      </w:r>
      <w:r w:rsidR="0084627E" w:rsidRPr="00B41221">
        <w:rPr>
          <w:rFonts w:asciiTheme="minorHAnsi" w:eastAsiaTheme="minorHAnsi" w:hAnsiTheme="minorHAnsi" w:cstheme="minorBidi"/>
          <w:sz w:val="20"/>
          <w:szCs w:val="22"/>
          <w:lang w:eastAsia="en-US"/>
        </w:rPr>
        <w:t>njem besedilu</w:t>
      </w:r>
      <w:r w:rsidRPr="00B41221">
        <w:rPr>
          <w:rFonts w:asciiTheme="minorHAnsi" w:eastAsiaTheme="minorHAnsi" w:hAnsiTheme="minorHAnsi" w:cstheme="minorBidi"/>
          <w:sz w:val="20"/>
          <w:szCs w:val="22"/>
          <w:lang w:eastAsia="en-US"/>
        </w:rPr>
        <w:t xml:space="preserve">: Navodila eJR-MOPE) so dostopna na </w:t>
      </w:r>
      <w:r w:rsidR="0084627E" w:rsidRPr="00B41221">
        <w:rPr>
          <w:rFonts w:asciiTheme="minorHAnsi" w:eastAsiaTheme="minorHAnsi" w:hAnsiTheme="minorHAnsi" w:cstheme="minorBidi"/>
          <w:sz w:val="20"/>
          <w:szCs w:val="22"/>
          <w:lang w:eastAsia="en-US"/>
        </w:rPr>
        <w:t>spletni strani ministrstva</w:t>
      </w:r>
      <w:r w:rsidRPr="00B41221">
        <w:rPr>
          <w:rFonts w:asciiTheme="minorHAnsi" w:eastAsiaTheme="minorHAnsi" w:hAnsiTheme="minorHAnsi" w:cstheme="minorBidi"/>
          <w:sz w:val="20"/>
          <w:szCs w:val="22"/>
          <w:lang w:eastAsia="en-US"/>
        </w:rPr>
        <w:t>:</w:t>
      </w:r>
      <w:r w:rsidR="0084627E" w:rsidRPr="00B41221">
        <w:rPr>
          <w:rFonts w:asciiTheme="minorHAnsi" w:eastAsiaTheme="minorHAnsi" w:hAnsiTheme="minorHAnsi" w:cstheme="minorBidi"/>
          <w:sz w:val="20"/>
          <w:szCs w:val="22"/>
          <w:lang w:eastAsia="en-US"/>
        </w:rPr>
        <w:t xml:space="preserve"> </w:t>
      </w:r>
      <w:hyperlink r:id="rId40" w:history="1">
        <w:r w:rsidR="0084627E" w:rsidRPr="00B41221">
          <w:rPr>
            <w:rStyle w:val="Hiperpovezava"/>
            <w:rFonts w:ascii="Calibri" w:hAnsi="Calibri" w:cs="Calibri"/>
            <w:sz w:val="20"/>
            <w:szCs w:val="20"/>
          </w:rPr>
          <w:t>https://www.gov.si/drzavni-organi/ministrstva/ministrstvo-za-okolje-podnebje-in-energijo/</w:t>
        </w:r>
      </w:hyperlink>
      <w:r w:rsidRPr="00B41221">
        <w:rPr>
          <w:rFonts w:asciiTheme="minorHAnsi" w:eastAsiaTheme="minorHAnsi" w:hAnsiTheme="minorHAnsi" w:cstheme="minorBidi"/>
          <w:sz w:val="20"/>
          <w:szCs w:val="22"/>
          <w:lang w:eastAsia="en-US"/>
        </w:rPr>
        <w:t>.</w:t>
      </w:r>
    </w:p>
    <w:p w14:paraId="229291AD" w14:textId="4E126A6D" w:rsidR="00742C21" w:rsidRPr="00B41221" w:rsidRDefault="00742C21" w:rsidP="00742C21">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Po oddaji vloge in pred iztekom </w:t>
      </w:r>
      <w:r w:rsidR="00AF12C2" w:rsidRPr="00B41221">
        <w:rPr>
          <w:rFonts w:asciiTheme="minorHAnsi" w:eastAsiaTheme="minorHAnsi" w:hAnsiTheme="minorHAnsi" w:cstheme="minorBidi"/>
          <w:sz w:val="20"/>
          <w:szCs w:val="22"/>
          <w:lang w:eastAsia="en-US"/>
        </w:rPr>
        <w:t>posameznega roka za oddajo vlog</w:t>
      </w:r>
      <w:r w:rsidRPr="00B41221">
        <w:rPr>
          <w:rFonts w:asciiTheme="minorHAnsi" w:eastAsiaTheme="minorHAnsi" w:hAnsiTheme="minorHAnsi" w:cstheme="minorBidi"/>
          <w:sz w:val="20"/>
          <w:szCs w:val="22"/>
          <w:lang w:eastAsia="en-US"/>
        </w:rPr>
        <w:t xml:space="preserve"> lahko vlagatelj vlogo dopolni,</w:t>
      </w:r>
      <w:r w:rsidR="0084627E" w:rsidRPr="00B41221">
        <w:rPr>
          <w:rFonts w:asciiTheme="minorHAnsi" w:eastAsiaTheme="minorHAnsi" w:hAnsiTheme="minorHAnsi" w:cstheme="minorBidi"/>
          <w:sz w:val="20"/>
          <w:szCs w:val="22"/>
          <w:lang w:eastAsia="en-US"/>
        </w:rPr>
        <w:t xml:space="preserve"> </w:t>
      </w:r>
      <w:r w:rsidRPr="00B41221">
        <w:rPr>
          <w:rFonts w:asciiTheme="minorHAnsi" w:eastAsiaTheme="minorHAnsi" w:hAnsiTheme="minorHAnsi" w:cstheme="minorBidi"/>
          <w:sz w:val="20"/>
          <w:szCs w:val="22"/>
          <w:lang w:eastAsia="en-US"/>
        </w:rPr>
        <w:t xml:space="preserve">spremeni ali umakne v skladu z Navodili eJR-MOPE. Če bo </w:t>
      </w:r>
      <w:r w:rsidR="0084627E" w:rsidRPr="00B41221">
        <w:rPr>
          <w:rFonts w:asciiTheme="minorHAnsi" w:eastAsiaTheme="minorHAnsi" w:hAnsiTheme="minorHAnsi" w:cstheme="minorBidi"/>
          <w:sz w:val="20"/>
          <w:szCs w:val="22"/>
          <w:lang w:eastAsia="en-US"/>
        </w:rPr>
        <w:t>vlagatelj</w:t>
      </w:r>
      <w:r w:rsidRPr="00B41221">
        <w:rPr>
          <w:rFonts w:asciiTheme="minorHAnsi" w:eastAsiaTheme="minorHAnsi" w:hAnsiTheme="minorHAnsi" w:cstheme="minorBidi"/>
          <w:sz w:val="20"/>
          <w:szCs w:val="22"/>
          <w:lang w:eastAsia="en-US"/>
        </w:rPr>
        <w:t xml:space="preserve"> po oddaji</w:t>
      </w:r>
      <w:r w:rsidR="0084627E" w:rsidRPr="00B41221">
        <w:rPr>
          <w:rFonts w:asciiTheme="minorHAnsi" w:eastAsiaTheme="minorHAnsi" w:hAnsiTheme="minorHAnsi" w:cstheme="minorBidi"/>
          <w:sz w:val="20"/>
          <w:szCs w:val="22"/>
          <w:lang w:eastAsia="en-US"/>
        </w:rPr>
        <w:t xml:space="preserve"> prvotne</w:t>
      </w:r>
      <w:r w:rsidRPr="00B41221">
        <w:rPr>
          <w:rFonts w:asciiTheme="minorHAnsi" w:eastAsiaTheme="minorHAnsi" w:hAnsiTheme="minorHAnsi" w:cstheme="minorBidi"/>
          <w:sz w:val="20"/>
          <w:szCs w:val="22"/>
          <w:lang w:eastAsia="en-US"/>
        </w:rPr>
        <w:t xml:space="preserve"> vloge</w:t>
      </w:r>
      <w:r w:rsidR="0084627E" w:rsidRPr="00B41221">
        <w:rPr>
          <w:rFonts w:asciiTheme="minorHAnsi" w:eastAsiaTheme="minorHAnsi" w:hAnsiTheme="minorHAnsi" w:cstheme="minorBidi"/>
          <w:sz w:val="20"/>
          <w:szCs w:val="22"/>
          <w:lang w:eastAsia="en-US"/>
        </w:rPr>
        <w:t xml:space="preserve"> pravočasno</w:t>
      </w:r>
      <w:r w:rsidRPr="00B41221">
        <w:rPr>
          <w:rFonts w:asciiTheme="minorHAnsi" w:eastAsiaTheme="minorHAnsi" w:hAnsiTheme="minorHAnsi" w:cstheme="minorBidi"/>
          <w:sz w:val="20"/>
          <w:szCs w:val="22"/>
          <w:lang w:eastAsia="en-US"/>
        </w:rPr>
        <w:t xml:space="preserve"> oddal spremenjeno vlogo, se bo upoš</w:t>
      </w:r>
      <w:r w:rsidR="0084627E" w:rsidRPr="00B41221">
        <w:rPr>
          <w:rFonts w:asciiTheme="minorHAnsi" w:eastAsiaTheme="minorHAnsi" w:hAnsiTheme="minorHAnsi" w:cstheme="minorBidi"/>
          <w:sz w:val="20"/>
          <w:szCs w:val="22"/>
          <w:lang w:eastAsia="en-US"/>
        </w:rPr>
        <w:t xml:space="preserve">tevala zadnja pravočasno oddana in </w:t>
      </w:r>
      <w:r w:rsidRPr="00B41221">
        <w:rPr>
          <w:rFonts w:asciiTheme="minorHAnsi" w:eastAsiaTheme="minorHAnsi" w:hAnsiTheme="minorHAnsi" w:cstheme="minorBidi"/>
          <w:sz w:val="20"/>
          <w:szCs w:val="22"/>
          <w:lang w:eastAsia="en-US"/>
        </w:rPr>
        <w:t>podpisana vloga.</w:t>
      </w:r>
    </w:p>
    <w:p w14:paraId="74ED1101" w14:textId="4E6DFF27" w:rsidR="0084627E" w:rsidRPr="00B41221" w:rsidRDefault="0084627E" w:rsidP="00742C21">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Vloga mora biti </w:t>
      </w:r>
      <w:r w:rsidR="00681B9E" w:rsidRPr="00B41221">
        <w:rPr>
          <w:rFonts w:asciiTheme="minorHAnsi" w:eastAsiaTheme="minorHAnsi" w:hAnsiTheme="minorHAnsi" w:cstheme="minorBidi"/>
          <w:sz w:val="20"/>
          <w:szCs w:val="22"/>
          <w:lang w:eastAsia="en-US"/>
        </w:rPr>
        <w:t xml:space="preserve">v aplikacijo eJR </w:t>
      </w:r>
      <w:r w:rsidRPr="00B41221">
        <w:rPr>
          <w:rFonts w:asciiTheme="minorHAnsi" w:eastAsiaTheme="minorHAnsi" w:hAnsiTheme="minorHAnsi" w:cstheme="minorBidi"/>
          <w:sz w:val="20"/>
          <w:szCs w:val="22"/>
          <w:lang w:eastAsia="en-US"/>
        </w:rPr>
        <w:t>oddana na enega izmed naslednjih načinov:</w:t>
      </w:r>
    </w:p>
    <w:p w14:paraId="0959C3B6" w14:textId="1F74CE1F" w:rsidR="0084627E" w:rsidRPr="00B41221" w:rsidRDefault="0084627E" w:rsidP="00B8265A">
      <w:pPr>
        <w:pStyle w:val="Odstavekseznama"/>
        <w:numPr>
          <w:ilvl w:val="0"/>
          <w:numId w:val="41"/>
        </w:numPr>
        <w:spacing w:after="160" w:line="259" w:lineRule="auto"/>
        <w:jc w:val="both"/>
        <w:rPr>
          <w:rFonts w:asciiTheme="minorHAnsi" w:eastAsiaTheme="minorHAnsi" w:hAnsiTheme="minorHAnsi" w:cstheme="minorBidi"/>
          <w:b/>
          <w:sz w:val="20"/>
          <w:szCs w:val="22"/>
          <w:lang w:eastAsia="en-US"/>
        </w:rPr>
      </w:pPr>
      <w:r w:rsidRPr="00B41221">
        <w:rPr>
          <w:rFonts w:asciiTheme="minorHAnsi" w:eastAsiaTheme="minorHAnsi" w:hAnsiTheme="minorHAnsi" w:cstheme="minorBidi"/>
          <w:b/>
          <w:sz w:val="20"/>
          <w:szCs w:val="22"/>
          <w:lang w:eastAsia="en-US"/>
        </w:rPr>
        <w:t>1. način: Oddaja elektronsko podpisane vloge</w:t>
      </w:r>
    </w:p>
    <w:p w14:paraId="13568540" w14:textId="6A248FF1" w:rsidR="0084627E" w:rsidRPr="00B41221" w:rsidRDefault="0084627E" w:rsidP="0084627E">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Vloga mora biti elektronsko podpisana s strani zakonitega zastopnika vlagatelja. Vlagatelj odda vlogo na javni razpis na elektronskem</w:t>
      </w:r>
      <w:r w:rsidR="00AF12C2" w:rsidRPr="00B41221">
        <w:rPr>
          <w:rFonts w:asciiTheme="minorHAnsi" w:eastAsiaTheme="minorHAnsi" w:hAnsiTheme="minorHAnsi" w:cstheme="minorBidi"/>
          <w:sz w:val="20"/>
          <w:szCs w:val="22"/>
          <w:lang w:eastAsia="en-US"/>
        </w:rPr>
        <w:t xml:space="preserve"> obrazcu</w:t>
      </w:r>
      <w:r w:rsidRPr="00B41221">
        <w:rPr>
          <w:rFonts w:asciiTheme="minorHAnsi" w:eastAsiaTheme="minorHAnsi" w:hAnsiTheme="minorHAnsi" w:cstheme="minorBidi"/>
          <w:sz w:val="20"/>
          <w:szCs w:val="22"/>
          <w:lang w:eastAsia="en-US"/>
        </w:rPr>
        <w:t xml:space="preserve"> vloge v aplikaciji eJR in jo </w:t>
      </w:r>
      <w:r w:rsidR="00AF12C2" w:rsidRPr="00B41221">
        <w:rPr>
          <w:rFonts w:asciiTheme="minorHAnsi" w:eastAsiaTheme="minorHAnsi" w:hAnsiTheme="minorHAnsi" w:cstheme="minorBidi"/>
          <w:sz w:val="20"/>
          <w:szCs w:val="22"/>
          <w:lang w:eastAsia="en-US"/>
        </w:rPr>
        <w:t>z veljavnim digitalnim potrdilom elektronsko podpiše.</w:t>
      </w:r>
    </w:p>
    <w:p w14:paraId="4086E84A" w14:textId="355041C2" w:rsidR="0084627E" w:rsidRPr="00B41221" w:rsidRDefault="0084627E" w:rsidP="0084627E">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Elektronsko podpisana vloga se šteje za pravočasno, če je izpolnjena, oddana na </w:t>
      </w:r>
      <w:r w:rsidR="00AF12C2" w:rsidRPr="00B41221">
        <w:rPr>
          <w:rFonts w:asciiTheme="minorHAnsi" w:eastAsiaTheme="minorHAnsi" w:hAnsiTheme="minorHAnsi" w:cstheme="minorBidi"/>
          <w:sz w:val="20"/>
          <w:szCs w:val="22"/>
          <w:lang w:eastAsia="en-US"/>
        </w:rPr>
        <w:t xml:space="preserve">elektronskem </w:t>
      </w:r>
      <w:r w:rsidRPr="00B41221">
        <w:rPr>
          <w:rFonts w:asciiTheme="minorHAnsi" w:eastAsiaTheme="minorHAnsi" w:hAnsiTheme="minorHAnsi" w:cstheme="minorBidi"/>
          <w:sz w:val="20"/>
          <w:szCs w:val="22"/>
          <w:lang w:eastAsia="en-US"/>
        </w:rPr>
        <w:t>obrazcu</w:t>
      </w:r>
      <w:r w:rsidR="00AF12C2" w:rsidRPr="00B41221">
        <w:rPr>
          <w:rFonts w:asciiTheme="minorHAnsi" w:eastAsiaTheme="minorHAnsi" w:hAnsiTheme="minorHAnsi" w:cstheme="minorBidi"/>
          <w:sz w:val="20"/>
          <w:szCs w:val="22"/>
          <w:lang w:eastAsia="en-US"/>
        </w:rPr>
        <w:t xml:space="preserve"> vloge</w:t>
      </w:r>
      <w:r w:rsidRPr="00B41221">
        <w:rPr>
          <w:rFonts w:asciiTheme="minorHAnsi" w:eastAsiaTheme="minorHAnsi" w:hAnsiTheme="minorHAnsi" w:cstheme="minorBidi"/>
          <w:sz w:val="20"/>
          <w:szCs w:val="22"/>
          <w:lang w:eastAsia="en-US"/>
        </w:rPr>
        <w:t xml:space="preserve"> v aplikaciji eJR </w:t>
      </w:r>
      <w:r w:rsidR="00AF12C2" w:rsidRPr="00B41221">
        <w:rPr>
          <w:rFonts w:asciiTheme="minorHAnsi" w:eastAsiaTheme="minorHAnsi" w:hAnsiTheme="minorHAnsi" w:cstheme="minorBidi"/>
          <w:sz w:val="20"/>
          <w:szCs w:val="22"/>
          <w:lang w:eastAsia="en-US"/>
        </w:rPr>
        <w:t xml:space="preserve">in elektronsko podpisana najkasneje </w:t>
      </w:r>
      <w:r w:rsidRPr="00B41221">
        <w:rPr>
          <w:rFonts w:asciiTheme="minorHAnsi" w:eastAsiaTheme="minorHAnsi" w:hAnsiTheme="minorHAnsi" w:cstheme="minorBidi"/>
          <w:sz w:val="20"/>
          <w:szCs w:val="22"/>
          <w:lang w:eastAsia="en-US"/>
        </w:rPr>
        <w:t>do datum</w:t>
      </w:r>
      <w:r w:rsidR="00AF12C2" w:rsidRPr="00B41221">
        <w:rPr>
          <w:rFonts w:asciiTheme="minorHAnsi" w:eastAsiaTheme="minorHAnsi" w:hAnsiTheme="minorHAnsi" w:cstheme="minorBidi"/>
          <w:sz w:val="20"/>
          <w:szCs w:val="22"/>
          <w:lang w:eastAsia="en-US"/>
        </w:rPr>
        <w:t xml:space="preserve">a posameznega </w:t>
      </w:r>
      <w:r w:rsidRPr="00B41221">
        <w:rPr>
          <w:rFonts w:asciiTheme="minorHAnsi" w:eastAsiaTheme="minorHAnsi" w:hAnsiTheme="minorHAnsi" w:cstheme="minorBidi"/>
          <w:sz w:val="20"/>
          <w:szCs w:val="22"/>
          <w:lang w:eastAsia="en-US"/>
        </w:rPr>
        <w:t>roka za oddajo vlog (do 23.59</w:t>
      </w:r>
      <w:r w:rsidR="00AF12C2" w:rsidRPr="00B41221">
        <w:rPr>
          <w:rFonts w:asciiTheme="minorHAnsi" w:eastAsiaTheme="minorHAnsi" w:hAnsiTheme="minorHAnsi" w:cstheme="minorBidi"/>
          <w:sz w:val="20"/>
          <w:szCs w:val="22"/>
          <w:lang w:eastAsia="en-US"/>
        </w:rPr>
        <w:t xml:space="preserve"> ure na dan roka za oddajo vlog</w:t>
      </w:r>
      <w:r w:rsidRPr="00B41221">
        <w:rPr>
          <w:rFonts w:asciiTheme="minorHAnsi" w:eastAsiaTheme="minorHAnsi" w:hAnsiTheme="minorHAnsi" w:cstheme="minorBidi"/>
          <w:sz w:val="20"/>
          <w:szCs w:val="22"/>
          <w:lang w:eastAsia="en-US"/>
        </w:rPr>
        <w:t>).</w:t>
      </w:r>
    </w:p>
    <w:p w14:paraId="128A2E03" w14:textId="673A12E9" w:rsidR="0084627E" w:rsidRPr="00B41221" w:rsidRDefault="0084627E" w:rsidP="00B8265A">
      <w:pPr>
        <w:pStyle w:val="Odstavekseznama"/>
        <w:numPr>
          <w:ilvl w:val="0"/>
          <w:numId w:val="41"/>
        </w:numPr>
        <w:spacing w:after="160" w:line="259" w:lineRule="auto"/>
        <w:jc w:val="both"/>
        <w:rPr>
          <w:rFonts w:asciiTheme="minorHAnsi" w:eastAsiaTheme="minorHAnsi" w:hAnsiTheme="minorHAnsi" w:cstheme="minorBidi"/>
          <w:b/>
          <w:sz w:val="20"/>
          <w:szCs w:val="22"/>
          <w:lang w:eastAsia="en-US"/>
        </w:rPr>
      </w:pPr>
      <w:r w:rsidRPr="00B41221">
        <w:rPr>
          <w:rFonts w:asciiTheme="minorHAnsi" w:eastAsiaTheme="minorHAnsi" w:hAnsiTheme="minorHAnsi" w:cstheme="minorBidi"/>
          <w:b/>
          <w:sz w:val="20"/>
          <w:szCs w:val="22"/>
          <w:lang w:eastAsia="en-US"/>
        </w:rPr>
        <w:t>2. način: Oddaja lastnoročno podpisane vloge</w:t>
      </w:r>
    </w:p>
    <w:p w14:paraId="470E3984" w14:textId="77777777" w:rsidR="00AF12C2" w:rsidRPr="00B41221" w:rsidRDefault="0084627E" w:rsidP="0084627E">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Če vlagatelj nima urejene možnosti elektronskega podpisovanja, </w:t>
      </w:r>
      <w:r w:rsidR="00AF12C2" w:rsidRPr="00B41221">
        <w:rPr>
          <w:rFonts w:asciiTheme="minorHAnsi" w:eastAsiaTheme="minorHAnsi" w:hAnsiTheme="minorHAnsi" w:cstheme="minorBidi"/>
          <w:sz w:val="20"/>
          <w:szCs w:val="22"/>
          <w:lang w:eastAsia="en-US"/>
        </w:rPr>
        <w:t xml:space="preserve">lahko </w:t>
      </w:r>
      <w:r w:rsidRPr="00B41221">
        <w:rPr>
          <w:rFonts w:asciiTheme="minorHAnsi" w:eastAsiaTheme="minorHAnsi" w:hAnsiTheme="minorHAnsi" w:cstheme="minorBidi"/>
          <w:sz w:val="20"/>
          <w:szCs w:val="22"/>
          <w:lang w:eastAsia="en-US"/>
        </w:rPr>
        <w:t xml:space="preserve">vlogo na javni razpis </w:t>
      </w:r>
      <w:r w:rsidR="00AF12C2" w:rsidRPr="00B41221">
        <w:rPr>
          <w:rFonts w:asciiTheme="minorHAnsi" w:eastAsiaTheme="minorHAnsi" w:hAnsiTheme="minorHAnsi" w:cstheme="minorBidi"/>
          <w:sz w:val="20"/>
          <w:szCs w:val="22"/>
          <w:lang w:eastAsia="en-US"/>
        </w:rPr>
        <w:t>kljub temu odda na elektronskem obrazcu vloge</w:t>
      </w:r>
      <w:r w:rsidRPr="00B41221">
        <w:rPr>
          <w:rFonts w:asciiTheme="minorHAnsi" w:eastAsiaTheme="minorHAnsi" w:hAnsiTheme="minorHAnsi" w:cstheme="minorBidi"/>
          <w:sz w:val="20"/>
          <w:szCs w:val="22"/>
          <w:lang w:eastAsia="en-US"/>
        </w:rPr>
        <w:t xml:space="preserve"> v aplikaciji eJR</w:t>
      </w:r>
      <w:r w:rsidR="00AF12C2" w:rsidRPr="00B41221">
        <w:rPr>
          <w:rFonts w:asciiTheme="minorHAnsi" w:eastAsiaTheme="minorHAnsi" w:hAnsiTheme="minorHAnsi" w:cstheme="minorBidi"/>
          <w:sz w:val="20"/>
          <w:szCs w:val="22"/>
          <w:lang w:eastAsia="en-US"/>
        </w:rPr>
        <w:t>. Oddano vlogo vlagatelj iz aplikacije</w:t>
      </w:r>
      <w:r w:rsidRPr="00B41221">
        <w:rPr>
          <w:rFonts w:asciiTheme="minorHAnsi" w:eastAsiaTheme="minorHAnsi" w:hAnsiTheme="minorHAnsi" w:cstheme="minorBidi"/>
          <w:sz w:val="20"/>
          <w:szCs w:val="22"/>
          <w:lang w:eastAsia="en-US"/>
        </w:rPr>
        <w:t xml:space="preserve"> </w:t>
      </w:r>
      <w:r w:rsidR="00AF12C2" w:rsidRPr="00B41221">
        <w:rPr>
          <w:rFonts w:asciiTheme="minorHAnsi" w:eastAsiaTheme="minorHAnsi" w:hAnsiTheme="minorHAnsi" w:cstheme="minorBidi"/>
          <w:sz w:val="20"/>
          <w:szCs w:val="22"/>
          <w:lang w:eastAsia="en-US"/>
        </w:rPr>
        <w:t xml:space="preserve">najprej </w:t>
      </w:r>
      <w:r w:rsidRPr="00B41221">
        <w:rPr>
          <w:rFonts w:asciiTheme="minorHAnsi" w:eastAsiaTheme="minorHAnsi" w:hAnsiTheme="minorHAnsi" w:cstheme="minorBidi"/>
          <w:sz w:val="20"/>
          <w:szCs w:val="22"/>
          <w:lang w:eastAsia="en-US"/>
        </w:rPr>
        <w:t xml:space="preserve">natisne, </w:t>
      </w:r>
      <w:r w:rsidR="00AF12C2" w:rsidRPr="00B41221">
        <w:rPr>
          <w:rFonts w:asciiTheme="minorHAnsi" w:eastAsiaTheme="minorHAnsi" w:hAnsiTheme="minorHAnsi" w:cstheme="minorBidi"/>
          <w:sz w:val="20"/>
          <w:szCs w:val="22"/>
          <w:lang w:eastAsia="en-US"/>
        </w:rPr>
        <w:t>zakoniti zastopnik</w:t>
      </w:r>
      <w:r w:rsidRPr="00B41221">
        <w:rPr>
          <w:rFonts w:asciiTheme="minorHAnsi" w:eastAsiaTheme="minorHAnsi" w:hAnsiTheme="minorHAnsi" w:cstheme="minorBidi"/>
          <w:sz w:val="20"/>
          <w:szCs w:val="22"/>
          <w:lang w:eastAsia="en-US"/>
        </w:rPr>
        <w:t xml:space="preserve"> vlagatelja jo lastnoročno podpiše, nato pa se v aplikacijo</w:t>
      </w:r>
      <w:r w:rsidR="00AF12C2" w:rsidRPr="00B41221">
        <w:rPr>
          <w:rFonts w:asciiTheme="minorHAnsi" w:eastAsiaTheme="minorHAnsi" w:hAnsiTheme="minorHAnsi" w:cstheme="minorBidi"/>
          <w:sz w:val="20"/>
          <w:szCs w:val="22"/>
          <w:lang w:eastAsia="en-US"/>
        </w:rPr>
        <w:t xml:space="preserve"> priloži skenogram podpisane natisnjene vloge.</w:t>
      </w:r>
    </w:p>
    <w:p w14:paraId="630986E5" w14:textId="12EF02AA" w:rsidR="00AF12C2" w:rsidRPr="00B41221" w:rsidRDefault="00AF12C2" w:rsidP="00AF12C2">
      <w:pPr>
        <w:spacing w:after="160" w:line="259" w:lineRule="auto"/>
        <w:jc w:val="both"/>
        <w:rPr>
          <w:rFonts w:asciiTheme="minorHAnsi" w:eastAsiaTheme="minorHAnsi" w:hAnsiTheme="minorHAnsi" w:cstheme="minorBidi"/>
          <w:sz w:val="20"/>
          <w:szCs w:val="22"/>
          <w:lang w:eastAsia="en-US"/>
        </w:rPr>
      </w:pPr>
      <w:bookmarkStart w:id="164" w:name="_Toc193830446"/>
      <w:bookmarkStart w:id="165" w:name="_Toc193830447"/>
      <w:bookmarkStart w:id="166" w:name="_Toc193830841"/>
      <w:bookmarkStart w:id="167" w:name="_Toc193830448"/>
      <w:bookmarkStart w:id="168" w:name="_Toc193830842"/>
      <w:bookmarkStart w:id="169" w:name="_Toc193830449"/>
      <w:bookmarkStart w:id="170" w:name="_Toc193830843"/>
      <w:bookmarkStart w:id="171" w:name="_Toc193830450"/>
      <w:bookmarkStart w:id="172" w:name="_Toc193830844"/>
      <w:bookmarkStart w:id="173" w:name="_Toc193830451"/>
      <w:bookmarkStart w:id="174" w:name="_Toc193830845"/>
      <w:bookmarkStart w:id="175" w:name="_Toc193830452"/>
      <w:bookmarkStart w:id="176" w:name="_Toc193830846"/>
      <w:bookmarkEnd w:id="164"/>
      <w:bookmarkEnd w:id="165"/>
      <w:bookmarkEnd w:id="166"/>
      <w:bookmarkEnd w:id="167"/>
      <w:bookmarkEnd w:id="168"/>
      <w:bookmarkEnd w:id="169"/>
      <w:bookmarkEnd w:id="170"/>
      <w:bookmarkEnd w:id="171"/>
      <w:bookmarkEnd w:id="172"/>
      <w:bookmarkEnd w:id="173"/>
      <w:bookmarkEnd w:id="174"/>
      <w:bookmarkEnd w:id="175"/>
      <w:bookmarkEnd w:id="176"/>
      <w:r w:rsidRPr="00B41221">
        <w:rPr>
          <w:rFonts w:asciiTheme="minorHAnsi" w:eastAsiaTheme="minorHAnsi" w:hAnsiTheme="minorHAnsi" w:cstheme="minorBidi"/>
          <w:sz w:val="20"/>
          <w:szCs w:val="22"/>
          <w:lang w:eastAsia="en-US"/>
        </w:rPr>
        <w:lastRenderedPageBreak/>
        <w:t>Lastnoročno podpisana vloga se šteje za pravočasno, če je izpolnjena, oddana na elektronskem obrazcu vloge v aplikaciji eJR in dopolnjena s skenogramom lastnoročno podpisane natisnjene vloge najkasneje do datuma posameznega roka za oddajo vlog (do 23.59 ure na dan roka za oddajo vlog).</w:t>
      </w:r>
    </w:p>
    <w:p w14:paraId="7645E4FC" w14:textId="50A3878F" w:rsidR="00AF12C2" w:rsidRPr="00B41221" w:rsidRDefault="00AF12C2" w:rsidP="00AF12C2">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Obe različici vloge, elektronska (nepodpisana) in skenogram lastnoročno podpisane natisnjene vloge, morata biti vsebinsko popolnoma enaki. V primeru razlik med njima se upošteva elektronska različica vloge.</w:t>
      </w:r>
    </w:p>
    <w:p w14:paraId="1AB493B6" w14:textId="02DF8160" w:rsidR="00AA5F7B" w:rsidRPr="00150CDF" w:rsidRDefault="00AA5F7B" w:rsidP="000D5764">
      <w:pPr>
        <w:pStyle w:val="Naslov1"/>
      </w:pPr>
      <w:bookmarkStart w:id="177" w:name="_Toc196761203"/>
      <w:r w:rsidRPr="00B41221">
        <w:t>Postopek</w:t>
      </w:r>
      <w:r w:rsidR="00384B66" w:rsidRPr="00B41221">
        <w:t xml:space="preserve"> in način</w:t>
      </w:r>
      <w:r w:rsidRPr="00150CDF">
        <w:t xml:space="preserve"> </w:t>
      </w:r>
      <w:r w:rsidR="00406F27" w:rsidRPr="00150CDF">
        <w:t>izbora vlog</w:t>
      </w:r>
      <w:bookmarkEnd w:id="177"/>
    </w:p>
    <w:p w14:paraId="1C936E88" w14:textId="41699897" w:rsidR="00406F27" w:rsidRPr="000D5764" w:rsidRDefault="00406F27"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Postopek javnega razpisa za izbor projektov za </w:t>
      </w:r>
      <w:r w:rsidR="00FC06FB" w:rsidRPr="000D5764">
        <w:rPr>
          <w:rFonts w:asciiTheme="minorHAnsi" w:eastAsiaTheme="minorHAnsi" w:hAnsiTheme="minorHAnsi" w:cstheme="minorBidi"/>
          <w:sz w:val="20"/>
          <w:szCs w:val="22"/>
          <w:lang w:eastAsia="en-US"/>
        </w:rPr>
        <w:t>dodelitev sredstev</w:t>
      </w:r>
      <w:r w:rsidRPr="000D5764">
        <w:rPr>
          <w:rFonts w:asciiTheme="minorHAnsi" w:eastAsiaTheme="minorHAnsi" w:hAnsiTheme="minorHAnsi" w:cstheme="minorBidi"/>
          <w:sz w:val="20"/>
          <w:szCs w:val="22"/>
          <w:lang w:eastAsia="en-US"/>
        </w:rPr>
        <w:t xml:space="preserve"> bo vo</w:t>
      </w:r>
      <w:r w:rsidR="00F15233">
        <w:rPr>
          <w:rFonts w:asciiTheme="minorHAnsi" w:eastAsiaTheme="minorHAnsi" w:hAnsiTheme="minorHAnsi" w:cstheme="minorBidi"/>
          <w:sz w:val="20"/>
          <w:szCs w:val="22"/>
          <w:lang w:eastAsia="en-US"/>
        </w:rPr>
        <w:t>dila strokovna komisija, ki jo je</w:t>
      </w:r>
      <w:r w:rsidRPr="000D5764">
        <w:rPr>
          <w:rFonts w:asciiTheme="minorHAnsi" w:eastAsiaTheme="minorHAnsi" w:hAnsiTheme="minorHAnsi" w:cstheme="minorBidi"/>
          <w:sz w:val="20"/>
          <w:szCs w:val="22"/>
          <w:lang w:eastAsia="en-US"/>
        </w:rPr>
        <w:t xml:space="preserve"> s sklepom imenoval predstojnik ministrstva (v nadaljnjem besedilu: komisija).</w:t>
      </w:r>
    </w:p>
    <w:p w14:paraId="70BE93D1" w14:textId="77777777" w:rsidR="00AA5F7B" w:rsidRPr="00150CDF" w:rsidRDefault="00AA5F7B" w:rsidP="00767AD3">
      <w:pPr>
        <w:pStyle w:val="Naslov2OCPS"/>
      </w:pPr>
      <w:bookmarkStart w:id="178" w:name="_Toc196761204"/>
      <w:r w:rsidRPr="00150CDF">
        <w:t>Odpiranje vlog</w:t>
      </w:r>
      <w:bookmarkEnd w:id="178"/>
    </w:p>
    <w:p w14:paraId="5A39A592" w14:textId="19ADC38E" w:rsidR="000B1EAE" w:rsidRPr="000D5764" w:rsidRDefault="000B1EAE"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Vse pravilno in pravočasno oddane vloge se bodo odpirale po zaporedju vložitve. Odpiranje vlog zaradi pričakovanega števila vlog</w:t>
      </w:r>
      <w:r w:rsidR="00F15233">
        <w:rPr>
          <w:rFonts w:asciiTheme="minorHAnsi" w:eastAsiaTheme="minorHAnsi" w:hAnsiTheme="minorHAnsi" w:cstheme="minorBidi"/>
          <w:sz w:val="20"/>
          <w:szCs w:val="22"/>
          <w:lang w:eastAsia="en-US"/>
        </w:rPr>
        <w:t xml:space="preserve"> in obsežnosti dokumentacije le-teh ter elektronske oddaje vlog</w:t>
      </w:r>
      <w:r w:rsidRPr="000D5764">
        <w:rPr>
          <w:rFonts w:asciiTheme="minorHAnsi" w:eastAsiaTheme="minorHAnsi" w:hAnsiTheme="minorHAnsi" w:cstheme="minorBidi"/>
          <w:sz w:val="20"/>
          <w:szCs w:val="22"/>
          <w:lang w:eastAsia="en-US"/>
        </w:rPr>
        <w:t xml:space="preserve"> ne bo javno, izvedla ga bo komisija v prostorih Ministrstva za okolje, podnebje in energijo, Langusova ulica 4, Ljubljana, najkasneje v roku </w:t>
      </w:r>
      <w:r w:rsidR="00F15233">
        <w:rPr>
          <w:rFonts w:asciiTheme="minorHAnsi" w:eastAsiaTheme="minorHAnsi" w:hAnsiTheme="minorHAnsi" w:cstheme="minorBidi"/>
          <w:sz w:val="20"/>
          <w:szCs w:val="22"/>
          <w:lang w:eastAsia="en-US"/>
        </w:rPr>
        <w:t>8</w:t>
      </w:r>
      <w:r w:rsidR="00F628BC" w:rsidRPr="000D5764">
        <w:rPr>
          <w:rFonts w:asciiTheme="minorHAnsi" w:eastAsiaTheme="minorHAnsi" w:hAnsiTheme="minorHAnsi" w:cstheme="minorBidi"/>
          <w:sz w:val="20"/>
          <w:szCs w:val="22"/>
          <w:lang w:eastAsia="en-US"/>
        </w:rPr>
        <w:t xml:space="preserve"> </w:t>
      </w:r>
      <w:r w:rsidRPr="000D5764">
        <w:rPr>
          <w:rFonts w:asciiTheme="minorHAnsi" w:eastAsiaTheme="minorHAnsi" w:hAnsiTheme="minorHAnsi" w:cstheme="minorBidi"/>
          <w:sz w:val="20"/>
          <w:szCs w:val="22"/>
          <w:lang w:eastAsia="en-US"/>
        </w:rPr>
        <w:t xml:space="preserve">dni od poteka </w:t>
      </w:r>
      <w:r w:rsidR="00F15233">
        <w:rPr>
          <w:rFonts w:asciiTheme="minorHAnsi" w:eastAsiaTheme="minorHAnsi" w:hAnsiTheme="minorHAnsi" w:cstheme="minorBidi"/>
          <w:sz w:val="20"/>
          <w:szCs w:val="22"/>
          <w:lang w:eastAsia="en-US"/>
        </w:rPr>
        <w:t xml:space="preserve">vsakokratnega </w:t>
      </w:r>
      <w:r w:rsidRPr="000D5764">
        <w:rPr>
          <w:rFonts w:asciiTheme="minorHAnsi" w:eastAsiaTheme="minorHAnsi" w:hAnsiTheme="minorHAnsi" w:cstheme="minorBidi"/>
          <w:sz w:val="20"/>
          <w:szCs w:val="22"/>
          <w:lang w:eastAsia="en-US"/>
        </w:rPr>
        <w:t>roka za oddajo vlog.</w:t>
      </w:r>
    </w:p>
    <w:p w14:paraId="21A94F53" w14:textId="77777777" w:rsidR="00AA5F7B" w:rsidRPr="000D5764" w:rsidRDefault="00AA5F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O odpiranju vlog bo komisija sproti vodila zapisnik. Na odpiranju bo komisija ugotovila </w:t>
      </w:r>
      <w:r w:rsidR="00A647B1" w:rsidRPr="000D5764">
        <w:rPr>
          <w:rFonts w:asciiTheme="minorHAnsi" w:eastAsiaTheme="minorHAnsi" w:hAnsiTheme="minorHAnsi" w:cstheme="minorBidi"/>
          <w:sz w:val="20"/>
          <w:szCs w:val="22"/>
          <w:lang w:eastAsia="en-US"/>
        </w:rPr>
        <w:t xml:space="preserve">formalno </w:t>
      </w:r>
      <w:r w:rsidRPr="000D5764">
        <w:rPr>
          <w:rFonts w:asciiTheme="minorHAnsi" w:eastAsiaTheme="minorHAnsi" w:hAnsiTheme="minorHAnsi" w:cstheme="minorBidi"/>
          <w:sz w:val="20"/>
          <w:szCs w:val="22"/>
          <w:lang w:eastAsia="en-US"/>
        </w:rPr>
        <w:t>popolnost vlog glede na</w:t>
      </w:r>
      <w:r w:rsidR="00FC06FB" w:rsidRPr="000D5764">
        <w:rPr>
          <w:rFonts w:asciiTheme="minorHAnsi" w:eastAsiaTheme="minorHAnsi" w:hAnsiTheme="minorHAnsi" w:cstheme="minorBidi"/>
          <w:sz w:val="20"/>
          <w:szCs w:val="22"/>
          <w:lang w:eastAsia="en-US"/>
        </w:rPr>
        <w:t xml:space="preserve"> to, če so bila predložena vsa</w:t>
      </w:r>
      <w:r w:rsidRPr="000D5764">
        <w:rPr>
          <w:rFonts w:asciiTheme="minorHAnsi" w:eastAsiaTheme="minorHAnsi" w:hAnsiTheme="minorHAnsi" w:cstheme="minorBidi"/>
          <w:sz w:val="20"/>
          <w:szCs w:val="22"/>
          <w:lang w:eastAsia="en-US"/>
        </w:rPr>
        <w:t xml:space="preserve"> </w:t>
      </w:r>
      <w:r w:rsidR="00FC06FB" w:rsidRPr="000D5764">
        <w:rPr>
          <w:rFonts w:asciiTheme="minorHAnsi" w:eastAsiaTheme="minorHAnsi" w:hAnsiTheme="minorHAnsi" w:cstheme="minorBidi"/>
          <w:sz w:val="20"/>
          <w:szCs w:val="22"/>
          <w:lang w:eastAsia="en-US"/>
        </w:rPr>
        <w:t>z razpisno dokumentacijo zahtevana dokazila.</w:t>
      </w:r>
    </w:p>
    <w:p w14:paraId="7754DC52" w14:textId="4C499442" w:rsidR="00AA5F7B" w:rsidRPr="00150CDF" w:rsidRDefault="00AA5F7B" w:rsidP="00767AD3">
      <w:pPr>
        <w:pStyle w:val="Naslov2OCPS"/>
      </w:pPr>
      <w:bookmarkStart w:id="179" w:name="_Toc196761205"/>
      <w:r w:rsidRPr="00150CDF">
        <w:t>Dopoln</w:t>
      </w:r>
      <w:r w:rsidR="00384B66">
        <w:t xml:space="preserve">jevanje </w:t>
      </w:r>
      <w:r w:rsidRPr="00150CDF">
        <w:t>vlog</w:t>
      </w:r>
      <w:bookmarkEnd w:id="179"/>
    </w:p>
    <w:p w14:paraId="0D952656" w14:textId="76E673A9" w:rsidR="00406F27" w:rsidRPr="00B41221" w:rsidRDefault="00406F27"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Pozivanje k dopolnitvi vlog bo izvedeno v roku 8 dni</w:t>
      </w:r>
      <w:r w:rsidR="00FC06FB" w:rsidRPr="000D5764">
        <w:rPr>
          <w:rFonts w:asciiTheme="minorHAnsi" w:eastAsiaTheme="minorHAnsi" w:hAnsiTheme="minorHAnsi" w:cstheme="minorBidi"/>
          <w:sz w:val="20"/>
          <w:szCs w:val="22"/>
          <w:lang w:eastAsia="en-US"/>
        </w:rPr>
        <w:t xml:space="preserve"> od odpiranja posamezne vloge. Vla</w:t>
      </w:r>
      <w:r w:rsidRPr="000D5764">
        <w:rPr>
          <w:rFonts w:asciiTheme="minorHAnsi" w:eastAsiaTheme="minorHAnsi" w:hAnsiTheme="minorHAnsi" w:cstheme="minorBidi"/>
          <w:sz w:val="20"/>
          <w:szCs w:val="22"/>
          <w:lang w:eastAsia="en-US"/>
        </w:rPr>
        <w:t>gatelji bodo l</w:t>
      </w:r>
      <w:r w:rsidR="00FC06FB" w:rsidRPr="000D5764">
        <w:rPr>
          <w:rFonts w:asciiTheme="minorHAnsi" w:eastAsiaTheme="minorHAnsi" w:hAnsiTheme="minorHAnsi" w:cstheme="minorBidi"/>
          <w:sz w:val="20"/>
          <w:szCs w:val="22"/>
          <w:lang w:eastAsia="en-US"/>
        </w:rPr>
        <w:t xml:space="preserve">ahko vlogo dopolnjevali v roku </w:t>
      </w:r>
      <w:r w:rsidR="00F15233">
        <w:rPr>
          <w:rFonts w:asciiTheme="minorHAnsi" w:eastAsiaTheme="minorHAnsi" w:hAnsiTheme="minorHAnsi" w:cstheme="minorBidi"/>
          <w:sz w:val="20"/>
          <w:szCs w:val="22"/>
          <w:lang w:eastAsia="en-US"/>
        </w:rPr>
        <w:t>15</w:t>
      </w:r>
      <w:r w:rsidR="0030111C" w:rsidRPr="000D5764">
        <w:rPr>
          <w:rFonts w:asciiTheme="minorHAnsi" w:eastAsiaTheme="minorHAnsi" w:hAnsiTheme="minorHAnsi" w:cstheme="minorBidi"/>
          <w:sz w:val="20"/>
          <w:szCs w:val="22"/>
          <w:lang w:eastAsia="en-US"/>
        </w:rPr>
        <w:t xml:space="preserve"> </w:t>
      </w:r>
      <w:r w:rsidRPr="000D5764">
        <w:rPr>
          <w:rFonts w:asciiTheme="minorHAnsi" w:eastAsiaTheme="minorHAnsi" w:hAnsiTheme="minorHAnsi" w:cstheme="minorBidi"/>
          <w:sz w:val="20"/>
          <w:szCs w:val="22"/>
          <w:lang w:eastAsia="en-US"/>
        </w:rPr>
        <w:t xml:space="preserve">dni od </w:t>
      </w:r>
      <w:r w:rsidR="0030111C" w:rsidRPr="000D5764">
        <w:rPr>
          <w:rFonts w:asciiTheme="minorHAnsi" w:eastAsiaTheme="minorHAnsi" w:hAnsiTheme="minorHAnsi" w:cstheme="minorBidi"/>
          <w:sz w:val="20"/>
          <w:szCs w:val="22"/>
          <w:lang w:eastAsia="en-US"/>
        </w:rPr>
        <w:t>datuma</w:t>
      </w:r>
      <w:r w:rsidR="00F15233">
        <w:rPr>
          <w:rFonts w:asciiTheme="minorHAnsi" w:eastAsiaTheme="minorHAnsi" w:hAnsiTheme="minorHAnsi" w:cstheme="minorBidi"/>
          <w:sz w:val="20"/>
          <w:szCs w:val="22"/>
          <w:lang w:eastAsia="en-US"/>
        </w:rPr>
        <w:t xml:space="preserve"> prejema</w:t>
      </w:r>
      <w:r w:rsidR="0030111C" w:rsidRPr="000D5764">
        <w:rPr>
          <w:rFonts w:asciiTheme="minorHAnsi" w:eastAsiaTheme="minorHAnsi" w:hAnsiTheme="minorHAnsi" w:cstheme="minorBidi"/>
          <w:sz w:val="20"/>
          <w:szCs w:val="22"/>
          <w:lang w:eastAsia="en-US"/>
        </w:rPr>
        <w:t xml:space="preserve"> </w:t>
      </w:r>
      <w:r w:rsidRPr="000D5764">
        <w:rPr>
          <w:rFonts w:asciiTheme="minorHAnsi" w:eastAsiaTheme="minorHAnsi" w:hAnsiTheme="minorHAnsi" w:cstheme="minorBidi"/>
          <w:sz w:val="20"/>
          <w:szCs w:val="22"/>
          <w:lang w:eastAsia="en-US"/>
        </w:rPr>
        <w:t xml:space="preserve">poziva za dopolnitev vloge. Dopolnjevanje vlog je namenjeno zagotovitvi morebitnih manjkajočih dokumentov, ki bodo izkazovali izpolnjevanje pogojev za ugotavljanje upravičenosti ob izteku roka za oddajo vloge na javni </w:t>
      </w:r>
      <w:r w:rsidR="00FC06FB" w:rsidRPr="000D5764">
        <w:rPr>
          <w:rFonts w:asciiTheme="minorHAnsi" w:eastAsiaTheme="minorHAnsi" w:hAnsiTheme="minorHAnsi" w:cstheme="minorBidi"/>
          <w:sz w:val="20"/>
          <w:szCs w:val="22"/>
          <w:lang w:eastAsia="en-US"/>
        </w:rPr>
        <w:t>razpis</w:t>
      </w:r>
      <w:r w:rsidRPr="000D5764">
        <w:rPr>
          <w:rFonts w:asciiTheme="minorHAnsi" w:eastAsiaTheme="minorHAnsi" w:hAnsiTheme="minorHAnsi" w:cstheme="minorBidi"/>
          <w:sz w:val="20"/>
          <w:szCs w:val="22"/>
          <w:lang w:eastAsia="en-US"/>
        </w:rPr>
        <w:t xml:space="preserve">. Nepopolna vloga, ki jo </w:t>
      </w:r>
      <w:r w:rsidR="00FC06FB" w:rsidRPr="000D5764">
        <w:rPr>
          <w:rFonts w:asciiTheme="minorHAnsi" w:eastAsiaTheme="minorHAnsi" w:hAnsiTheme="minorHAnsi" w:cstheme="minorBidi"/>
          <w:sz w:val="20"/>
          <w:szCs w:val="22"/>
          <w:lang w:eastAsia="en-US"/>
        </w:rPr>
        <w:t>vl</w:t>
      </w:r>
      <w:r w:rsidRPr="000D5764">
        <w:rPr>
          <w:rFonts w:asciiTheme="minorHAnsi" w:eastAsiaTheme="minorHAnsi" w:hAnsiTheme="minorHAnsi" w:cstheme="minorBidi"/>
          <w:sz w:val="20"/>
          <w:szCs w:val="22"/>
          <w:lang w:eastAsia="en-US"/>
        </w:rPr>
        <w:t xml:space="preserve">agatelj v zahtevanem roku ne bo dopolnil, </w:t>
      </w:r>
      <w:r w:rsidRPr="00B41221">
        <w:rPr>
          <w:rFonts w:asciiTheme="minorHAnsi" w:eastAsiaTheme="minorHAnsi" w:hAnsiTheme="minorHAnsi" w:cstheme="minorBidi"/>
          <w:sz w:val="20"/>
          <w:szCs w:val="22"/>
          <w:lang w:eastAsia="en-US"/>
        </w:rPr>
        <w:t>bo zavržena.</w:t>
      </w:r>
    </w:p>
    <w:p w14:paraId="32C2D294" w14:textId="40A00DAC" w:rsidR="00647EE7" w:rsidRPr="00B41221" w:rsidRDefault="00647EE7" w:rsidP="000D5764">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 xml:space="preserve">Dopolnitev nepopolne vloge je mogoča samo enkrat. Dopolnjevanje vloge poteka preko aplikacije eJR v skladu z Navodili eJR-MOPE. </w:t>
      </w:r>
    </w:p>
    <w:p w14:paraId="5FDE0427" w14:textId="60CCFAEA" w:rsidR="00406F27" w:rsidRPr="000D5764" w:rsidRDefault="00406F27" w:rsidP="000D5764">
      <w:pPr>
        <w:spacing w:after="160" w:line="259" w:lineRule="auto"/>
        <w:jc w:val="both"/>
        <w:rPr>
          <w:rFonts w:asciiTheme="minorHAnsi" w:eastAsiaTheme="minorHAnsi" w:hAnsiTheme="minorHAnsi" w:cstheme="minorBidi"/>
          <w:sz w:val="20"/>
          <w:szCs w:val="22"/>
          <w:lang w:eastAsia="en-US"/>
        </w:rPr>
      </w:pPr>
      <w:r w:rsidRPr="00B41221">
        <w:rPr>
          <w:rFonts w:asciiTheme="minorHAnsi" w:eastAsiaTheme="minorHAnsi" w:hAnsiTheme="minorHAnsi" w:cstheme="minorBidi"/>
          <w:sz w:val="20"/>
          <w:szCs w:val="22"/>
          <w:lang w:eastAsia="en-US"/>
        </w:rPr>
        <w:t>Po preveritvi formalne</w:t>
      </w:r>
      <w:r w:rsidRPr="000D5764">
        <w:rPr>
          <w:rFonts w:asciiTheme="minorHAnsi" w:eastAsiaTheme="minorHAnsi" w:hAnsiTheme="minorHAnsi" w:cstheme="minorBidi"/>
          <w:sz w:val="20"/>
          <w:szCs w:val="22"/>
          <w:lang w:eastAsia="en-US"/>
        </w:rPr>
        <w:t xml:space="preserve"> popolnosti vloge lahko ministrstvo </w:t>
      </w:r>
      <w:r w:rsidR="00FC06FB" w:rsidRPr="000D5764">
        <w:rPr>
          <w:rFonts w:asciiTheme="minorHAnsi" w:eastAsiaTheme="minorHAnsi" w:hAnsiTheme="minorHAnsi" w:cstheme="minorBidi"/>
          <w:sz w:val="20"/>
          <w:szCs w:val="22"/>
          <w:lang w:eastAsia="en-US"/>
        </w:rPr>
        <w:t>v</w:t>
      </w:r>
      <w:r w:rsidRPr="000D5764">
        <w:rPr>
          <w:rFonts w:asciiTheme="minorHAnsi" w:eastAsiaTheme="minorHAnsi" w:hAnsiTheme="minorHAnsi" w:cstheme="minorBidi"/>
          <w:sz w:val="20"/>
          <w:szCs w:val="22"/>
          <w:lang w:eastAsia="en-US"/>
        </w:rPr>
        <w:t>lagatelja pozove k vsebinskim pojasnilom oddane vloge.</w:t>
      </w:r>
    </w:p>
    <w:p w14:paraId="63523F2E" w14:textId="77777777" w:rsidR="00AA5F7B" w:rsidRPr="00150CDF" w:rsidRDefault="00AA5F7B" w:rsidP="000D5764">
      <w:pPr>
        <w:pStyle w:val="Naslov2OCPS"/>
      </w:pPr>
      <w:bookmarkStart w:id="180" w:name="_Toc196761206"/>
      <w:r w:rsidRPr="00150CDF">
        <w:t>Strokovni pregled popolnih vlog</w:t>
      </w:r>
      <w:bookmarkEnd w:id="180"/>
    </w:p>
    <w:p w14:paraId="654EC0F1" w14:textId="0C76D9B7" w:rsidR="00AA5F7B" w:rsidRPr="000D5764" w:rsidRDefault="00AA5F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Komisija bo </w:t>
      </w:r>
      <w:r w:rsidR="00D34F96" w:rsidRPr="000D5764">
        <w:rPr>
          <w:rFonts w:asciiTheme="minorHAnsi" w:eastAsiaTheme="minorHAnsi" w:hAnsiTheme="minorHAnsi" w:cstheme="minorBidi"/>
          <w:sz w:val="20"/>
          <w:szCs w:val="22"/>
          <w:lang w:eastAsia="en-US"/>
        </w:rPr>
        <w:t xml:space="preserve">po preveritvi formalne popolnosti </w:t>
      </w:r>
      <w:r w:rsidRPr="000D5764">
        <w:rPr>
          <w:rFonts w:asciiTheme="minorHAnsi" w:eastAsiaTheme="minorHAnsi" w:hAnsiTheme="minorHAnsi" w:cstheme="minorBidi"/>
          <w:sz w:val="20"/>
          <w:szCs w:val="22"/>
          <w:lang w:eastAsia="en-US"/>
        </w:rPr>
        <w:t>opravila strokovni pregled</w:t>
      </w:r>
      <w:r w:rsidR="0007361E" w:rsidRPr="000D5764">
        <w:rPr>
          <w:rFonts w:asciiTheme="minorHAnsi" w:eastAsiaTheme="minorHAnsi" w:hAnsiTheme="minorHAnsi" w:cstheme="minorBidi"/>
          <w:sz w:val="20"/>
          <w:szCs w:val="22"/>
          <w:lang w:eastAsia="en-US"/>
        </w:rPr>
        <w:t xml:space="preserve"> popolnih</w:t>
      </w:r>
      <w:r w:rsidRPr="000D5764">
        <w:rPr>
          <w:rFonts w:asciiTheme="minorHAnsi" w:eastAsiaTheme="minorHAnsi" w:hAnsiTheme="minorHAnsi" w:cstheme="minorBidi"/>
          <w:sz w:val="20"/>
          <w:szCs w:val="22"/>
          <w:lang w:eastAsia="en-US"/>
        </w:rPr>
        <w:t xml:space="preserve"> vlog ter jih ocenila na podlagi pogojev in meril, navedenih v </w:t>
      </w:r>
      <w:r w:rsidR="00FC06FB" w:rsidRPr="000D5764">
        <w:rPr>
          <w:rFonts w:asciiTheme="minorHAnsi" w:eastAsiaTheme="minorHAnsi" w:hAnsiTheme="minorHAnsi" w:cstheme="minorBidi"/>
          <w:sz w:val="20"/>
          <w:szCs w:val="22"/>
          <w:lang w:eastAsia="en-US"/>
        </w:rPr>
        <w:t xml:space="preserve">besedilu predmetnega </w:t>
      </w:r>
      <w:r w:rsidRPr="000D5764">
        <w:rPr>
          <w:rFonts w:asciiTheme="minorHAnsi" w:eastAsiaTheme="minorHAnsi" w:hAnsiTheme="minorHAnsi" w:cstheme="minorBidi"/>
          <w:sz w:val="20"/>
          <w:szCs w:val="22"/>
          <w:lang w:eastAsia="en-US"/>
        </w:rPr>
        <w:t>javne</w:t>
      </w:r>
      <w:r w:rsidR="00FC06FB" w:rsidRPr="000D5764">
        <w:rPr>
          <w:rFonts w:asciiTheme="minorHAnsi" w:eastAsiaTheme="minorHAnsi" w:hAnsiTheme="minorHAnsi" w:cstheme="minorBidi"/>
          <w:sz w:val="20"/>
          <w:szCs w:val="22"/>
          <w:lang w:eastAsia="en-US"/>
        </w:rPr>
        <w:t>ga razpisa</w:t>
      </w:r>
      <w:r w:rsidRPr="000D5764">
        <w:rPr>
          <w:rFonts w:asciiTheme="minorHAnsi" w:eastAsiaTheme="minorHAnsi" w:hAnsiTheme="minorHAnsi" w:cstheme="minorBidi"/>
          <w:sz w:val="20"/>
          <w:szCs w:val="22"/>
          <w:lang w:eastAsia="en-US"/>
        </w:rPr>
        <w:t xml:space="preserve">. Vloge, ki ne bodo </w:t>
      </w:r>
      <w:r w:rsidR="00FC06FB" w:rsidRPr="000D5764">
        <w:rPr>
          <w:rFonts w:asciiTheme="minorHAnsi" w:eastAsiaTheme="minorHAnsi" w:hAnsiTheme="minorHAnsi" w:cstheme="minorBidi"/>
          <w:sz w:val="20"/>
          <w:szCs w:val="22"/>
          <w:lang w:eastAsia="en-US"/>
        </w:rPr>
        <w:t>izpolnjevale pogojev za ugotavljanje upravičenosti</w:t>
      </w:r>
      <w:r w:rsidRPr="000D5764">
        <w:rPr>
          <w:rFonts w:asciiTheme="minorHAnsi" w:eastAsiaTheme="minorHAnsi" w:hAnsiTheme="minorHAnsi" w:cstheme="minorBidi"/>
          <w:sz w:val="20"/>
          <w:szCs w:val="22"/>
          <w:lang w:eastAsia="en-US"/>
        </w:rPr>
        <w:t>, bodo zavrnjene.</w:t>
      </w:r>
    </w:p>
    <w:p w14:paraId="3448CDC5" w14:textId="77777777" w:rsidR="00AA5F7B" w:rsidRPr="000D5764" w:rsidRDefault="00AA5F7B" w:rsidP="000D5764">
      <w:pPr>
        <w:spacing w:after="160" w:line="259" w:lineRule="auto"/>
        <w:jc w:val="both"/>
        <w:rPr>
          <w:rFonts w:asciiTheme="minorHAnsi" w:eastAsiaTheme="minorHAnsi" w:hAnsiTheme="minorHAnsi" w:cstheme="minorBidi"/>
          <w:sz w:val="20"/>
          <w:szCs w:val="22"/>
          <w:lang w:eastAsia="en-US"/>
        </w:rPr>
      </w:pPr>
      <w:r w:rsidRPr="000D5764">
        <w:rPr>
          <w:rFonts w:asciiTheme="minorHAnsi" w:eastAsiaTheme="minorHAnsi" w:hAnsiTheme="minorHAnsi" w:cstheme="minorBidi"/>
          <w:sz w:val="20"/>
          <w:szCs w:val="22"/>
          <w:lang w:eastAsia="en-US"/>
        </w:rPr>
        <w:t xml:space="preserve">Komisija bo o strokovnem pregledu popolnih vlog in o njihovem ocenjevanju vodila zapisnik. </w:t>
      </w:r>
    </w:p>
    <w:p w14:paraId="3C298567" w14:textId="3874FAAA" w:rsidR="00AA5F7B" w:rsidRDefault="00AA5F7B" w:rsidP="000D5764">
      <w:pPr>
        <w:spacing w:after="160" w:line="259" w:lineRule="auto"/>
        <w:jc w:val="both"/>
        <w:rPr>
          <w:rFonts w:asciiTheme="minorHAnsi" w:eastAsiaTheme="minorHAnsi" w:hAnsiTheme="minorHAnsi" w:cstheme="minorBidi"/>
          <w:sz w:val="20"/>
          <w:szCs w:val="22"/>
          <w:lang w:eastAsia="en-US"/>
        </w:rPr>
      </w:pPr>
      <w:r w:rsidRPr="00D71069">
        <w:rPr>
          <w:rFonts w:asciiTheme="minorHAnsi" w:eastAsiaTheme="minorHAnsi" w:hAnsiTheme="minorHAnsi" w:cstheme="minorBidi"/>
          <w:sz w:val="20"/>
          <w:szCs w:val="22"/>
          <w:lang w:eastAsia="en-US"/>
        </w:rPr>
        <w:t xml:space="preserve">Na podlagi ocene vlog </w:t>
      </w:r>
      <w:r w:rsidR="00986641" w:rsidRPr="00D71069">
        <w:rPr>
          <w:rFonts w:asciiTheme="minorHAnsi" w:eastAsiaTheme="minorHAnsi" w:hAnsiTheme="minorHAnsi" w:cstheme="minorBidi"/>
          <w:sz w:val="20"/>
          <w:szCs w:val="22"/>
          <w:lang w:eastAsia="en-US"/>
        </w:rPr>
        <w:t xml:space="preserve">iz posameznega roka </w:t>
      </w:r>
      <w:r w:rsidRPr="00D71069">
        <w:rPr>
          <w:rFonts w:asciiTheme="minorHAnsi" w:eastAsiaTheme="minorHAnsi" w:hAnsiTheme="minorHAnsi" w:cstheme="minorBidi"/>
          <w:sz w:val="20"/>
          <w:szCs w:val="22"/>
          <w:lang w:eastAsia="en-US"/>
        </w:rPr>
        <w:t xml:space="preserve">bo komisija pripravila predlog prejemnikov sredstev in ga predložila </w:t>
      </w:r>
      <w:r w:rsidR="00647EE7" w:rsidRPr="00D71069">
        <w:rPr>
          <w:rFonts w:asciiTheme="minorHAnsi" w:eastAsiaTheme="minorHAnsi" w:hAnsiTheme="minorHAnsi" w:cstheme="minorBidi"/>
          <w:sz w:val="20"/>
          <w:szCs w:val="22"/>
          <w:lang w:eastAsia="en-US"/>
        </w:rPr>
        <w:t>predstojniku ministrstva</w:t>
      </w:r>
      <w:r w:rsidRPr="00D71069">
        <w:rPr>
          <w:rFonts w:asciiTheme="minorHAnsi" w:eastAsiaTheme="minorHAnsi" w:hAnsiTheme="minorHAnsi" w:cstheme="minorBidi"/>
          <w:sz w:val="20"/>
          <w:szCs w:val="22"/>
          <w:lang w:eastAsia="en-US"/>
        </w:rPr>
        <w:t>.</w:t>
      </w:r>
    </w:p>
    <w:p w14:paraId="3994CDCA" w14:textId="7AC130AF" w:rsidR="00986641" w:rsidRPr="00986641" w:rsidRDefault="00986641" w:rsidP="00986641">
      <w:pPr>
        <w:spacing w:after="160" w:line="259" w:lineRule="auto"/>
        <w:jc w:val="both"/>
        <w:rPr>
          <w:rFonts w:asciiTheme="minorHAnsi" w:eastAsiaTheme="minorHAnsi" w:hAnsiTheme="minorHAnsi" w:cstheme="minorBidi"/>
          <w:sz w:val="20"/>
          <w:szCs w:val="22"/>
          <w:lang w:eastAsia="en-US"/>
        </w:rPr>
      </w:pPr>
      <w:r w:rsidRPr="00986641">
        <w:rPr>
          <w:rFonts w:asciiTheme="minorHAnsi" w:eastAsiaTheme="minorHAnsi" w:hAnsiTheme="minorHAnsi" w:cstheme="minorBidi"/>
          <w:sz w:val="20"/>
          <w:szCs w:val="22"/>
          <w:lang w:eastAsia="en-US"/>
        </w:rPr>
        <w:t xml:space="preserve">Višje število skupnih točk pomeni višjo uvrstitev na seznam </w:t>
      </w:r>
      <w:r>
        <w:rPr>
          <w:rFonts w:asciiTheme="minorHAnsi" w:eastAsiaTheme="minorHAnsi" w:hAnsiTheme="minorHAnsi" w:cstheme="minorBidi"/>
          <w:sz w:val="20"/>
          <w:szCs w:val="22"/>
          <w:lang w:eastAsia="en-US"/>
        </w:rPr>
        <w:t>potrjenih vlog za sofinanciranje operacij</w:t>
      </w:r>
      <w:r w:rsidRPr="00986641">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sz w:val="20"/>
          <w:szCs w:val="22"/>
          <w:lang w:eastAsia="en-US"/>
        </w:rPr>
        <w:t xml:space="preserve">s sredstvi </w:t>
      </w:r>
      <w:r w:rsidRPr="00986641">
        <w:rPr>
          <w:rFonts w:asciiTheme="minorHAnsi" w:eastAsiaTheme="minorHAnsi" w:hAnsiTheme="minorHAnsi" w:cstheme="minorBidi"/>
          <w:sz w:val="20"/>
          <w:szCs w:val="22"/>
          <w:lang w:eastAsia="en-US"/>
        </w:rPr>
        <w:t>evropske kohezijske politike v obdobju 2021</w:t>
      </w:r>
      <w:r w:rsidR="003C4E5F">
        <w:rPr>
          <w:rFonts w:asciiTheme="minorHAnsi" w:eastAsiaTheme="minorHAnsi" w:hAnsiTheme="minorHAnsi" w:cstheme="minorBidi"/>
          <w:sz w:val="20"/>
          <w:szCs w:val="22"/>
          <w:lang w:eastAsia="en-US"/>
        </w:rPr>
        <w:t>–</w:t>
      </w:r>
      <w:r w:rsidRPr="00986641">
        <w:rPr>
          <w:rFonts w:asciiTheme="minorHAnsi" w:eastAsiaTheme="minorHAnsi" w:hAnsiTheme="minorHAnsi" w:cstheme="minorBidi"/>
          <w:sz w:val="20"/>
          <w:szCs w:val="22"/>
          <w:lang w:eastAsia="en-US"/>
        </w:rPr>
        <w:t>2027</w:t>
      </w:r>
      <w:r w:rsidR="00D67031">
        <w:rPr>
          <w:rFonts w:asciiTheme="minorHAnsi" w:eastAsiaTheme="minorHAnsi" w:hAnsiTheme="minorHAnsi" w:cstheme="minorBidi"/>
          <w:sz w:val="20"/>
          <w:szCs w:val="22"/>
          <w:lang w:eastAsia="en-US"/>
        </w:rPr>
        <w:t xml:space="preserve"> </w:t>
      </w:r>
      <w:r w:rsidR="00EC3F48">
        <w:rPr>
          <w:rFonts w:asciiTheme="minorHAnsi" w:eastAsiaTheme="minorHAnsi" w:hAnsiTheme="minorHAnsi" w:cstheme="minorBidi"/>
          <w:sz w:val="20"/>
          <w:szCs w:val="22"/>
          <w:lang w:eastAsia="en-US"/>
        </w:rPr>
        <w:t>in</w:t>
      </w:r>
      <w:r w:rsidR="00D67031">
        <w:rPr>
          <w:rFonts w:asciiTheme="minorHAnsi" w:eastAsiaTheme="minorHAnsi" w:hAnsiTheme="minorHAnsi" w:cstheme="minorBidi"/>
          <w:sz w:val="20"/>
          <w:szCs w:val="22"/>
          <w:lang w:eastAsia="en-US"/>
        </w:rPr>
        <w:t xml:space="preserve"> s sredstvi Podnebnega sklada</w:t>
      </w:r>
      <w:r w:rsidRPr="00986641">
        <w:rPr>
          <w:rFonts w:asciiTheme="minorHAnsi" w:eastAsiaTheme="minorHAnsi" w:hAnsiTheme="minorHAnsi" w:cstheme="minorBidi"/>
          <w:sz w:val="20"/>
          <w:szCs w:val="22"/>
          <w:lang w:eastAsia="en-US"/>
        </w:rPr>
        <w:t>.</w:t>
      </w:r>
    </w:p>
    <w:p w14:paraId="1FAFD3D7" w14:textId="549904F0" w:rsidR="00986641" w:rsidRPr="000D5764" w:rsidRDefault="00986641" w:rsidP="00986641">
      <w:pPr>
        <w:spacing w:after="160" w:line="259" w:lineRule="auto"/>
        <w:jc w:val="both"/>
        <w:rPr>
          <w:rFonts w:asciiTheme="minorHAnsi" w:eastAsiaTheme="minorHAnsi" w:hAnsiTheme="minorHAnsi" w:cstheme="minorBidi"/>
          <w:sz w:val="20"/>
          <w:szCs w:val="22"/>
          <w:lang w:eastAsia="en-US"/>
        </w:rPr>
      </w:pPr>
      <w:r w:rsidRPr="00986641">
        <w:rPr>
          <w:rFonts w:asciiTheme="minorHAnsi" w:eastAsiaTheme="minorHAnsi" w:hAnsiTheme="minorHAnsi" w:cstheme="minorBidi"/>
          <w:sz w:val="20"/>
          <w:szCs w:val="22"/>
          <w:lang w:eastAsia="en-US"/>
        </w:rPr>
        <w:t>V kolikor bo zaprošena višina sofinanciranja pozitivno ocenjenih vlog višja, kot je razpoložljivih</w:t>
      </w:r>
      <w:r>
        <w:rPr>
          <w:rFonts w:asciiTheme="minorHAnsi" w:eastAsiaTheme="minorHAnsi" w:hAnsiTheme="minorHAnsi" w:cstheme="minorBidi"/>
          <w:sz w:val="20"/>
          <w:szCs w:val="22"/>
          <w:lang w:eastAsia="en-US"/>
        </w:rPr>
        <w:t xml:space="preserve"> </w:t>
      </w:r>
      <w:r w:rsidRPr="00986641">
        <w:rPr>
          <w:rFonts w:asciiTheme="minorHAnsi" w:eastAsiaTheme="minorHAnsi" w:hAnsiTheme="minorHAnsi" w:cstheme="minorBidi"/>
          <w:sz w:val="20"/>
          <w:szCs w:val="22"/>
          <w:lang w:eastAsia="en-US"/>
        </w:rPr>
        <w:t xml:space="preserve">sredstev, bodo do porabe sredstev vloge izbrane </w:t>
      </w:r>
      <w:r>
        <w:rPr>
          <w:rFonts w:asciiTheme="minorHAnsi" w:eastAsiaTheme="minorHAnsi" w:hAnsiTheme="minorHAnsi" w:cstheme="minorBidi"/>
          <w:sz w:val="20"/>
          <w:szCs w:val="22"/>
          <w:lang w:eastAsia="en-US"/>
        </w:rPr>
        <w:t xml:space="preserve">po vrstnem redu na podlagi točkovanja </w:t>
      </w:r>
      <w:r w:rsidRPr="00986641">
        <w:rPr>
          <w:rFonts w:asciiTheme="minorHAnsi" w:eastAsiaTheme="minorHAnsi" w:hAnsiTheme="minorHAnsi" w:cstheme="minorBidi"/>
          <w:sz w:val="20"/>
          <w:szCs w:val="22"/>
          <w:lang w:eastAsia="en-US"/>
        </w:rPr>
        <w:t>v skladu z merili tega javnega razpisa.</w:t>
      </w:r>
    </w:p>
    <w:p w14:paraId="1FEF9C05" w14:textId="4D6BB7BC" w:rsidR="00AA5F7B" w:rsidRPr="00150CDF" w:rsidRDefault="00AA5F7B" w:rsidP="000D5764">
      <w:pPr>
        <w:pStyle w:val="Naslov2OCPS"/>
      </w:pPr>
      <w:bookmarkStart w:id="181" w:name="_Toc196761207"/>
      <w:r w:rsidRPr="00150CDF">
        <w:lastRenderedPageBreak/>
        <w:t>Odloč</w:t>
      </w:r>
      <w:r w:rsidR="00384B66">
        <w:t>anje in obveščanje o rezultatih izbora</w:t>
      </w:r>
      <w:bookmarkEnd w:id="181"/>
    </w:p>
    <w:p w14:paraId="464134A6" w14:textId="77777777" w:rsidR="0084792D" w:rsidRPr="00150CDF" w:rsidRDefault="0084792D" w:rsidP="000D5764">
      <w:pPr>
        <w:spacing w:after="160" w:line="259" w:lineRule="auto"/>
        <w:jc w:val="both"/>
        <w:rPr>
          <w:rFonts w:ascii="Calibri" w:hAnsi="Calibri" w:cs="Calibri"/>
          <w:sz w:val="20"/>
          <w:szCs w:val="20"/>
        </w:rPr>
      </w:pPr>
      <w:r w:rsidRPr="00150CDF">
        <w:rPr>
          <w:rFonts w:ascii="Calibri" w:hAnsi="Calibri" w:cs="Calibri"/>
          <w:sz w:val="20"/>
          <w:szCs w:val="20"/>
        </w:rPr>
        <w:t>Vlagatelji bodo o izidu javnega razpisa obveščeni s sklepom o (ne)izboru predvidoma v roku 60 dni od datuma posameznega odpiranja vlog. Zoper odločitev ministrstva o vlogi za dodelitev sofinanciranja pritožba ni dovoljena. Zoper sklep je dopusten upravni spor. Po prejemu sklepa o izboru bodo izbrani vlagatelji v podpis prejeli pogodbo o sofinanciranju operacije. V kolikor se izbrani vlagatelj na poziv k podpisu pogodbe ne odzove v 8 dneh od prejema poziva, se šteje, da je odstopil od vloge.</w:t>
      </w:r>
    </w:p>
    <w:p w14:paraId="2769609A" w14:textId="77777777" w:rsidR="00AA5F7B" w:rsidRPr="00150CDF" w:rsidRDefault="00AA5F7B" w:rsidP="000D5764">
      <w:pPr>
        <w:spacing w:after="160" w:line="259" w:lineRule="auto"/>
        <w:jc w:val="both"/>
        <w:rPr>
          <w:rFonts w:ascii="Calibri" w:hAnsi="Calibri" w:cs="Calibri"/>
          <w:sz w:val="20"/>
          <w:szCs w:val="20"/>
        </w:rPr>
      </w:pPr>
      <w:r w:rsidRPr="00150CDF">
        <w:rPr>
          <w:rFonts w:ascii="Calibri" w:hAnsi="Calibri" w:cs="Calibri"/>
          <w:sz w:val="20"/>
          <w:szCs w:val="20"/>
        </w:rPr>
        <w:t>Rezultati razpisa so informacije javnega značaja</w:t>
      </w:r>
      <w:r w:rsidR="0084792D" w:rsidRPr="00150CDF">
        <w:rPr>
          <w:rFonts w:ascii="Calibri" w:hAnsi="Calibri" w:cs="Calibri"/>
          <w:sz w:val="20"/>
          <w:szCs w:val="20"/>
        </w:rPr>
        <w:t xml:space="preserve"> in bodo objavljeni na spletnem naslovu ministrstva</w:t>
      </w:r>
      <w:r w:rsidR="00285DC7" w:rsidRPr="00150CDF">
        <w:rPr>
          <w:rFonts w:ascii="Calibri" w:hAnsi="Calibri" w:cs="Calibri"/>
          <w:sz w:val="20"/>
          <w:szCs w:val="20"/>
        </w:rPr>
        <w:t xml:space="preserve">: </w:t>
      </w:r>
      <w:hyperlink r:id="rId41" w:history="1">
        <w:r w:rsidR="00285DC7" w:rsidRPr="00150CDF">
          <w:rPr>
            <w:rStyle w:val="Hiperpovezava"/>
            <w:rFonts w:ascii="Calibri" w:hAnsi="Calibri" w:cs="Calibri"/>
            <w:sz w:val="20"/>
            <w:szCs w:val="20"/>
          </w:rPr>
          <w:t>https://www.gov.si/drzavni-organi/ministrstva/ministrstvo-za-okolje-podnebje-in-energijo/</w:t>
        </w:r>
      </w:hyperlink>
      <w:r w:rsidR="0084792D" w:rsidRPr="00150CDF">
        <w:rPr>
          <w:rFonts w:ascii="Calibri" w:hAnsi="Calibri" w:cs="Calibri"/>
          <w:sz w:val="20"/>
          <w:szCs w:val="20"/>
        </w:rPr>
        <w:t>.</w:t>
      </w:r>
    </w:p>
    <w:p w14:paraId="2705CC18" w14:textId="240F742E" w:rsidR="00AA5F7B" w:rsidRPr="00150CDF" w:rsidRDefault="00FC06FB" w:rsidP="000D5764">
      <w:pPr>
        <w:spacing w:after="160" w:line="259" w:lineRule="auto"/>
        <w:jc w:val="both"/>
        <w:rPr>
          <w:rFonts w:ascii="Calibri" w:hAnsi="Calibri" w:cs="Calibri"/>
          <w:b/>
          <w:sz w:val="20"/>
          <w:szCs w:val="20"/>
        </w:rPr>
      </w:pPr>
      <w:r w:rsidRPr="00150CDF">
        <w:rPr>
          <w:rFonts w:ascii="Calibri" w:hAnsi="Calibri" w:cs="Calibri"/>
          <w:sz w:val="20"/>
          <w:szCs w:val="20"/>
        </w:rPr>
        <w:t xml:space="preserve">Ministrstvo si pridržuje pravico, da lahko javni </w:t>
      </w:r>
      <w:r w:rsidR="0030111C">
        <w:rPr>
          <w:rFonts w:ascii="Calibri" w:hAnsi="Calibri" w:cs="Calibri"/>
          <w:sz w:val="20"/>
          <w:szCs w:val="20"/>
        </w:rPr>
        <w:t>razpis</w:t>
      </w:r>
      <w:r w:rsidR="0030111C" w:rsidRPr="00150CDF">
        <w:rPr>
          <w:rFonts w:ascii="Calibri" w:hAnsi="Calibri" w:cs="Calibri"/>
          <w:sz w:val="20"/>
          <w:szCs w:val="20"/>
        </w:rPr>
        <w:t xml:space="preserve"> </w:t>
      </w:r>
      <w:r w:rsidRPr="00150CDF">
        <w:rPr>
          <w:rFonts w:ascii="Calibri" w:hAnsi="Calibri" w:cs="Calibri"/>
          <w:sz w:val="20"/>
          <w:szCs w:val="20"/>
        </w:rPr>
        <w:t>kadarkoli do izdaje obvestil prekliče ali</w:t>
      </w:r>
      <w:r w:rsidR="0084792D" w:rsidRPr="00150CDF">
        <w:rPr>
          <w:rFonts w:ascii="Calibri" w:hAnsi="Calibri" w:cs="Calibri"/>
          <w:sz w:val="20"/>
          <w:szCs w:val="20"/>
        </w:rPr>
        <w:t xml:space="preserve"> </w:t>
      </w:r>
      <w:r w:rsidRPr="00150CDF">
        <w:rPr>
          <w:rFonts w:ascii="Calibri" w:hAnsi="Calibri" w:cs="Calibri"/>
          <w:sz w:val="20"/>
          <w:szCs w:val="20"/>
        </w:rPr>
        <w:t xml:space="preserve">spremeni, kar stori z objavo </w:t>
      </w:r>
      <w:r w:rsidR="0084792D" w:rsidRPr="00150CDF">
        <w:rPr>
          <w:rFonts w:ascii="Calibri" w:hAnsi="Calibri" w:cs="Calibri"/>
          <w:sz w:val="20"/>
          <w:szCs w:val="20"/>
        </w:rPr>
        <w:t xml:space="preserve">v Uradnem listu RS in </w:t>
      </w:r>
      <w:r w:rsidRPr="00150CDF">
        <w:rPr>
          <w:rFonts w:ascii="Calibri" w:hAnsi="Calibri" w:cs="Calibri"/>
          <w:sz w:val="20"/>
          <w:szCs w:val="20"/>
        </w:rPr>
        <w:t xml:space="preserve">na </w:t>
      </w:r>
      <w:r w:rsidR="00285DC7" w:rsidRPr="00150CDF">
        <w:rPr>
          <w:rFonts w:ascii="Calibri" w:hAnsi="Calibri" w:cs="Calibri"/>
          <w:sz w:val="20"/>
          <w:szCs w:val="20"/>
        </w:rPr>
        <w:t xml:space="preserve">spletnem naslovu ministrstva: </w:t>
      </w:r>
      <w:hyperlink r:id="rId42" w:history="1">
        <w:r w:rsidR="00285DC7" w:rsidRPr="00150CDF">
          <w:rPr>
            <w:rStyle w:val="Hiperpovezava"/>
            <w:rFonts w:ascii="Calibri" w:hAnsi="Calibri" w:cs="Calibri"/>
            <w:sz w:val="20"/>
            <w:szCs w:val="20"/>
          </w:rPr>
          <w:t>https://www.gov.si/drzavni-organi/ministrstva/ministrstvo-za-okolje-podnebje-in-energijo/</w:t>
        </w:r>
      </w:hyperlink>
      <w:r w:rsidR="00285DC7" w:rsidRPr="00150CDF">
        <w:rPr>
          <w:rFonts w:ascii="Calibri" w:hAnsi="Calibri" w:cs="Calibri"/>
          <w:sz w:val="20"/>
          <w:szCs w:val="20"/>
        </w:rPr>
        <w:t>.</w:t>
      </w:r>
    </w:p>
    <w:p w14:paraId="62A5BBB4" w14:textId="77777777" w:rsidR="00AA5F7B" w:rsidRPr="00150CDF" w:rsidRDefault="00AA5F7B" w:rsidP="000D5764">
      <w:pPr>
        <w:pStyle w:val="Naslov1"/>
      </w:pPr>
      <w:bookmarkStart w:id="182" w:name="_Toc196761208"/>
      <w:r w:rsidRPr="00150CDF">
        <w:t>Razpisna dokumentacija in dodatne informacije</w:t>
      </w:r>
      <w:bookmarkEnd w:id="182"/>
    </w:p>
    <w:p w14:paraId="0B1ED8F0" w14:textId="77777777" w:rsidR="00AA5F7B" w:rsidRPr="00150CDF" w:rsidRDefault="00AA5F7B" w:rsidP="000D5764">
      <w:pPr>
        <w:spacing w:after="160" w:line="259" w:lineRule="auto"/>
        <w:jc w:val="both"/>
        <w:rPr>
          <w:rFonts w:ascii="Calibri" w:hAnsi="Calibri" w:cs="Calibri"/>
          <w:sz w:val="20"/>
          <w:szCs w:val="20"/>
        </w:rPr>
      </w:pPr>
      <w:r w:rsidRPr="00150CDF">
        <w:rPr>
          <w:rFonts w:ascii="Calibri" w:hAnsi="Calibri" w:cs="Calibri"/>
          <w:sz w:val="20"/>
          <w:szCs w:val="20"/>
        </w:rPr>
        <w:t xml:space="preserve">Razpisna dokumentacija je od dneva objave v Uradnem listu RS na voljo na </w:t>
      </w:r>
      <w:r w:rsidR="00285DC7" w:rsidRPr="00150CDF">
        <w:rPr>
          <w:rFonts w:ascii="Calibri" w:hAnsi="Calibri" w:cs="Calibri"/>
          <w:sz w:val="20"/>
          <w:szCs w:val="20"/>
        </w:rPr>
        <w:t xml:space="preserve">spletnem naslovu ministrstva: </w:t>
      </w:r>
      <w:hyperlink r:id="rId43" w:history="1">
        <w:r w:rsidR="00285DC7" w:rsidRPr="00150CDF">
          <w:rPr>
            <w:rStyle w:val="Hiperpovezava"/>
            <w:rFonts w:ascii="Calibri" w:hAnsi="Calibri" w:cs="Calibri"/>
            <w:sz w:val="20"/>
            <w:szCs w:val="20"/>
          </w:rPr>
          <w:t>https://www.gov.si/drzavni-organi/ministrstva/ministrstvo-za-okolje-podnebje-in-energijo/</w:t>
        </w:r>
      </w:hyperlink>
      <w:r w:rsidR="00285DC7" w:rsidRPr="00150CDF">
        <w:rPr>
          <w:rFonts w:ascii="Calibri" w:hAnsi="Calibri" w:cs="Calibri"/>
          <w:sz w:val="20"/>
          <w:szCs w:val="20"/>
        </w:rPr>
        <w:t>.</w:t>
      </w:r>
    </w:p>
    <w:p w14:paraId="5CBCF111" w14:textId="4717BA28" w:rsidR="00AA5F7B" w:rsidRPr="00150CDF" w:rsidRDefault="0084792D" w:rsidP="000D5764">
      <w:pPr>
        <w:spacing w:after="160" w:line="259" w:lineRule="auto"/>
        <w:jc w:val="both"/>
        <w:rPr>
          <w:rFonts w:ascii="Calibri" w:hAnsi="Calibri" w:cs="Calibri"/>
          <w:sz w:val="20"/>
          <w:szCs w:val="20"/>
        </w:rPr>
      </w:pPr>
      <w:r w:rsidRPr="00150CDF">
        <w:rPr>
          <w:rFonts w:ascii="Calibri" w:hAnsi="Calibri" w:cs="Calibri"/>
          <w:sz w:val="20"/>
          <w:szCs w:val="20"/>
        </w:rPr>
        <w:t>Morebitna vprašanja</w:t>
      </w:r>
      <w:r w:rsidR="00AA5F7B" w:rsidRPr="00150CDF">
        <w:rPr>
          <w:rFonts w:ascii="Calibri" w:hAnsi="Calibri" w:cs="Calibri"/>
          <w:sz w:val="20"/>
          <w:szCs w:val="20"/>
        </w:rPr>
        <w:t xml:space="preserve"> v zvezi </w:t>
      </w:r>
      <w:r w:rsidRPr="00150CDF">
        <w:rPr>
          <w:rFonts w:ascii="Calibri" w:hAnsi="Calibri" w:cs="Calibri"/>
          <w:sz w:val="20"/>
          <w:szCs w:val="20"/>
        </w:rPr>
        <w:t>z javnim razpisom</w:t>
      </w:r>
      <w:r w:rsidR="00AA5F7B" w:rsidRPr="00150CDF">
        <w:rPr>
          <w:rFonts w:ascii="Calibri" w:hAnsi="Calibri" w:cs="Calibri"/>
          <w:sz w:val="20"/>
          <w:szCs w:val="20"/>
        </w:rPr>
        <w:t xml:space="preserve"> </w:t>
      </w:r>
      <w:r w:rsidRPr="00150CDF">
        <w:rPr>
          <w:rFonts w:ascii="Calibri" w:hAnsi="Calibri" w:cs="Calibri"/>
          <w:sz w:val="20"/>
          <w:szCs w:val="20"/>
        </w:rPr>
        <w:t xml:space="preserve">je možno posredovati do najkasneje </w:t>
      </w:r>
      <w:r w:rsidR="00384B66">
        <w:rPr>
          <w:rFonts w:ascii="Calibri" w:hAnsi="Calibri" w:cs="Calibri"/>
          <w:sz w:val="20"/>
          <w:szCs w:val="20"/>
        </w:rPr>
        <w:t>10</w:t>
      </w:r>
      <w:r w:rsidRPr="00150CDF">
        <w:rPr>
          <w:rFonts w:ascii="Calibri" w:hAnsi="Calibri" w:cs="Calibri"/>
          <w:sz w:val="20"/>
          <w:szCs w:val="20"/>
        </w:rPr>
        <w:t xml:space="preserve"> dni pred rokom za oddajo vlog</w:t>
      </w:r>
      <w:r w:rsidR="00AA5F7B" w:rsidRPr="00150CDF">
        <w:rPr>
          <w:rFonts w:ascii="Calibri" w:hAnsi="Calibri" w:cs="Calibri"/>
          <w:sz w:val="20"/>
          <w:szCs w:val="20"/>
        </w:rPr>
        <w:t xml:space="preserve"> na elektronski naslov:</w:t>
      </w:r>
      <w:r w:rsidRPr="00150CDF">
        <w:rPr>
          <w:rFonts w:ascii="Calibri" w:hAnsi="Calibri" w:cs="Calibri"/>
          <w:sz w:val="20"/>
          <w:szCs w:val="20"/>
        </w:rPr>
        <w:t xml:space="preserve"> </w:t>
      </w:r>
      <w:hyperlink r:id="rId44" w:history="1"/>
      <w:hyperlink r:id="rId45" w:history="1">
        <w:r w:rsidR="00D57601" w:rsidRPr="00DC3401">
          <w:rPr>
            <w:rStyle w:val="Hiperpovezava"/>
            <w:rFonts w:ascii="Calibri" w:hAnsi="Calibri" w:cs="Calibri"/>
            <w:sz w:val="20"/>
            <w:szCs w:val="20"/>
          </w:rPr>
          <w:t>jr-utm.mope@gov.si</w:t>
        </w:r>
      </w:hyperlink>
      <w:r w:rsidR="00D57601">
        <w:rPr>
          <w:rFonts w:ascii="Calibri" w:hAnsi="Calibri" w:cs="Calibri"/>
          <w:sz w:val="20"/>
          <w:szCs w:val="20"/>
        </w:rPr>
        <w:t xml:space="preserve">. </w:t>
      </w:r>
    </w:p>
    <w:p w14:paraId="59D586AC" w14:textId="77777777" w:rsidR="00AA5F7B" w:rsidRPr="00150CDF" w:rsidRDefault="00FC06FB" w:rsidP="000D5764">
      <w:pPr>
        <w:spacing w:after="160" w:line="259" w:lineRule="auto"/>
        <w:jc w:val="both"/>
        <w:rPr>
          <w:rFonts w:ascii="Calibri" w:hAnsi="Calibri" w:cs="Calibri"/>
          <w:sz w:val="20"/>
          <w:szCs w:val="20"/>
        </w:rPr>
      </w:pPr>
      <w:r w:rsidRPr="00150CDF">
        <w:rPr>
          <w:rFonts w:ascii="Calibri" w:hAnsi="Calibri" w:cs="Calibri"/>
          <w:sz w:val="20"/>
          <w:szCs w:val="20"/>
        </w:rPr>
        <w:t>Ministrstvo bo odgovore na zastavljena vprašanja, ki se neposredno nanašajo na</w:t>
      </w:r>
      <w:r w:rsidR="0084792D" w:rsidRPr="00150CDF">
        <w:rPr>
          <w:rFonts w:ascii="Calibri" w:hAnsi="Calibri" w:cs="Calibri"/>
          <w:sz w:val="20"/>
          <w:szCs w:val="20"/>
        </w:rPr>
        <w:t xml:space="preserve"> predmetni javni razpis</w:t>
      </w:r>
      <w:r w:rsidRPr="00150CDF">
        <w:rPr>
          <w:rFonts w:ascii="Calibri" w:hAnsi="Calibri" w:cs="Calibri"/>
          <w:sz w:val="20"/>
          <w:szCs w:val="20"/>
        </w:rPr>
        <w:t>, podalo najkasneje 5 dni pred rokom za oddajo vlog.</w:t>
      </w:r>
      <w:r w:rsidR="0084792D" w:rsidRPr="00150CDF">
        <w:rPr>
          <w:rFonts w:ascii="Calibri" w:hAnsi="Calibri" w:cs="Calibri"/>
          <w:sz w:val="20"/>
          <w:szCs w:val="20"/>
        </w:rPr>
        <w:t xml:space="preserve"> O</w:t>
      </w:r>
      <w:r w:rsidR="00AA5F7B" w:rsidRPr="00150CDF">
        <w:rPr>
          <w:rFonts w:ascii="Calibri" w:hAnsi="Calibri" w:cs="Calibri"/>
          <w:sz w:val="20"/>
          <w:szCs w:val="20"/>
        </w:rPr>
        <w:t xml:space="preserve">dgovori </w:t>
      </w:r>
      <w:r w:rsidR="0084792D" w:rsidRPr="00150CDF">
        <w:rPr>
          <w:rFonts w:ascii="Calibri" w:hAnsi="Calibri" w:cs="Calibri"/>
          <w:sz w:val="20"/>
          <w:szCs w:val="20"/>
        </w:rPr>
        <w:t xml:space="preserve">na zastavljena vprašanja predstavljajo sestavni del razpisne dokumentacije. Odgovori bodo objavljeni na </w:t>
      </w:r>
      <w:r w:rsidR="00285DC7" w:rsidRPr="00150CDF">
        <w:rPr>
          <w:rFonts w:ascii="Calibri" w:hAnsi="Calibri" w:cs="Calibri"/>
          <w:sz w:val="20"/>
          <w:szCs w:val="20"/>
        </w:rPr>
        <w:t xml:space="preserve">spletnem naslovu ministrstva: </w:t>
      </w:r>
      <w:hyperlink r:id="rId46" w:history="1">
        <w:r w:rsidR="00285DC7" w:rsidRPr="00150CDF">
          <w:rPr>
            <w:rStyle w:val="Hiperpovezava"/>
            <w:rFonts w:ascii="Calibri" w:hAnsi="Calibri" w:cs="Calibri"/>
            <w:sz w:val="20"/>
            <w:szCs w:val="20"/>
          </w:rPr>
          <w:t>https://www.gov.si/drzavni-organi/ministrstva/ministrstvo-za-okolje-podnebje-in-energijo/</w:t>
        </w:r>
      </w:hyperlink>
      <w:r w:rsidR="0084792D" w:rsidRPr="00150CDF">
        <w:rPr>
          <w:rFonts w:ascii="Calibri" w:hAnsi="Calibri" w:cs="Calibri"/>
          <w:sz w:val="20"/>
          <w:szCs w:val="20"/>
        </w:rPr>
        <w:t>.</w:t>
      </w:r>
    </w:p>
    <w:p w14:paraId="6F9C4A46" w14:textId="77777777" w:rsidR="00A1242C" w:rsidRPr="00150CDF" w:rsidRDefault="00A1242C" w:rsidP="002C46E3">
      <w:pPr>
        <w:spacing w:line="276" w:lineRule="auto"/>
        <w:jc w:val="both"/>
        <w:rPr>
          <w:rFonts w:ascii="Calibri" w:hAnsi="Calibri" w:cs="Calibri"/>
          <w:b/>
          <w:sz w:val="20"/>
          <w:szCs w:val="20"/>
          <w:lang w:eastAsia="en-US"/>
        </w:rPr>
      </w:pPr>
    </w:p>
    <w:p w14:paraId="59DA5ECE" w14:textId="77777777" w:rsidR="00FD491B" w:rsidRDefault="00FD491B" w:rsidP="002C46E3">
      <w:pPr>
        <w:spacing w:line="276" w:lineRule="auto"/>
        <w:jc w:val="both"/>
        <w:rPr>
          <w:rFonts w:ascii="Calibri" w:hAnsi="Calibri" w:cs="Calibri"/>
          <w:b/>
          <w:sz w:val="20"/>
          <w:szCs w:val="20"/>
          <w:lang w:eastAsia="en-US"/>
        </w:rPr>
      </w:pPr>
    </w:p>
    <w:p w14:paraId="78663788" w14:textId="3F0C44B9" w:rsidR="001C5666" w:rsidRDefault="001C5666" w:rsidP="002C46E3">
      <w:pPr>
        <w:spacing w:line="276" w:lineRule="auto"/>
        <w:jc w:val="both"/>
        <w:rPr>
          <w:rFonts w:ascii="Calibri" w:hAnsi="Calibri" w:cs="Calibri"/>
          <w:sz w:val="20"/>
          <w:szCs w:val="20"/>
          <w:lang w:eastAsia="en-US"/>
        </w:rPr>
      </w:pPr>
      <w:r w:rsidRPr="00BA6829">
        <w:rPr>
          <w:rFonts w:ascii="Calibri" w:hAnsi="Calibri" w:cs="Calibri"/>
          <w:sz w:val="20"/>
          <w:szCs w:val="20"/>
          <w:lang w:eastAsia="en-US"/>
        </w:rPr>
        <w:t xml:space="preserve">Številka: </w:t>
      </w:r>
      <w:r w:rsidR="0030111C" w:rsidRPr="00BA6829">
        <w:rPr>
          <w:rFonts w:ascii="Calibri" w:hAnsi="Calibri" w:cs="Calibri"/>
          <w:sz w:val="20"/>
          <w:szCs w:val="20"/>
          <w:lang w:eastAsia="en-US"/>
        </w:rPr>
        <w:t>5450-1/2024-2570</w:t>
      </w:r>
    </w:p>
    <w:p w14:paraId="18AD2447" w14:textId="77777777" w:rsidR="00986641" w:rsidRPr="00150CDF" w:rsidRDefault="00986641" w:rsidP="002C46E3">
      <w:pPr>
        <w:spacing w:line="276" w:lineRule="auto"/>
        <w:jc w:val="both"/>
        <w:rPr>
          <w:rFonts w:ascii="Calibri" w:hAnsi="Calibri" w:cs="Calibri"/>
          <w:sz w:val="20"/>
          <w:szCs w:val="20"/>
          <w:lang w:eastAsia="en-US"/>
        </w:rPr>
      </w:pPr>
    </w:p>
    <w:p w14:paraId="046D4EE7" w14:textId="77777777" w:rsidR="00A1242C" w:rsidRPr="00150CDF" w:rsidRDefault="001C5666" w:rsidP="002C46E3">
      <w:pPr>
        <w:spacing w:line="276" w:lineRule="auto"/>
        <w:jc w:val="both"/>
        <w:rPr>
          <w:rFonts w:ascii="Calibri" w:hAnsi="Calibri" w:cs="Calibri"/>
          <w:b/>
          <w:sz w:val="20"/>
          <w:szCs w:val="20"/>
          <w:lang w:eastAsia="en-US"/>
        </w:rPr>
      </w:pP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r>
      <w:r w:rsidRPr="00150CDF">
        <w:rPr>
          <w:rFonts w:ascii="Calibri" w:hAnsi="Calibri" w:cs="Calibri"/>
          <w:b/>
          <w:sz w:val="20"/>
          <w:szCs w:val="20"/>
          <w:lang w:eastAsia="en-US"/>
        </w:rPr>
        <w:tab/>
        <w:t>Ministrstvo za okolje, podnebje in energijo</w:t>
      </w:r>
    </w:p>
    <w:p w14:paraId="70789602" w14:textId="77777777" w:rsidR="001C5666" w:rsidRPr="00150CDF" w:rsidRDefault="001C5666" w:rsidP="002C46E3">
      <w:pPr>
        <w:spacing w:line="276" w:lineRule="auto"/>
        <w:ind w:left="5780" w:firstLine="340"/>
        <w:jc w:val="both"/>
        <w:rPr>
          <w:rFonts w:ascii="Calibri" w:hAnsi="Calibri" w:cs="Calibri"/>
          <w:sz w:val="20"/>
          <w:szCs w:val="20"/>
          <w:lang w:eastAsia="en-US"/>
        </w:rPr>
      </w:pPr>
    </w:p>
    <w:p w14:paraId="5D1FBD5E" w14:textId="77777777" w:rsidR="001C5666" w:rsidRPr="00150CDF" w:rsidRDefault="00EB7BE8" w:rsidP="002C46E3">
      <w:pPr>
        <w:spacing w:line="276" w:lineRule="auto"/>
        <w:ind w:left="5780" w:firstLine="340"/>
        <w:jc w:val="both"/>
        <w:rPr>
          <w:rFonts w:ascii="Calibri" w:hAnsi="Calibri" w:cs="Calibri"/>
          <w:sz w:val="20"/>
          <w:szCs w:val="20"/>
          <w:lang w:eastAsia="en-US"/>
        </w:rPr>
      </w:pPr>
      <w:r w:rsidRPr="00150CDF">
        <w:rPr>
          <w:rFonts w:ascii="Calibri" w:hAnsi="Calibri" w:cs="Calibri"/>
          <w:sz w:val="20"/>
          <w:szCs w:val="20"/>
          <w:lang w:eastAsia="en-US"/>
        </w:rPr>
        <w:t>m</w:t>
      </w:r>
      <w:r w:rsidR="001C5666" w:rsidRPr="00150CDF">
        <w:rPr>
          <w:rFonts w:ascii="Calibri" w:hAnsi="Calibri" w:cs="Calibri"/>
          <w:sz w:val="20"/>
          <w:szCs w:val="20"/>
          <w:lang w:eastAsia="en-US"/>
        </w:rPr>
        <w:t>ag. Bojan Kumer</w:t>
      </w:r>
    </w:p>
    <w:p w14:paraId="25B0958B" w14:textId="77777777" w:rsidR="001C5666" w:rsidRPr="00150CDF" w:rsidRDefault="001C5666" w:rsidP="002C46E3">
      <w:pPr>
        <w:spacing w:line="276" w:lineRule="auto"/>
        <w:ind w:left="6120" w:firstLine="340"/>
        <w:jc w:val="both"/>
        <w:rPr>
          <w:rFonts w:ascii="Calibri" w:hAnsi="Calibri" w:cs="Calibri"/>
          <w:sz w:val="20"/>
          <w:szCs w:val="20"/>
          <w:lang w:eastAsia="en-US"/>
        </w:rPr>
      </w:pPr>
      <w:r w:rsidRPr="00150CDF">
        <w:rPr>
          <w:rFonts w:ascii="Calibri" w:hAnsi="Calibri" w:cs="Calibri"/>
          <w:sz w:val="20"/>
          <w:szCs w:val="20"/>
          <w:lang w:eastAsia="en-US"/>
        </w:rPr>
        <w:t>MINISTER</w:t>
      </w:r>
    </w:p>
    <w:p w14:paraId="0265B989" w14:textId="77777777" w:rsidR="00A1242C" w:rsidRPr="00150CDF" w:rsidRDefault="00A1242C" w:rsidP="002C46E3">
      <w:pPr>
        <w:spacing w:line="276" w:lineRule="auto"/>
        <w:jc w:val="both"/>
        <w:rPr>
          <w:rFonts w:ascii="Calibri" w:hAnsi="Calibri" w:cs="Calibri"/>
          <w:b/>
          <w:sz w:val="20"/>
          <w:szCs w:val="20"/>
          <w:lang w:eastAsia="en-US"/>
        </w:rPr>
      </w:pPr>
    </w:p>
    <w:p w14:paraId="138B6D8D" w14:textId="77777777" w:rsidR="00A1242C" w:rsidRPr="00150CDF" w:rsidRDefault="00A1242C" w:rsidP="002C46E3">
      <w:pPr>
        <w:spacing w:line="276" w:lineRule="auto"/>
        <w:jc w:val="both"/>
        <w:rPr>
          <w:rFonts w:ascii="Calibri" w:hAnsi="Calibri" w:cs="Calibri"/>
          <w:b/>
          <w:sz w:val="20"/>
          <w:szCs w:val="20"/>
          <w:lang w:eastAsia="en-US"/>
        </w:rPr>
      </w:pPr>
    </w:p>
    <w:sectPr w:rsidR="00A1242C" w:rsidRPr="00150CDF" w:rsidSect="00D135D7">
      <w:footerReference w:type="default" r:id="rId47"/>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A200" w14:textId="77777777" w:rsidR="002F6D21" w:rsidRDefault="002F6D21" w:rsidP="00A1242C">
      <w:r>
        <w:separator/>
      </w:r>
    </w:p>
    <w:p w14:paraId="3D31AB26" w14:textId="77777777" w:rsidR="002F6D21" w:rsidRDefault="002F6D21"/>
  </w:endnote>
  <w:endnote w:type="continuationSeparator" w:id="0">
    <w:p w14:paraId="7C21805D" w14:textId="77777777" w:rsidR="002F6D21" w:rsidRDefault="002F6D21" w:rsidP="00A1242C">
      <w:r>
        <w:continuationSeparator/>
      </w:r>
    </w:p>
    <w:p w14:paraId="2C465F48" w14:textId="77777777" w:rsidR="002F6D21" w:rsidRDefault="002F6D21"/>
  </w:endnote>
  <w:endnote w:type="continuationNotice" w:id="1">
    <w:p w14:paraId="093D05E7" w14:textId="77777777" w:rsidR="002F6D21" w:rsidRDefault="002F6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1D9D" w14:textId="77777777" w:rsidR="00E8160C" w:rsidRDefault="00E816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88E1" w14:textId="2B32D159" w:rsidR="00647EE7" w:rsidRPr="005B04BA" w:rsidRDefault="00647EE7" w:rsidP="00493695">
    <w:pPr>
      <w:pStyle w:val="Glava"/>
      <w:rPr>
        <w:rFonts w:ascii="Calibri" w:hAnsi="Calibri" w:cs="Calibri"/>
        <w:sz w:val="28"/>
      </w:rPr>
    </w:pPr>
  </w:p>
  <w:p w14:paraId="33A8D7F0" w14:textId="77777777" w:rsidR="00647EE7" w:rsidRPr="005B04BA" w:rsidRDefault="00647EE7" w:rsidP="00493695">
    <w:pPr>
      <w:pStyle w:val="Noga"/>
      <w:pBdr>
        <w:top w:val="single" w:sz="4" w:space="1" w:color="auto"/>
      </w:pBdr>
      <w:jc w:val="right"/>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2024-2028 </w:t>
    </w:r>
    <w:r w:rsidRPr="005B04BA">
      <w:rPr>
        <w:rFonts w:ascii="Calibri" w:hAnsi="Calibri" w:cs="Calibri"/>
        <w:sz w:val="18"/>
        <w:szCs w:val="16"/>
      </w:rPr>
      <w:t>(J</w:t>
    </w:r>
    <w:r>
      <w:rPr>
        <w:rFonts w:ascii="Calibri" w:hAnsi="Calibri" w:cs="Calibri"/>
        <w:sz w:val="18"/>
        <w:szCs w:val="16"/>
      </w:rPr>
      <w:t>R</w:t>
    </w:r>
    <w:r w:rsidRPr="005B04BA">
      <w:rPr>
        <w:rFonts w:ascii="Calibri" w:hAnsi="Calibri" w:cs="Calibri"/>
        <w:sz w:val="18"/>
        <w:szCs w:val="16"/>
      </w:rPr>
      <w:t xml:space="preserve"> </w:t>
    </w:r>
    <w:r>
      <w:rPr>
        <w:rFonts w:ascii="Calibri" w:hAnsi="Calibri" w:cs="Calibri"/>
        <w:sz w:val="18"/>
        <w:szCs w:val="16"/>
      </w:rPr>
      <w:t>UTM 2024</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sz w:val="18"/>
        <w:szCs w:val="16"/>
      </w:rPr>
      <w:t>2</w:t>
    </w:r>
    <w:r w:rsidRPr="00285DC7">
      <w:rPr>
        <w:rFonts w:ascii="Calibri" w:hAnsi="Calibri" w:cs="Calibri"/>
        <w:sz w:val="18"/>
        <w:szCs w:val="16"/>
      </w:rPr>
      <w:fldChar w:fldCharType="end"/>
    </w:r>
  </w:p>
  <w:p w14:paraId="71462991" w14:textId="6F70CE81" w:rsidR="00647EE7" w:rsidRPr="005B04BA" w:rsidRDefault="00647EE7" w:rsidP="00C9175C">
    <w:pPr>
      <w:pStyle w:val="Noga"/>
      <w:pBdr>
        <w:top w:val="single" w:sz="4" w:space="1" w:color="auto"/>
      </w:pBdr>
      <w:jc w:val="right"/>
      <w:rPr>
        <w:rFonts w:ascii="Calibri" w:hAnsi="Calibri" w:cs="Calibri"/>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3488" w14:textId="77777777" w:rsidR="00E8160C" w:rsidRDefault="00E8160C">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AAA3" w14:textId="77777777" w:rsidR="00647EE7" w:rsidRPr="005B04BA" w:rsidRDefault="00647EE7" w:rsidP="00C9175C">
    <w:pPr>
      <w:pStyle w:val="Glava"/>
      <w:rPr>
        <w:rFonts w:ascii="Calibri" w:hAnsi="Calibri" w:cs="Calibri"/>
        <w:sz w:val="28"/>
      </w:rPr>
    </w:pPr>
  </w:p>
  <w:p w14:paraId="77D5109E" w14:textId="442D12A2" w:rsidR="00647EE7" w:rsidRPr="005B04BA" w:rsidRDefault="00647EE7" w:rsidP="006B77B9">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E930B2">
      <w:rPr>
        <w:rFonts w:ascii="Calibri" w:hAnsi="Calibri" w:cs="Calibri"/>
        <w:noProof/>
        <w:sz w:val="18"/>
        <w:szCs w:val="16"/>
      </w:rPr>
      <w:t>20</w:t>
    </w:r>
    <w:r w:rsidRPr="00285DC7">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8C41" w14:textId="77777777" w:rsidR="002F6D21" w:rsidRDefault="002F6D21" w:rsidP="00A1242C">
      <w:r>
        <w:separator/>
      </w:r>
    </w:p>
    <w:p w14:paraId="73B8989D" w14:textId="77777777" w:rsidR="002F6D21" w:rsidRDefault="002F6D21"/>
  </w:footnote>
  <w:footnote w:type="continuationSeparator" w:id="0">
    <w:p w14:paraId="6EDD00DE" w14:textId="77777777" w:rsidR="002F6D21" w:rsidRDefault="002F6D21" w:rsidP="00A1242C">
      <w:r>
        <w:continuationSeparator/>
      </w:r>
    </w:p>
    <w:p w14:paraId="2F77412E" w14:textId="77777777" w:rsidR="002F6D21" w:rsidRDefault="002F6D21"/>
  </w:footnote>
  <w:footnote w:type="continuationNotice" w:id="1">
    <w:p w14:paraId="2D800923" w14:textId="77777777" w:rsidR="002F6D21" w:rsidRDefault="002F6D21"/>
  </w:footnote>
  <w:footnote w:id="2">
    <w:p w14:paraId="4121ED54" w14:textId="3C81022C" w:rsidR="00647EE7" w:rsidRPr="001B406B" w:rsidRDefault="00647EE7" w:rsidP="00002889">
      <w:pPr>
        <w:pStyle w:val="Sprotnaopomba-besedilo"/>
        <w:jc w:val="both"/>
        <w:rPr>
          <w:rFonts w:asciiTheme="minorHAnsi" w:hAnsiTheme="minorHAnsi" w:cstheme="minorHAnsi"/>
          <w:sz w:val="16"/>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Vlagatelj spada v to kategorijo vlagateljev in kandidira za sofinanciranje ukrepa na podlagi izdelane in sprejete CPS pred veljavnostjo ZCPN pod pogojem, da še nima izdelane in sprejete OCPS v skladu z ZCPN.</w:t>
      </w:r>
    </w:p>
  </w:footnote>
  <w:footnote w:id="3">
    <w:p w14:paraId="2432F261" w14:textId="4340B4C2" w:rsidR="00647EE7" w:rsidRPr="00D57601" w:rsidRDefault="00647EE7" w:rsidP="00002889">
      <w:pPr>
        <w:pStyle w:val="Sprotnaopomba-besedilo"/>
        <w:jc w:val="both"/>
        <w:rPr>
          <w:rFonts w:asciiTheme="minorHAnsi" w:hAnsiTheme="minorHAnsi" w:cstheme="minorHAnsi"/>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Pri izpolnjevanju pogoja za ugotavljanje upravičenosti glede skladnosti operacije s celostno prometno strategijo lahko RCPS predstavlja podlago za načrtovanje le za ukrepe/operacije, ki imajo regionalni ali medregionalni značaj. Za ukrep, ki ima podlago v sprejetem RCPS, ni obvezno, da je načrtovan tudi v CPS ali OCPS sodelujoče občine.</w:t>
      </w:r>
    </w:p>
  </w:footnote>
  <w:footnote w:id="4">
    <w:p w14:paraId="42C5316B" w14:textId="7E70F0D4" w:rsidR="00647EE7" w:rsidRPr="001B406B" w:rsidRDefault="00647EE7" w:rsidP="00630687">
      <w:pPr>
        <w:pStyle w:val="Sprotnaopomba-besedilo"/>
        <w:jc w:val="both"/>
        <w:rPr>
          <w:rFonts w:asciiTheme="minorHAnsi" w:hAnsiTheme="minorHAnsi" w:cstheme="minorHAnsi"/>
          <w:sz w:val="16"/>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Pri tem se smiselno uporabljajo smernice Evropske komisije »</w:t>
      </w:r>
      <w:hyperlink r:id="rId1" w:history="1">
        <w:r w:rsidRPr="001B406B">
          <w:rPr>
            <w:rStyle w:val="Hiperpovezava"/>
            <w:rFonts w:asciiTheme="minorHAnsi" w:hAnsiTheme="minorHAnsi" w:cstheme="minorHAnsi"/>
            <w:sz w:val="16"/>
            <w:szCs w:val="18"/>
          </w:rPr>
          <w:t>Economic Appraisal Vademecum 2021-2027 - General Principles and Sector Applications</w:t>
        </w:r>
      </w:hyperlink>
      <w:r w:rsidRPr="001B406B">
        <w:rPr>
          <w:rFonts w:asciiTheme="minorHAnsi" w:hAnsiTheme="minorHAnsi" w:cstheme="minorHAnsi"/>
          <w:sz w:val="16"/>
          <w:szCs w:val="18"/>
        </w:rPr>
        <w:t>«</w:t>
      </w:r>
    </w:p>
  </w:footnote>
  <w:footnote w:id="5">
    <w:p w14:paraId="0770B46C" w14:textId="3AC099DC" w:rsidR="00647EE7" w:rsidRDefault="00647EE7" w:rsidP="003245BC">
      <w:pPr>
        <w:pStyle w:val="Sprotnaopomba-besedilo"/>
        <w:jc w:val="both"/>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»Neto prihodek« pomeni prilive denarnih sredstev, ki jih neposredno plačajo uporabniki za blago ali storitve, ki jih zagotavlja operacija, kot</w:t>
      </w:r>
      <w:r w:rsidRPr="001B406B">
        <w:rPr>
          <w:rFonts w:asciiTheme="minorHAnsi" w:hAnsiTheme="minorHAnsi" w:cstheme="minorHAnsi"/>
          <w:sz w:val="16"/>
        </w:rPr>
        <w:t xml:space="preserve"> so pristojbine, ki jih neposredno krijejo uporabniki za uporabo infrastrukture, prodajo ali najem zemljišč ali stavb, ali izplačila za storitve, brez obratovalnih stroškov in stroškov nadomestila za kratkotrajne naprave, nastalih v referenčnem obdobju operacije.</w:t>
      </w:r>
    </w:p>
  </w:footnote>
  <w:footnote w:id="6">
    <w:p w14:paraId="33F612B9" w14:textId="113CBF3A" w:rsidR="00647EE7" w:rsidRPr="00630687" w:rsidRDefault="00647EE7" w:rsidP="00630687">
      <w:pPr>
        <w:pStyle w:val="Sprotnaopomba-besedilo"/>
        <w:jc w:val="both"/>
        <w:rPr>
          <w:rFonts w:asciiTheme="minorHAnsi" w:hAnsiTheme="minorHAnsi" w:cstheme="minorHAnsi"/>
          <w:sz w:val="18"/>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w:t>
      </w:r>
      <w:r w:rsidRPr="001B406B">
        <w:rPr>
          <w:rFonts w:asciiTheme="minorHAnsi" w:hAnsiTheme="minorHAnsi" w:cstheme="minorHAnsi"/>
          <w:color w:val="000000"/>
          <w:sz w:val="16"/>
          <w:szCs w:val="18"/>
        </w:rPr>
        <w:t>Skladno z navodili organa upravljanja se ne glede na vir sofinanciranja v obdobju 2021–2027 kot splošna diskontna stopnja uporablja 4 % (tako pri finančni kot pri ekonomski analizi). V kolikor je v investicijski dokumentaciji uporabljena 3 ali 5</w:t>
      </w:r>
      <w:r w:rsidRPr="001B406B">
        <w:rPr>
          <w:rFonts w:asciiTheme="minorHAnsi" w:hAnsiTheme="minorHAnsi" w:cstheme="minorHAnsi"/>
          <w:color w:val="000000"/>
          <w:sz w:val="16"/>
          <w:szCs w:val="18"/>
        </w:rPr>
        <w:noBreakHyphen/>
        <w:t>odstotna splošna diskontna stopnja, se ta dopolni s prilogo, v kateri se izdelajo primerjalni izračuni v okviru analize občutljivosti, ki prikažejo vpliv uporabe drugačne diskontne stopnje na glavne finančne in ekonomske parametre.</w:t>
      </w:r>
    </w:p>
  </w:footnote>
  <w:footnote w:id="7">
    <w:p w14:paraId="29034DCE" w14:textId="5D7D20C2" w:rsidR="00647EE7" w:rsidRPr="00875F96" w:rsidRDefault="00647EE7" w:rsidP="001517EB">
      <w:pPr>
        <w:pStyle w:val="Sprotnaopomba-besedilo"/>
        <w:jc w:val="both"/>
        <w:rPr>
          <w:rFonts w:asciiTheme="minorHAnsi" w:hAnsiTheme="minorHAnsi" w:cstheme="minorHAnsi"/>
          <w:sz w:val="16"/>
          <w:szCs w:val="16"/>
        </w:rPr>
      </w:pPr>
      <w:r w:rsidRPr="00875F96">
        <w:rPr>
          <w:rStyle w:val="Sprotnaopomba-sklic"/>
          <w:rFonts w:asciiTheme="minorHAnsi" w:hAnsiTheme="minorHAnsi" w:cstheme="minorHAnsi"/>
          <w:sz w:val="16"/>
          <w:szCs w:val="16"/>
        </w:rPr>
        <w:footnoteRef/>
      </w:r>
      <w:r w:rsidRPr="00875F96">
        <w:rPr>
          <w:rFonts w:asciiTheme="minorHAnsi" w:hAnsiTheme="minorHAnsi" w:cstheme="minorHAnsi"/>
          <w:sz w:val="16"/>
          <w:szCs w:val="16"/>
        </w:rPr>
        <w:t xml:space="preserve"> Pravilnik o opremljenosti avtobusnih postaj, pomembnejših avtobusnih postajališč in avtobusnih postajališč ter načinu opravljanja storitev avtobusnih postaj  (Uradni list RS, št. 86/04 in 131/06 – ZPCP-2)</w:t>
      </w:r>
    </w:p>
  </w:footnote>
  <w:footnote w:id="8">
    <w:p w14:paraId="75FAEF65" w14:textId="7609AD0A" w:rsidR="00647EE7" w:rsidRPr="00875F96" w:rsidRDefault="00647EE7" w:rsidP="001517EB">
      <w:pPr>
        <w:pStyle w:val="Sprotnaopomba-besedilo"/>
        <w:jc w:val="both"/>
        <w:rPr>
          <w:rFonts w:asciiTheme="minorHAnsi" w:hAnsiTheme="minorHAnsi" w:cstheme="minorHAnsi"/>
          <w:sz w:val="16"/>
          <w:szCs w:val="16"/>
        </w:rPr>
      </w:pPr>
      <w:r w:rsidRPr="00875F96">
        <w:rPr>
          <w:rStyle w:val="Sprotnaopomba-sklic"/>
          <w:rFonts w:asciiTheme="minorHAnsi" w:hAnsiTheme="minorHAnsi" w:cstheme="minorHAnsi"/>
          <w:sz w:val="16"/>
          <w:szCs w:val="16"/>
        </w:rPr>
        <w:footnoteRef/>
      </w:r>
      <w:r w:rsidRPr="00875F96">
        <w:rPr>
          <w:rFonts w:asciiTheme="minorHAnsi" w:hAnsiTheme="minorHAnsi" w:cstheme="minorHAnsi"/>
          <w:sz w:val="16"/>
          <w:szCs w:val="16"/>
        </w:rPr>
        <w:t xml:space="preserve"> Zakon o dostopnosti do proizvodov in storitev za invalide (Uradni list RS, št. 14/23)</w:t>
      </w:r>
    </w:p>
  </w:footnote>
  <w:footnote w:id="9">
    <w:p w14:paraId="73A1DCCC" w14:textId="781F9109" w:rsidR="00647EE7" w:rsidRPr="00875F96" w:rsidRDefault="00647EE7" w:rsidP="001517EB">
      <w:pPr>
        <w:pStyle w:val="Sprotnaopomba-besedilo"/>
        <w:jc w:val="both"/>
        <w:rPr>
          <w:rFonts w:asciiTheme="minorHAnsi" w:hAnsiTheme="minorHAnsi" w:cstheme="minorHAnsi"/>
          <w:sz w:val="16"/>
          <w:szCs w:val="16"/>
        </w:rPr>
      </w:pPr>
      <w:r w:rsidRPr="00875F96">
        <w:rPr>
          <w:rStyle w:val="Sprotnaopomba-sklic"/>
          <w:rFonts w:asciiTheme="minorHAnsi" w:hAnsiTheme="minorHAnsi" w:cstheme="minorHAnsi"/>
          <w:sz w:val="16"/>
          <w:szCs w:val="16"/>
        </w:rPr>
        <w:footnoteRef/>
      </w:r>
      <w:r w:rsidRPr="00875F96">
        <w:rPr>
          <w:rFonts w:asciiTheme="minorHAnsi" w:hAnsiTheme="minorHAnsi" w:cstheme="minorHAnsi"/>
          <w:sz w:val="16"/>
          <w:szCs w:val="16"/>
        </w:rPr>
        <w:t xml:space="preserve"> Zakon o cestah (ZCes-2) (Uradni list RS, št. 132/22, 140/22 – ZSDH-1A, 29/23 in 78/23 – ZUNPEOVE)</w:t>
      </w:r>
    </w:p>
  </w:footnote>
  <w:footnote w:id="10">
    <w:p w14:paraId="385FE76B" w14:textId="622095FF" w:rsidR="00647EE7" w:rsidRDefault="00647EE7" w:rsidP="001517EB">
      <w:pPr>
        <w:pStyle w:val="Sprotnaopomba-besedilo"/>
        <w:jc w:val="both"/>
      </w:pPr>
      <w:r w:rsidRPr="00875F96">
        <w:rPr>
          <w:rStyle w:val="Sprotnaopomba-sklic"/>
          <w:rFonts w:asciiTheme="minorHAnsi" w:hAnsiTheme="minorHAnsi" w:cstheme="minorHAnsi"/>
          <w:sz w:val="16"/>
          <w:szCs w:val="16"/>
        </w:rPr>
        <w:footnoteRef/>
      </w:r>
      <w:r w:rsidRPr="00875F96">
        <w:rPr>
          <w:rFonts w:asciiTheme="minorHAnsi" w:hAnsiTheme="minorHAnsi" w:cstheme="minorHAnsi"/>
          <w:sz w:val="16"/>
          <w:szCs w:val="16"/>
        </w:rPr>
        <w:t xml:space="preserve"> Pravilnik o</w:t>
      </w:r>
      <w:r w:rsidRPr="001517EB">
        <w:rPr>
          <w:rFonts w:asciiTheme="minorHAnsi" w:hAnsiTheme="minorHAnsi" w:cstheme="minorHAnsi"/>
          <w:sz w:val="16"/>
          <w:szCs w:val="16"/>
        </w:rPr>
        <w:t xml:space="preserve"> univerzalni graditvi in uporabi objektov (Uradni list RS, št. 41/18 in 199/21 – GZ-1)</w:t>
      </w:r>
    </w:p>
  </w:footnote>
  <w:footnote w:id="11">
    <w:p w14:paraId="76CE0581" w14:textId="77777777" w:rsidR="00647EE7" w:rsidRPr="001B406B" w:rsidRDefault="00647EE7" w:rsidP="00AF7C0D">
      <w:pPr>
        <w:pStyle w:val="Sprotnaopomba-besedilo"/>
        <w:jc w:val="both"/>
        <w:rPr>
          <w:rFonts w:asciiTheme="minorHAnsi" w:hAnsiTheme="minorHAnsi" w:cstheme="minorHAnsi"/>
          <w:sz w:val="16"/>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Dostopno na: </w:t>
      </w:r>
      <w:hyperlink r:id="rId2" w:history="1">
        <w:r w:rsidRPr="001B406B">
          <w:rPr>
            <w:rStyle w:val="Hiperpovezava"/>
            <w:rFonts w:asciiTheme="minorHAnsi" w:hAnsiTheme="minorHAnsi" w:cstheme="minorHAnsi"/>
            <w:sz w:val="16"/>
            <w:szCs w:val="18"/>
          </w:rPr>
          <w:t>https://evropskasredstva.si/app/uploads/2024/08/Smernice-za-uporabo-nacel-Listine-EU-o-temeljnih-pravicah-in-Konvencije-ZN-o-pravicah-invalidov.docx</w:t>
        </w:r>
      </w:hyperlink>
      <w:r w:rsidRPr="001B406B">
        <w:rPr>
          <w:rFonts w:asciiTheme="minorHAnsi" w:hAnsiTheme="minorHAnsi" w:cstheme="minorHAnsi"/>
          <w:sz w:val="16"/>
          <w:szCs w:val="18"/>
        </w:rPr>
        <w:t xml:space="preserve"> </w:t>
      </w:r>
    </w:p>
  </w:footnote>
  <w:footnote w:id="12">
    <w:p w14:paraId="41703E64" w14:textId="77777777" w:rsidR="00647EE7" w:rsidRPr="001B406B" w:rsidRDefault="00647EE7" w:rsidP="002928D8">
      <w:pPr>
        <w:pStyle w:val="Sprotnaopomba-besedilo"/>
        <w:jc w:val="both"/>
        <w:rPr>
          <w:rFonts w:asciiTheme="minorHAnsi" w:hAnsiTheme="minorHAnsi" w:cstheme="minorHAnsi"/>
          <w:sz w:val="16"/>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Priloga: DNSH – Tehnična merila za izbor projektov za izpolnjevanje načela, da se ne škoduje bistveno, dostopno na: </w:t>
      </w:r>
      <w:hyperlink r:id="rId3" w:history="1">
        <w:r w:rsidRPr="001B406B">
          <w:rPr>
            <w:rStyle w:val="Hiperpovezava"/>
            <w:rFonts w:asciiTheme="minorHAnsi" w:hAnsiTheme="minorHAnsi" w:cstheme="minorHAnsi"/>
            <w:sz w:val="16"/>
            <w:szCs w:val="18"/>
          </w:rPr>
          <w:t>https://evropskasredstva.si/app/uploads/2023/03/Priloga-Programa_DNSH_Tehnicna-merila-za-izbor-projektov.pdf</w:t>
        </w:r>
      </w:hyperlink>
      <w:r w:rsidRPr="001B406B">
        <w:rPr>
          <w:rFonts w:asciiTheme="minorHAnsi" w:hAnsiTheme="minorHAnsi" w:cstheme="minorHAnsi"/>
          <w:sz w:val="16"/>
          <w:szCs w:val="18"/>
        </w:rPr>
        <w:t xml:space="preserve"> </w:t>
      </w:r>
    </w:p>
  </w:footnote>
  <w:footnote w:id="13">
    <w:p w14:paraId="0A1661CA" w14:textId="77777777" w:rsidR="00647EE7" w:rsidRPr="001B406B" w:rsidRDefault="00647EE7" w:rsidP="002928D8">
      <w:pPr>
        <w:pStyle w:val="Sprotnaopomba-besedilo"/>
        <w:jc w:val="both"/>
        <w:rPr>
          <w:rFonts w:asciiTheme="minorHAnsi" w:hAnsiTheme="minorHAnsi" w:cstheme="minorHAnsi"/>
          <w:sz w:val="16"/>
          <w:szCs w:val="18"/>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Priloga: Omilitveni ukrepi in priporočila, dostopno na: </w:t>
      </w:r>
      <w:hyperlink r:id="rId4" w:history="1">
        <w:r w:rsidRPr="001B406B">
          <w:rPr>
            <w:rStyle w:val="Hiperpovezava"/>
            <w:rFonts w:asciiTheme="minorHAnsi" w:hAnsiTheme="minorHAnsi" w:cstheme="minorHAnsi"/>
            <w:sz w:val="16"/>
            <w:szCs w:val="18"/>
          </w:rPr>
          <w:t>https://evropskasredstva.si/app/uploads/2023/03/Priloga-Programa_Omilitveni-ukrepi-in-priporocila.pdf</w:t>
        </w:r>
      </w:hyperlink>
      <w:r w:rsidRPr="001B406B">
        <w:rPr>
          <w:rFonts w:asciiTheme="minorHAnsi" w:hAnsiTheme="minorHAnsi" w:cstheme="minorHAnsi"/>
          <w:sz w:val="16"/>
          <w:szCs w:val="18"/>
        </w:rPr>
        <w:t xml:space="preserve"> </w:t>
      </w:r>
    </w:p>
  </w:footnote>
  <w:footnote w:id="14">
    <w:p w14:paraId="17B24599" w14:textId="77777777" w:rsidR="00647EE7" w:rsidRPr="002928D8" w:rsidRDefault="00647EE7" w:rsidP="002928D8">
      <w:pPr>
        <w:pStyle w:val="Sprotnaopomba-besedilo"/>
        <w:jc w:val="both"/>
        <w:rPr>
          <w:rFonts w:ascii="Calibri" w:hAnsi="Calibri" w:cs="Calibri"/>
        </w:rPr>
      </w:pPr>
      <w:r w:rsidRPr="001B406B">
        <w:rPr>
          <w:rStyle w:val="Sprotnaopomba-sklic"/>
          <w:rFonts w:asciiTheme="minorHAnsi" w:hAnsiTheme="minorHAnsi" w:cstheme="minorHAnsi"/>
          <w:sz w:val="16"/>
          <w:szCs w:val="18"/>
        </w:rPr>
        <w:footnoteRef/>
      </w:r>
      <w:r w:rsidRPr="001B406B">
        <w:rPr>
          <w:rFonts w:asciiTheme="minorHAnsi" w:hAnsiTheme="minorHAnsi" w:cstheme="minorHAnsi"/>
          <w:sz w:val="16"/>
          <w:szCs w:val="18"/>
        </w:rPr>
        <w:t xml:space="preserve"> To pomeni, da se lahko znatno škoduje cilju prilagajanja podnebnim spremembam bodisi (i) če se dejavnost ne prilagodi škodljivim vplivom podnebnih sprememb, ko je ta dejavnost v nevarnosti takšnih vplivov (kot je stavba v poplavnem okolju) ali (ii) zaradi neprilagojenosti, ko uvajajo prilagoditveno rešitev, ki ščiti eno območje (»ljudi, naravo ali sredstva«), hkrati pa povečuje tveganja na drugem območju (kot je gradnja nasipa okoli parcele v poplavni ravnici, kar ima za posledico prenos škode na sosednjo parcelo, ki ni varovana).</w:t>
      </w:r>
    </w:p>
  </w:footnote>
  <w:footnote w:id="15">
    <w:p w14:paraId="2D24AF70" w14:textId="77777777" w:rsidR="00647EE7" w:rsidRPr="001B406B" w:rsidRDefault="00647EE7" w:rsidP="002928D8">
      <w:pPr>
        <w:pStyle w:val="Sprotnaopomba-besedilo"/>
        <w:jc w:val="both"/>
        <w:rPr>
          <w:rFonts w:asciiTheme="minorHAnsi" w:hAnsiTheme="minorHAnsi" w:cstheme="minorHAnsi"/>
          <w:sz w:val="16"/>
          <w:szCs w:val="16"/>
        </w:rPr>
      </w:pPr>
      <w:r w:rsidRPr="001B406B">
        <w:rPr>
          <w:rStyle w:val="Sprotnaopomba-sklic"/>
          <w:rFonts w:asciiTheme="minorHAnsi" w:hAnsiTheme="minorHAnsi" w:cstheme="minorHAnsi"/>
          <w:sz w:val="16"/>
          <w:szCs w:val="16"/>
        </w:rPr>
        <w:footnoteRef/>
      </w:r>
      <w:r w:rsidRPr="001B406B">
        <w:rPr>
          <w:rFonts w:asciiTheme="minorHAnsi" w:hAnsiTheme="minorHAnsi" w:cstheme="minorHAnsi"/>
          <w:sz w:val="16"/>
          <w:szCs w:val="16"/>
        </w:rPr>
        <w:t xml:space="preserve"> Dostopno na: </w:t>
      </w:r>
      <w:hyperlink r:id="rId5" w:history="1">
        <w:r w:rsidRPr="001B406B">
          <w:rPr>
            <w:rStyle w:val="Hiperpovezava"/>
            <w:rFonts w:asciiTheme="minorHAnsi" w:hAnsiTheme="minorHAnsi" w:cstheme="minorHAnsi"/>
            <w:sz w:val="16"/>
            <w:szCs w:val="16"/>
          </w:rPr>
          <w:t>https://evropskasredstva.si/app/uploads/2023/10/Smernice-za-krepitev-podnebne-odpornosti_verzija1_7-9-2023_1.pdf</w:t>
        </w:r>
      </w:hyperlink>
      <w:r w:rsidRPr="001B406B">
        <w:rPr>
          <w:rFonts w:asciiTheme="minorHAnsi" w:hAnsiTheme="minorHAnsi" w:cstheme="minorHAnsi"/>
          <w:sz w:val="16"/>
          <w:szCs w:val="16"/>
        </w:rPr>
        <w:t xml:space="preserve"> </w:t>
      </w:r>
    </w:p>
  </w:footnote>
  <w:footnote w:id="16">
    <w:p w14:paraId="736B1FA5" w14:textId="77777777" w:rsidR="00647EE7" w:rsidRDefault="00647EE7" w:rsidP="002928D8">
      <w:pPr>
        <w:pStyle w:val="Sprotnaopomba-besedilo"/>
        <w:jc w:val="both"/>
      </w:pPr>
      <w:r w:rsidRPr="001B406B">
        <w:rPr>
          <w:rStyle w:val="Sprotnaopomba-sklic"/>
          <w:rFonts w:ascii="Calibri" w:hAnsi="Calibri" w:cs="Calibri"/>
          <w:sz w:val="16"/>
        </w:rPr>
        <w:footnoteRef/>
      </w:r>
      <w:r w:rsidRPr="001B406B">
        <w:rPr>
          <w:rFonts w:ascii="Calibri" w:hAnsi="Calibri" w:cs="Calibri"/>
          <w:sz w:val="16"/>
        </w:rPr>
        <w:t xml:space="preserve"> Dostopno na: </w:t>
      </w:r>
      <w:hyperlink r:id="rId6" w:history="1">
        <w:r w:rsidRPr="001B406B">
          <w:rPr>
            <w:rStyle w:val="Hiperpovezava"/>
            <w:rFonts w:ascii="Calibri" w:hAnsi="Calibri" w:cs="Calibri"/>
            <w:sz w:val="16"/>
          </w:rPr>
          <w:t>https://evropskasredstva.si/app/uploads/2023/03/Navodila_za_komuniciranje_EKP_2021-27_Podpisano.pdf</w:t>
        </w:r>
      </w:hyperlink>
      <w:r w:rsidRPr="001B406B">
        <w:rPr>
          <w:rFonts w:ascii="Calibri" w:hAnsi="Calibri" w:cs="Calibri"/>
          <w:sz w:val="16"/>
        </w:rPr>
        <w:t xml:space="preserve"> </w:t>
      </w:r>
    </w:p>
  </w:footnote>
  <w:footnote w:id="17">
    <w:p w14:paraId="31311D7F" w14:textId="0BE4AA7E" w:rsidR="00647EE7" w:rsidRPr="0068342A" w:rsidRDefault="00647EE7" w:rsidP="00F126D5">
      <w:pPr>
        <w:pStyle w:val="Sprotnaopomba-besedilo"/>
        <w:jc w:val="both"/>
        <w:rPr>
          <w:rFonts w:asciiTheme="minorHAnsi" w:hAnsiTheme="minorHAnsi" w:cstheme="minorHAnsi"/>
          <w:sz w:val="18"/>
          <w:szCs w:val="18"/>
        </w:rPr>
      </w:pPr>
      <w:r w:rsidRPr="00F126D5">
        <w:rPr>
          <w:rStyle w:val="Sprotnaopomba-sklic"/>
          <w:rFonts w:asciiTheme="minorHAnsi" w:hAnsiTheme="minorHAnsi" w:cstheme="minorHAnsi"/>
          <w:sz w:val="16"/>
          <w:szCs w:val="16"/>
        </w:rPr>
        <w:footnoteRef/>
      </w:r>
      <w:r w:rsidRPr="00F126D5">
        <w:rPr>
          <w:rFonts w:asciiTheme="minorHAnsi" w:hAnsiTheme="minorHAnsi" w:cstheme="minorHAnsi"/>
          <w:sz w:val="16"/>
          <w:szCs w:val="16"/>
        </w:rPr>
        <w:t xml:space="preserve"> Smernice za umeščanje kolesarske infrastrukture v urbanih območjih, poglavje 5.6.2 Dodatni ukrepi za udobno kolesarjenje.</w:t>
      </w:r>
    </w:p>
  </w:footnote>
  <w:footnote w:id="18">
    <w:p w14:paraId="78ACD43F" w14:textId="212823A9" w:rsidR="00647EE7" w:rsidRPr="001B406B" w:rsidRDefault="00647EE7" w:rsidP="001B406B">
      <w:pPr>
        <w:pStyle w:val="Sprotnaopomba-besedilo"/>
        <w:jc w:val="both"/>
        <w:rPr>
          <w:rFonts w:asciiTheme="minorHAnsi" w:hAnsiTheme="minorHAnsi" w:cstheme="minorHAnsi"/>
          <w:sz w:val="16"/>
          <w:szCs w:val="16"/>
        </w:rPr>
      </w:pPr>
      <w:r w:rsidRPr="001B406B">
        <w:rPr>
          <w:rStyle w:val="Sprotnaopomba-sklic"/>
          <w:rFonts w:asciiTheme="minorHAnsi" w:hAnsiTheme="minorHAnsi" w:cstheme="minorHAnsi"/>
          <w:sz w:val="16"/>
          <w:szCs w:val="16"/>
        </w:rPr>
        <w:footnoteRef/>
      </w:r>
      <w:r w:rsidRPr="001B406B">
        <w:rPr>
          <w:rFonts w:asciiTheme="minorHAnsi" w:hAnsiTheme="minorHAnsi" w:cstheme="minorHAnsi"/>
          <w:sz w:val="16"/>
          <w:szCs w:val="16"/>
        </w:rPr>
        <w:t xml:space="preserve"> Prebivalstvo po starosti, občine, Slovenija, polletno, podatki veljavni na dan 30. 4. 2025, dostopno na: </w:t>
      </w:r>
      <w:hyperlink r:id="rId7" w:history="1">
        <w:r w:rsidRPr="001B406B">
          <w:rPr>
            <w:rStyle w:val="Hiperpovezava"/>
            <w:rFonts w:asciiTheme="minorHAnsi" w:hAnsiTheme="minorHAnsi" w:cstheme="minorHAnsi"/>
            <w:sz w:val="16"/>
            <w:szCs w:val="16"/>
          </w:rPr>
          <w:t>https://pxweb.stat.si/SiStatData/pxweb/sl/Data/-/05C4003S.px</w:t>
        </w:r>
      </w:hyperlink>
      <w:r w:rsidRPr="001B406B">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19C1" w14:textId="77777777" w:rsidR="00E8160C" w:rsidRDefault="00E816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1A1E" w14:textId="77777777" w:rsidR="00E8160C" w:rsidRDefault="00E8160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A16C" w14:textId="4B506CE9" w:rsidR="00647EE7" w:rsidRDefault="00C35E52" w:rsidP="00940ABA">
    <w:pPr>
      <w:pStyle w:val="Glava"/>
      <w:rPr>
        <w:rFonts w:ascii="Republika" w:hAnsi="Republika" w:cs="Arial"/>
        <w:sz w:val="16"/>
        <w:szCs w:val="16"/>
      </w:rPr>
    </w:pPr>
    <w:r>
      <w:rPr>
        <w:noProof/>
      </w:rPr>
      <w:drawing>
        <wp:anchor distT="0" distB="0" distL="114300" distR="114300" simplePos="0" relativeHeight="251659266" behindDoc="0" locked="0" layoutInCell="1" allowOverlap="1" wp14:anchorId="578C718F" wp14:editId="7F4508AC">
          <wp:simplePos x="0" y="0"/>
          <wp:positionH relativeFrom="column">
            <wp:posOffset>5157470</wp:posOffset>
          </wp:positionH>
          <wp:positionV relativeFrom="paragraph">
            <wp:posOffset>102870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61EBA" w14:textId="2A17BD76" w:rsidR="00647EE7" w:rsidRDefault="00C35E52" w:rsidP="000A3BD5">
    <w:pPr>
      <w:pStyle w:val="Glava"/>
      <w:tabs>
        <w:tab w:val="clear" w:pos="4536"/>
        <w:tab w:val="clear" w:pos="9072"/>
        <w:tab w:val="left" w:pos="5340"/>
      </w:tabs>
      <w:rPr>
        <w:rFonts w:ascii="Republika" w:hAnsi="Republika" w:cs="Arial"/>
        <w:sz w:val="18"/>
        <w:szCs w:val="16"/>
      </w:rPr>
    </w:pPr>
    <w:r>
      <w:rPr>
        <w:noProof/>
      </w:rPr>
      <w:drawing>
        <wp:anchor distT="0" distB="0" distL="114300" distR="114300" simplePos="0" relativeHeight="251658240" behindDoc="0" locked="0" layoutInCell="1" allowOverlap="1" wp14:anchorId="5FAA766F" wp14:editId="4FF4BD70">
          <wp:simplePos x="0" y="0"/>
          <wp:positionH relativeFrom="column">
            <wp:posOffset>-466407</wp:posOffset>
          </wp:positionH>
          <wp:positionV relativeFrom="paragraph">
            <wp:posOffset>129223</wp:posOffset>
          </wp:positionV>
          <wp:extent cx="2857500" cy="324485"/>
          <wp:effectExtent l="0" t="0" r="0" b="0"/>
          <wp:wrapNone/>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8437" cy="3257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epublika" w:hAnsi="Republika" w:cs="Arial"/>
        <w:noProof/>
        <w:sz w:val="18"/>
        <w:szCs w:val="16"/>
      </w:rPr>
      <w:drawing>
        <wp:anchor distT="0" distB="0" distL="114300" distR="114300" simplePos="0" relativeHeight="251658241" behindDoc="0" locked="0" layoutInCell="1" allowOverlap="1" wp14:anchorId="36E23C4A" wp14:editId="7C1050C5">
          <wp:simplePos x="0" y="0"/>
          <wp:positionH relativeFrom="column">
            <wp:posOffset>2571750</wp:posOffset>
          </wp:positionH>
          <wp:positionV relativeFrom="paragraph">
            <wp:posOffset>53975</wp:posOffset>
          </wp:positionV>
          <wp:extent cx="742950" cy="399415"/>
          <wp:effectExtent l="0" t="0" r="0" b="635"/>
          <wp:wrapSquare wrapText="bothSides"/>
          <wp:docPr id="2"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cs="Arial"/>
        <w:noProof/>
        <w:sz w:val="18"/>
        <w:szCs w:val="16"/>
      </w:rPr>
      <w:drawing>
        <wp:anchor distT="0" distB="0" distL="114300" distR="114300" simplePos="0" relativeHeight="251658242" behindDoc="0" locked="0" layoutInCell="1" allowOverlap="1" wp14:anchorId="564B01BD" wp14:editId="03B2546B">
          <wp:simplePos x="0" y="0"/>
          <wp:positionH relativeFrom="margin">
            <wp:posOffset>3476942</wp:posOffset>
          </wp:positionH>
          <wp:positionV relativeFrom="paragraph">
            <wp:posOffset>14605</wp:posOffset>
          </wp:positionV>
          <wp:extent cx="1528445" cy="438785"/>
          <wp:effectExtent l="0" t="0" r="0" b="0"/>
          <wp:wrapSquare wrapText="bothSides"/>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7D5B3" w14:textId="12C4A196" w:rsidR="00647EE7" w:rsidRPr="007E47E9" w:rsidRDefault="00647EE7" w:rsidP="000A3BD5">
    <w:pPr>
      <w:pStyle w:val="Glava"/>
      <w:tabs>
        <w:tab w:val="clear" w:pos="4536"/>
        <w:tab w:val="clear" w:pos="9072"/>
        <w:tab w:val="left" w:pos="5340"/>
      </w:tabs>
      <w:rPr>
        <w:rFonts w:ascii="Republika" w:hAnsi="Republika" w:cs="Arial"/>
        <w:sz w:val="18"/>
        <w:szCs w:val="16"/>
      </w:rPr>
    </w:pPr>
  </w:p>
  <w:p w14:paraId="3225B511" w14:textId="7F7F8540" w:rsidR="00647EE7" w:rsidRPr="006D39A9" w:rsidRDefault="00647EE7" w:rsidP="000A3BD5">
    <w:pPr>
      <w:pStyle w:val="Glava"/>
      <w:tabs>
        <w:tab w:val="left" w:pos="3261"/>
      </w:tabs>
      <w:rPr>
        <w:rFonts w:ascii="Republika" w:hAnsi="Republika" w:cs="Arial"/>
        <w:sz w:val="18"/>
        <w:szCs w:val="16"/>
      </w:rPr>
    </w:pPr>
  </w:p>
  <w:p w14:paraId="6BA00B70" w14:textId="33AE391C" w:rsidR="00647EE7" w:rsidRDefault="00647EE7" w:rsidP="000A3BD5">
    <w:pPr>
      <w:pStyle w:val="Glava"/>
      <w:tabs>
        <w:tab w:val="left" w:pos="3261"/>
      </w:tabs>
      <w:rPr>
        <w:rFonts w:asciiTheme="minorHAnsi" w:hAnsiTheme="minorHAnsi" w:cstheme="minorHAnsi"/>
        <w:sz w:val="18"/>
        <w:szCs w:val="16"/>
      </w:rPr>
    </w:pPr>
  </w:p>
  <w:p w14:paraId="7C1ADCE2" w14:textId="0B7B3636" w:rsidR="00647EE7" w:rsidRPr="00940ABA" w:rsidRDefault="00647EE7" w:rsidP="000A3BD5">
    <w:pPr>
      <w:pStyle w:val="Glava"/>
      <w:tabs>
        <w:tab w:val="left" w:pos="3261"/>
      </w:tabs>
      <w:rPr>
        <w:rFonts w:asciiTheme="minorHAnsi" w:hAnsiTheme="minorHAnsi" w:cstheme="minorHAnsi"/>
        <w:sz w:val="18"/>
        <w:szCs w:val="16"/>
      </w:rPr>
    </w:pPr>
  </w:p>
  <w:p w14:paraId="7732DC84" w14:textId="77777777" w:rsidR="00C35E52" w:rsidRDefault="00C35E52" w:rsidP="000A3BD5">
    <w:pPr>
      <w:pStyle w:val="Glava"/>
      <w:tabs>
        <w:tab w:val="left" w:pos="3261"/>
      </w:tabs>
      <w:rPr>
        <w:rFonts w:asciiTheme="minorHAnsi" w:hAnsiTheme="minorHAnsi" w:cstheme="minorHAnsi"/>
        <w:sz w:val="18"/>
        <w:szCs w:val="16"/>
      </w:rPr>
    </w:pPr>
  </w:p>
  <w:p w14:paraId="75E3C5B7" w14:textId="41305B7F" w:rsidR="00647EE7" w:rsidRPr="00940ABA" w:rsidRDefault="00647EE7" w:rsidP="000A3BD5">
    <w:pPr>
      <w:pStyle w:val="Glava"/>
      <w:tabs>
        <w:tab w:val="left" w:pos="3261"/>
      </w:tabs>
      <w:rPr>
        <w:rFonts w:asciiTheme="minorHAnsi" w:hAnsiTheme="minorHAnsi" w:cstheme="minorHAnsi"/>
        <w:sz w:val="18"/>
        <w:szCs w:val="16"/>
      </w:rPr>
    </w:pPr>
    <w:r w:rsidRPr="00940ABA">
      <w:rPr>
        <w:rFonts w:asciiTheme="minorHAnsi" w:hAnsiTheme="minorHAnsi" w:cstheme="minorHAnsi"/>
        <w:sz w:val="18"/>
        <w:szCs w:val="16"/>
      </w:rPr>
      <w:t>Langusova ulica 4, 1000 Ljubljana</w:t>
    </w:r>
    <w:r w:rsidRPr="00940ABA">
      <w:rPr>
        <w:rFonts w:asciiTheme="minorHAnsi" w:hAnsiTheme="minorHAnsi" w:cstheme="minorHAnsi"/>
        <w:sz w:val="18"/>
        <w:szCs w:val="16"/>
      </w:rPr>
      <w:tab/>
      <w:t>T: 01 478 82 00</w:t>
    </w:r>
  </w:p>
  <w:p w14:paraId="3E24EB40" w14:textId="77777777" w:rsidR="00647EE7" w:rsidRPr="00940ABA" w:rsidRDefault="00647EE7" w:rsidP="000A3BD5">
    <w:pPr>
      <w:pStyle w:val="Glava"/>
      <w:tabs>
        <w:tab w:val="left" w:pos="3261"/>
      </w:tabs>
      <w:rPr>
        <w:rFonts w:asciiTheme="minorHAnsi" w:hAnsiTheme="minorHAnsi" w:cstheme="minorHAnsi"/>
        <w:sz w:val="18"/>
        <w:szCs w:val="16"/>
      </w:rPr>
    </w:pPr>
    <w:r w:rsidRPr="00940ABA">
      <w:rPr>
        <w:rFonts w:asciiTheme="minorHAnsi" w:hAnsiTheme="minorHAnsi" w:cstheme="minorHAnsi"/>
        <w:sz w:val="18"/>
        <w:szCs w:val="16"/>
      </w:rPr>
      <w:tab/>
      <w:t>E: gp.mope@gov.si</w:t>
    </w:r>
  </w:p>
  <w:p w14:paraId="2961D423" w14:textId="77777777" w:rsidR="00647EE7" w:rsidRPr="00940ABA" w:rsidRDefault="00647EE7" w:rsidP="000A3BD5">
    <w:pPr>
      <w:pStyle w:val="Glava"/>
      <w:tabs>
        <w:tab w:val="left" w:pos="3261"/>
      </w:tabs>
      <w:rPr>
        <w:rFonts w:asciiTheme="minorHAnsi" w:hAnsiTheme="minorHAnsi" w:cstheme="minorHAnsi"/>
        <w:sz w:val="18"/>
        <w:szCs w:val="16"/>
      </w:rPr>
    </w:pPr>
    <w:r w:rsidRPr="00940ABA">
      <w:rPr>
        <w:rFonts w:asciiTheme="minorHAnsi" w:hAnsiTheme="minorHAnsi" w:cstheme="minorHAnsi"/>
        <w:sz w:val="18"/>
        <w:szCs w:val="16"/>
      </w:rPr>
      <w:tab/>
      <w:t>W: www.mope.gov.si</w:t>
    </w:r>
  </w:p>
  <w:p w14:paraId="29140D0C" w14:textId="77777777" w:rsidR="00647EE7" w:rsidRDefault="00647EE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2B9"/>
    <w:multiLevelType w:val="multilevel"/>
    <w:tmpl w:val="E9B429DC"/>
    <w:lvl w:ilvl="0">
      <w:start w:val="1"/>
      <w:numFmt w:val="decimal"/>
      <w:pStyle w:val="Naslov1"/>
      <w:lvlText w:val="%1"/>
      <w:lvlJc w:val="left"/>
      <w:pPr>
        <w:ind w:left="6314" w:hanging="360"/>
      </w:pPr>
    </w:lvl>
    <w:lvl w:ilvl="1">
      <w:start w:val="1"/>
      <w:numFmt w:val="decimal"/>
      <w:pStyle w:val="Naslov2OCPS"/>
      <w:isLgl/>
      <w:lvlText w:val="%1.%2"/>
      <w:lvlJc w:val="left"/>
      <w:pPr>
        <w:ind w:left="720" w:hanging="360"/>
      </w:pPr>
      <w:rPr>
        <w:rFonts w:hint="default"/>
      </w:rPr>
    </w:lvl>
    <w:lvl w:ilvl="2">
      <w:start w:val="1"/>
      <w:numFmt w:val="decimal"/>
      <w:pStyle w:val="Naslov3OCPS"/>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A0354"/>
    <w:multiLevelType w:val="hybridMultilevel"/>
    <w:tmpl w:val="ABFA28E8"/>
    <w:lvl w:ilvl="0" w:tplc="1BA61CB8">
      <w:start w:val="1"/>
      <w:numFmt w:val="decimal"/>
      <w:pStyle w:val="Naslov2CPS"/>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B763AF"/>
    <w:multiLevelType w:val="hybridMultilevel"/>
    <w:tmpl w:val="E3B2E4EE"/>
    <w:lvl w:ilvl="0" w:tplc="00C00EA0">
      <w:start w:val="1"/>
      <w:numFmt w:val="bullet"/>
      <w:lvlText w:val=""/>
      <w:lvlJc w:val="left"/>
      <w:pPr>
        <w:ind w:left="720" w:hanging="360"/>
      </w:pPr>
      <w:rPr>
        <w:rFonts w:ascii="Symbol" w:hAnsi="Symbol"/>
      </w:rPr>
    </w:lvl>
    <w:lvl w:ilvl="1" w:tplc="5C0CBF68">
      <w:start w:val="1"/>
      <w:numFmt w:val="bullet"/>
      <w:lvlText w:val=""/>
      <w:lvlJc w:val="left"/>
      <w:pPr>
        <w:ind w:left="720" w:hanging="360"/>
      </w:pPr>
      <w:rPr>
        <w:rFonts w:ascii="Symbol" w:hAnsi="Symbol"/>
      </w:rPr>
    </w:lvl>
    <w:lvl w:ilvl="2" w:tplc="902A335E">
      <w:start w:val="1"/>
      <w:numFmt w:val="bullet"/>
      <w:lvlText w:val=""/>
      <w:lvlJc w:val="left"/>
      <w:pPr>
        <w:ind w:left="720" w:hanging="360"/>
      </w:pPr>
      <w:rPr>
        <w:rFonts w:ascii="Symbol" w:hAnsi="Symbol"/>
      </w:rPr>
    </w:lvl>
    <w:lvl w:ilvl="3" w:tplc="29B69582">
      <w:start w:val="1"/>
      <w:numFmt w:val="bullet"/>
      <w:lvlText w:val=""/>
      <w:lvlJc w:val="left"/>
      <w:pPr>
        <w:ind w:left="720" w:hanging="360"/>
      </w:pPr>
      <w:rPr>
        <w:rFonts w:ascii="Symbol" w:hAnsi="Symbol"/>
      </w:rPr>
    </w:lvl>
    <w:lvl w:ilvl="4" w:tplc="00147842">
      <w:start w:val="1"/>
      <w:numFmt w:val="bullet"/>
      <w:lvlText w:val=""/>
      <w:lvlJc w:val="left"/>
      <w:pPr>
        <w:ind w:left="720" w:hanging="360"/>
      </w:pPr>
      <w:rPr>
        <w:rFonts w:ascii="Symbol" w:hAnsi="Symbol"/>
      </w:rPr>
    </w:lvl>
    <w:lvl w:ilvl="5" w:tplc="0C905E72">
      <w:start w:val="1"/>
      <w:numFmt w:val="bullet"/>
      <w:lvlText w:val=""/>
      <w:lvlJc w:val="left"/>
      <w:pPr>
        <w:ind w:left="720" w:hanging="360"/>
      </w:pPr>
      <w:rPr>
        <w:rFonts w:ascii="Symbol" w:hAnsi="Symbol"/>
      </w:rPr>
    </w:lvl>
    <w:lvl w:ilvl="6" w:tplc="CBE0C8F6">
      <w:start w:val="1"/>
      <w:numFmt w:val="bullet"/>
      <w:lvlText w:val=""/>
      <w:lvlJc w:val="left"/>
      <w:pPr>
        <w:ind w:left="720" w:hanging="360"/>
      </w:pPr>
      <w:rPr>
        <w:rFonts w:ascii="Symbol" w:hAnsi="Symbol"/>
      </w:rPr>
    </w:lvl>
    <w:lvl w:ilvl="7" w:tplc="2EF4B020">
      <w:start w:val="1"/>
      <w:numFmt w:val="bullet"/>
      <w:lvlText w:val=""/>
      <w:lvlJc w:val="left"/>
      <w:pPr>
        <w:ind w:left="720" w:hanging="360"/>
      </w:pPr>
      <w:rPr>
        <w:rFonts w:ascii="Symbol" w:hAnsi="Symbol"/>
      </w:rPr>
    </w:lvl>
    <w:lvl w:ilvl="8" w:tplc="2EA618D4">
      <w:start w:val="1"/>
      <w:numFmt w:val="bullet"/>
      <w:lvlText w:val=""/>
      <w:lvlJc w:val="left"/>
      <w:pPr>
        <w:ind w:left="720" w:hanging="360"/>
      </w:pPr>
      <w:rPr>
        <w:rFonts w:ascii="Symbol" w:hAnsi="Symbol"/>
      </w:rPr>
    </w:lvl>
  </w:abstractNum>
  <w:abstractNum w:abstractNumId="3" w15:restartNumberingAfterBreak="0">
    <w:nsid w:val="1AA550CD"/>
    <w:multiLevelType w:val="hybridMultilevel"/>
    <w:tmpl w:val="1EF275FA"/>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4C3462"/>
    <w:multiLevelType w:val="hybridMultilevel"/>
    <w:tmpl w:val="C9DA4FF0"/>
    <w:lvl w:ilvl="0" w:tplc="9BF0D20C">
      <w:start w:val="6"/>
      <w:numFmt w:val="bullet"/>
      <w:lvlText w:val="−"/>
      <w:lvlJc w:val="left"/>
      <w:pPr>
        <w:ind w:left="720" w:hanging="360"/>
      </w:pPr>
      <w:rPr>
        <w:rFonts w:ascii="Calibri" w:eastAsia="Calibri" w:hAnsi="Calibri"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370448"/>
    <w:multiLevelType w:val="hybridMultilevel"/>
    <w:tmpl w:val="C106735E"/>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624284"/>
    <w:multiLevelType w:val="hybridMultilevel"/>
    <w:tmpl w:val="D7A8C29C"/>
    <w:lvl w:ilvl="0" w:tplc="F2D208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FB04A30"/>
    <w:multiLevelType w:val="hybridMultilevel"/>
    <w:tmpl w:val="BE7E857C"/>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F521BC"/>
    <w:multiLevelType w:val="hybridMultilevel"/>
    <w:tmpl w:val="B348731E"/>
    <w:lvl w:ilvl="0" w:tplc="D46A86AC">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9" w15:restartNumberingAfterBreak="0">
    <w:nsid w:val="21671212"/>
    <w:multiLevelType w:val="hybridMultilevel"/>
    <w:tmpl w:val="FB267AD4"/>
    <w:lvl w:ilvl="0" w:tplc="D46A86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C4973"/>
    <w:multiLevelType w:val="hybridMultilevel"/>
    <w:tmpl w:val="2E16553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5893B11"/>
    <w:multiLevelType w:val="multilevel"/>
    <w:tmpl w:val="55504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E55E4F"/>
    <w:multiLevelType w:val="hybridMultilevel"/>
    <w:tmpl w:val="02584F8A"/>
    <w:lvl w:ilvl="0" w:tplc="D46A86AC">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3661C6"/>
    <w:multiLevelType w:val="hybridMultilevel"/>
    <w:tmpl w:val="267CB0A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B632987"/>
    <w:multiLevelType w:val="hybridMultilevel"/>
    <w:tmpl w:val="BBCACFE0"/>
    <w:lvl w:ilvl="0" w:tplc="D46A86AC">
      <w:start w:val="1"/>
      <w:numFmt w:val="bullet"/>
      <w:lvlText w:val=""/>
      <w:lvlJc w:val="left"/>
      <w:pPr>
        <w:ind w:left="720" w:hanging="360"/>
      </w:pPr>
      <w:rPr>
        <w:rFonts w:ascii="Symbol" w:hAnsi="Symbol" w:hint="default"/>
      </w:rPr>
    </w:lvl>
    <w:lvl w:ilvl="1" w:tplc="6294304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FD0A68"/>
    <w:multiLevelType w:val="hybridMultilevel"/>
    <w:tmpl w:val="E5F2F786"/>
    <w:lvl w:ilvl="0" w:tplc="0A720112">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122E50"/>
    <w:multiLevelType w:val="hybridMultilevel"/>
    <w:tmpl w:val="094CECE8"/>
    <w:lvl w:ilvl="0" w:tplc="FFFFFFFF">
      <w:start w:val="1"/>
      <w:numFmt w:val="lowerLetter"/>
      <w:lvlText w:val="%1)"/>
      <w:lvlJc w:val="left"/>
      <w:pPr>
        <w:ind w:left="720" w:hanging="360"/>
      </w:pPr>
    </w:lvl>
    <w:lvl w:ilvl="1" w:tplc="0424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51F64"/>
    <w:multiLevelType w:val="hybridMultilevel"/>
    <w:tmpl w:val="ECCAC2B0"/>
    <w:lvl w:ilvl="0" w:tplc="D46A86AC">
      <w:start w:val="1"/>
      <w:numFmt w:val="bullet"/>
      <w:lvlText w:val=""/>
      <w:lvlJc w:val="left"/>
      <w:pPr>
        <w:ind w:left="1040" w:hanging="360"/>
      </w:pPr>
      <w:rPr>
        <w:rFonts w:ascii="Symbol" w:hAnsi="Symbol" w:hint="default"/>
      </w:rPr>
    </w:lvl>
    <w:lvl w:ilvl="1" w:tplc="04240003" w:tentative="1">
      <w:start w:val="1"/>
      <w:numFmt w:val="bullet"/>
      <w:lvlText w:val="o"/>
      <w:lvlJc w:val="left"/>
      <w:pPr>
        <w:ind w:left="1760" w:hanging="360"/>
      </w:pPr>
      <w:rPr>
        <w:rFonts w:ascii="Courier New" w:hAnsi="Courier New" w:cs="Courier New" w:hint="default"/>
      </w:rPr>
    </w:lvl>
    <w:lvl w:ilvl="2" w:tplc="04240005" w:tentative="1">
      <w:start w:val="1"/>
      <w:numFmt w:val="bullet"/>
      <w:lvlText w:val=""/>
      <w:lvlJc w:val="left"/>
      <w:pPr>
        <w:ind w:left="2480" w:hanging="360"/>
      </w:pPr>
      <w:rPr>
        <w:rFonts w:ascii="Wingdings" w:hAnsi="Wingdings" w:hint="default"/>
      </w:rPr>
    </w:lvl>
    <w:lvl w:ilvl="3" w:tplc="04240001" w:tentative="1">
      <w:start w:val="1"/>
      <w:numFmt w:val="bullet"/>
      <w:lvlText w:val=""/>
      <w:lvlJc w:val="left"/>
      <w:pPr>
        <w:ind w:left="3200" w:hanging="360"/>
      </w:pPr>
      <w:rPr>
        <w:rFonts w:ascii="Symbol" w:hAnsi="Symbol" w:hint="default"/>
      </w:rPr>
    </w:lvl>
    <w:lvl w:ilvl="4" w:tplc="04240003" w:tentative="1">
      <w:start w:val="1"/>
      <w:numFmt w:val="bullet"/>
      <w:lvlText w:val="o"/>
      <w:lvlJc w:val="left"/>
      <w:pPr>
        <w:ind w:left="3920" w:hanging="360"/>
      </w:pPr>
      <w:rPr>
        <w:rFonts w:ascii="Courier New" w:hAnsi="Courier New" w:cs="Courier New" w:hint="default"/>
      </w:rPr>
    </w:lvl>
    <w:lvl w:ilvl="5" w:tplc="04240005" w:tentative="1">
      <w:start w:val="1"/>
      <w:numFmt w:val="bullet"/>
      <w:lvlText w:val=""/>
      <w:lvlJc w:val="left"/>
      <w:pPr>
        <w:ind w:left="4640" w:hanging="360"/>
      </w:pPr>
      <w:rPr>
        <w:rFonts w:ascii="Wingdings" w:hAnsi="Wingdings" w:hint="default"/>
      </w:rPr>
    </w:lvl>
    <w:lvl w:ilvl="6" w:tplc="04240001" w:tentative="1">
      <w:start w:val="1"/>
      <w:numFmt w:val="bullet"/>
      <w:lvlText w:val=""/>
      <w:lvlJc w:val="left"/>
      <w:pPr>
        <w:ind w:left="5360" w:hanging="360"/>
      </w:pPr>
      <w:rPr>
        <w:rFonts w:ascii="Symbol" w:hAnsi="Symbol" w:hint="default"/>
      </w:rPr>
    </w:lvl>
    <w:lvl w:ilvl="7" w:tplc="04240003" w:tentative="1">
      <w:start w:val="1"/>
      <w:numFmt w:val="bullet"/>
      <w:lvlText w:val="o"/>
      <w:lvlJc w:val="left"/>
      <w:pPr>
        <w:ind w:left="6080" w:hanging="360"/>
      </w:pPr>
      <w:rPr>
        <w:rFonts w:ascii="Courier New" w:hAnsi="Courier New" w:cs="Courier New" w:hint="default"/>
      </w:rPr>
    </w:lvl>
    <w:lvl w:ilvl="8" w:tplc="04240005" w:tentative="1">
      <w:start w:val="1"/>
      <w:numFmt w:val="bullet"/>
      <w:lvlText w:val=""/>
      <w:lvlJc w:val="left"/>
      <w:pPr>
        <w:ind w:left="6800" w:hanging="360"/>
      </w:pPr>
      <w:rPr>
        <w:rFonts w:ascii="Wingdings" w:hAnsi="Wingdings" w:hint="default"/>
      </w:rPr>
    </w:lvl>
  </w:abstractNum>
  <w:abstractNum w:abstractNumId="18" w15:restartNumberingAfterBreak="0">
    <w:nsid w:val="31635587"/>
    <w:multiLevelType w:val="hybridMultilevel"/>
    <w:tmpl w:val="A92201C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6756DE"/>
    <w:multiLevelType w:val="hybridMultilevel"/>
    <w:tmpl w:val="9948F600"/>
    <w:lvl w:ilvl="0" w:tplc="D46A86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77495"/>
    <w:multiLevelType w:val="hybridMultilevel"/>
    <w:tmpl w:val="B23E9A2C"/>
    <w:lvl w:ilvl="0" w:tplc="D46A86AC">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B56545"/>
    <w:multiLevelType w:val="hybridMultilevel"/>
    <w:tmpl w:val="A0568990"/>
    <w:lvl w:ilvl="0" w:tplc="E08CFBCE">
      <w:numFmt w:val="bullet"/>
      <w:pStyle w:val="Nastevanje"/>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F07CC0"/>
    <w:multiLevelType w:val="hybridMultilevel"/>
    <w:tmpl w:val="32122FDC"/>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BF393F"/>
    <w:multiLevelType w:val="hybridMultilevel"/>
    <w:tmpl w:val="9C74AEB8"/>
    <w:lvl w:ilvl="0" w:tplc="D46A86AC">
      <w:start w:val="1"/>
      <w:numFmt w:val="bullet"/>
      <w:lvlText w:val=""/>
      <w:lvlJc w:val="left"/>
      <w:pPr>
        <w:ind w:left="720" w:hanging="360"/>
      </w:pPr>
      <w:rPr>
        <w:rFonts w:ascii="Symbol" w:hAnsi="Symbol" w:hint="default"/>
      </w:rPr>
    </w:lvl>
    <w:lvl w:ilvl="1" w:tplc="5958D700">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771CC3"/>
    <w:multiLevelType w:val="hybridMultilevel"/>
    <w:tmpl w:val="0972A708"/>
    <w:lvl w:ilvl="0" w:tplc="04240017">
      <w:start w:val="1"/>
      <w:numFmt w:val="lowerLetter"/>
      <w:lvlText w:val="%1)"/>
      <w:lvlJc w:val="left"/>
      <w:pPr>
        <w:ind w:left="720" w:hanging="360"/>
      </w:pPr>
    </w:lvl>
    <w:lvl w:ilvl="1" w:tplc="7D328AD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2B6602"/>
    <w:multiLevelType w:val="hybridMultilevel"/>
    <w:tmpl w:val="3A240682"/>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D45424"/>
    <w:multiLevelType w:val="hybridMultilevel"/>
    <w:tmpl w:val="4EBCD7C2"/>
    <w:lvl w:ilvl="0" w:tplc="D46A86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2948DA"/>
    <w:multiLevelType w:val="hybridMultilevel"/>
    <w:tmpl w:val="3EB61540"/>
    <w:lvl w:ilvl="0" w:tplc="56402CCE">
      <w:start w:val="1"/>
      <w:numFmt w:val="bullet"/>
      <w:lvlText w:val=""/>
      <w:lvlJc w:val="left"/>
      <w:pPr>
        <w:ind w:left="360" w:hanging="360"/>
      </w:pPr>
      <w:rPr>
        <w:rFonts w:ascii="Symbol" w:hAnsi="Symbol" w:hint="default"/>
      </w:rPr>
    </w:lvl>
    <w:lvl w:ilvl="1" w:tplc="FFFFFFFF">
      <w:start w:val="1"/>
      <w:numFmt w:val="bullet"/>
      <w:lvlText w:val=""/>
      <w:lvlJc w:val="left"/>
      <w:pPr>
        <w:tabs>
          <w:tab w:val="num" w:pos="833"/>
        </w:tabs>
        <w:ind w:left="833" w:hanging="113"/>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F17AC3"/>
    <w:multiLevelType w:val="hybridMultilevel"/>
    <w:tmpl w:val="EE4207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6A299A"/>
    <w:multiLevelType w:val="hybridMultilevel"/>
    <w:tmpl w:val="51F46D2A"/>
    <w:lvl w:ilvl="0" w:tplc="9BF0D20C">
      <w:start w:val="6"/>
      <w:numFmt w:val="bullet"/>
      <w:lvlText w:val="−"/>
      <w:lvlJc w:val="left"/>
      <w:pPr>
        <w:ind w:left="360" w:hanging="360"/>
      </w:pPr>
      <w:rPr>
        <w:rFonts w:ascii="Calibri" w:eastAsia="Calibri" w:hAnsi="Calibri"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32F6C01"/>
    <w:multiLevelType w:val="hybridMultilevel"/>
    <w:tmpl w:val="867A8AA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49E0AD7"/>
    <w:multiLevelType w:val="hybridMultilevel"/>
    <w:tmpl w:val="0434797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95A1581"/>
    <w:multiLevelType w:val="hybridMultilevel"/>
    <w:tmpl w:val="63EEFEB8"/>
    <w:lvl w:ilvl="0" w:tplc="9BF0D20C">
      <w:start w:val="6"/>
      <w:numFmt w:val="bullet"/>
      <w:lvlText w:val="−"/>
      <w:lvlJc w:val="left"/>
      <w:pPr>
        <w:ind w:left="720" w:hanging="360"/>
      </w:pPr>
      <w:rPr>
        <w:rFonts w:ascii="Calibri" w:eastAsia="Calibr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06695D"/>
    <w:multiLevelType w:val="hybridMultilevel"/>
    <w:tmpl w:val="BD2CC9B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9129A0"/>
    <w:multiLevelType w:val="hybridMultilevel"/>
    <w:tmpl w:val="C96EFD38"/>
    <w:lvl w:ilvl="0" w:tplc="DA8E3346">
      <w:start w:val="1"/>
      <w:numFmt w:val="bullet"/>
      <w:lvlText w:val=""/>
      <w:lvlJc w:val="left"/>
      <w:pPr>
        <w:ind w:left="360" w:hanging="360"/>
      </w:pPr>
      <w:rPr>
        <w:rFonts w:ascii="Symbol" w:hAnsi="Symbo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04C0ADC"/>
    <w:multiLevelType w:val="hybridMultilevel"/>
    <w:tmpl w:val="8182FD3C"/>
    <w:lvl w:ilvl="0" w:tplc="F2D208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4013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4661A9"/>
    <w:multiLevelType w:val="multilevel"/>
    <w:tmpl w:val="D13C69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91CF1"/>
    <w:multiLevelType w:val="hybridMultilevel"/>
    <w:tmpl w:val="982671F6"/>
    <w:lvl w:ilvl="0" w:tplc="3E885D7A">
      <w:numFmt w:val="bullet"/>
      <w:lvlText w:val="-"/>
      <w:lvlJc w:val="left"/>
      <w:pPr>
        <w:ind w:left="360" w:hanging="360"/>
      </w:pPr>
      <w:rPr>
        <w:rFonts w:ascii="Arial" w:eastAsia="Times New Roman" w:hAnsi="Arial" w:cs="Arial" w:hint="default"/>
      </w:rPr>
    </w:lvl>
    <w:lvl w:ilvl="1" w:tplc="6294304A">
      <w:start w:val="1"/>
      <w:numFmt w:val="bullet"/>
      <w:lvlText w:val=""/>
      <w:lvlJc w:val="left"/>
      <w:pPr>
        <w:tabs>
          <w:tab w:val="num" w:pos="833"/>
        </w:tabs>
        <w:ind w:left="833" w:hanging="113"/>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DD96E74"/>
    <w:multiLevelType w:val="hybridMultilevel"/>
    <w:tmpl w:val="40880A26"/>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240254"/>
    <w:multiLevelType w:val="multilevel"/>
    <w:tmpl w:val="D86ADC3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2361E7"/>
    <w:multiLevelType w:val="hybridMultilevel"/>
    <w:tmpl w:val="52724B00"/>
    <w:lvl w:ilvl="0" w:tplc="9BF0D20C">
      <w:start w:val="6"/>
      <w:numFmt w:val="bullet"/>
      <w:lvlText w:val="−"/>
      <w:lvlJc w:val="left"/>
      <w:pPr>
        <w:ind w:left="720" w:hanging="360"/>
      </w:pPr>
      <w:rPr>
        <w:rFonts w:ascii="Calibri" w:eastAsia="Calibri" w:hAnsi="Calibri"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8994D1A"/>
    <w:multiLevelType w:val="hybridMultilevel"/>
    <w:tmpl w:val="920C6FA6"/>
    <w:lvl w:ilvl="0" w:tplc="F2D208E6">
      <w:start w:val="1"/>
      <w:numFmt w:val="bullet"/>
      <w:lvlText w:val=""/>
      <w:lvlJc w:val="left"/>
      <w:pPr>
        <w:ind w:left="720" w:hanging="360"/>
      </w:pPr>
      <w:rPr>
        <w:rFonts w:ascii="Symbol" w:hAnsi="Symbol" w:hint="default"/>
        <w:b/>
        <w:bCs/>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BC87C04"/>
    <w:multiLevelType w:val="hybridMultilevel"/>
    <w:tmpl w:val="E0085104"/>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89244858">
    <w:abstractNumId w:val="38"/>
  </w:num>
  <w:num w:numId="2" w16cid:durableId="182593289">
    <w:abstractNumId w:val="11"/>
  </w:num>
  <w:num w:numId="3" w16cid:durableId="318507779">
    <w:abstractNumId w:val="37"/>
  </w:num>
  <w:num w:numId="4" w16cid:durableId="1491369402">
    <w:abstractNumId w:val="36"/>
  </w:num>
  <w:num w:numId="5" w16cid:durableId="1861235895">
    <w:abstractNumId w:val="40"/>
  </w:num>
  <w:num w:numId="6" w16cid:durableId="1663313934">
    <w:abstractNumId w:val="28"/>
  </w:num>
  <w:num w:numId="7" w16cid:durableId="598878687">
    <w:abstractNumId w:val="0"/>
  </w:num>
  <w:num w:numId="8" w16cid:durableId="133374562">
    <w:abstractNumId w:val="15"/>
  </w:num>
  <w:num w:numId="9" w16cid:durableId="1480029260">
    <w:abstractNumId w:val="1"/>
  </w:num>
  <w:num w:numId="10" w16cid:durableId="1495952402">
    <w:abstractNumId w:val="0"/>
    <w:lvlOverride w:ilvl="0">
      <w:lvl w:ilvl="0">
        <w:start w:val="1"/>
        <w:numFmt w:val="decimal"/>
        <w:pStyle w:val="Naslov1"/>
        <w:lvlText w:val="%1."/>
        <w:lvlJc w:val="left"/>
        <w:pPr>
          <w:ind w:left="360" w:hanging="360"/>
        </w:pPr>
        <w:rPr>
          <w:rFonts w:hint="default"/>
        </w:rPr>
      </w:lvl>
    </w:lvlOverride>
    <w:lvlOverride w:ilvl="1">
      <w:lvl w:ilvl="1">
        <w:start w:val="1"/>
        <w:numFmt w:val="decimal"/>
        <w:pStyle w:val="Naslov2OCPS"/>
        <w:isLgl/>
        <w:lvlText w:val="%1.%2"/>
        <w:lvlJc w:val="left"/>
        <w:pPr>
          <w:ind w:left="720" w:hanging="720"/>
        </w:pPr>
        <w:rPr>
          <w:rFonts w:hint="default"/>
        </w:rPr>
      </w:lvl>
    </w:lvlOverride>
    <w:lvlOverride w:ilvl="2">
      <w:lvl w:ilvl="2">
        <w:start w:val="1"/>
        <w:numFmt w:val="decimal"/>
        <w:pStyle w:val="Naslov3OCPS"/>
        <w:isLgl/>
        <w:lvlText w:val="%1.%2.%3"/>
        <w:lvlJc w:val="left"/>
        <w:pPr>
          <w:ind w:left="1080" w:hanging="720"/>
        </w:p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1" w16cid:durableId="660504556">
    <w:abstractNumId w:val="34"/>
  </w:num>
  <w:num w:numId="12" w16cid:durableId="904995000">
    <w:abstractNumId w:val="27"/>
  </w:num>
  <w:num w:numId="13" w16cid:durableId="30539810">
    <w:abstractNumId w:val="19"/>
  </w:num>
  <w:num w:numId="14" w16cid:durableId="950627376">
    <w:abstractNumId w:val="41"/>
  </w:num>
  <w:num w:numId="15" w16cid:durableId="72164684">
    <w:abstractNumId w:val="5"/>
  </w:num>
  <w:num w:numId="16" w16cid:durableId="1919091101">
    <w:abstractNumId w:val="39"/>
  </w:num>
  <w:num w:numId="17" w16cid:durableId="1180466649">
    <w:abstractNumId w:val="23"/>
  </w:num>
  <w:num w:numId="18" w16cid:durableId="1890219849">
    <w:abstractNumId w:val="18"/>
  </w:num>
  <w:num w:numId="19" w16cid:durableId="180053656">
    <w:abstractNumId w:val="3"/>
  </w:num>
  <w:num w:numId="20" w16cid:durableId="42367904">
    <w:abstractNumId w:val="25"/>
  </w:num>
  <w:num w:numId="21" w16cid:durableId="1984891598">
    <w:abstractNumId w:val="22"/>
  </w:num>
  <w:num w:numId="22" w16cid:durableId="259874540">
    <w:abstractNumId w:val="26"/>
  </w:num>
  <w:num w:numId="23" w16cid:durableId="201481482">
    <w:abstractNumId w:val="14"/>
  </w:num>
  <w:num w:numId="24" w16cid:durableId="740829070">
    <w:abstractNumId w:val="24"/>
  </w:num>
  <w:num w:numId="25" w16cid:durableId="680279780">
    <w:abstractNumId w:val="17"/>
  </w:num>
  <w:num w:numId="26" w16cid:durableId="1996181262">
    <w:abstractNumId w:val="13"/>
  </w:num>
  <w:num w:numId="27" w16cid:durableId="811602342">
    <w:abstractNumId w:val="43"/>
  </w:num>
  <w:num w:numId="28" w16cid:durableId="2044357914">
    <w:abstractNumId w:val="8"/>
  </w:num>
  <w:num w:numId="29" w16cid:durableId="1413965706">
    <w:abstractNumId w:val="21"/>
  </w:num>
  <w:num w:numId="30" w16cid:durableId="495069728">
    <w:abstractNumId w:val="31"/>
  </w:num>
  <w:num w:numId="31" w16cid:durableId="172034737">
    <w:abstractNumId w:val="42"/>
  </w:num>
  <w:num w:numId="32" w16cid:durableId="1712536035">
    <w:abstractNumId w:val="9"/>
  </w:num>
  <w:num w:numId="33" w16cid:durableId="592904448">
    <w:abstractNumId w:val="20"/>
  </w:num>
  <w:num w:numId="34" w16cid:durableId="9720744">
    <w:abstractNumId w:val="12"/>
  </w:num>
  <w:num w:numId="35" w16cid:durableId="334577323">
    <w:abstractNumId w:val="7"/>
  </w:num>
  <w:num w:numId="36" w16cid:durableId="759840281">
    <w:abstractNumId w:val="16"/>
  </w:num>
  <w:num w:numId="37" w16cid:durableId="717095237">
    <w:abstractNumId w:val="29"/>
  </w:num>
  <w:num w:numId="38" w16cid:durableId="700277368">
    <w:abstractNumId w:val="32"/>
  </w:num>
  <w:num w:numId="39" w16cid:durableId="1611426555">
    <w:abstractNumId w:val="4"/>
  </w:num>
  <w:num w:numId="40" w16cid:durableId="1475873491">
    <w:abstractNumId w:val="10"/>
  </w:num>
  <w:num w:numId="41" w16cid:durableId="32509345">
    <w:abstractNumId w:val="33"/>
  </w:num>
  <w:num w:numId="42" w16cid:durableId="1716276982">
    <w:abstractNumId w:val="2"/>
  </w:num>
  <w:num w:numId="43" w16cid:durableId="90900932">
    <w:abstractNumId w:val="30"/>
  </w:num>
  <w:num w:numId="44" w16cid:durableId="1259944837">
    <w:abstractNumId w:val="6"/>
  </w:num>
  <w:num w:numId="45" w16cid:durableId="1249122290">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2C"/>
    <w:rsid w:val="00000099"/>
    <w:rsid w:val="000011F6"/>
    <w:rsid w:val="00001257"/>
    <w:rsid w:val="0000261A"/>
    <w:rsid w:val="00002889"/>
    <w:rsid w:val="00002B97"/>
    <w:rsid w:val="000037D6"/>
    <w:rsid w:val="00003D50"/>
    <w:rsid w:val="0000578E"/>
    <w:rsid w:val="000057B3"/>
    <w:rsid w:val="000070E1"/>
    <w:rsid w:val="0001099F"/>
    <w:rsid w:val="000109E8"/>
    <w:rsid w:val="00010F72"/>
    <w:rsid w:val="000131AE"/>
    <w:rsid w:val="000143CC"/>
    <w:rsid w:val="00015A2D"/>
    <w:rsid w:val="0001647E"/>
    <w:rsid w:val="00020347"/>
    <w:rsid w:val="00021129"/>
    <w:rsid w:val="00022279"/>
    <w:rsid w:val="00023875"/>
    <w:rsid w:val="00023DA6"/>
    <w:rsid w:val="00025010"/>
    <w:rsid w:val="000257E4"/>
    <w:rsid w:val="00025855"/>
    <w:rsid w:val="00027F6D"/>
    <w:rsid w:val="000337AF"/>
    <w:rsid w:val="000350CA"/>
    <w:rsid w:val="000356F5"/>
    <w:rsid w:val="00035B54"/>
    <w:rsid w:val="000367BE"/>
    <w:rsid w:val="00037C8D"/>
    <w:rsid w:val="00040552"/>
    <w:rsid w:val="00041992"/>
    <w:rsid w:val="00041DF4"/>
    <w:rsid w:val="00042D77"/>
    <w:rsid w:val="00043ACF"/>
    <w:rsid w:val="000441BB"/>
    <w:rsid w:val="00044451"/>
    <w:rsid w:val="0004468B"/>
    <w:rsid w:val="00046A82"/>
    <w:rsid w:val="00046FB0"/>
    <w:rsid w:val="00051D0A"/>
    <w:rsid w:val="000530B2"/>
    <w:rsid w:val="00054508"/>
    <w:rsid w:val="00054634"/>
    <w:rsid w:val="000553D8"/>
    <w:rsid w:val="00055693"/>
    <w:rsid w:val="0005621D"/>
    <w:rsid w:val="0005628F"/>
    <w:rsid w:val="00056ABF"/>
    <w:rsid w:val="00056F22"/>
    <w:rsid w:val="00057800"/>
    <w:rsid w:val="00057A3D"/>
    <w:rsid w:val="0006127B"/>
    <w:rsid w:val="00062261"/>
    <w:rsid w:val="0006310C"/>
    <w:rsid w:val="000634B4"/>
    <w:rsid w:val="000635BB"/>
    <w:rsid w:val="00065C27"/>
    <w:rsid w:val="000669CA"/>
    <w:rsid w:val="00067BED"/>
    <w:rsid w:val="0007079A"/>
    <w:rsid w:val="000710FB"/>
    <w:rsid w:val="00071389"/>
    <w:rsid w:val="0007361E"/>
    <w:rsid w:val="00075A3D"/>
    <w:rsid w:val="00077EA2"/>
    <w:rsid w:val="00081482"/>
    <w:rsid w:val="000836B4"/>
    <w:rsid w:val="000848A8"/>
    <w:rsid w:val="00084F62"/>
    <w:rsid w:val="00084FF6"/>
    <w:rsid w:val="000851FF"/>
    <w:rsid w:val="00085D8A"/>
    <w:rsid w:val="0008655D"/>
    <w:rsid w:val="00086823"/>
    <w:rsid w:val="00086B60"/>
    <w:rsid w:val="00092127"/>
    <w:rsid w:val="00094384"/>
    <w:rsid w:val="000952BA"/>
    <w:rsid w:val="0009672B"/>
    <w:rsid w:val="00097AFA"/>
    <w:rsid w:val="000A0407"/>
    <w:rsid w:val="000A1246"/>
    <w:rsid w:val="000A1665"/>
    <w:rsid w:val="000A3000"/>
    <w:rsid w:val="000A3071"/>
    <w:rsid w:val="000A3BD5"/>
    <w:rsid w:val="000A583D"/>
    <w:rsid w:val="000A636E"/>
    <w:rsid w:val="000B0230"/>
    <w:rsid w:val="000B13B7"/>
    <w:rsid w:val="000B1EAE"/>
    <w:rsid w:val="000B42B8"/>
    <w:rsid w:val="000B4AAE"/>
    <w:rsid w:val="000B50D2"/>
    <w:rsid w:val="000B55F2"/>
    <w:rsid w:val="000B6612"/>
    <w:rsid w:val="000C1233"/>
    <w:rsid w:val="000C4621"/>
    <w:rsid w:val="000C68F3"/>
    <w:rsid w:val="000C7DAB"/>
    <w:rsid w:val="000D1229"/>
    <w:rsid w:val="000D1BE6"/>
    <w:rsid w:val="000D1E92"/>
    <w:rsid w:val="000D5038"/>
    <w:rsid w:val="000D5321"/>
    <w:rsid w:val="000D553C"/>
    <w:rsid w:val="000D5764"/>
    <w:rsid w:val="000D5980"/>
    <w:rsid w:val="000D5D54"/>
    <w:rsid w:val="000D759B"/>
    <w:rsid w:val="000E0028"/>
    <w:rsid w:val="000E04B6"/>
    <w:rsid w:val="000E2A4E"/>
    <w:rsid w:val="000E2AAE"/>
    <w:rsid w:val="000E3B88"/>
    <w:rsid w:val="000E477F"/>
    <w:rsid w:val="000E4DB0"/>
    <w:rsid w:val="000E530A"/>
    <w:rsid w:val="000E6D39"/>
    <w:rsid w:val="000E7029"/>
    <w:rsid w:val="000E759C"/>
    <w:rsid w:val="000E7DDA"/>
    <w:rsid w:val="000F0B78"/>
    <w:rsid w:val="000F19C2"/>
    <w:rsid w:val="000F24E2"/>
    <w:rsid w:val="000F35DB"/>
    <w:rsid w:val="000F4211"/>
    <w:rsid w:val="000F5C38"/>
    <w:rsid w:val="000F5DDC"/>
    <w:rsid w:val="000F63AA"/>
    <w:rsid w:val="000F66EA"/>
    <w:rsid w:val="000F696F"/>
    <w:rsid w:val="000F7793"/>
    <w:rsid w:val="00100269"/>
    <w:rsid w:val="00100644"/>
    <w:rsid w:val="001009C8"/>
    <w:rsid w:val="00101B8A"/>
    <w:rsid w:val="00101E86"/>
    <w:rsid w:val="001034E8"/>
    <w:rsid w:val="00104379"/>
    <w:rsid w:val="00105DDC"/>
    <w:rsid w:val="00106388"/>
    <w:rsid w:val="00110078"/>
    <w:rsid w:val="00110F9D"/>
    <w:rsid w:val="00111363"/>
    <w:rsid w:val="00112C1D"/>
    <w:rsid w:val="00114871"/>
    <w:rsid w:val="00115125"/>
    <w:rsid w:val="001151AF"/>
    <w:rsid w:val="0011594E"/>
    <w:rsid w:val="001167A6"/>
    <w:rsid w:val="0011727D"/>
    <w:rsid w:val="00117A10"/>
    <w:rsid w:val="00120294"/>
    <w:rsid w:val="001219BA"/>
    <w:rsid w:val="00121D00"/>
    <w:rsid w:val="00123646"/>
    <w:rsid w:val="00125B24"/>
    <w:rsid w:val="00125E18"/>
    <w:rsid w:val="00126FBF"/>
    <w:rsid w:val="00127841"/>
    <w:rsid w:val="001308EB"/>
    <w:rsid w:val="00132ED5"/>
    <w:rsid w:val="00134A71"/>
    <w:rsid w:val="00134AC9"/>
    <w:rsid w:val="00135FE9"/>
    <w:rsid w:val="00136220"/>
    <w:rsid w:val="00136DBE"/>
    <w:rsid w:val="00140307"/>
    <w:rsid w:val="00140E11"/>
    <w:rsid w:val="00144186"/>
    <w:rsid w:val="0014506C"/>
    <w:rsid w:val="00145589"/>
    <w:rsid w:val="001456F3"/>
    <w:rsid w:val="00145A4A"/>
    <w:rsid w:val="0014633C"/>
    <w:rsid w:val="0014656D"/>
    <w:rsid w:val="0015013B"/>
    <w:rsid w:val="00150BBE"/>
    <w:rsid w:val="00150CDF"/>
    <w:rsid w:val="0015151C"/>
    <w:rsid w:val="001517EB"/>
    <w:rsid w:val="00151F13"/>
    <w:rsid w:val="00152BD2"/>
    <w:rsid w:val="0015373E"/>
    <w:rsid w:val="00154AD9"/>
    <w:rsid w:val="0015618D"/>
    <w:rsid w:val="00156613"/>
    <w:rsid w:val="00156D85"/>
    <w:rsid w:val="00157A72"/>
    <w:rsid w:val="00157A91"/>
    <w:rsid w:val="00157BC4"/>
    <w:rsid w:val="00160680"/>
    <w:rsid w:val="00160BD0"/>
    <w:rsid w:val="00162848"/>
    <w:rsid w:val="001630CF"/>
    <w:rsid w:val="001663F4"/>
    <w:rsid w:val="00166C64"/>
    <w:rsid w:val="00166C93"/>
    <w:rsid w:val="00167387"/>
    <w:rsid w:val="00167758"/>
    <w:rsid w:val="00167F85"/>
    <w:rsid w:val="0017086C"/>
    <w:rsid w:val="00171475"/>
    <w:rsid w:val="00171A85"/>
    <w:rsid w:val="00174F11"/>
    <w:rsid w:val="001754B2"/>
    <w:rsid w:val="00175850"/>
    <w:rsid w:val="00175ABF"/>
    <w:rsid w:val="00175EF0"/>
    <w:rsid w:val="001769E4"/>
    <w:rsid w:val="00176DC2"/>
    <w:rsid w:val="00177EE0"/>
    <w:rsid w:val="00177FE1"/>
    <w:rsid w:val="0018163E"/>
    <w:rsid w:val="001816F0"/>
    <w:rsid w:val="001829AA"/>
    <w:rsid w:val="001846AE"/>
    <w:rsid w:val="0018529B"/>
    <w:rsid w:val="00185BD0"/>
    <w:rsid w:val="00186FA2"/>
    <w:rsid w:val="001877CB"/>
    <w:rsid w:val="0019045D"/>
    <w:rsid w:val="00190925"/>
    <w:rsid w:val="00190A00"/>
    <w:rsid w:val="001931FA"/>
    <w:rsid w:val="0019330B"/>
    <w:rsid w:val="0019361A"/>
    <w:rsid w:val="00193EBE"/>
    <w:rsid w:val="0019423E"/>
    <w:rsid w:val="0019476F"/>
    <w:rsid w:val="00195DFE"/>
    <w:rsid w:val="00195F2D"/>
    <w:rsid w:val="00196515"/>
    <w:rsid w:val="00196D51"/>
    <w:rsid w:val="00197049"/>
    <w:rsid w:val="001A075A"/>
    <w:rsid w:val="001A2C86"/>
    <w:rsid w:val="001A4547"/>
    <w:rsid w:val="001A574D"/>
    <w:rsid w:val="001A6D42"/>
    <w:rsid w:val="001B0042"/>
    <w:rsid w:val="001B18A9"/>
    <w:rsid w:val="001B1CEC"/>
    <w:rsid w:val="001B2640"/>
    <w:rsid w:val="001B3C2D"/>
    <w:rsid w:val="001B406B"/>
    <w:rsid w:val="001B41CF"/>
    <w:rsid w:val="001B46F3"/>
    <w:rsid w:val="001B4A57"/>
    <w:rsid w:val="001B5D11"/>
    <w:rsid w:val="001B5E23"/>
    <w:rsid w:val="001B62A7"/>
    <w:rsid w:val="001B660A"/>
    <w:rsid w:val="001B6F46"/>
    <w:rsid w:val="001B7C13"/>
    <w:rsid w:val="001B7C75"/>
    <w:rsid w:val="001C2C5A"/>
    <w:rsid w:val="001C480D"/>
    <w:rsid w:val="001C52DD"/>
    <w:rsid w:val="001C5666"/>
    <w:rsid w:val="001C5C66"/>
    <w:rsid w:val="001C76D0"/>
    <w:rsid w:val="001C7EB8"/>
    <w:rsid w:val="001D1CB0"/>
    <w:rsid w:val="001D231C"/>
    <w:rsid w:val="001D3129"/>
    <w:rsid w:val="001D3A34"/>
    <w:rsid w:val="001D633D"/>
    <w:rsid w:val="001D6CE0"/>
    <w:rsid w:val="001D7DFF"/>
    <w:rsid w:val="001E002D"/>
    <w:rsid w:val="001E0591"/>
    <w:rsid w:val="001E1726"/>
    <w:rsid w:val="001E2974"/>
    <w:rsid w:val="001E543D"/>
    <w:rsid w:val="001E568F"/>
    <w:rsid w:val="001F04E8"/>
    <w:rsid w:val="001F088E"/>
    <w:rsid w:val="001F1279"/>
    <w:rsid w:val="001F1358"/>
    <w:rsid w:val="001F1769"/>
    <w:rsid w:val="001F1DCA"/>
    <w:rsid w:val="001F22C4"/>
    <w:rsid w:val="001F251B"/>
    <w:rsid w:val="001F2FD3"/>
    <w:rsid w:val="001F3CE3"/>
    <w:rsid w:val="001F47C6"/>
    <w:rsid w:val="001F642F"/>
    <w:rsid w:val="001F6E8B"/>
    <w:rsid w:val="001F6F97"/>
    <w:rsid w:val="001F7E36"/>
    <w:rsid w:val="00200B9D"/>
    <w:rsid w:val="00201FC9"/>
    <w:rsid w:val="00203C6E"/>
    <w:rsid w:val="00204A35"/>
    <w:rsid w:val="00204DBE"/>
    <w:rsid w:val="002052B8"/>
    <w:rsid w:val="00205C15"/>
    <w:rsid w:val="00205DBC"/>
    <w:rsid w:val="00206864"/>
    <w:rsid w:val="0020687B"/>
    <w:rsid w:val="00206F6A"/>
    <w:rsid w:val="00207663"/>
    <w:rsid w:val="0021005A"/>
    <w:rsid w:val="002105B2"/>
    <w:rsid w:val="00210B48"/>
    <w:rsid w:val="00211B67"/>
    <w:rsid w:val="0021283B"/>
    <w:rsid w:val="00214014"/>
    <w:rsid w:val="0021427E"/>
    <w:rsid w:val="0021485E"/>
    <w:rsid w:val="00214F9B"/>
    <w:rsid w:val="002155C9"/>
    <w:rsid w:val="00217832"/>
    <w:rsid w:val="00220F45"/>
    <w:rsid w:val="00221413"/>
    <w:rsid w:val="002221CC"/>
    <w:rsid w:val="00222DC5"/>
    <w:rsid w:val="0022439E"/>
    <w:rsid w:val="0022442D"/>
    <w:rsid w:val="002249D2"/>
    <w:rsid w:val="00225AA5"/>
    <w:rsid w:val="00225D02"/>
    <w:rsid w:val="002263A2"/>
    <w:rsid w:val="002264EB"/>
    <w:rsid w:val="00226CFE"/>
    <w:rsid w:val="00227D7B"/>
    <w:rsid w:val="002307F1"/>
    <w:rsid w:val="00232290"/>
    <w:rsid w:val="00232695"/>
    <w:rsid w:val="00233D43"/>
    <w:rsid w:val="002342A9"/>
    <w:rsid w:val="0023720E"/>
    <w:rsid w:val="002375B8"/>
    <w:rsid w:val="00237905"/>
    <w:rsid w:val="00237F5A"/>
    <w:rsid w:val="00240D3E"/>
    <w:rsid w:val="00240E09"/>
    <w:rsid w:val="00240E7A"/>
    <w:rsid w:val="00241FDC"/>
    <w:rsid w:val="00244721"/>
    <w:rsid w:val="00245B92"/>
    <w:rsid w:val="00246032"/>
    <w:rsid w:val="0024757C"/>
    <w:rsid w:val="0025083C"/>
    <w:rsid w:val="00251006"/>
    <w:rsid w:val="00251D21"/>
    <w:rsid w:val="002523C0"/>
    <w:rsid w:val="00255294"/>
    <w:rsid w:val="00256488"/>
    <w:rsid w:val="00256ED6"/>
    <w:rsid w:val="002572B7"/>
    <w:rsid w:val="00260D91"/>
    <w:rsid w:val="00261B2A"/>
    <w:rsid w:val="00261BEB"/>
    <w:rsid w:val="00261DC3"/>
    <w:rsid w:val="002621E5"/>
    <w:rsid w:val="00262371"/>
    <w:rsid w:val="002649E2"/>
    <w:rsid w:val="002650E2"/>
    <w:rsid w:val="002652D7"/>
    <w:rsid w:val="002656F7"/>
    <w:rsid w:val="00265F4C"/>
    <w:rsid w:val="002666C8"/>
    <w:rsid w:val="00267329"/>
    <w:rsid w:val="00267870"/>
    <w:rsid w:val="00272371"/>
    <w:rsid w:val="00273D34"/>
    <w:rsid w:val="00276C79"/>
    <w:rsid w:val="00276D69"/>
    <w:rsid w:val="00276F5C"/>
    <w:rsid w:val="0027772B"/>
    <w:rsid w:val="00277F26"/>
    <w:rsid w:val="00280580"/>
    <w:rsid w:val="00281C65"/>
    <w:rsid w:val="00284089"/>
    <w:rsid w:val="00284D48"/>
    <w:rsid w:val="0028539C"/>
    <w:rsid w:val="00285AA4"/>
    <w:rsid w:val="00285C55"/>
    <w:rsid w:val="00285DC5"/>
    <w:rsid w:val="00285DC7"/>
    <w:rsid w:val="00287009"/>
    <w:rsid w:val="002910B2"/>
    <w:rsid w:val="00291526"/>
    <w:rsid w:val="0029169E"/>
    <w:rsid w:val="002926DE"/>
    <w:rsid w:val="002928D8"/>
    <w:rsid w:val="00294FEE"/>
    <w:rsid w:val="0029579B"/>
    <w:rsid w:val="00295F2C"/>
    <w:rsid w:val="0029626E"/>
    <w:rsid w:val="002962EC"/>
    <w:rsid w:val="00296CAD"/>
    <w:rsid w:val="00297D70"/>
    <w:rsid w:val="002A190B"/>
    <w:rsid w:val="002A2F83"/>
    <w:rsid w:val="002A3ABF"/>
    <w:rsid w:val="002A3E30"/>
    <w:rsid w:val="002A4046"/>
    <w:rsid w:val="002A5951"/>
    <w:rsid w:val="002A7338"/>
    <w:rsid w:val="002B02CB"/>
    <w:rsid w:val="002B0418"/>
    <w:rsid w:val="002B0B5A"/>
    <w:rsid w:val="002B1A21"/>
    <w:rsid w:val="002B4C9B"/>
    <w:rsid w:val="002B5829"/>
    <w:rsid w:val="002B6B2E"/>
    <w:rsid w:val="002B6C5A"/>
    <w:rsid w:val="002C0238"/>
    <w:rsid w:val="002C177D"/>
    <w:rsid w:val="002C19A3"/>
    <w:rsid w:val="002C211B"/>
    <w:rsid w:val="002C274C"/>
    <w:rsid w:val="002C3627"/>
    <w:rsid w:val="002C46E3"/>
    <w:rsid w:val="002C5ADA"/>
    <w:rsid w:val="002C692B"/>
    <w:rsid w:val="002C7B0F"/>
    <w:rsid w:val="002D2365"/>
    <w:rsid w:val="002D2ABE"/>
    <w:rsid w:val="002D31C8"/>
    <w:rsid w:val="002D376A"/>
    <w:rsid w:val="002D38CE"/>
    <w:rsid w:val="002D3EB5"/>
    <w:rsid w:val="002D5FA9"/>
    <w:rsid w:val="002D60E9"/>
    <w:rsid w:val="002D6198"/>
    <w:rsid w:val="002D6FE7"/>
    <w:rsid w:val="002D7071"/>
    <w:rsid w:val="002D72BE"/>
    <w:rsid w:val="002E0535"/>
    <w:rsid w:val="002E0559"/>
    <w:rsid w:val="002E08B8"/>
    <w:rsid w:val="002E3AC6"/>
    <w:rsid w:val="002E4220"/>
    <w:rsid w:val="002E4F3B"/>
    <w:rsid w:val="002E53ED"/>
    <w:rsid w:val="002E584F"/>
    <w:rsid w:val="002E5A85"/>
    <w:rsid w:val="002E5AE8"/>
    <w:rsid w:val="002E5FFB"/>
    <w:rsid w:val="002E6A3E"/>
    <w:rsid w:val="002E6B1E"/>
    <w:rsid w:val="002E7596"/>
    <w:rsid w:val="002E7D97"/>
    <w:rsid w:val="002F0697"/>
    <w:rsid w:val="002F13A3"/>
    <w:rsid w:val="002F1F59"/>
    <w:rsid w:val="002F288F"/>
    <w:rsid w:val="002F3DD3"/>
    <w:rsid w:val="002F4530"/>
    <w:rsid w:val="002F4624"/>
    <w:rsid w:val="002F5573"/>
    <w:rsid w:val="002F5711"/>
    <w:rsid w:val="002F60D7"/>
    <w:rsid w:val="002F6D21"/>
    <w:rsid w:val="002F6F87"/>
    <w:rsid w:val="002F7216"/>
    <w:rsid w:val="00300122"/>
    <w:rsid w:val="0030111C"/>
    <w:rsid w:val="00301D62"/>
    <w:rsid w:val="00302254"/>
    <w:rsid w:val="00302425"/>
    <w:rsid w:val="0030392A"/>
    <w:rsid w:val="00304F93"/>
    <w:rsid w:val="0030539A"/>
    <w:rsid w:val="0030613B"/>
    <w:rsid w:val="003062B6"/>
    <w:rsid w:val="00306C6B"/>
    <w:rsid w:val="00307422"/>
    <w:rsid w:val="003078FC"/>
    <w:rsid w:val="00307A0C"/>
    <w:rsid w:val="00311409"/>
    <w:rsid w:val="00311F7D"/>
    <w:rsid w:val="00315018"/>
    <w:rsid w:val="00315D27"/>
    <w:rsid w:val="003178FB"/>
    <w:rsid w:val="003204D7"/>
    <w:rsid w:val="003221EC"/>
    <w:rsid w:val="00323157"/>
    <w:rsid w:val="003234EB"/>
    <w:rsid w:val="00323825"/>
    <w:rsid w:val="003245BC"/>
    <w:rsid w:val="003257FE"/>
    <w:rsid w:val="00325DE7"/>
    <w:rsid w:val="00327282"/>
    <w:rsid w:val="003307D8"/>
    <w:rsid w:val="00332D29"/>
    <w:rsid w:val="00333CFB"/>
    <w:rsid w:val="00334861"/>
    <w:rsid w:val="00334DDA"/>
    <w:rsid w:val="00334F73"/>
    <w:rsid w:val="0033589C"/>
    <w:rsid w:val="00336A24"/>
    <w:rsid w:val="00340568"/>
    <w:rsid w:val="0034080B"/>
    <w:rsid w:val="00340BB2"/>
    <w:rsid w:val="00340F3F"/>
    <w:rsid w:val="003423C0"/>
    <w:rsid w:val="0034389B"/>
    <w:rsid w:val="003445F2"/>
    <w:rsid w:val="00344CC2"/>
    <w:rsid w:val="003456F7"/>
    <w:rsid w:val="00346C8B"/>
    <w:rsid w:val="0034727F"/>
    <w:rsid w:val="0035115D"/>
    <w:rsid w:val="0035252A"/>
    <w:rsid w:val="00352682"/>
    <w:rsid w:val="003536CA"/>
    <w:rsid w:val="003559B5"/>
    <w:rsid w:val="0035623D"/>
    <w:rsid w:val="0035700E"/>
    <w:rsid w:val="00360CEB"/>
    <w:rsid w:val="003612F3"/>
    <w:rsid w:val="003613F4"/>
    <w:rsid w:val="003618D1"/>
    <w:rsid w:val="0036280D"/>
    <w:rsid w:val="003633A6"/>
    <w:rsid w:val="00363458"/>
    <w:rsid w:val="003639DE"/>
    <w:rsid w:val="00364120"/>
    <w:rsid w:val="00365E94"/>
    <w:rsid w:val="00366951"/>
    <w:rsid w:val="003673A6"/>
    <w:rsid w:val="00367AC2"/>
    <w:rsid w:val="003702F5"/>
    <w:rsid w:val="00371787"/>
    <w:rsid w:val="0037244C"/>
    <w:rsid w:val="00372496"/>
    <w:rsid w:val="003749C8"/>
    <w:rsid w:val="00374DBB"/>
    <w:rsid w:val="003751BF"/>
    <w:rsid w:val="00376407"/>
    <w:rsid w:val="00380FF3"/>
    <w:rsid w:val="003811CE"/>
    <w:rsid w:val="00381CE6"/>
    <w:rsid w:val="0038254B"/>
    <w:rsid w:val="00382628"/>
    <w:rsid w:val="0038394B"/>
    <w:rsid w:val="00383D64"/>
    <w:rsid w:val="003845D5"/>
    <w:rsid w:val="00384B66"/>
    <w:rsid w:val="00392679"/>
    <w:rsid w:val="00392AB6"/>
    <w:rsid w:val="00394F29"/>
    <w:rsid w:val="00394F41"/>
    <w:rsid w:val="0039504C"/>
    <w:rsid w:val="00395A96"/>
    <w:rsid w:val="00395C3F"/>
    <w:rsid w:val="00395D6A"/>
    <w:rsid w:val="0039693B"/>
    <w:rsid w:val="00396EBC"/>
    <w:rsid w:val="003973CC"/>
    <w:rsid w:val="003A026D"/>
    <w:rsid w:val="003A1054"/>
    <w:rsid w:val="003A16CD"/>
    <w:rsid w:val="003A201C"/>
    <w:rsid w:val="003A2525"/>
    <w:rsid w:val="003A390F"/>
    <w:rsid w:val="003A3A61"/>
    <w:rsid w:val="003A55F7"/>
    <w:rsid w:val="003A5734"/>
    <w:rsid w:val="003A5924"/>
    <w:rsid w:val="003A73E2"/>
    <w:rsid w:val="003A7436"/>
    <w:rsid w:val="003A74CB"/>
    <w:rsid w:val="003A7A01"/>
    <w:rsid w:val="003B0479"/>
    <w:rsid w:val="003B0886"/>
    <w:rsid w:val="003B348C"/>
    <w:rsid w:val="003B4AB2"/>
    <w:rsid w:val="003B5212"/>
    <w:rsid w:val="003B5306"/>
    <w:rsid w:val="003B5905"/>
    <w:rsid w:val="003B5EB4"/>
    <w:rsid w:val="003B64C4"/>
    <w:rsid w:val="003B68EA"/>
    <w:rsid w:val="003B7207"/>
    <w:rsid w:val="003B7B98"/>
    <w:rsid w:val="003C0592"/>
    <w:rsid w:val="003C235F"/>
    <w:rsid w:val="003C352B"/>
    <w:rsid w:val="003C395F"/>
    <w:rsid w:val="003C4883"/>
    <w:rsid w:val="003C49DD"/>
    <w:rsid w:val="003C4E5F"/>
    <w:rsid w:val="003C552B"/>
    <w:rsid w:val="003C58F6"/>
    <w:rsid w:val="003C6150"/>
    <w:rsid w:val="003C7F69"/>
    <w:rsid w:val="003D06FE"/>
    <w:rsid w:val="003D0E4E"/>
    <w:rsid w:val="003D18D1"/>
    <w:rsid w:val="003D32C1"/>
    <w:rsid w:val="003D3F10"/>
    <w:rsid w:val="003D4302"/>
    <w:rsid w:val="003D4FC1"/>
    <w:rsid w:val="003D52EC"/>
    <w:rsid w:val="003E1173"/>
    <w:rsid w:val="003E1327"/>
    <w:rsid w:val="003E22DF"/>
    <w:rsid w:val="003E2CAC"/>
    <w:rsid w:val="003E3CE6"/>
    <w:rsid w:val="003E47D2"/>
    <w:rsid w:val="003E4E37"/>
    <w:rsid w:val="003E7EC4"/>
    <w:rsid w:val="003F0457"/>
    <w:rsid w:val="003F0554"/>
    <w:rsid w:val="003F0994"/>
    <w:rsid w:val="003F2D8B"/>
    <w:rsid w:val="003F5C10"/>
    <w:rsid w:val="003F7A2B"/>
    <w:rsid w:val="00401C66"/>
    <w:rsid w:val="00404828"/>
    <w:rsid w:val="004048CB"/>
    <w:rsid w:val="0040518D"/>
    <w:rsid w:val="004067A1"/>
    <w:rsid w:val="00406CE3"/>
    <w:rsid w:val="00406F27"/>
    <w:rsid w:val="004102AF"/>
    <w:rsid w:val="004103AA"/>
    <w:rsid w:val="0041051D"/>
    <w:rsid w:val="00410B6D"/>
    <w:rsid w:val="0041123C"/>
    <w:rsid w:val="0041258E"/>
    <w:rsid w:val="00414C28"/>
    <w:rsid w:val="004150DD"/>
    <w:rsid w:val="00415F05"/>
    <w:rsid w:val="00420DFC"/>
    <w:rsid w:val="00421596"/>
    <w:rsid w:val="00422237"/>
    <w:rsid w:val="00423FE7"/>
    <w:rsid w:val="00424A86"/>
    <w:rsid w:val="00425077"/>
    <w:rsid w:val="0042759A"/>
    <w:rsid w:val="00430234"/>
    <w:rsid w:val="0043029E"/>
    <w:rsid w:val="00431173"/>
    <w:rsid w:val="0043118D"/>
    <w:rsid w:val="0043219F"/>
    <w:rsid w:val="004325C4"/>
    <w:rsid w:val="0043342F"/>
    <w:rsid w:val="00433966"/>
    <w:rsid w:val="00434AE0"/>
    <w:rsid w:val="00434EF0"/>
    <w:rsid w:val="0043566A"/>
    <w:rsid w:val="00435743"/>
    <w:rsid w:val="00435749"/>
    <w:rsid w:val="00437533"/>
    <w:rsid w:val="00437EDC"/>
    <w:rsid w:val="00437F31"/>
    <w:rsid w:val="00440F91"/>
    <w:rsid w:val="00441B4E"/>
    <w:rsid w:val="004420EC"/>
    <w:rsid w:val="00442E09"/>
    <w:rsid w:val="00443ABA"/>
    <w:rsid w:val="00446F81"/>
    <w:rsid w:val="00447643"/>
    <w:rsid w:val="00450FD1"/>
    <w:rsid w:val="00453F0B"/>
    <w:rsid w:val="00454414"/>
    <w:rsid w:val="004546C5"/>
    <w:rsid w:val="00454B03"/>
    <w:rsid w:val="00455F91"/>
    <w:rsid w:val="004561E0"/>
    <w:rsid w:val="004604AE"/>
    <w:rsid w:val="00461DCA"/>
    <w:rsid w:val="00465C3A"/>
    <w:rsid w:val="0046603D"/>
    <w:rsid w:val="0046606A"/>
    <w:rsid w:val="00466071"/>
    <w:rsid w:val="00466A9E"/>
    <w:rsid w:val="00470EA8"/>
    <w:rsid w:val="00471566"/>
    <w:rsid w:val="0047344C"/>
    <w:rsid w:val="00474785"/>
    <w:rsid w:val="0047504A"/>
    <w:rsid w:val="00475B23"/>
    <w:rsid w:val="00476F70"/>
    <w:rsid w:val="00480ED4"/>
    <w:rsid w:val="00483641"/>
    <w:rsid w:val="00483645"/>
    <w:rsid w:val="004841E6"/>
    <w:rsid w:val="004844F5"/>
    <w:rsid w:val="00486F5F"/>
    <w:rsid w:val="00487BF9"/>
    <w:rsid w:val="00490ED8"/>
    <w:rsid w:val="00491816"/>
    <w:rsid w:val="00493695"/>
    <w:rsid w:val="00493776"/>
    <w:rsid w:val="00493ED9"/>
    <w:rsid w:val="004945F7"/>
    <w:rsid w:val="00496316"/>
    <w:rsid w:val="0049780B"/>
    <w:rsid w:val="00497CB5"/>
    <w:rsid w:val="004A0FD5"/>
    <w:rsid w:val="004A122A"/>
    <w:rsid w:val="004A2D12"/>
    <w:rsid w:val="004A4AF2"/>
    <w:rsid w:val="004A4EB2"/>
    <w:rsid w:val="004A66E3"/>
    <w:rsid w:val="004A715E"/>
    <w:rsid w:val="004B0EB5"/>
    <w:rsid w:val="004B121A"/>
    <w:rsid w:val="004B1398"/>
    <w:rsid w:val="004B28D5"/>
    <w:rsid w:val="004B322B"/>
    <w:rsid w:val="004B3DAF"/>
    <w:rsid w:val="004B40BB"/>
    <w:rsid w:val="004B5680"/>
    <w:rsid w:val="004B6599"/>
    <w:rsid w:val="004B6D8C"/>
    <w:rsid w:val="004B756B"/>
    <w:rsid w:val="004B78AC"/>
    <w:rsid w:val="004C1C1B"/>
    <w:rsid w:val="004C2C53"/>
    <w:rsid w:val="004C37E2"/>
    <w:rsid w:val="004C3A3A"/>
    <w:rsid w:val="004C3EB7"/>
    <w:rsid w:val="004C4029"/>
    <w:rsid w:val="004C48B8"/>
    <w:rsid w:val="004C4FAE"/>
    <w:rsid w:val="004C5736"/>
    <w:rsid w:val="004C5D96"/>
    <w:rsid w:val="004C69F1"/>
    <w:rsid w:val="004C7956"/>
    <w:rsid w:val="004C7A32"/>
    <w:rsid w:val="004C7BE6"/>
    <w:rsid w:val="004C7D76"/>
    <w:rsid w:val="004D09BF"/>
    <w:rsid w:val="004D0B05"/>
    <w:rsid w:val="004D25CE"/>
    <w:rsid w:val="004D5D08"/>
    <w:rsid w:val="004D6684"/>
    <w:rsid w:val="004E25B6"/>
    <w:rsid w:val="004E3605"/>
    <w:rsid w:val="004E3CA4"/>
    <w:rsid w:val="004E43E4"/>
    <w:rsid w:val="004E4416"/>
    <w:rsid w:val="004E4B17"/>
    <w:rsid w:val="004F0BEF"/>
    <w:rsid w:val="004F1EA9"/>
    <w:rsid w:val="004F21FB"/>
    <w:rsid w:val="004F22EF"/>
    <w:rsid w:val="004F2F34"/>
    <w:rsid w:val="004F31E8"/>
    <w:rsid w:val="004F3295"/>
    <w:rsid w:val="004F58EA"/>
    <w:rsid w:val="004F68DC"/>
    <w:rsid w:val="00500139"/>
    <w:rsid w:val="00500731"/>
    <w:rsid w:val="005021F6"/>
    <w:rsid w:val="00502377"/>
    <w:rsid w:val="00502978"/>
    <w:rsid w:val="00502C9C"/>
    <w:rsid w:val="00503271"/>
    <w:rsid w:val="0050399A"/>
    <w:rsid w:val="0050431D"/>
    <w:rsid w:val="005045AD"/>
    <w:rsid w:val="00504795"/>
    <w:rsid w:val="00504B2E"/>
    <w:rsid w:val="0050535C"/>
    <w:rsid w:val="005071AE"/>
    <w:rsid w:val="00507872"/>
    <w:rsid w:val="00507996"/>
    <w:rsid w:val="00507C70"/>
    <w:rsid w:val="00510827"/>
    <w:rsid w:val="00511931"/>
    <w:rsid w:val="00513D82"/>
    <w:rsid w:val="00515847"/>
    <w:rsid w:val="00517840"/>
    <w:rsid w:val="00517A15"/>
    <w:rsid w:val="00520498"/>
    <w:rsid w:val="00522184"/>
    <w:rsid w:val="005233AF"/>
    <w:rsid w:val="00523E95"/>
    <w:rsid w:val="00524FBC"/>
    <w:rsid w:val="0052571D"/>
    <w:rsid w:val="00526FFA"/>
    <w:rsid w:val="0052771F"/>
    <w:rsid w:val="00527CAC"/>
    <w:rsid w:val="005311C8"/>
    <w:rsid w:val="00532278"/>
    <w:rsid w:val="005346AF"/>
    <w:rsid w:val="00534CAE"/>
    <w:rsid w:val="00534DCF"/>
    <w:rsid w:val="00535A70"/>
    <w:rsid w:val="00535E9E"/>
    <w:rsid w:val="00536472"/>
    <w:rsid w:val="005370A8"/>
    <w:rsid w:val="00537125"/>
    <w:rsid w:val="00540095"/>
    <w:rsid w:val="00540DD9"/>
    <w:rsid w:val="00540F47"/>
    <w:rsid w:val="00544CD5"/>
    <w:rsid w:val="00545DFF"/>
    <w:rsid w:val="00546764"/>
    <w:rsid w:val="00546B06"/>
    <w:rsid w:val="00546EC4"/>
    <w:rsid w:val="00547248"/>
    <w:rsid w:val="0054793F"/>
    <w:rsid w:val="00547D63"/>
    <w:rsid w:val="00550283"/>
    <w:rsid w:val="0055124C"/>
    <w:rsid w:val="00552F5C"/>
    <w:rsid w:val="005534F1"/>
    <w:rsid w:val="00553E57"/>
    <w:rsid w:val="00554181"/>
    <w:rsid w:val="005545AE"/>
    <w:rsid w:val="00554842"/>
    <w:rsid w:val="00560E6C"/>
    <w:rsid w:val="00561F9F"/>
    <w:rsid w:val="00563B4E"/>
    <w:rsid w:val="00565840"/>
    <w:rsid w:val="00566B8C"/>
    <w:rsid w:val="005674FE"/>
    <w:rsid w:val="00567C7A"/>
    <w:rsid w:val="0057079E"/>
    <w:rsid w:val="0057129C"/>
    <w:rsid w:val="005712DD"/>
    <w:rsid w:val="0057153E"/>
    <w:rsid w:val="005720E1"/>
    <w:rsid w:val="005727E0"/>
    <w:rsid w:val="00573C9A"/>
    <w:rsid w:val="0057446F"/>
    <w:rsid w:val="00575130"/>
    <w:rsid w:val="005759E9"/>
    <w:rsid w:val="0057739F"/>
    <w:rsid w:val="005775C3"/>
    <w:rsid w:val="00577E96"/>
    <w:rsid w:val="005811FE"/>
    <w:rsid w:val="00581352"/>
    <w:rsid w:val="00581535"/>
    <w:rsid w:val="00581B48"/>
    <w:rsid w:val="00582921"/>
    <w:rsid w:val="005829C6"/>
    <w:rsid w:val="00582A78"/>
    <w:rsid w:val="00583A84"/>
    <w:rsid w:val="00583E61"/>
    <w:rsid w:val="00585FAE"/>
    <w:rsid w:val="00587218"/>
    <w:rsid w:val="00587B0A"/>
    <w:rsid w:val="00591EF9"/>
    <w:rsid w:val="005923D9"/>
    <w:rsid w:val="00592794"/>
    <w:rsid w:val="00592B5A"/>
    <w:rsid w:val="005931A4"/>
    <w:rsid w:val="00593DAB"/>
    <w:rsid w:val="005958B6"/>
    <w:rsid w:val="00595F41"/>
    <w:rsid w:val="00596644"/>
    <w:rsid w:val="00597473"/>
    <w:rsid w:val="005A100B"/>
    <w:rsid w:val="005A10FA"/>
    <w:rsid w:val="005A15DE"/>
    <w:rsid w:val="005A3E7B"/>
    <w:rsid w:val="005A3F13"/>
    <w:rsid w:val="005A40BA"/>
    <w:rsid w:val="005A4D5B"/>
    <w:rsid w:val="005A6019"/>
    <w:rsid w:val="005A78BA"/>
    <w:rsid w:val="005B04BA"/>
    <w:rsid w:val="005B215D"/>
    <w:rsid w:val="005B343F"/>
    <w:rsid w:val="005B384F"/>
    <w:rsid w:val="005B409A"/>
    <w:rsid w:val="005B74EF"/>
    <w:rsid w:val="005C24ED"/>
    <w:rsid w:val="005C44F8"/>
    <w:rsid w:val="005C4F1D"/>
    <w:rsid w:val="005C5460"/>
    <w:rsid w:val="005C6951"/>
    <w:rsid w:val="005C6FE4"/>
    <w:rsid w:val="005D1310"/>
    <w:rsid w:val="005D138E"/>
    <w:rsid w:val="005D1885"/>
    <w:rsid w:val="005D25F4"/>
    <w:rsid w:val="005D46D7"/>
    <w:rsid w:val="005D58E1"/>
    <w:rsid w:val="005D6605"/>
    <w:rsid w:val="005D7464"/>
    <w:rsid w:val="005D7F17"/>
    <w:rsid w:val="005E0A0F"/>
    <w:rsid w:val="005E1D68"/>
    <w:rsid w:val="005E2A1C"/>
    <w:rsid w:val="005E2AE7"/>
    <w:rsid w:val="005E4CF8"/>
    <w:rsid w:val="005E5FFA"/>
    <w:rsid w:val="005E628D"/>
    <w:rsid w:val="005E6689"/>
    <w:rsid w:val="005E7277"/>
    <w:rsid w:val="005F02A8"/>
    <w:rsid w:val="005F120F"/>
    <w:rsid w:val="005F1A68"/>
    <w:rsid w:val="005F29C0"/>
    <w:rsid w:val="005F2D6E"/>
    <w:rsid w:val="005F32A8"/>
    <w:rsid w:val="005F4175"/>
    <w:rsid w:val="005F5D80"/>
    <w:rsid w:val="005F5E75"/>
    <w:rsid w:val="005F61D2"/>
    <w:rsid w:val="006003AA"/>
    <w:rsid w:val="0060077A"/>
    <w:rsid w:val="006014C5"/>
    <w:rsid w:val="00601886"/>
    <w:rsid w:val="00601B26"/>
    <w:rsid w:val="00602A8B"/>
    <w:rsid w:val="00603251"/>
    <w:rsid w:val="00604005"/>
    <w:rsid w:val="006057D2"/>
    <w:rsid w:val="00605EB9"/>
    <w:rsid w:val="00606208"/>
    <w:rsid w:val="006066CA"/>
    <w:rsid w:val="006066D2"/>
    <w:rsid w:val="00610C5F"/>
    <w:rsid w:val="00610E02"/>
    <w:rsid w:val="00613330"/>
    <w:rsid w:val="00613462"/>
    <w:rsid w:val="00613C86"/>
    <w:rsid w:val="0061535D"/>
    <w:rsid w:val="006160A5"/>
    <w:rsid w:val="00616EB1"/>
    <w:rsid w:val="0061746C"/>
    <w:rsid w:val="006178DB"/>
    <w:rsid w:val="00617DC1"/>
    <w:rsid w:val="0062373E"/>
    <w:rsid w:val="00624426"/>
    <w:rsid w:val="00624BFD"/>
    <w:rsid w:val="00625420"/>
    <w:rsid w:val="00625A41"/>
    <w:rsid w:val="006265B6"/>
    <w:rsid w:val="00626FF6"/>
    <w:rsid w:val="00630279"/>
    <w:rsid w:val="00630687"/>
    <w:rsid w:val="00631EA4"/>
    <w:rsid w:val="00632F75"/>
    <w:rsid w:val="0063369F"/>
    <w:rsid w:val="00633D2A"/>
    <w:rsid w:val="00634069"/>
    <w:rsid w:val="006350FF"/>
    <w:rsid w:val="00636494"/>
    <w:rsid w:val="00637435"/>
    <w:rsid w:val="00637A13"/>
    <w:rsid w:val="00637A3F"/>
    <w:rsid w:val="0064134B"/>
    <w:rsid w:val="00642B8F"/>
    <w:rsid w:val="006440C1"/>
    <w:rsid w:val="00645003"/>
    <w:rsid w:val="006462E6"/>
    <w:rsid w:val="00647C48"/>
    <w:rsid w:val="00647D5D"/>
    <w:rsid w:val="00647EC5"/>
    <w:rsid w:val="00647EE7"/>
    <w:rsid w:val="0065138C"/>
    <w:rsid w:val="0065179F"/>
    <w:rsid w:val="00651E56"/>
    <w:rsid w:val="00653B24"/>
    <w:rsid w:val="00653D88"/>
    <w:rsid w:val="00653F06"/>
    <w:rsid w:val="0065475D"/>
    <w:rsid w:val="006567A7"/>
    <w:rsid w:val="006577C3"/>
    <w:rsid w:val="00660317"/>
    <w:rsid w:val="00660F68"/>
    <w:rsid w:val="00661058"/>
    <w:rsid w:val="00662576"/>
    <w:rsid w:val="00663572"/>
    <w:rsid w:val="00664978"/>
    <w:rsid w:val="00665682"/>
    <w:rsid w:val="00665AD2"/>
    <w:rsid w:val="00666BDD"/>
    <w:rsid w:val="00666C47"/>
    <w:rsid w:val="00666DD2"/>
    <w:rsid w:val="00667670"/>
    <w:rsid w:val="00670255"/>
    <w:rsid w:val="00670907"/>
    <w:rsid w:val="00671D71"/>
    <w:rsid w:val="00671DDC"/>
    <w:rsid w:val="00671EB6"/>
    <w:rsid w:val="00673D7A"/>
    <w:rsid w:val="00674089"/>
    <w:rsid w:val="00675A9E"/>
    <w:rsid w:val="006760C6"/>
    <w:rsid w:val="00676158"/>
    <w:rsid w:val="00681426"/>
    <w:rsid w:val="00681658"/>
    <w:rsid w:val="00681B9E"/>
    <w:rsid w:val="00682326"/>
    <w:rsid w:val="00682D50"/>
    <w:rsid w:val="0068342A"/>
    <w:rsid w:val="00684AE0"/>
    <w:rsid w:val="0068540B"/>
    <w:rsid w:val="006858B8"/>
    <w:rsid w:val="00690DA7"/>
    <w:rsid w:val="00691666"/>
    <w:rsid w:val="00692196"/>
    <w:rsid w:val="00692843"/>
    <w:rsid w:val="00693987"/>
    <w:rsid w:val="0069497D"/>
    <w:rsid w:val="00695606"/>
    <w:rsid w:val="00696107"/>
    <w:rsid w:val="00697474"/>
    <w:rsid w:val="006A0245"/>
    <w:rsid w:val="006A05F0"/>
    <w:rsid w:val="006A066B"/>
    <w:rsid w:val="006A109E"/>
    <w:rsid w:val="006A1D9E"/>
    <w:rsid w:val="006A3A35"/>
    <w:rsid w:val="006A3D42"/>
    <w:rsid w:val="006A4769"/>
    <w:rsid w:val="006A579E"/>
    <w:rsid w:val="006A5EF6"/>
    <w:rsid w:val="006A79D2"/>
    <w:rsid w:val="006B009D"/>
    <w:rsid w:val="006B0588"/>
    <w:rsid w:val="006B122D"/>
    <w:rsid w:val="006B2214"/>
    <w:rsid w:val="006B238C"/>
    <w:rsid w:val="006B2A76"/>
    <w:rsid w:val="006B3E08"/>
    <w:rsid w:val="006B4DD5"/>
    <w:rsid w:val="006B5047"/>
    <w:rsid w:val="006B608A"/>
    <w:rsid w:val="006B60AA"/>
    <w:rsid w:val="006B6126"/>
    <w:rsid w:val="006B619F"/>
    <w:rsid w:val="006B6B5B"/>
    <w:rsid w:val="006B6BC1"/>
    <w:rsid w:val="006B7165"/>
    <w:rsid w:val="006B7431"/>
    <w:rsid w:val="006B77B9"/>
    <w:rsid w:val="006B7C61"/>
    <w:rsid w:val="006C010E"/>
    <w:rsid w:val="006C09DC"/>
    <w:rsid w:val="006C0AE0"/>
    <w:rsid w:val="006C1716"/>
    <w:rsid w:val="006C17CE"/>
    <w:rsid w:val="006C2E14"/>
    <w:rsid w:val="006C3065"/>
    <w:rsid w:val="006C3D8B"/>
    <w:rsid w:val="006C42D4"/>
    <w:rsid w:val="006C47FF"/>
    <w:rsid w:val="006C569D"/>
    <w:rsid w:val="006C6183"/>
    <w:rsid w:val="006C6248"/>
    <w:rsid w:val="006C6808"/>
    <w:rsid w:val="006C7796"/>
    <w:rsid w:val="006C7F26"/>
    <w:rsid w:val="006C7F39"/>
    <w:rsid w:val="006D1A8C"/>
    <w:rsid w:val="006D1D61"/>
    <w:rsid w:val="006D1EA3"/>
    <w:rsid w:val="006D2048"/>
    <w:rsid w:val="006D2116"/>
    <w:rsid w:val="006D2271"/>
    <w:rsid w:val="006D2AD7"/>
    <w:rsid w:val="006D2EBF"/>
    <w:rsid w:val="006D324E"/>
    <w:rsid w:val="006D4E30"/>
    <w:rsid w:val="006D50AF"/>
    <w:rsid w:val="006D6FEF"/>
    <w:rsid w:val="006D7509"/>
    <w:rsid w:val="006D7B3E"/>
    <w:rsid w:val="006D7F0A"/>
    <w:rsid w:val="006E05F1"/>
    <w:rsid w:val="006E0B34"/>
    <w:rsid w:val="006E1691"/>
    <w:rsid w:val="006E2ADE"/>
    <w:rsid w:val="006E3447"/>
    <w:rsid w:val="006E3535"/>
    <w:rsid w:val="006E3DBC"/>
    <w:rsid w:val="006E4D69"/>
    <w:rsid w:val="006E5217"/>
    <w:rsid w:val="006E5501"/>
    <w:rsid w:val="006E6F04"/>
    <w:rsid w:val="006E7E7F"/>
    <w:rsid w:val="006F2317"/>
    <w:rsid w:val="006F3137"/>
    <w:rsid w:val="006F3BB8"/>
    <w:rsid w:val="006F4404"/>
    <w:rsid w:val="006F50DB"/>
    <w:rsid w:val="006F5B50"/>
    <w:rsid w:val="006F5C95"/>
    <w:rsid w:val="006F6408"/>
    <w:rsid w:val="006F7A07"/>
    <w:rsid w:val="006F7E62"/>
    <w:rsid w:val="006F7E84"/>
    <w:rsid w:val="00702279"/>
    <w:rsid w:val="00702A51"/>
    <w:rsid w:val="00705868"/>
    <w:rsid w:val="007076AA"/>
    <w:rsid w:val="007103C6"/>
    <w:rsid w:val="00711164"/>
    <w:rsid w:val="00711278"/>
    <w:rsid w:val="007123E5"/>
    <w:rsid w:val="00712D13"/>
    <w:rsid w:val="007146F5"/>
    <w:rsid w:val="00714892"/>
    <w:rsid w:val="00714898"/>
    <w:rsid w:val="007149C2"/>
    <w:rsid w:val="007154F7"/>
    <w:rsid w:val="0071613D"/>
    <w:rsid w:val="00716937"/>
    <w:rsid w:val="00716AF6"/>
    <w:rsid w:val="007179D6"/>
    <w:rsid w:val="007216EF"/>
    <w:rsid w:val="0072177A"/>
    <w:rsid w:val="00721854"/>
    <w:rsid w:val="00722135"/>
    <w:rsid w:val="007221A3"/>
    <w:rsid w:val="00722B83"/>
    <w:rsid w:val="00724CBD"/>
    <w:rsid w:val="00724FDF"/>
    <w:rsid w:val="00726AD5"/>
    <w:rsid w:val="00727534"/>
    <w:rsid w:val="00730E99"/>
    <w:rsid w:val="0073238A"/>
    <w:rsid w:val="00733003"/>
    <w:rsid w:val="00733AF8"/>
    <w:rsid w:val="0073480B"/>
    <w:rsid w:val="00735A7D"/>
    <w:rsid w:val="00735D24"/>
    <w:rsid w:val="00736148"/>
    <w:rsid w:val="007365DA"/>
    <w:rsid w:val="00740F60"/>
    <w:rsid w:val="00741821"/>
    <w:rsid w:val="0074188B"/>
    <w:rsid w:val="0074256B"/>
    <w:rsid w:val="00742C21"/>
    <w:rsid w:val="00744788"/>
    <w:rsid w:val="00744D7D"/>
    <w:rsid w:val="00744F05"/>
    <w:rsid w:val="00746056"/>
    <w:rsid w:val="0074689C"/>
    <w:rsid w:val="00747376"/>
    <w:rsid w:val="007474F8"/>
    <w:rsid w:val="007479FF"/>
    <w:rsid w:val="00750000"/>
    <w:rsid w:val="00750D5F"/>
    <w:rsid w:val="00750FB0"/>
    <w:rsid w:val="00751B67"/>
    <w:rsid w:val="00752490"/>
    <w:rsid w:val="00752CE4"/>
    <w:rsid w:val="00754711"/>
    <w:rsid w:val="00754F88"/>
    <w:rsid w:val="00755969"/>
    <w:rsid w:val="007566EF"/>
    <w:rsid w:val="00756D68"/>
    <w:rsid w:val="00757155"/>
    <w:rsid w:val="00757627"/>
    <w:rsid w:val="0076002B"/>
    <w:rsid w:val="00760B9F"/>
    <w:rsid w:val="0076145D"/>
    <w:rsid w:val="00761FA1"/>
    <w:rsid w:val="007620F3"/>
    <w:rsid w:val="007622C7"/>
    <w:rsid w:val="00762449"/>
    <w:rsid w:val="007624CE"/>
    <w:rsid w:val="007659B8"/>
    <w:rsid w:val="0076650D"/>
    <w:rsid w:val="00766BE5"/>
    <w:rsid w:val="00767AD3"/>
    <w:rsid w:val="007715DB"/>
    <w:rsid w:val="00771730"/>
    <w:rsid w:val="0077265D"/>
    <w:rsid w:val="00772F4F"/>
    <w:rsid w:val="007741D7"/>
    <w:rsid w:val="0077463A"/>
    <w:rsid w:val="00776263"/>
    <w:rsid w:val="007776FB"/>
    <w:rsid w:val="007817EC"/>
    <w:rsid w:val="007831C9"/>
    <w:rsid w:val="00783BD0"/>
    <w:rsid w:val="007840DD"/>
    <w:rsid w:val="00785BDC"/>
    <w:rsid w:val="00785C58"/>
    <w:rsid w:val="00785F0B"/>
    <w:rsid w:val="00787701"/>
    <w:rsid w:val="0078786A"/>
    <w:rsid w:val="007905FA"/>
    <w:rsid w:val="007931F4"/>
    <w:rsid w:val="00793AE2"/>
    <w:rsid w:val="00794F82"/>
    <w:rsid w:val="0079572C"/>
    <w:rsid w:val="0079581E"/>
    <w:rsid w:val="00795D7A"/>
    <w:rsid w:val="00796B40"/>
    <w:rsid w:val="007A0478"/>
    <w:rsid w:val="007A1EFE"/>
    <w:rsid w:val="007A2009"/>
    <w:rsid w:val="007A2368"/>
    <w:rsid w:val="007A2949"/>
    <w:rsid w:val="007A2A42"/>
    <w:rsid w:val="007A431D"/>
    <w:rsid w:val="007A49D4"/>
    <w:rsid w:val="007A627D"/>
    <w:rsid w:val="007A6F69"/>
    <w:rsid w:val="007A7466"/>
    <w:rsid w:val="007B0A16"/>
    <w:rsid w:val="007B0DB8"/>
    <w:rsid w:val="007B3A47"/>
    <w:rsid w:val="007B4277"/>
    <w:rsid w:val="007B4333"/>
    <w:rsid w:val="007B55C9"/>
    <w:rsid w:val="007B5766"/>
    <w:rsid w:val="007C1151"/>
    <w:rsid w:val="007C1D35"/>
    <w:rsid w:val="007C499E"/>
    <w:rsid w:val="007C4F8B"/>
    <w:rsid w:val="007C5E39"/>
    <w:rsid w:val="007C5E47"/>
    <w:rsid w:val="007D28DE"/>
    <w:rsid w:val="007D2A00"/>
    <w:rsid w:val="007D2CBA"/>
    <w:rsid w:val="007D3F44"/>
    <w:rsid w:val="007D6BEE"/>
    <w:rsid w:val="007D76FB"/>
    <w:rsid w:val="007E0DA8"/>
    <w:rsid w:val="007E1AD6"/>
    <w:rsid w:val="007E321D"/>
    <w:rsid w:val="007E3261"/>
    <w:rsid w:val="007E3AFB"/>
    <w:rsid w:val="007E48D5"/>
    <w:rsid w:val="007E5251"/>
    <w:rsid w:val="007E60AB"/>
    <w:rsid w:val="007E60AC"/>
    <w:rsid w:val="007E6454"/>
    <w:rsid w:val="007E7AB3"/>
    <w:rsid w:val="007E7E00"/>
    <w:rsid w:val="007F025C"/>
    <w:rsid w:val="007F0668"/>
    <w:rsid w:val="007F2161"/>
    <w:rsid w:val="007F39A1"/>
    <w:rsid w:val="007F3B60"/>
    <w:rsid w:val="007F42AA"/>
    <w:rsid w:val="007F5751"/>
    <w:rsid w:val="007F6804"/>
    <w:rsid w:val="007F7F00"/>
    <w:rsid w:val="007F7F46"/>
    <w:rsid w:val="0080078D"/>
    <w:rsid w:val="00801ACF"/>
    <w:rsid w:val="008049A7"/>
    <w:rsid w:val="00805E30"/>
    <w:rsid w:val="008061FE"/>
    <w:rsid w:val="00810BF5"/>
    <w:rsid w:val="00811276"/>
    <w:rsid w:val="0081232B"/>
    <w:rsid w:val="00812474"/>
    <w:rsid w:val="0081395E"/>
    <w:rsid w:val="00813AC3"/>
    <w:rsid w:val="00813EEC"/>
    <w:rsid w:val="00815B5D"/>
    <w:rsid w:val="0081659D"/>
    <w:rsid w:val="008201DE"/>
    <w:rsid w:val="008202C5"/>
    <w:rsid w:val="008203EF"/>
    <w:rsid w:val="008206EA"/>
    <w:rsid w:val="00820D18"/>
    <w:rsid w:val="00820F0A"/>
    <w:rsid w:val="00822D28"/>
    <w:rsid w:val="008230CE"/>
    <w:rsid w:val="00823314"/>
    <w:rsid w:val="008257D4"/>
    <w:rsid w:val="00826814"/>
    <w:rsid w:val="00830C8A"/>
    <w:rsid w:val="00830FE6"/>
    <w:rsid w:val="00831D1B"/>
    <w:rsid w:val="00832361"/>
    <w:rsid w:val="00832377"/>
    <w:rsid w:val="00832909"/>
    <w:rsid w:val="00832E6B"/>
    <w:rsid w:val="0083307E"/>
    <w:rsid w:val="00833848"/>
    <w:rsid w:val="00833FF1"/>
    <w:rsid w:val="00835836"/>
    <w:rsid w:val="00835B0D"/>
    <w:rsid w:val="00835FC5"/>
    <w:rsid w:val="00836CE1"/>
    <w:rsid w:val="00837BD0"/>
    <w:rsid w:val="008411D2"/>
    <w:rsid w:val="00843405"/>
    <w:rsid w:val="00843D6F"/>
    <w:rsid w:val="00844F10"/>
    <w:rsid w:val="00845D63"/>
    <w:rsid w:val="0084627E"/>
    <w:rsid w:val="00846909"/>
    <w:rsid w:val="0084792D"/>
    <w:rsid w:val="008479FD"/>
    <w:rsid w:val="00847BF3"/>
    <w:rsid w:val="00850B78"/>
    <w:rsid w:val="00850D61"/>
    <w:rsid w:val="00852529"/>
    <w:rsid w:val="008536FC"/>
    <w:rsid w:val="008537F6"/>
    <w:rsid w:val="00853E68"/>
    <w:rsid w:val="00854BAB"/>
    <w:rsid w:val="00854D3D"/>
    <w:rsid w:val="00855294"/>
    <w:rsid w:val="008571BB"/>
    <w:rsid w:val="00857452"/>
    <w:rsid w:val="0086100D"/>
    <w:rsid w:val="008632AA"/>
    <w:rsid w:val="00863D4F"/>
    <w:rsid w:val="0086438C"/>
    <w:rsid w:val="0086488F"/>
    <w:rsid w:val="00865741"/>
    <w:rsid w:val="00865833"/>
    <w:rsid w:val="00866639"/>
    <w:rsid w:val="00866B5D"/>
    <w:rsid w:val="00867575"/>
    <w:rsid w:val="00867BED"/>
    <w:rsid w:val="008709AA"/>
    <w:rsid w:val="008712AC"/>
    <w:rsid w:val="00871C6B"/>
    <w:rsid w:val="00873740"/>
    <w:rsid w:val="00874721"/>
    <w:rsid w:val="00875BA5"/>
    <w:rsid w:val="00875F96"/>
    <w:rsid w:val="00876830"/>
    <w:rsid w:val="008768A5"/>
    <w:rsid w:val="00877624"/>
    <w:rsid w:val="00880552"/>
    <w:rsid w:val="00880EB7"/>
    <w:rsid w:val="00881BA2"/>
    <w:rsid w:val="00882791"/>
    <w:rsid w:val="00884691"/>
    <w:rsid w:val="00884DBE"/>
    <w:rsid w:val="0088524E"/>
    <w:rsid w:val="00887D68"/>
    <w:rsid w:val="008900F3"/>
    <w:rsid w:val="00890BB2"/>
    <w:rsid w:val="008918F0"/>
    <w:rsid w:val="00891AED"/>
    <w:rsid w:val="00892337"/>
    <w:rsid w:val="0089252D"/>
    <w:rsid w:val="00893157"/>
    <w:rsid w:val="00894D71"/>
    <w:rsid w:val="00895D21"/>
    <w:rsid w:val="008961AA"/>
    <w:rsid w:val="00896803"/>
    <w:rsid w:val="008976B4"/>
    <w:rsid w:val="0089797F"/>
    <w:rsid w:val="00897E0E"/>
    <w:rsid w:val="008A0621"/>
    <w:rsid w:val="008A36CF"/>
    <w:rsid w:val="008A391E"/>
    <w:rsid w:val="008A4F6D"/>
    <w:rsid w:val="008A5818"/>
    <w:rsid w:val="008A5CBC"/>
    <w:rsid w:val="008A6179"/>
    <w:rsid w:val="008A6234"/>
    <w:rsid w:val="008A7B9D"/>
    <w:rsid w:val="008B0A1A"/>
    <w:rsid w:val="008B0C03"/>
    <w:rsid w:val="008B3EC5"/>
    <w:rsid w:val="008B4854"/>
    <w:rsid w:val="008B54F0"/>
    <w:rsid w:val="008B61EF"/>
    <w:rsid w:val="008B6A2F"/>
    <w:rsid w:val="008B6ABC"/>
    <w:rsid w:val="008B76AF"/>
    <w:rsid w:val="008B76E3"/>
    <w:rsid w:val="008C156C"/>
    <w:rsid w:val="008C1994"/>
    <w:rsid w:val="008C6AF6"/>
    <w:rsid w:val="008C712A"/>
    <w:rsid w:val="008D1308"/>
    <w:rsid w:val="008D21D8"/>
    <w:rsid w:val="008D2670"/>
    <w:rsid w:val="008D3FA9"/>
    <w:rsid w:val="008D4BE8"/>
    <w:rsid w:val="008D516B"/>
    <w:rsid w:val="008D6294"/>
    <w:rsid w:val="008D6439"/>
    <w:rsid w:val="008E0C1F"/>
    <w:rsid w:val="008E1307"/>
    <w:rsid w:val="008E1F4B"/>
    <w:rsid w:val="008E2D5C"/>
    <w:rsid w:val="008E30A4"/>
    <w:rsid w:val="008E34A1"/>
    <w:rsid w:val="008E3ECF"/>
    <w:rsid w:val="008E4019"/>
    <w:rsid w:val="008E4B9F"/>
    <w:rsid w:val="008E4D34"/>
    <w:rsid w:val="008E4F2D"/>
    <w:rsid w:val="008E62C9"/>
    <w:rsid w:val="008E6358"/>
    <w:rsid w:val="008E63A5"/>
    <w:rsid w:val="008E68E7"/>
    <w:rsid w:val="008E77BA"/>
    <w:rsid w:val="008E7DCF"/>
    <w:rsid w:val="008F1B39"/>
    <w:rsid w:val="008F2582"/>
    <w:rsid w:val="008F2B0A"/>
    <w:rsid w:val="008F34C2"/>
    <w:rsid w:val="008F3897"/>
    <w:rsid w:val="008F3D40"/>
    <w:rsid w:val="008F3F67"/>
    <w:rsid w:val="008F58D6"/>
    <w:rsid w:val="008F7C50"/>
    <w:rsid w:val="00900E5C"/>
    <w:rsid w:val="009029B0"/>
    <w:rsid w:val="00903390"/>
    <w:rsid w:val="00903A60"/>
    <w:rsid w:val="00903CE2"/>
    <w:rsid w:val="009053CD"/>
    <w:rsid w:val="0090629D"/>
    <w:rsid w:val="00906C7F"/>
    <w:rsid w:val="00906E27"/>
    <w:rsid w:val="00906E2E"/>
    <w:rsid w:val="009109F8"/>
    <w:rsid w:val="00911EDC"/>
    <w:rsid w:val="0091429E"/>
    <w:rsid w:val="0091455E"/>
    <w:rsid w:val="00914A6C"/>
    <w:rsid w:val="00916503"/>
    <w:rsid w:val="00917149"/>
    <w:rsid w:val="009178F4"/>
    <w:rsid w:val="00921597"/>
    <w:rsid w:val="00921B73"/>
    <w:rsid w:val="00922D1B"/>
    <w:rsid w:val="009235D1"/>
    <w:rsid w:val="00924334"/>
    <w:rsid w:val="009255D6"/>
    <w:rsid w:val="00926406"/>
    <w:rsid w:val="009268B4"/>
    <w:rsid w:val="00931BED"/>
    <w:rsid w:val="0093200B"/>
    <w:rsid w:val="009324B2"/>
    <w:rsid w:val="009328C9"/>
    <w:rsid w:val="00932B72"/>
    <w:rsid w:val="00935242"/>
    <w:rsid w:val="0093603B"/>
    <w:rsid w:val="009360EC"/>
    <w:rsid w:val="00940594"/>
    <w:rsid w:val="00940ABA"/>
    <w:rsid w:val="00940EC4"/>
    <w:rsid w:val="00940F07"/>
    <w:rsid w:val="009411BA"/>
    <w:rsid w:val="00943966"/>
    <w:rsid w:val="009464F0"/>
    <w:rsid w:val="00946C56"/>
    <w:rsid w:val="00947881"/>
    <w:rsid w:val="00952F87"/>
    <w:rsid w:val="00956FB7"/>
    <w:rsid w:val="0096084F"/>
    <w:rsid w:val="009613B1"/>
    <w:rsid w:val="009614F6"/>
    <w:rsid w:val="009617DB"/>
    <w:rsid w:val="009627DE"/>
    <w:rsid w:val="0096306A"/>
    <w:rsid w:val="00963426"/>
    <w:rsid w:val="009648F1"/>
    <w:rsid w:val="009649A9"/>
    <w:rsid w:val="00964D17"/>
    <w:rsid w:val="009659AA"/>
    <w:rsid w:val="00965AE7"/>
    <w:rsid w:val="00965B64"/>
    <w:rsid w:val="00966354"/>
    <w:rsid w:val="00966DC0"/>
    <w:rsid w:val="009702CE"/>
    <w:rsid w:val="00970378"/>
    <w:rsid w:val="00970FCC"/>
    <w:rsid w:val="009715E0"/>
    <w:rsid w:val="00972764"/>
    <w:rsid w:val="00972A18"/>
    <w:rsid w:val="0097321B"/>
    <w:rsid w:val="0097359B"/>
    <w:rsid w:val="009743AF"/>
    <w:rsid w:val="00974FFE"/>
    <w:rsid w:val="009762D4"/>
    <w:rsid w:val="00976B03"/>
    <w:rsid w:val="00976C45"/>
    <w:rsid w:val="009810CF"/>
    <w:rsid w:val="00981217"/>
    <w:rsid w:val="00981675"/>
    <w:rsid w:val="0098193A"/>
    <w:rsid w:val="00981C74"/>
    <w:rsid w:val="00981E2E"/>
    <w:rsid w:val="00981EDC"/>
    <w:rsid w:val="009834D3"/>
    <w:rsid w:val="00984122"/>
    <w:rsid w:val="0098492B"/>
    <w:rsid w:val="00985431"/>
    <w:rsid w:val="00985AEF"/>
    <w:rsid w:val="0098657A"/>
    <w:rsid w:val="00986641"/>
    <w:rsid w:val="00987ADE"/>
    <w:rsid w:val="00987BAD"/>
    <w:rsid w:val="0099134B"/>
    <w:rsid w:val="00992228"/>
    <w:rsid w:val="00993715"/>
    <w:rsid w:val="00993F32"/>
    <w:rsid w:val="009946F2"/>
    <w:rsid w:val="0099544F"/>
    <w:rsid w:val="00995823"/>
    <w:rsid w:val="009970C4"/>
    <w:rsid w:val="00997CD4"/>
    <w:rsid w:val="009A02C1"/>
    <w:rsid w:val="009A13BC"/>
    <w:rsid w:val="009A1C8B"/>
    <w:rsid w:val="009A1D63"/>
    <w:rsid w:val="009A241D"/>
    <w:rsid w:val="009A2D40"/>
    <w:rsid w:val="009A2ECF"/>
    <w:rsid w:val="009A3627"/>
    <w:rsid w:val="009A53A8"/>
    <w:rsid w:val="009A6F86"/>
    <w:rsid w:val="009A76DB"/>
    <w:rsid w:val="009B0C78"/>
    <w:rsid w:val="009B0D4B"/>
    <w:rsid w:val="009B1148"/>
    <w:rsid w:val="009B29A2"/>
    <w:rsid w:val="009B347B"/>
    <w:rsid w:val="009B355C"/>
    <w:rsid w:val="009B47B4"/>
    <w:rsid w:val="009B4967"/>
    <w:rsid w:val="009B6475"/>
    <w:rsid w:val="009B67AA"/>
    <w:rsid w:val="009B68E7"/>
    <w:rsid w:val="009B6BB2"/>
    <w:rsid w:val="009B76CA"/>
    <w:rsid w:val="009B7759"/>
    <w:rsid w:val="009B7829"/>
    <w:rsid w:val="009C015B"/>
    <w:rsid w:val="009C0908"/>
    <w:rsid w:val="009C0DFE"/>
    <w:rsid w:val="009C2886"/>
    <w:rsid w:val="009C3052"/>
    <w:rsid w:val="009C319A"/>
    <w:rsid w:val="009C383B"/>
    <w:rsid w:val="009C44D7"/>
    <w:rsid w:val="009C4E99"/>
    <w:rsid w:val="009C6DDB"/>
    <w:rsid w:val="009D006C"/>
    <w:rsid w:val="009D0356"/>
    <w:rsid w:val="009D156D"/>
    <w:rsid w:val="009D2148"/>
    <w:rsid w:val="009D2193"/>
    <w:rsid w:val="009D2527"/>
    <w:rsid w:val="009D27CD"/>
    <w:rsid w:val="009D3A15"/>
    <w:rsid w:val="009D487A"/>
    <w:rsid w:val="009D6017"/>
    <w:rsid w:val="009D6078"/>
    <w:rsid w:val="009E0CEB"/>
    <w:rsid w:val="009E1BB1"/>
    <w:rsid w:val="009E3524"/>
    <w:rsid w:val="009E354A"/>
    <w:rsid w:val="009E39A3"/>
    <w:rsid w:val="009E489B"/>
    <w:rsid w:val="009E4B88"/>
    <w:rsid w:val="009E52BA"/>
    <w:rsid w:val="009E5F41"/>
    <w:rsid w:val="009E66FE"/>
    <w:rsid w:val="009F0AE4"/>
    <w:rsid w:val="009F0B35"/>
    <w:rsid w:val="009F0D0F"/>
    <w:rsid w:val="009F0ED8"/>
    <w:rsid w:val="009F181D"/>
    <w:rsid w:val="009F1C48"/>
    <w:rsid w:val="009F52D5"/>
    <w:rsid w:val="009F787B"/>
    <w:rsid w:val="009F79DA"/>
    <w:rsid w:val="00A00DEC"/>
    <w:rsid w:val="00A01AF4"/>
    <w:rsid w:val="00A01D95"/>
    <w:rsid w:val="00A03EE0"/>
    <w:rsid w:val="00A04355"/>
    <w:rsid w:val="00A048A1"/>
    <w:rsid w:val="00A04EC6"/>
    <w:rsid w:val="00A06EF4"/>
    <w:rsid w:val="00A10E27"/>
    <w:rsid w:val="00A10F8D"/>
    <w:rsid w:val="00A1197D"/>
    <w:rsid w:val="00A11D84"/>
    <w:rsid w:val="00A1242C"/>
    <w:rsid w:val="00A134EA"/>
    <w:rsid w:val="00A14A5E"/>
    <w:rsid w:val="00A16A01"/>
    <w:rsid w:val="00A16E82"/>
    <w:rsid w:val="00A178BE"/>
    <w:rsid w:val="00A21D8E"/>
    <w:rsid w:val="00A225EB"/>
    <w:rsid w:val="00A2363C"/>
    <w:rsid w:val="00A237C1"/>
    <w:rsid w:val="00A23BB2"/>
    <w:rsid w:val="00A24A47"/>
    <w:rsid w:val="00A25100"/>
    <w:rsid w:val="00A25E55"/>
    <w:rsid w:val="00A2602B"/>
    <w:rsid w:val="00A26412"/>
    <w:rsid w:val="00A26795"/>
    <w:rsid w:val="00A26E33"/>
    <w:rsid w:val="00A26F4D"/>
    <w:rsid w:val="00A27B93"/>
    <w:rsid w:val="00A304D0"/>
    <w:rsid w:val="00A30B37"/>
    <w:rsid w:val="00A31156"/>
    <w:rsid w:val="00A31A07"/>
    <w:rsid w:val="00A333EA"/>
    <w:rsid w:val="00A35B17"/>
    <w:rsid w:val="00A35B72"/>
    <w:rsid w:val="00A35C08"/>
    <w:rsid w:val="00A36C07"/>
    <w:rsid w:val="00A37134"/>
    <w:rsid w:val="00A37870"/>
    <w:rsid w:val="00A41405"/>
    <w:rsid w:val="00A41D2E"/>
    <w:rsid w:val="00A42CC7"/>
    <w:rsid w:val="00A43EC9"/>
    <w:rsid w:val="00A44338"/>
    <w:rsid w:val="00A4586C"/>
    <w:rsid w:val="00A45B50"/>
    <w:rsid w:val="00A4682D"/>
    <w:rsid w:val="00A4759D"/>
    <w:rsid w:val="00A47832"/>
    <w:rsid w:val="00A478FB"/>
    <w:rsid w:val="00A479BC"/>
    <w:rsid w:val="00A47C97"/>
    <w:rsid w:val="00A51A45"/>
    <w:rsid w:val="00A52C17"/>
    <w:rsid w:val="00A53124"/>
    <w:rsid w:val="00A53175"/>
    <w:rsid w:val="00A53880"/>
    <w:rsid w:val="00A53C6D"/>
    <w:rsid w:val="00A54421"/>
    <w:rsid w:val="00A560C3"/>
    <w:rsid w:val="00A56EA6"/>
    <w:rsid w:val="00A603C8"/>
    <w:rsid w:val="00A60B60"/>
    <w:rsid w:val="00A610DC"/>
    <w:rsid w:val="00A617F6"/>
    <w:rsid w:val="00A62037"/>
    <w:rsid w:val="00A623CF"/>
    <w:rsid w:val="00A624B4"/>
    <w:rsid w:val="00A62B49"/>
    <w:rsid w:val="00A62F21"/>
    <w:rsid w:val="00A64082"/>
    <w:rsid w:val="00A647B1"/>
    <w:rsid w:val="00A66235"/>
    <w:rsid w:val="00A67991"/>
    <w:rsid w:val="00A70DE1"/>
    <w:rsid w:val="00A7156C"/>
    <w:rsid w:val="00A72B88"/>
    <w:rsid w:val="00A737AF"/>
    <w:rsid w:val="00A770F4"/>
    <w:rsid w:val="00A7765E"/>
    <w:rsid w:val="00A77BFA"/>
    <w:rsid w:val="00A80B45"/>
    <w:rsid w:val="00A83184"/>
    <w:rsid w:val="00A83B6F"/>
    <w:rsid w:val="00A8764C"/>
    <w:rsid w:val="00A87FD8"/>
    <w:rsid w:val="00A90A34"/>
    <w:rsid w:val="00A9167A"/>
    <w:rsid w:val="00A922B3"/>
    <w:rsid w:val="00A93B5B"/>
    <w:rsid w:val="00A93BC0"/>
    <w:rsid w:val="00A93FF5"/>
    <w:rsid w:val="00A97C00"/>
    <w:rsid w:val="00AA15A6"/>
    <w:rsid w:val="00AA207E"/>
    <w:rsid w:val="00AA282F"/>
    <w:rsid w:val="00AA3916"/>
    <w:rsid w:val="00AA3A01"/>
    <w:rsid w:val="00AA3B21"/>
    <w:rsid w:val="00AA3F4D"/>
    <w:rsid w:val="00AA4C70"/>
    <w:rsid w:val="00AA5F7B"/>
    <w:rsid w:val="00AA6EB6"/>
    <w:rsid w:val="00AA724E"/>
    <w:rsid w:val="00AB02F7"/>
    <w:rsid w:val="00AB0ED1"/>
    <w:rsid w:val="00AB0F42"/>
    <w:rsid w:val="00AB1136"/>
    <w:rsid w:val="00AB385B"/>
    <w:rsid w:val="00AB4103"/>
    <w:rsid w:val="00AB46CB"/>
    <w:rsid w:val="00AB4D09"/>
    <w:rsid w:val="00AB5127"/>
    <w:rsid w:val="00AB5D50"/>
    <w:rsid w:val="00AB6D9E"/>
    <w:rsid w:val="00AB7A72"/>
    <w:rsid w:val="00AC1623"/>
    <w:rsid w:val="00AC1C22"/>
    <w:rsid w:val="00AC2FBF"/>
    <w:rsid w:val="00AC3CB7"/>
    <w:rsid w:val="00AC409B"/>
    <w:rsid w:val="00AC4EBC"/>
    <w:rsid w:val="00AC7325"/>
    <w:rsid w:val="00AD0CFB"/>
    <w:rsid w:val="00AD3DA6"/>
    <w:rsid w:val="00AD56C8"/>
    <w:rsid w:val="00AD5888"/>
    <w:rsid w:val="00AD59F2"/>
    <w:rsid w:val="00AD7410"/>
    <w:rsid w:val="00AD74B9"/>
    <w:rsid w:val="00AE064C"/>
    <w:rsid w:val="00AE08E3"/>
    <w:rsid w:val="00AE162D"/>
    <w:rsid w:val="00AE17CF"/>
    <w:rsid w:val="00AE1A78"/>
    <w:rsid w:val="00AE1FCD"/>
    <w:rsid w:val="00AE2104"/>
    <w:rsid w:val="00AE2C63"/>
    <w:rsid w:val="00AE41C0"/>
    <w:rsid w:val="00AE505F"/>
    <w:rsid w:val="00AE589C"/>
    <w:rsid w:val="00AE59F0"/>
    <w:rsid w:val="00AF12C2"/>
    <w:rsid w:val="00AF1AE0"/>
    <w:rsid w:val="00AF1DAD"/>
    <w:rsid w:val="00AF25A4"/>
    <w:rsid w:val="00AF27EF"/>
    <w:rsid w:val="00AF29B7"/>
    <w:rsid w:val="00AF2F82"/>
    <w:rsid w:val="00AF3AC6"/>
    <w:rsid w:val="00AF464F"/>
    <w:rsid w:val="00AF4A80"/>
    <w:rsid w:val="00AF6106"/>
    <w:rsid w:val="00AF682F"/>
    <w:rsid w:val="00AF6857"/>
    <w:rsid w:val="00AF7906"/>
    <w:rsid w:val="00AF7C0D"/>
    <w:rsid w:val="00B00356"/>
    <w:rsid w:val="00B00D2A"/>
    <w:rsid w:val="00B0155B"/>
    <w:rsid w:val="00B03168"/>
    <w:rsid w:val="00B03587"/>
    <w:rsid w:val="00B03757"/>
    <w:rsid w:val="00B03BB8"/>
    <w:rsid w:val="00B042E3"/>
    <w:rsid w:val="00B04490"/>
    <w:rsid w:val="00B04A18"/>
    <w:rsid w:val="00B05248"/>
    <w:rsid w:val="00B05316"/>
    <w:rsid w:val="00B064A8"/>
    <w:rsid w:val="00B07A7E"/>
    <w:rsid w:val="00B103E7"/>
    <w:rsid w:val="00B10619"/>
    <w:rsid w:val="00B10D48"/>
    <w:rsid w:val="00B1206C"/>
    <w:rsid w:val="00B12149"/>
    <w:rsid w:val="00B12377"/>
    <w:rsid w:val="00B14BA2"/>
    <w:rsid w:val="00B1540C"/>
    <w:rsid w:val="00B16E50"/>
    <w:rsid w:val="00B16E82"/>
    <w:rsid w:val="00B1774D"/>
    <w:rsid w:val="00B22A12"/>
    <w:rsid w:val="00B259CE"/>
    <w:rsid w:val="00B262EE"/>
    <w:rsid w:val="00B264EE"/>
    <w:rsid w:val="00B27B56"/>
    <w:rsid w:val="00B30092"/>
    <w:rsid w:val="00B31032"/>
    <w:rsid w:val="00B3203B"/>
    <w:rsid w:val="00B345E3"/>
    <w:rsid w:val="00B348AE"/>
    <w:rsid w:val="00B36E0E"/>
    <w:rsid w:val="00B37CDF"/>
    <w:rsid w:val="00B40736"/>
    <w:rsid w:val="00B40BD0"/>
    <w:rsid w:val="00B41221"/>
    <w:rsid w:val="00B413F6"/>
    <w:rsid w:val="00B42180"/>
    <w:rsid w:val="00B4235B"/>
    <w:rsid w:val="00B423D0"/>
    <w:rsid w:val="00B426F7"/>
    <w:rsid w:val="00B434E0"/>
    <w:rsid w:val="00B44B59"/>
    <w:rsid w:val="00B4563B"/>
    <w:rsid w:val="00B468F3"/>
    <w:rsid w:val="00B46CA6"/>
    <w:rsid w:val="00B47C56"/>
    <w:rsid w:val="00B501BE"/>
    <w:rsid w:val="00B507E3"/>
    <w:rsid w:val="00B51DE1"/>
    <w:rsid w:val="00B52E82"/>
    <w:rsid w:val="00B530C1"/>
    <w:rsid w:val="00B536AB"/>
    <w:rsid w:val="00B539E5"/>
    <w:rsid w:val="00B544F9"/>
    <w:rsid w:val="00B54693"/>
    <w:rsid w:val="00B549F8"/>
    <w:rsid w:val="00B5710A"/>
    <w:rsid w:val="00B57A9D"/>
    <w:rsid w:val="00B60EF6"/>
    <w:rsid w:val="00B610DD"/>
    <w:rsid w:val="00B6134C"/>
    <w:rsid w:val="00B622DE"/>
    <w:rsid w:val="00B623AD"/>
    <w:rsid w:val="00B62C79"/>
    <w:rsid w:val="00B6398E"/>
    <w:rsid w:val="00B65535"/>
    <w:rsid w:val="00B658B5"/>
    <w:rsid w:val="00B66499"/>
    <w:rsid w:val="00B669FB"/>
    <w:rsid w:val="00B66A54"/>
    <w:rsid w:val="00B672E5"/>
    <w:rsid w:val="00B70214"/>
    <w:rsid w:val="00B707CD"/>
    <w:rsid w:val="00B715BB"/>
    <w:rsid w:val="00B768F7"/>
    <w:rsid w:val="00B7755E"/>
    <w:rsid w:val="00B8265A"/>
    <w:rsid w:val="00B82B1D"/>
    <w:rsid w:val="00B83327"/>
    <w:rsid w:val="00B8377B"/>
    <w:rsid w:val="00B83BAC"/>
    <w:rsid w:val="00B83F1F"/>
    <w:rsid w:val="00B8431E"/>
    <w:rsid w:val="00B8453D"/>
    <w:rsid w:val="00B86289"/>
    <w:rsid w:val="00B86FF6"/>
    <w:rsid w:val="00B870FF"/>
    <w:rsid w:val="00B900BD"/>
    <w:rsid w:val="00B90F13"/>
    <w:rsid w:val="00B9123F"/>
    <w:rsid w:val="00B914E3"/>
    <w:rsid w:val="00B919F5"/>
    <w:rsid w:val="00B93718"/>
    <w:rsid w:val="00B94ED8"/>
    <w:rsid w:val="00B95541"/>
    <w:rsid w:val="00B958E3"/>
    <w:rsid w:val="00B95C92"/>
    <w:rsid w:val="00B96516"/>
    <w:rsid w:val="00B96C10"/>
    <w:rsid w:val="00B979DD"/>
    <w:rsid w:val="00BA007A"/>
    <w:rsid w:val="00BA08AB"/>
    <w:rsid w:val="00BA09ED"/>
    <w:rsid w:val="00BA1825"/>
    <w:rsid w:val="00BA2235"/>
    <w:rsid w:val="00BA48F3"/>
    <w:rsid w:val="00BA5376"/>
    <w:rsid w:val="00BA6829"/>
    <w:rsid w:val="00BA6B7E"/>
    <w:rsid w:val="00BA6EDA"/>
    <w:rsid w:val="00BA793F"/>
    <w:rsid w:val="00BB071E"/>
    <w:rsid w:val="00BB0F4E"/>
    <w:rsid w:val="00BB11E2"/>
    <w:rsid w:val="00BB1FB5"/>
    <w:rsid w:val="00BB2B00"/>
    <w:rsid w:val="00BB314F"/>
    <w:rsid w:val="00BB351E"/>
    <w:rsid w:val="00BB384E"/>
    <w:rsid w:val="00BB5A8B"/>
    <w:rsid w:val="00BB5D48"/>
    <w:rsid w:val="00BB5F88"/>
    <w:rsid w:val="00BB629D"/>
    <w:rsid w:val="00BB6C86"/>
    <w:rsid w:val="00BB7202"/>
    <w:rsid w:val="00BB7915"/>
    <w:rsid w:val="00BC1094"/>
    <w:rsid w:val="00BC1614"/>
    <w:rsid w:val="00BC1E38"/>
    <w:rsid w:val="00BC2774"/>
    <w:rsid w:val="00BC2831"/>
    <w:rsid w:val="00BC6915"/>
    <w:rsid w:val="00BC6FED"/>
    <w:rsid w:val="00BC705A"/>
    <w:rsid w:val="00BD0806"/>
    <w:rsid w:val="00BD13E9"/>
    <w:rsid w:val="00BD2741"/>
    <w:rsid w:val="00BD2B0D"/>
    <w:rsid w:val="00BD3AED"/>
    <w:rsid w:val="00BD3DE6"/>
    <w:rsid w:val="00BD3EE3"/>
    <w:rsid w:val="00BD51A0"/>
    <w:rsid w:val="00BD5200"/>
    <w:rsid w:val="00BD5654"/>
    <w:rsid w:val="00BD6177"/>
    <w:rsid w:val="00BD6B7D"/>
    <w:rsid w:val="00BD7369"/>
    <w:rsid w:val="00BE0124"/>
    <w:rsid w:val="00BE03E7"/>
    <w:rsid w:val="00BE123B"/>
    <w:rsid w:val="00BE2064"/>
    <w:rsid w:val="00BE387D"/>
    <w:rsid w:val="00BE3A33"/>
    <w:rsid w:val="00BE40BF"/>
    <w:rsid w:val="00BE518B"/>
    <w:rsid w:val="00BE58E4"/>
    <w:rsid w:val="00BE7168"/>
    <w:rsid w:val="00BE716D"/>
    <w:rsid w:val="00BF020A"/>
    <w:rsid w:val="00BF0924"/>
    <w:rsid w:val="00BF0FB9"/>
    <w:rsid w:val="00BF1A91"/>
    <w:rsid w:val="00BF2402"/>
    <w:rsid w:val="00BF543B"/>
    <w:rsid w:val="00BF6FC6"/>
    <w:rsid w:val="00C0106A"/>
    <w:rsid w:val="00C01E84"/>
    <w:rsid w:val="00C02382"/>
    <w:rsid w:val="00C02457"/>
    <w:rsid w:val="00C0338F"/>
    <w:rsid w:val="00C035B7"/>
    <w:rsid w:val="00C05778"/>
    <w:rsid w:val="00C05B25"/>
    <w:rsid w:val="00C05B7F"/>
    <w:rsid w:val="00C0601D"/>
    <w:rsid w:val="00C062C8"/>
    <w:rsid w:val="00C0634B"/>
    <w:rsid w:val="00C06D43"/>
    <w:rsid w:val="00C073BB"/>
    <w:rsid w:val="00C10705"/>
    <w:rsid w:val="00C12052"/>
    <w:rsid w:val="00C12362"/>
    <w:rsid w:val="00C124DE"/>
    <w:rsid w:val="00C12516"/>
    <w:rsid w:val="00C125B5"/>
    <w:rsid w:val="00C1398A"/>
    <w:rsid w:val="00C14C59"/>
    <w:rsid w:val="00C16016"/>
    <w:rsid w:val="00C16821"/>
    <w:rsid w:val="00C16A59"/>
    <w:rsid w:val="00C16FF2"/>
    <w:rsid w:val="00C177BB"/>
    <w:rsid w:val="00C207C6"/>
    <w:rsid w:val="00C224C3"/>
    <w:rsid w:val="00C23D55"/>
    <w:rsid w:val="00C249B1"/>
    <w:rsid w:val="00C2627B"/>
    <w:rsid w:val="00C267F9"/>
    <w:rsid w:val="00C26886"/>
    <w:rsid w:val="00C26D5D"/>
    <w:rsid w:val="00C26FAD"/>
    <w:rsid w:val="00C27F2E"/>
    <w:rsid w:val="00C308EA"/>
    <w:rsid w:val="00C30FC7"/>
    <w:rsid w:val="00C31367"/>
    <w:rsid w:val="00C315AB"/>
    <w:rsid w:val="00C31EDC"/>
    <w:rsid w:val="00C32A18"/>
    <w:rsid w:val="00C33146"/>
    <w:rsid w:val="00C34128"/>
    <w:rsid w:val="00C34551"/>
    <w:rsid w:val="00C34F59"/>
    <w:rsid w:val="00C35E52"/>
    <w:rsid w:val="00C37142"/>
    <w:rsid w:val="00C4037B"/>
    <w:rsid w:val="00C4105E"/>
    <w:rsid w:val="00C416DB"/>
    <w:rsid w:val="00C43EA2"/>
    <w:rsid w:val="00C44DF4"/>
    <w:rsid w:val="00C4554E"/>
    <w:rsid w:val="00C46091"/>
    <w:rsid w:val="00C46BDC"/>
    <w:rsid w:val="00C47D70"/>
    <w:rsid w:val="00C50990"/>
    <w:rsid w:val="00C51A22"/>
    <w:rsid w:val="00C5210A"/>
    <w:rsid w:val="00C526A3"/>
    <w:rsid w:val="00C52994"/>
    <w:rsid w:val="00C534E6"/>
    <w:rsid w:val="00C53D45"/>
    <w:rsid w:val="00C54019"/>
    <w:rsid w:val="00C540DF"/>
    <w:rsid w:val="00C57801"/>
    <w:rsid w:val="00C57833"/>
    <w:rsid w:val="00C60342"/>
    <w:rsid w:val="00C60857"/>
    <w:rsid w:val="00C613AA"/>
    <w:rsid w:val="00C621DB"/>
    <w:rsid w:val="00C628FB"/>
    <w:rsid w:val="00C63945"/>
    <w:rsid w:val="00C66D28"/>
    <w:rsid w:val="00C67D8C"/>
    <w:rsid w:val="00C700B6"/>
    <w:rsid w:val="00C70EED"/>
    <w:rsid w:val="00C717A1"/>
    <w:rsid w:val="00C71F96"/>
    <w:rsid w:val="00C73C61"/>
    <w:rsid w:val="00C7462F"/>
    <w:rsid w:val="00C74D1F"/>
    <w:rsid w:val="00C76096"/>
    <w:rsid w:val="00C765B3"/>
    <w:rsid w:val="00C80074"/>
    <w:rsid w:val="00C807CE"/>
    <w:rsid w:val="00C80908"/>
    <w:rsid w:val="00C80D78"/>
    <w:rsid w:val="00C8156B"/>
    <w:rsid w:val="00C82470"/>
    <w:rsid w:val="00C83CC9"/>
    <w:rsid w:val="00C83F58"/>
    <w:rsid w:val="00C8431F"/>
    <w:rsid w:val="00C856DD"/>
    <w:rsid w:val="00C8592A"/>
    <w:rsid w:val="00C85976"/>
    <w:rsid w:val="00C85FAE"/>
    <w:rsid w:val="00C87530"/>
    <w:rsid w:val="00C8767E"/>
    <w:rsid w:val="00C9175C"/>
    <w:rsid w:val="00C93279"/>
    <w:rsid w:val="00C93422"/>
    <w:rsid w:val="00C93C77"/>
    <w:rsid w:val="00C94012"/>
    <w:rsid w:val="00C9432A"/>
    <w:rsid w:val="00C9453F"/>
    <w:rsid w:val="00C95D19"/>
    <w:rsid w:val="00C96519"/>
    <w:rsid w:val="00CA00AA"/>
    <w:rsid w:val="00CA0D22"/>
    <w:rsid w:val="00CA1E85"/>
    <w:rsid w:val="00CA2F55"/>
    <w:rsid w:val="00CA36D5"/>
    <w:rsid w:val="00CA4B33"/>
    <w:rsid w:val="00CA6042"/>
    <w:rsid w:val="00CA7425"/>
    <w:rsid w:val="00CB0020"/>
    <w:rsid w:val="00CB01BD"/>
    <w:rsid w:val="00CB1976"/>
    <w:rsid w:val="00CB205C"/>
    <w:rsid w:val="00CB3F64"/>
    <w:rsid w:val="00CB4EEB"/>
    <w:rsid w:val="00CB5FFD"/>
    <w:rsid w:val="00CB600D"/>
    <w:rsid w:val="00CB6171"/>
    <w:rsid w:val="00CB678D"/>
    <w:rsid w:val="00CC23EE"/>
    <w:rsid w:val="00CC2462"/>
    <w:rsid w:val="00CC2986"/>
    <w:rsid w:val="00CC3675"/>
    <w:rsid w:val="00CC36B8"/>
    <w:rsid w:val="00CC3878"/>
    <w:rsid w:val="00CC3D32"/>
    <w:rsid w:val="00CC52BF"/>
    <w:rsid w:val="00CC5ACD"/>
    <w:rsid w:val="00CC5B49"/>
    <w:rsid w:val="00CC5DAC"/>
    <w:rsid w:val="00CC60E9"/>
    <w:rsid w:val="00CC6169"/>
    <w:rsid w:val="00CC68ED"/>
    <w:rsid w:val="00CC72BE"/>
    <w:rsid w:val="00CC7B33"/>
    <w:rsid w:val="00CD01D8"/>
    <w:rsid w:val="00CD097B"/>
    <w:rsid w:val="00CD1478"/>
    <w:rsid w:val="00CD16C3"/>
    <w:rsid w:val="00CD1761"/>
    <w:rsid w:val="00CD1CD3"/>
    <w:rsid w:val="00CD1DB0"/>
    <w:rsid w:val="00CD2589"/>
    <w:rsid w:val="00CD258F"/>
    <w:rsid w:val="00CD32CA"/>
    <w:rsid w:val="00CD3B47"/>
    <w:rsid w:val="00CD70E6"/>
    <w:rsid w:val="00CD7E18"/>
    <w:rsid w:val="00CE1429"/>
    <w:rsid w:val="00CE1B37"/>
    <w:rsid w:val="00CE1B5B"/>
    <w:rsid w:val="00CE4C8B"/>
    <w:rsid w:val="00CE4D65"/>
    <w:rsid w:val="00CE4DF4"/>
    <w:rsid w:val="00CE6F43"/>
    <w:rsid w:val="00CE7481"/>
    <w:rsid w:val="00CF0926"/>
    <w:rsid w:val="00CF180F"/>
    <w:rsid w:val="00CF1B53"/>
    <w:rsid w:val="00CF2216"/>
    <w:rsid w:val="00CF2ACD"/>
    <w:rsid w:val="00CF3D10"/>
    <w:rsid w:val="00CF6747"/>
    <w:rsid w:val="00D00062"/>
    <w:rsid w:val="00D01D76"/>
    <w:rsid w:val="00D01EED"/>
    <w:rsid w:val="00D036F9"/>
    <w:rsid w:val="00D037FC"/>
    <w:rsid w:val="00D04BCE"/>
    <w:rsid w:val="00D05C23"/>
    <w:rsid w:val="00D06532"/>
    <w:rsid w:val="00D07E90"/>
    <w:rsid w:val="00D1077C"/>
    <w:rsid w:val="00D10FF0"/>
    <w:rsid w:val="00D1109A"/>
    <w:rsid w:val="00D1109E"/>
    <w:rsid w:val="00D112A4"/>
    <w:rsid w:val="00D12565"/>
    <w:rsid w:val="00D12938"/>
    <w:rsid w:val="00D1312A"/>
    <w:rsid w:val="00D132DA"/>
    <w:rsid w:val="00D135D7"/>
    <w:rsid w:val="00D14D25"/>
    <w:rsid w:val="00D16DE1"/>
    <w:rsid w:val="00D20004"/>
    <w:rsid w:val="00D21D49"/>
    <w:rsid w:val="00D223A1"/>
    <w:rsid w:val="00D2265D"/>
    <w:rsid w:val="00D22BE1"/>
    <w:rsid w:val="00D246A5"/>
    <w:rsid w:val="00D24A25"/>
    <w:rsid w:val="00D24C61"/>
    <w:rsid w:val="00D25151"/>
    <w:rsid w:val="00D25720"/>
    <w:rsid w:val="00D25872"/>
    <w:rsid w:val="00D262F6"/>
    <w:rsid w:val="00D2779B"/>
    <w:rsid w:val="00D320E2"/>
    <w:rsid w:val="00D32755"/>
    <w:rsid w:val="00D334CA"/>
    <w:rsid w:val="00D342C3"/>
    <w:rsid w:val="00D34F96"/>
    <w:rsid w:val="00D3588D"/>
    <w:rsid w:val="00D36608"/>
    <w:rsid w:val="00D36CA0"/>
    <w:rsid w:val="00D375AF"/>
    <w:rsid w:val="00D37F52"/>
    <w:rsid w:val="00D41681"/>
    <w:rsid w:val="00D418A8"/>
    <w:rsid w:val="00D4207C"/>
    <w:rsid w:val="00D436C3"/>
    <w:rsid w:val="00D446B5"/>
    <w:rsid w:val="00D47808"/>
    <w:rsid w:val="00D47ED0"/>
    <w:rsid w:val="00D50216"/>
    <w:rsid w:val="00D523EA"/>
    <w:rsid w:val="00D538F9"/>
    <w:rsid w:val="00D54E0A"/>
    <w:rsid w:val="00D5619C"/>
    <w:rsid w:val="00D56867"/>
    <w:rsid w:val="00D56953"/>
    <w:rsid w:val="00D56BF3"/>
    <w:rsid w:val="00D56F2A"/>
    <w:rsid w:val="00D57321"/>
    <w:rsid w:val="00D57601"/>
    <w:rsid w:val="00D57D3D"/>
    <w:rsid w:val="00D57E04"/>
    <w:rsid w:val="00D616A3"/>
    <w:rsid w:val="00D62367"/>
    <w:rsid w:val="00D63033"/>
    <w:rsid w:val="00D65333"/>
    <w:rsid w:val="00D668D9"/>
    <w:rsid w:val="00D67031"/>
    <w:rsid w:val="00D67245"/>
    <w:rsid w:val="00D6732A"/>
    <w:rsid w:val="00D67519"/>
    <w:rsid w:val="00D70572"/>
    <w:rsid w:val="00D708D6"/>
    <w:rsid w:val="00D71069"/>
    <w:rsid w:val="00D71C6A"/>
    <w:rsid w:val="00D726C3"/>
    <w:rsid w:val="00D7315B"/>
    <w:rsid w:val="00D74134"/>
    <w:rsid w:val="00D74213"/>
    <w:rsid w:val="00D7653E"/>
    <w:rsid w:val="00D76994"/>
    <w:rsid w:val="00D776AA"/>
    <w:rsid w:val="00D80DF5"/>
    <w:rsid w:val="00D80E0B"/>
    <w:rsid w:val="00D812F0"/>
    <w:rsid w:val="00D82309"/>
    <w:rsid w:val="00D82A51"/>
    <w:rsid w:val="00D83F16"/>
    <w:rsid w:val="00D8448C"/>
    <w:rsid w:val="00D84E48"/>
    <w:rsid w:val="00D8505C"/>
    <w:rsid w:val="00D8523C"/>
    <w:rsid w:val="00D85598"/>
    <w:rsid w:val="00D858A7"/>
    <w:rsid w:val="00D85BE5"/>
    <w:rsid w:val="00D86D55"/>
    <w:rsid w:val="00D90E72"/>
    <w:rsid w:val="00D92619"/>
    <w:rsid w:val="00D931F4"/>
    <w:rsid w:val="00D932CF"/>
    <w:rsid w:val="00D97715"/>
    <w:rsid w:val="00D97CA7"/>
    <w:rsid w:val="00DA0265"/>
    <w:rsid w:val="00DA0A61"/>
    <w:rsid w:val="00DA1983"/>
    <w:rsid w:val="00DA2EAC"/>
    <w:rsid w:val="00DA3442"/>
    <w:rsid w:val="00DA3554"/>
    <w:rsid w:val="00DA4996"/>
    <w:rsid w:val="00DA57DF"/>
    <w:rsid w:val="00DA5A72"/>
    <w:rsid w:val="00DA6F68"/>
    <w:rsid w:val="00DA7441"/>
    <w:rsid w:val="00DA78EA"/>
    <w:rsid w:val="00DB2D39"/>
    <w:rsid w:val="00DB3A6E"/>
    <w:rsid w:val="00DB3BB8"/>
    <w:rsid w:val="00DB44B3"/>
    <w:rsid w:val="00DB7751"/>
    <w:rsid w:val="00DB7890"/>
    <w:rsid w:val="00DC020E"/>
    <w:rsid w:val="00DC103F"/>
    <w:rsid w:val="00DC2710"/>
    <w:rsid w:val="00DC2D88"/>
    <w:rsid w:val="00DC3982"/>
    <w:rsid w:val="00DC509D"/>
    <w:rsid w:val="00DC596D"/>
    <w:rsid w:val="00DC5B32"/>
    <w:rsid w:val="00DC5D08"/>
    <w:rsid w:val="00DC659A"/>
    <w:rsid w:val="00DD06F2"/>
    <w:rsid w:val="00DD0CB1"/>
    <w:rsid w:val="00DD2155"/>
    <w:rsid w:val="00DD22E9"/>
    <w:rsid w:val="00DD2BA6"/>
    <w:rsid w:val="00DD2F49"/>
    <w:rsid w:val="00DD3614"/>
    <w:rsid w:val="00DD3FC6"/>
    <w:rsid w:val="00DD5267"/>
    <w:rsid w:val="00DD5594"/>
    <w:rsid w:val="00DD6F50"/>
    <w:rsid w:val="00DD74E9"/>
    <w:rsid w:val="00DE042A"/>
    <w:rsid w:val="00DE0D46"/>
    <w:rsid w:val="00DE12C7"/>
    <w:rsid w:val="00DE1B30"/>
    <w:rsid w:val="00DE258C"/>
    <w:rsid w:val="00DE2704"/>
    <w:rsid w:val="00DE2F83"/>
    <w:rsid w:val="00DE57A7"/>
    <w:rsid w:val="00DE5F5F"/>
    <w:rsid w:val="00DE6A76"/>
    <w:rsid w:val="00DE6D21"/>
    <w:rsid w:val="00DE796A"/>
    <w:rsid w:val="00DE796B"/>
    <w:rsid w:val="00DF041B"/>
    <w:rsid w:val="00DF119F"/>
    <w:rsid w:val="00DF199A"/>
    <w:rsid w:val="00DF378E"/>
    <w:rsid w:val="00DF4D2A"/>
    <w:rsid w:val="00DF5537"/>
    <w:rsid w:val="00DF6B93"/>
    <w:rsid w:val="00DF6C39"/>
    <w:rsid w:val="00DF7CBB"/>
    <w:rsid w:val="00E00B78"/>
    <w:rsid w:val="00E00E83"/>
    <w:rsid w:val="00E021AA"/>
    <w:rsid w:val="00E0227B"/>
    <w:rsid w:val="00E02834"/>
    <w:rsid w:val="00E033B7"/>
    <w:rsid w:val="00E03602"/>
    <w:rsid w:val="00E03708"/>
    <w:rsid w:val="00E040EE"/>
    <w:rsid w:val="00E04969"/>
    <w:rsid w:val="00E05F27"/>
    <w:rsid w:val="00E104F7"/>
    <w:rsid w:val="00E1080E"/>
    <w:rsid w:val="00E11413"/>
    <w:rsid w:val="00E12363"/>
    <w:rsid w:val="00E12515"/>
    <w:rsid w:val="00E129E2"/>
    <w:rsid w:val="00E14A90"/>
    <w:rsid w:val="00E167CA"/>
    <w:rsid w:val="00E16DAF"/>
    <w:rsid w:val="00E17ACF"/>
    <w:rsid w:val="00E17D15"/>
    <w:rsid w:val="00E20A50"/>
    <w:rsid w:val="00E20F4C"/>
    <w:rsid w:val="00E21860"/>
    <w:rsid w:val="00E22115"/>
    <w:rsid w:val="00E222A9"/>
    <w:rsid w:val="00E222D3"/>
    <w:rsid w:val="00E2393B"/>
    <w:rsid w:val="00E23A1B"/>
    <w:rsid w:val="00E249E5"/>
    <w:rsid w:val="00E24ECB"/>
    <w:rsid w:val="00E25057"/>
    <w:rsid w:val="00E251F8"/>
    <w:rsid w:val="00E265F9"/>
    <w:rsid w:val="00E266F0"/>
    <w:rsid w:val="00E26E27"/>
    <w:rsid w:val="00E30A59"/>
    <w:rsid w:val="00E30BA1"/>
    <w:rsid w:val="00E3112D"/>
    <w:rsid w:val="00E311B4"/>
    <w:rsid w:val="00E31248"/>
    <w:rsid w:val="00E31A32"/>
    <w:rsid w:val="00E34635"/>
    <w:rsid w:val="00E34DEC"/>
    <w:rsid w:val="00E34E70"/>
    <w:rsid w:val="00E352A2"/>
    <w:rsid w:val="00E35FAD"/>
    <w:rsid w:val="00E375D4"/>
    <w:rsid w:val="00E377D0"/>
    <w:rsid w:val="00E40599"/>
    <w:rsid w:val="00E42112"/>
    <w:rsid w:val="00E43CD6"/>
    <w:rsid w:val="00E444D7"/>
    <w:rsid w:val="00E456A6"/>
    <w:rsid w:val="00E45941"/>
    <w:rsid w:val="00E461A8"/>
    <w:rsid w:val="00E46492"/>
    <w:rsid w:val="00E467CA"/>
    <w:rsid w:val="00E47BFD"/>
    <w:rsid w:val="00E504CF"/>
    <w:rsid w:val="00E518C4"/>
    <w:rsid w:val="00E52E39"/>
    <w:rsid w:val="00E534A0"/>
    <w:rsid w:val="00E5355F"/>
    <w:rsid w:val="00E56BD4"/>
    <w:rsid w:val="00E56E28"/>
    <w:rsid w:val="00E57259"/>
    <w:rsid w:val="00E57596"/>
    <w:rsid w:val="00E613BC"/>
    <w:rsid w:val="00E61AD6"/>
    <w:rsid w:val="00E633A5"/>
    <w:rsid w:val="00E64D94"/>
    <w:rsid w:val="00E67D74"/>
    <w:rsid w:val="00E71976"/>
    <w:rsid w:val="00E72563"/>
    <w:rsid w:val="00E73664"/>
    <w:rsid w:val="00E7587F"/>
    <w:rsid w:val="00E80ECA"/>
    <w:rsid w:val="00E8160C"/>
    <w:rsid w:val="00E81BC5"/>
    <w:rsid w:val="00E81E44"/>
    <w:rsid w:val="00E83654"/>
    <w:rsid w:val="00E83755"/>
    <w:rsid w:val="00E83B9A"/>
    <w:rsid w:val="00E86362"/>
    <w:rsid w:val="00E87E83"/>
    <w:rsid w:val="00E90276"/>
    <w:rsid w:val="00E90484"/>
    <w:rsid w:val="00E9099B"/>
    <w:rsid w:val="00E91385"/>
    <w:rsid w:val="00E924EE"/>
    <w:rsid w:val="00E929B7"/>
    <w:rsid w:val="00E930B1"/>
    <w:rsid w:val="00E930B2"/>
    <w:rsid w:val="00E93C93"/>
    <w:rsid w:val="00E94577"/>
    <w:rsid w:val="00E94664"/>
    <w:rsid w:val="00EA06E4"/>
    <w:rsid w:val="00EA152D"/>
    <w:rsid w:val="00EA15BF"/>
    <w:rsid w:val="00EA20D3"/>
    <w:rsid w:val="00EA3917"/>
    <w:rsid w:val="00EA3B74"/>
    <w:rsid w:val="00EA5CB0"/>
    <w:rsid w:val="00EA5D60"/>
    <w:rsid w:val="00EB0134"/>
    <w:rsid w:val="00EB04DC"/>
    <w:rsid w:val="00EB050D"/>
    <w:rsid w:val="00EB0A17"/>
    <w:rsid w:val="00EB1935"/>
    <w:rsid w:val="00EB2B7F"/>
    <w:rsid w:val="00EB2FA3"/>
    <w:rsid w:val="00EB3753"/>
    <w:rsid w:val="00EB3EE3"/>
    <w:rsid w:val="00EB54B6"/>
    <w:rsid w:val="00EB5573"/>
    <w:rsid w:val="00EB57D6"/>
    <w:rsid w:val="00EB599B"/>
    <w:rsid w:val="00EB619B"/>
    <w:rsid w:val="00EB6C59"/>
    <w:rsid w:val="00EB7839"/>
    <w:rsid w:val="00EB7BE8"/>
    <w:rsid w:val="00EC08C8"/>
    <w:rsid w:val="00EC2214"/>
    <w:rsid w:val="00EC22E9"/>
    <w:rsid w:val="00EC2A9B"/>
    <w:rsid w:val="00EC2AA0"/>
    <w:rsid w:val="00EC3B63"/>
    <w:rsid w:val="00EC3F48"/>
    <w:rsid w:val="00EC4983"/>
    <w:rsid w:val="00EC5EBC"/>
    <w:rsid w:val="00EC66B0"/>
    <w:rsid w:val="00EC6A21"/>
    <w:rsid w:val="00ED1472"/>
    <w:rsid w:val="00ED168B"/>
    <w:rsid w:val="00ED25D4"/>
    <w:rsid w:val="00ED399B"/>
    <w:rsid w:val="00ED4AF4"/>
    <w:rsid w:val="00ED7FD3"/>
    <w:rsid w:val="00EE0AC4"/>
    <w:rsid w:val="00EE1193"/>
    <w:rsid w:val="00EE1207"/>
    <w:rsid w:val="00EE188B"/>
    <w:rsid w:val="00EE1936"/>
    <w:rsid w:val="00EE1ABB"/>
    <w:rsid w:val="00EE2829"/>
    <w:rsid w:val="00EE3927"/>
    <w:rsid w:val="00EE3AF9"/>
    <w:rsid w:val="00EE4011"/>
    <w:rsid w:val="00EE520A"/>
    <w:rsid w:val="00EE5799"/>
    <w:rsid w:val="00EE5A3F"/>
    <w:rsid w:val="00EE6685"/>
    <w:rsid w:val="00EF01AF"/>
    <w:rsid w:val="00EF10B6"/>
    <w:rsid w:val="00EF15D8"/>
    <w:rsid w:val="00EF189A"/>
    <w:rsid w:val="00EF4993"/>
    <w:rsid w:val="00EF5BE2"/>
    <w:rsid w:val="00EF5DE2"/>
    <w:rsid w:val="00EF650D"/>
    <w:rsid w:val="00EF7A44"/>
    <w:rsid w:val="00EF7EBA"/>
    <w:rsid w:val="00F00667"/>
    <w:rsid w:val="00F00913"/>
    <w:rsid w:val="00F01E61"/>
    <w:rsid w:val="00F02467"/>
    <w:rsid w:val="00F03290"/>
    <w:rsid w:val="00F03AA4"/>
    <w:rsid w:val="00F04007"/>
    <w:rsid w:val="00F04301"/>
    <w:rsid w:val="00F04CBD"/>
    <w:rsid w:val="00F06333"/>
    <w:rsid w:val="00F06DBB"/>
    <w:rsid w:val="00F126D5"/>
    <w:rsid w:val="00F127D6"/>
    <w:rsid w:val="00F145FD"/>
    <w:rsid w:val="00F15233"/>
    <w:rsid w:val="00F152B6"/>
    <w:rsid w:val="00F15545"/>
    <w:rsid w:val="00F15679"/>
    <w:rsid w:val="00F15E9D"/>
    <w:rsid w:val="00F169A8"/>
    <w:rsid w:val="00F17743"/>
    <w:rsid w:val="00F17E30"/>
    <w:rsid w:val="00F20D91"/>
    <w:rsid w:val="00F2127E"/>
    <w:rsid w:val="00F21672"/>
    <w:rsid w:val="00F21AB2"/>
    <w:rsid w:val="00F225A9"/>
    <w:rsid w:val="00F22B7D"/>
    <w:rsid w:val="00F23366"/>
    <w:rsid w:val="00F242E2"/>
    <w:rsid w:val="00F24316"/>
    <w:rsid w:val="00F24584"/>
    <w:rsid w:val="00F25AE9"/>
    <w:rsid w:val="00F26C87"/>
    <w:rsid w:val="00F319C8"/>
    <w:rsid w:val="00F32623"/>
    <w:rsid w:val="00F32C3C"/>
    <w:rsid w:val="00F330F9"/>
    <w:rsid w:val="00F332F5"/>
    <w:rsid w:val="00F34C15"/>
    <w:rsid w:val="00F35511"/>
    <w:rsid w:val="00F358A9"/>
    <w:rsid w:val="00F364A9"/>
    <w:rsid w:val="00F3674C"/>
    <w:rsid w:val="00F372B7"/>
    <w:rsid w:val="00F3739A"/>
    <w:rsid w:val="00F414F6"/>
    <w:rsid w:val="00F41CF5"/>
    <w:rsid w:val="00F426B3"/>
    <w:rsid w:val="00F43E81"/>
    <w:rsid w:val="00F44C9D"/>
    <w:rsid w:val="00F45312"/>
    <w:rsid w:val="00F46875"/>
    <w:rsid w:val="00F468E3"/>
    <w:rsid w:val="00F46E7E"/>
    <w:rsid w:val="00F50313"/>
    <w:rsid w:val="00F50336"/>
    <w:rsid w:val="00F50900"/>
    <w:rsid w:val="00F50CB7"/>
    <w:rsid w:val="00F51932"/>
    <w:rsid w:val="00F537F4"/>
    <w:rsid w:val="00F53A40"/>
    <w:rsid w:val="00F541C3"/>
    <w:rsid w:val="00F54C8E"/>
    <w:rsid w:val="00F54DA8"/>
    <w:rsid w:val="00F56C7F"/>
    <w:rsid w:val="00F57241"/>
    <w:rsid w:val="00F6254C"/>
    <w:rsid w:val="00F627A3"/>
    <w:rsid w:val="00F628BC"/>
    <w:rsid w:val="00F63C9A"/>
    <w:rsid w:val="00F644E5"/>
    <w:rsid w:val="00F64582"/>
    <w:rsid w:val="00F65F37"/>
    <w:rsid w:val="00F660EA"/>
    <w:rsid w:val="00F6712A"/>
    <w:rsid w:val="00F6741B"/>
    <w:rsid w:val="00F67FB7"/>
    <w:rsid w:val="00F70C96"/>
    <w:rsid w:val="00F7138F"/>
    <w:rsid w:val="00F71866"/>
    <w:rsid w:val="00F72327"/>
    <w:rsid w:val="00F72EEF"/>
    <w:rsid w:val="00F73A9B"/>
    <w:rsid w:val="00F7521E"/>
    <w:rsid w:val="00F75C87"/>
    <w:rsid w:val="00F7653B"/>
    <w:rsid w:val="00F80D44"/>
    <w:rsid w:val="00F8315D"/>
    <w:rsid w:val="00F836A4"/>
    <w:rsid w:val="00F84E98"/>
    <w:rsid w:val="00F863AA"/>
    <w:rsid w:val="00F8670C"/>
    <w:rsid w:val="00F8678C"/>
    <w:rsid w:val="00F87AF0"/>
    <w:rsid w:val="00F919A3"/>
    <w:rsid w:val="00F91C5E"/>
    <w:rsid w:val="00F91FDF"/>
    <w:rsid w:val="00F9207E"/>
    <w:rsid w:val="00F92132"/>
    <w:rsid w:val="00F929F2"/>
    <w:rsid w:val="00F931AB"/>
    <w:rsid w:val="00F931E8"/>
    <w:rsid w:val="00F93838"/>
    <w:rsid w:val="00F948BC"/>
    <w:rsid w:val="00F94BDF"/>
    <w:rsid w:val="00F9520F"/>
    <w:rsid w:val="00F9529B"/>
    <w:rsid w:val="00F95964"/>
    <w:rsid w:val="00F96151"/>
    <w:rsid w:val="00F972AB"/>
    <w:rsid w:val="00F97524"/>
    <w:rsid w:val="00F976CD"/>
    <w:rsid w:val="00F97F83"/>
    <w:rsid w:val="00FA1D3D"/>
    <w:rsid w:val="00FA3209"/>
    <w:rsid w:val="00FA4717"/>
    <w:rsid w:val="00FA4E1B"/>
    <w:rsid w:val="00FA54CD"/>
    <w:rsid w:val="00FA693B"/>
    <w:rsid w:val="00FA7063"/>
    <w:rsid w:val="00FB05F8"/>
    <w:rsid w:val="00FB0618"/>
    <w:rsid w:val="00FB09E9"/>
    <w:rsid w:val="00FB2011"/>
    <w:rsid w:val="00FB2399"/>
    <w:rsid w:val="00FB3C9C"/>
    <w:rsid w:val="00FB41A3"/>
    <w:rsid w:val="00FB5BC6"/>
    <w:rsid w:val="00FB6815"/>
    <w:rsid w:val="00FB7352"/>
    <w:rsid w:val="00FC06FB"/>
    <w:rsid w:val="00FC1920"/>
    <w:rsid w:val="00FC2130"/>
    <w:rsid w:val="00FC3B41"/>
    <w:rsid w:val="00FC40F0"/>
    <w:rsid w:val="00FC48B1"/>
    <w:rsid w:val="00FC49C5"/>
    <w:rsid w:val="00FC7311"/>
    <w:rsid w:val="00FD0478"/>
    <w:rsid w:val="00FD28FD"/>
    <w:rsid w:val="00FD2B5D"/>
    <w:rsid w:val="00FD369D"/>
    <w:rsid w:val="00FD36E0"/>
    <w:rsid w:val="00FD3B96"/>
    <w:rsid w:val="00FD491B"/>
    <w:rsid w:val="00FD4CF8"/>
    <w:rsid w:val="00FD4FDA"/>
    <w:rsid w:val="00FD5112"/>
    <w:rsid w:val="00FD54AD"/>
    <w:rsid w:val="00FE07FE"/>
    <w:rsid w:val="00FE0ED5"/>
    <w:rsid w:val="00FE126E"/>
    <w:rsid w:val="00FE1C7C"/>
    <w:rsid w:val="00FE2698"/>
    <w:rsid w:val="00FE3381"/>
    <w:rsid w:val="00FE38C3"/>
    <w:rsid w:val="00FE4BF6"/>
    <w:rsid w:val="00FE50CC"/>
    <w:rsid w:val="00FE6107"/>
    <w:rsid w:val="00FE64AD"/>
    <w:rsid w:val="00FE7C2F"/>
    <w:rsid w:val="00FF37DD"/>
    <w:rsid w:val="00FF37E4"/>
    <w:rsid w:val="00FF38E7"/>
    <w:rsid w:val="00FF418E"/>
    <w:rsid w:val="00FF47CB"/>
    <w:rsid w:val="00FF502A"/>
    <w:rsid w:val="00FF5B5B"/>
    <w:rsid w:val="00FF6B98"/>
    <w:rsid w:val="00FF6D81"/>
    <w:rsid w:val="00FF7C5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67DD98"/>
  <w15:chartTrackingRefBased/>
  <w15:docId w15:val="{5B752A39-54FE-4F41-ABCA-159F4B98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75A9E"/>
    <w:rPr>
      <w:sz w:val="24"/>
      <w:szCs w:val="24"/>
    </w:rPr>
  </w:style>
  <w:style w:type="paragraph" w:styleId="Naslov1">
    <w:name w:val="heading 1"/>
    <w:basedOn w:val="Navaden"/>
    <w:next w:val="Navaden"/>
    <w:link w:val="Naslov1Znak"/>
    <w:qFormat/>
    <w:rsid w:val="000D5764"/>
    <w:pPr>
      <w:keepNext/>
      <w:numPr>
        <w:numId w:val="7"/>
      </w:numPr>
      <w:spacing w:before="480" w:after="180" w:line="276" w:lineRule="auto"/>
      <w:ind w:left="284"/>
      <w:jc w:val="both"/>
      <w:outlineLvl w:val="0"/>
    </w:pPr>
    <w:rPr>
      <w:rFonts w:ascii="Calibri" w:hAnsi="Calibri" w:cs="Calibri"/>
      <w:bCs/>
      <w:smallCaps/>
      <w:color w:val="70AD47"/>
      <w:kern w:val="32"/>
      <w:sz w:val="28"/>
      <w:szCs w:val="32"/>
    </w:rPr>
  </w:style>
  <w:style w:type="paragraph" w:styleId="Naslov2">
    <w:name w:val="heading 2"/>
    <w:basedOn w:val="Navaden"/>
    <w:next w:val="Navaden"/>
    <w:link w:val="Naslov2Znak"/>
    <w:unhideWhenUsed/>
    <w:rsid w:val="005F29C0"/>
    <w:pPr>
      <w:keepNext/>
      <w:numPr>
        <w:numId w:val="8"/>
      </w:numPr>
      <w:spacing w:before="240" w:after="60"/>
      <w:outlineLvl w:val="1"/>
    </w:pPr>
    <w:rPr>
      <w:rFonts w:ascii="Arial" w:hAnsi="Arial"/>
      <w:b/>
      <w:bCs/>
      <w:iCs/>
      <w:sz w:val="22"/>
      <w:szCs w:val="28"/>
    </w:rPr>
  </w:style>
  <w:style w:type="paragraph" w:styleId="Naslov3">
    <w:name w:val="heading 3"/>
    <w:basedOn w:val="Navaden"/>
    <w:next w:val="Navaden"/>
    <w:link w:val="Naslov3Znak"/>
    <w:unhideWhenUsed/>
    <w:rsid w:val="00FD3B9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uiPriority w:val="9"/>
    <w:unhideWhenUsed/>
    <w:qFormat/>
    <w:rsid w:val="00FD3B96"/>
    <w:pPr>
      <w:keepNext/>
      <w:keepLines/>
      <w:spacing w:before="40"/>
      <w:outlineLvl w:val="3"/>
    </w:pPr>
    <w:rPr>
      <w:rFonts w:ascii="Calibri Light" w:eastAsia="Yu Gothic Light" w:hAnsi="Calibri Light"/>
      <w:i/>
      <w:iCs/>
      <w:noProof/>
      <w:color w:val="2F5496"/>
      <w:sz w:val="22"/>
    </w:rPr>
  </w:style>
  <w:style w:type="paragraph" w:styleId="Naslov5">
    <w:name w:val="heading 5"/>
    <w:basedOn w:val="Navaden"/>
    <w:next w:val="Navaden"/>
    <w:link w:val="Naslov5Znak"/>
    <w:semiHidden/>
    <w:unhideWhenUsed/>
    <w:qFormat/>
    <w:rsid w:val="00A1242C"/>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link w:val="Naslov5"/>
    <w:semiHidden/>
    <w:rsid w:val="00A1242C"/>
    <w:rPr>
      <w:rFonts w:ascii="Calibri" w:hAnsi="Calibri"/>
      <w:b/>
      <w:bCs/>
      <w:i/>
      <w:iCs/>
      <w:sz w:val="26"/>
      <w:szCs w:val="26"/>
    </w:rPr>
  </w:style>
  <w:style w:type="paragraph" w:styleId="Glava">
    <w:name w:val="header"/>
    <w:aliases w:val="Glava1"/>
    <w:basedOn w:val="Navaden"/>
    <w:link w:val="GlavaZnak"/>
    <w:rsid w:val="00A1242C"/>
    <w:pPr>
      <w:tabs>
        <w:tab w:val="center" w:pos="4536"/>
        <w:tab w:val="right" w:pos="9072"/>
      </w:tabs>
    </w:pPr>
  </w:style>
  <w:style w:type="character" w:customStyle="1" w:styleId="GlavaZnak">
    <w:name w:val="Glava Znak"/>
    <w:aliases w:val="Glava1 Znak"/>
    <w:link w:val="Glava"/>
    <w:rsid w:val="00A1242C"/>
    <w:rPr>
      <w:sz w:val="24"/>
      <w:szCs w:val="24"/>
    </w:rPr>
  </w:style>
  <w:style w:type="paragraph" w:styleId="Noga">
    <w:name w:val="footer"/>
    <w:basedOn w:val="Navaden"/>
    <w:link w:val="NogaZnak"/>
    <w:uiPriority w:val="99"/>
    <w:rsid w:val="00A1242C"/>
    <w:pPr>
      <w:tabs>
        <w:tab w:val="center" w:pos="4536"/>
        <w:tab w:val="right" w:pos="9072"/>
      </w:tabs>
    </w:pPr>
  </w:style>
  <w:style w:type="character" w:customStyle="1" w:styleId="NogaZnak">
    <w:name w:val="Noga Znak"/>
    <w:link w:val="Noga"/>
    <w:uiPriority w:val="99"/>
    <w:rsid w:val="00A1242C"/>
    <w:rPr>
      <w:sz w:val="24"/>
      <w:szCs w:val="24"/>
    </w:rPr>
  </w:style>
  <w:style w:type="paragraph" w:customStyle="1" w:styleId="tevilnatoka">
    <w:name w:val="tevilnatoka"/>
    <w:basedOn w:val="Navaden"/>
    <w:rsid w:val="00A1242C"/>
    <w:pPr>
      <w:spacing w:before="100" w:beforeAutospacing="1" w:after="100" w:afterAutospacing="1"/>
    </w:pPr>
  </w:style>
  <w:style w:type="character" w:styleId="Hiperpovezava">
    <w:name w:val="Hyperlink"/>
    <w:uiPriority w:val="99"/>
    <w:unhideWhenUsed/>
    <w:rsid w:val="00A1242C"/>
    <w:rPr>
      <w:color w:val="2273A3"/>
      <w:u w:val="single"/>
    </w:rPr>
  </w:style>
  <w:style w:type="paragraph" w:styleId="Pripombabesedilo">
    <w:name w:val="annotation text"/>
    <w:basedOn w:val="Navaden"/>
    <w:link w:val="PripombabesediloZnak"/>
    <w:uiPriority w:val="99"/>
    <w:rsid w:val="00A1242C"/>
    <w:rPr>
      <w:sz w:val="20"/>
      <w:szCs w:val="20"/>
    </w:rPr>
  </w:style>
  <w:style w:type="character" w:customStyle="1" w:styleId="PripombabesediloZnak">
    <w:name w:val="Pripomba – besedilo Znak"/>
    <w:basedOn w:val="Privzetapisavaodstavka"/>
    <w:link w:val="Pripombabesedilo"/>
    <w:uiPriority w:val="99"/>
    <w:rsid w:val="00A1242C"/>
  </w:style>
  <w:style w:type="paragraph" w:styleId="HTML-oblikovano">
    <w:name w:val="HTML Preformatted"/>
    <w:basedOn w:val="Navaden"/>
    <w:link w:val="HTML-oblikovanoZnak"/>
    <w:rsid w:val="00A1242C"/>
    <w:rPr>
      <w:rFonts w:ascii="Courier New" w:hAnsi="Courier New" w:cs="Courier New"/>
      <w:sz w:val="20"/>
      <w:szCs w:val="20"/>
    </w:rPr>
  </w:style>
  <w:style w:type="character" w:customStyle="1" w:styleId="HTML-oblikovanoZnak">
    <w:name w:val="HTML-oblikovano Znak"/>
    <w:link w:val="HTML-oblikovano"/>
    <w:rsid w:val="00A1242C"/>
    <w:rPr>
      <w:rFonts w:ascii="Courier New" w:hAnsi="Courier New" w:cs="Courier New"/>
    </w:rPr>
  </w:style>
  <w:style w:type="character" w:styleId="Pripombasklic">
    <w:name w:val="annotation reference"/>
    <w:uiPriority w:val="99"/>
    <w:rsid w:val="00A1242C"/>
    <w:rPr>
      <w:sz w:val="16"/>
      <w:szCs w:val="16"/>
    </w:rPr>
  </w:style>
  <w:style w:type="paragraph" w:styleId="Besedilooblaka">
    <w:name w:val="Balloon Text"/>
    <w:basedOn w:val="Navaden"/>
    <w:link w:val="BesedilooblakaZnak"/>
    <w:rsid w:val="00A1242C"/>
    <w:rPr>
      <w:rFonts w:ascii="Tahoma" w:hAnsi="Tahoma" w:cs="Tahoma"/>
      <w:sz w:val="16"/>
      <w:szCs w:val="16"/>
    </w:rPr>
  </w:style>
  <w:style w:type="character" w:customStyle="1" w:styleId="BesedilooblakaZnak">
    <w:name w:val="Besedilo oblačka Znak"/>
    <w:link w:val="Besedilooblaka"/>
    <w:rsid w:val="00A1242C"/>
    <w:rPr>
      <w:rFonts w:ascii="Tahoma" w:hAnsi="Tahoma" w:cs="Tahoma"/>
      <w:sz w:val="16"/>
      <w:szCs w:val="16"/>
    </w:rPr>
  </w:style>
  <w:style w:type="paragraph" w:styleId="Brezrazmikov">
    <w:name w:val="No Spacing"/>
    <w:qFormat/>
    <w:rsid w:val="00A1242C"/>
    <w:rPr>
      <w:rFonts w:ascii="Arial" w:hAnsi="Arial"/>
      <w:szCs w:val="22"/>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A1242C"/>
    <w:pPr>
      <w:ind w:left="708"/>
    </w:pPr>
  </w:style>
  <w:style w:type="paragraph" w:styleId="Zadevapripombe">
    <w:name w:val="annotation subject"/>
    <w:basedOn w:val="Pripombabesedilo"/>
    <w:next w:val="Pripombabesedilo"/>
    <w:link w:val="ZadevapripombeZnak"/>
    <w:rsid w:val="00A1242C"/>
    <w:rPr>
      <w:b/>
      <w:bCs/>
    </w:rPr>
  </w:style>
  <w:style w:type="character" w:customStyle="1" w:styleId="ZadevapripombeZnak">
    <w:name w:val="Zadeva pripombe Znak"/>
    <w:link w:val="Zadevapripombe"/>
    <w:rsid w:val="00A1242C"/>
    <w:rPr>
      <w:b/>
      <w:bCs/>
    </w:rPr>
  </w:style>
  <w:style w:type="character" w:styleId="SledenaHiperpovezava">
    <w:name w:val="FollowedHyperlink"/>
    <w:rsid w:val="00A1242C"/>
    <w:rPr>
      <w:color w:val="800080"/>
      <w:u w:val="single"/>
    </w:rPr>
  </w:style>
  <w:style w:type="paragraph" w:styleId="Navadensplet">
    <w:name w:val="Normal (Web)"/>
    <w:basedOn w:val="Navaden"/>
    <w:uiPriority w:val="99"/>
    <w:unhideWhenUsed/>
    <w:rsid w:val="00A1242C"/>
    <w:pPr>
      <w:spacing w:before="100" w:beforeAutospacing="1" w:after="100" w:afterAutospacing="1"/>
    </w:pPr>
  </w:style>
  <w:style w:type="paragraph" w:styleId="Seznam">
    <w:name w:val="List"/>
    <w:basedOn w:val="Navaden"/>
    <w:rsid w:val="00A1242C"/>
    <w:pPr>
      <w:ind w:left="283" w:hanging="283"/>
      <w:jc w:val="both"/>
    </w:pPr>
    <w:rPr>
      <w:sz w:val="22"/>
      <w:szCs w:val="20"/>
      <w:lang w:val="en-US"/>
    </w:rPr>
  </w:style>
  <w:style w:type="paragraph" w:customStyle="1" w:styleId="len">
    <w:name w:val="člen"/>
    <w:basedOn w:val="Naslov5"/>
    <w:rsid w:val="00A1242C"/>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A1242C"/>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A1242C"/>
  </w:style>
  <w:style w:type="character" w:styleId="Sprotnaopomba-sklic">
    <w:name w:val="footnote reference"/>
    <w:aliases w:val="Footnote symbol,Footnote,Fussnota"/>
    <w:rsid w:val="00A1242C"/>
    <w:rPr>
      <w:vertAlign w:val="superscript"/>
    </w:rPr>
  </w:style>
  <w:style w:type="paragraph" w:customStyle="1" w:styleId="Default">
    <w:name w:val="Default"/>
    <w:rsid w:val="00A1242C"/>
    <w:pPr>
      <w:autoSpaceDE w:val="0"/>
      <w:autoSpaceDN w:val="0"/>
      <w:adjustRightInd w:val="0"/>
    </w:pPr>
    <w:rPr>
      <w:rFonts w:ascii="Calibri" w:eastAsia="Calibri" w:hAnsi="Calibri" w:cs="Calibri"/>
      <w:color w:val="000000"/>
      <w:sz w:val="24"/>
      <w:szCs w:val="24"/>
    </w:rPr>
  </w:style>
  <w:style w:type="table" w:styleId="Tabelamrea">
    <w:name w:val="Table Grid"/>
    <w:basedOn w:val="Navadnatabela"/>
    <w:rsid w:val="00A1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link w:val="Naslov2"/>
    <w:rsid w:val="005F29C0"/>
    <w:rPr>
      <w:rFonts w:ascii="Arial" w:hAnsi="Arial"/>
      <w:b/>
      <w:bCs/>
      <w:iCs/>
      <w:sz w:val="22"/>
      <w:szCs w:val="28"/>
    </w:rPr>
  </w:style>
  <w:style w:type="character" w:customStyle="1" w:styleId="Naslov3Znak">
    <w:name w:val="Naslov 3 Znak"/>
    <w:link w:val="Naslov3"/>
    <w:rsid w:val="00FD3B96"/>
    <w:rPr>
      <w:rFonts w:ascii="Calibri Light" w:eastAsia="Times New Roman" w:hAnsi="Calibri Light" w:cs="Times New Roman"/>
      <w:b/>
      <w:bCs/>
      <w:sz w:val="26"/>
      <w:szCs w:val="26"/>
    </w:rPr>
  </w:style>
  <w:style w:type="character" w:customStyle="1" w:styleId="Naslov4Znak">
    <w:name w:val="Naslov 4 Znak"/>
    <w:link w:val="Naslov4"/>
    <w:uiPriority w:val="9"/>
    <w:rsid w:val="00FD3B96"/>
    <w:rPr>
      <w:rFonts w:ascii="Calibri Light" w:eastAsia="Yu Gothic Light" w:hAnsi="Calibri Light"/>
      <w:i/>
      <w:iCs/>
      <w:noProof/>
      <w:color w:val="2F5496"/>
      <w:sz w:val="22"/>
      <w:szCs w:val="24"/>
    </w:rPr>
  </w:style>
  <w:style w:type="paragraph" w:customStyle="1" w:styleId="paragraph">
    <w:name w:val="paragraph"/>
    <w:basedOn w:val="Navaden"/>
    <w:rsid w:val="00FD3B96"/>
    <w:pPr>
      <w:spacing w:before="100" w:beforeAutospacing="1" w:after="100" w:afterAutospacing="1"/>
    </w:pPr>
  </w:style>
  <w:style w:type="character" w:customStyle="1" w:styleId="Naslov1Znak">
    <w:name w:val="Naslov 1 Znak"/>
    <w:link w:val="Naslov1"/>
    <w:rsid w:val="000D5764"/>
    <w:rPr>
      <w:rFonts w:ascii="Calibri" w:hAnsi="Calibri" w:cs="Calibri"/>
      <w:bCs/>
      <w:smallCaps/>
      <w:color w:val="70AD47"/>
      <w:kern w:val="32"/>
      <w:sz w:val="28"/>
      <w:szCs w:val="32"/>
    </w:rPr>
  </w:style>
  <w:style w:type="character" w:styleId="Krepko">
    <w:name w:val="Strong"/>
    <w:rsid w:val="007E6454"/>
    <w:rPr>
      <w:b/>
      <w:bCs/>
    </w:rPr>
  </w:style>
  <w:style w:type="paragraph" w:styleId="Naslov">
    <w:name w:val="Title"/>
    <w:basedOn w:val="Navaden"/>
    <w:next w:val="Navaden"/>
    <w:link w:val="NaslovZnak"/>
    <w:qFormat/>
    <w:rsid w:val="005F29C0"/>
    <w:pPr>
      <w:spacing w:before="240" w:after="60"/>
      <w:jc w:val="center"/>
      <w:outlineLvl w:val="0"/>
    </w:pPr>
    <w:rPr>
      <w:rFonts w:ascii="Calibri Light" w:hAnsi="Calibri Light"/>
      <w:b/>
      <w:bCs/>
      <w:kern w:val="28"/>
      <w:sz w:val="32"/>
      <w:szCs w:val="32"/>
    </w:rPr>
  </w:style>
  <w:style w:type="character" w:customStyle="1" w:styleId="NaslovZnak">
    <w:name w:val="Naslov Znak"/>
    <w:link w:val="Naslov"/>
    <w:rsid w:val="005F29C0"/>
    <w:rPr>
      <w:rFonts w:ascii="Calibri Light" w:eastAsia="Times New Roman" w:hAnsi="Calibri Light" w:cs="Times New Roman"/>
      <w:b/>
      <w:bCs/>
      <w:kern w:val="28"/>
      <w:sz w:val="32"/>
      <w:szCs w:val="32"/>
    </w:rPr>
  </w:style>
  <w:style w:type="paragraph" w:customStyle="1" w:styleId="Naslov2CPS">
    <w:name w:val="Naslov 2 CPS"/>
    <w:basedOn w:val="Naslov2"/>
    <w:link w:val="Naslov2CPSZnak"/>
    <w:rsid w:val="00547248"/>
    <w:pPr>
      <w:numPr>
        <w:numId w:val="9"/>
      </w:numPr>
      <w:ind w:left="0" w:firstLine="0"/>
    </w:pPr>
  </w:style>
  <w:style w:type="paragraph" w:customStyle="1" w:styleId="Naslov2OCPS">
    <w:name w:val="Naslov 2 OCPS"/>
    <w:basedOn w:val="Naslov2CPS"/>
    <w:link w:val="Naslov2OCPSZnak"/>
    <w:qFormat/>
    <w:rsid w:val="000836B4"/>
    <w:pPr>
      <w:numPr>
        <w:ilvl w:val="1"/>
        <w:numId w:val="10"/>
      </w:numPr>
      <w:tabs>
        <w:tab w:val="left" w:pos="340"/>
      </w:tabs>
      <w:spacing w:after="240" w:line="276" w:lineRule="auto"/>
      <w:jc w:val="both"/>
      <w:outlineLvl w:val="9"/>
    </w:pPr>
    <w:rPr>
      <w:rFonts w:ascii="Calibri" w:hAnsi="Calibri" w:cs="Calibri"/>
      <w:b w:val="0"/>
      <w:color w:val="70AD47"/>
    </w:rPr>
  </w:style>
  <w:style w:type="character" w:customStyle="1" w:styleId="Naslov2CPSZnak">
    <w:name w:val="Naslov 2 CPS Znak"/>
    <w:basedOn w:val="Naslov2Znak"/>
    <w:link w:val="Naslov2CPS"/>
    <w:rsid w:val="00547248"/>
    <w:rPr>
      <w:rFonts w:ascii="Arial" w:hAnsi="Arial"/>
      <w:b/>
      <w:bCs/>
      <w:iCs/>
      <w:sz w:val="22"/>
      <w:szCs w:val="28"/>
    </w:rPr>
  </w:style>
  <w:style w:type="paragraph" w:customStyle="1" w:styleId="Naslov3OCPS">
    <w:name w:val="Naslov 3 OCPS"/>
    <w:basedOn w:val="Naslov2OCPS"/>
    <w:link w:val="Naslov3OCPSZnak"/>
    <w:qFormat/>
    <w:rsid w:val="000836B4"/>
    <w:pPr>
      <w:numPr>
        <w:ilvl w:val="2"/>
      </w:numPr>
    </w:pPr>
    <w:rPr>
      <w:sz w:val="20"/>
    </w:rPr>
  </w:style>
  <w:style w:type="character" w:customStyle="1" w:styleId="Naslov2OCPSZnak">
    <w:name w:val="Naslov 2 OCPS Znak"/>
    <w:link w:val="Naslov2OCPS"/>
    <w:rsid w:val="000836B4"/>
    <w:rPr>
      <w:rFonts w:ascii="Calibri" w:hAnsi="Calibri" w:cs="Calibri"/>
      <w:bCs/>
      <w:iCs/>
      <w:color w:val="70AD47"/>
      <w:sz w:val="22"/>
      <w:szCs w:val="28"/>
    </w:rPr>
  </w:style>
  <w:style w:type="paragraph" w:styleId="NaslovTOC">
    <w:name w:val="TOC Heading"/>
    <w:basedOn w:val="Naslov1"/>
    <w:next w:val="Navaden"/>
    <w:uiPriority w:val="39"/>
    <w:unhideWhenUsed/>
    <w:qFormat/>
    <w:rsid w:val="00A04355"/>
    <w:pPr>
      <w:keepLines/>
      <w:numPr>
        <w:numId w:val="0"/>
      </w:numPr>
      <w:spacing w:after="0" w:line="259" w:lineRule="auto"/>
      <w:outlineLvl w:val="9"/>
    </w:pPr>
    <w:rPr>
      <w:rFonts w:ascii="Calibri Light" w:hAnsi="Calibri Light"/>
      <w:b/>
      <w:bCs w:val="0"/>
      <w:color w:val="2E74B5"/>
      <w:kern w:val="0"/>
      <w:sz w:val="32"/>
    </w:rPr>
  </w:style>
  <w:style w:type="character" w:customStyle="1" w:styleId="Naslov3OCPSZnak">
    <w:name w:val="Naslov 3 OCPS Znak"/>
    <w:basedOn w:val="Naslov2OCPSZnak"/>
    <w:link w:val="Naslov3OCPS"/>
    <w:rsid w:val="000836B4"/>
    <w:rPr>
      <w:rFonts w:ascii="Calibri" w:hAnsi="Calibri" w:cs="Calibri"/>
      <w:bCs/>
      <w:iCs/>
      <w:color w:val="70AD47"/>
      <w:sz w:val="22"/>
      <w:szCs w:val="28"/>
    </w:rPr>
  </w:style>
  <w:style w:type="paragraph" w:styleId="Kazalovsebine2">
    <w:name w:val="toc 2"/>
    <w:basedOn w:val="Navaden"/>
    <w:next w:val="Navaden"/>
    <w:autoRedefine/>
    <w:uiPriority w:val="39"/>
    <w:unhideWhenUsed/>
    <w:rsid w:val="00853E68"/>
    <w:pPr>
      <w:tabs>
        <w:tab w:val="left" w:pos="880"/>
        <w:tab w:val="right" w:leader="dot" w:pos="9062"/>
      </w:tabs>
      <w:spacing w:after="100" w:line="259" w:lineRule="auto"/>
      <w:ind w:left="220"/>
      <w:jc w:val="both"/>
    </w:pPr>
    <w:rPr>
      <w:rFonts w:ascii="Calibri" w:hAnsi="Calibri"/>
      <w:sz w:val="18"/>
      <w:szCs w:val="22"/>
    </w:rPr>
  </w:style>
  <w:style w:type="paragraph" w:styleId="Kazalovsebine1">
    <w:name w:val="toc 1"/>
    <w:basedOn w:val="Navaden"/>
    <w:next w:val="Navaden"/>
    <w:autoRedefine/>
    <w:uiPriority w:val="39"/>
    <w:unhideWhenUsed/>
    <w:rsid w:val="005D7464"/>
    <w:pPr>
      <w:tabs>
        <w:tab w:val="left" w:pos="440"/>
        <w:tab w:val="right" w:leader="dot" w:pos="9062"/>
      </w:tabs>
      <w:spacing w:after="100" w:line="259" w:lineRule="auto"/>
    </w:pPr>
    <w:rPr>
      <w:rFonts w:ascii="Calibri" w:hAnsi="Calibri"/>
      <w:sz w:val="20"/>
      <w:szCs w:val="22"/>
    </w:rPr>
  </w:style>
  <w:style w:type="paragraph" w:styleId="Kazalovsebine3">
    <w:name w:val="toc 3"/>
    <w:basedOn w:val="Navaden"/>
    <w:next w:val="Navaden"/>
    <w:autoRedefine/>
    <w:uiPriority w:val="39"/>
    <w:unhideWhenUsed/>
    <w:rsid w:val="009268B4"/>
    <w:pPr>
      <w:tabs>
        <w:tab w:val="left" w:pos="1100"/>
        <w:tab w:val="right" w:leader="dot" w:pos="9062"/>
      </w:tabs>
      <w:spacing w:after="100" w:line="259" w:lineRule="auto"/>
      <w:ind w:left="440"/>
      <w:jc w:val="both"/>
    </w:pPr>
    <w:rPr>
      <w:rFonts w:ascii="Calibri" w:hAnsi="Calibri"/>
      <w:sz w:val="18"/>
      <w:szCs w:val="22"/>
    </w:rPr>
  </w:style>
  <w:style w:type="paragraph" w:styleId="Revizija">
    <w:name w:val="Revision"/>
    <w:hidden/>
    <w:uiPriority w:val="99"/>
    <w:semiHidden/>
    <w:rsid w:val="00C02382"/>
    <w:rPr>
      <w:sz w:val="24"/>
      <w:szCs w:val="24"/>
    </w:rPr>
  </w:style>
  <w:style w:type="paragraph" w:customStyle="1" w:styleId="vrstapredpisa">
    <w:name w:val="vrstapredpisa"/>
    <w:basedOn w:val="Navaden"/>
    <w:rsid w:val="007E1AD6"/>
    <w:pPr>
      <w:spacing w:before="100" w:beforeAutospacing="1" w:after="100" w:afterAutospacing="1"/>
    </w:pPr>
  </w:style>
  <w:style w:type="character" w:customStyle="1" w:styleId="Nerazreenaomemba1">
    <w:name w:val="Nerazrešena omemba1"/>
    <w:uiPriority w:val="99"/>
    <w:semiHidden/>
    <w:unhideWhenUsed/>
    <w:rsid w:val="00E22115"/>
    <w:rPr>
      <w:color w:val="605E5C"/>
      <w:shd w:val="clear" w:color="auto" w:fill="E1DFDD"/>
    </w:rPr>
  </w:style>
  <w:style w:type="character" w:customStyle="1" w:styleId="lenZnak">
    <w:name w:val="Člen Znak"/>
    <w:link w:val="len0"/>
    <w:locked/>
    <w:rsid w:val="008B0C03"/>
    <w:rPr>
      <w:rFonts w:ascii="Arial" w:hAnsi="Arial" w:cs="Arial"/>
      <w:b/>
    </w:rPr>
  </w:style>
  <w:style w:type="paragraph" w:customStyle="1" w:styleId="len0">
    <w:name w:val="Člen"/>
    <w:basedOn w:val="Navaden"/>
    <w:link w:val="lenZnak"/>
    <w:qFormat/>
    <w:rsid w:val="008B0C03"/>
    <w:pPr>
      <w:suppressAutoHyphens/>
      <w:overflowPunct w:val="0"/>
      <w:autoSpaceDE w:val="0"/>
      <w:autoSpaceDN w:val="0"/>
      <w:adjustRightInd w:val="0"/>
      <w:spacing w:before="480"/>
      <w:jc w:val="center"/>
    </w:pPr>
    <w:rPr>
      <w:rFonts w:ascii="Arial" w:hAnsi="Arial" w:cs="Arial"/>
      <w:b/>
      <w:sz w:val="20"/>
      <w:szCs w:val="20"/>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locked/>
    <w:rsid w:val="00B7755E"/>
    <w:rPr>
      <w:sz w:val="24"/>
      <w:szCs w:val="24"/>
    </w:rPr>
  </w:style>
  <w:style w:type="character" w:styleId="tevilkastrani">
    <w:name w:val="page number"/>
    <w:rsid w:val="00C9175C"/>
  </w:style>
  <w:style w:type="table" w:styleId="Tabelatemnamrea5poudarek6">
    <w:name w:val="Grid Table 5 Dark Accent 6"/>
    <w:basedOn w:val="Navadnatabela"/>
    <w:uiPriority w:val="50"/>
    <w:rsid w:val="007F06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elanena2">
    <w:name w:val="Table Subtle 2"/>
    <w:basedOn w:val="Navadnatabela"/>
    <w:rsid w:val="007F066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rea4poudarek6">
    <w:name w:val="Grid Table 4 Accent 6"/>
    <w:basedOn w:val="Navadnatabela"/>
    <w:uiPriority w:val="49"/>
    <w:rsid w:val="007F066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apis">
    <w:name w:val="caption"/>
    <w:basedOn w:val="Navaden"/>
    <w:next w:val="Navaden"/>
    <w:uiPriority w:val="35"/>
    <w:unhideWhenUsed/>
    <w:qFormat/>
    <w:rsid w:val="00D1109E"/>
    <w:rPr>
      <w:rFonts w:asciiTheme="minorHAnsi" w:hAnsiTheme="minorHAnsi" w:cstheme="minorHAnsi"/>
      <w:bCs/>
      <w:i/>
      <w:sz w:val="20"/>
      <w:szCs w:val="20"/>
    </w:rPr>
  </w:style>
  <w:style w:type="table" w:styleId="Tabelaseznam4poudarek6">
    <w:name w:val="List Table 4 Accent 6"/>
    <w:basedOn w:val="Navadnatabela"/>
    <w:uiPriority w:val="49"/>
    <w:rsid w:val="001B3C2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fontstyle01">
    <w:name w:val="fontstyle01"/>
    <w:rsid w:val="00E377D0"/>
    <w:rPr>
      <w:rFonts w:ascii="Calibri-Bold" w:hAnsi="Calibri-Bold" w:hint="default"/>
      <w:b/>
      <w:bCs/>
      <w:i w:val="0"/>
      <w:iCs w:val="0"/>
      <w:color w:val="000000"/>
      <w:sz w:val="20"/>
      <w:szCs w:val="20"/>
    </w:rPr>
  </w:style>
  <w:style w:type="character" w:customStyle="1" w:styleId="fontstyle21">
    <w:name w:val="fontstyle21"/>
    <w:rsid w:val="00642B8F"/>
    <w:rPr>
      <w:rFonts w:ascii="Arial" w:hAnsi="Arial" w:cs="Arial" w:hint="default"/>
      <w:b w:val="0"/>
      <w:bCs w:val="0"/>
      <w:i/>
      <w:iCs/>
      <w:color w:val="000000"/>
      <w:sz w:val="20"/>
      <w:szCs w:val="20"/>
    </w:rPr>
  </w:style>
  <w:style w:type="character" w:customStyle="1" w:styleId="Omemba1">
    <w:name w:val="Omemba1"/>
    <w:uiPriority w:val="99"/>
    <w:unhideWhenUsed/>
    <w:rsid w:val="00404828"/>
    <w:rPr>
      <w:color w:val="2B579A"/>
      <w:shd w:val="clear" w:color="auto" w:fill="E1DFDD"/>
    </w:rPr>
  </w:style>
  <w:style w:type="paragraph" w:customStyle="1" w:styleId="BodyText21">
    <w:name w:val="Body Text 21"/>
    <w:basedOn w:val="Navaden"/>
    <w:rsid w:val="00AF25A4"/>
    <w:pPr>
      <w:jc w:val="both"/>
    </w:pPr>
    <w:rPr>
      <w:b/>
      <w:sz w:val="22"/>
      <w:lang w:eastAsia="en-US"/>
    </w:rPr>
  </w:style>
  <w:style w:type="character" w:customStyle="1" w:styleId="Omemba2">
    <w:name w:val="Omemba2"/>
    <w:basedOn w:val="Privzetapisavaodstavka"/>
    <w:uiPriority w:val="99"/>
    <w:unhideWhenUsed/>
    <w:rsid w:val="00D3588D"/>
    <w:rPr>
      <w:color w:val="2B579A"/>
      <w:shd w:val="clear" w:color="auto" w:fill="E1DFDD"/>
    </w:rPr>
  </w:style>
  <w:style w:type="character" w:customStyle="1" w:styleId="Omemba3">
    <w:name w:val="Omemba3"/>
    <w:basedOn w:val="Privzetapisavaodstavka"/>
    <w:uiPriority w:val="99"/>
    <w:unhideWhenUsed/>
    <w:rsid w:val="00926406"/>
    <w:rPr>
      <w:color w:val="2B579A"/>
      <w:shd w:val="clear" w:color="auto" w:fill="E1DFDD"/>
    </w:rPr>
  </w:style>
  <w:style w:type="character" w:customStyle="1" w:styleId="Omemba4">
    <w:name w:val="Omemba4"/>
    <w:basedOn w:val="Privzetapisavaodstavka"/>
    <w:uiPriority w:val="99"/>
    <w:unhideWhenUsed/>
    <w:rsid w:val="00D334CA"/>
    <w:rPr>
      <w:color w:val="2B579A"/>
      <w:shd w:val="clear" w:color="auto" w:fill="E1DFDD"/>
    </w:rPr>
  </w:style>
  <w:style w:type="character" w:customStyle="1" w:styleId="Nerazreenaomemba2">
    <w:name w:val="Nerazrešena omemba2"/>
    <w:basedOn w:val="Privzetapisavaodstavka"/>
    <w:uiPriority w:val="99"/>
    <w:semiHidden/>
    <w:unhideWhenUsed/>
    <w:rsid w:val="00EB0134"/>
    <w:rPr>
      <w:color w:val="605E5C"/>
      <w:shd w:val="clear" w:color="auto" w:fill="E1DFDD"/>
    </w:rPr>
  </w:style>
  <w:style w:type="table" w:customStyle="1" w:styleId="Tabelamrea4poudarek111">
    <w:name w:val="Tabela – mreža 4 (poudarek 1)11"/>
    <w:basedOn w:val="Navadnatabela"/>
    <w:uiPriority w:val="49"/>
    <w:rsid w:val="00BB7202"/>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stevanje">
    <w:name w:val="Nastevanje"/>
    <w:basedOn w:val="Odstavekseznama"/>
    <w:link w:val="NastevanjeZnak"/>
    <w:qFormat/>
    <w:rsid w:val="00BD13E9"/>
    <w:pPr>
      <w:numPr>
        <w:numId w:val="29"/>
      </w:numPr>
      <w:spacing w:after="120"/>
      <w:jc w:val="both"/>
    </w:pPr>
    <w:rPr>
      <w:rFonts w:asciiTheme="minorHAnsi" w:hAnsiTheme="minorHAnsi" w:cstheme="minorHAnsi"/>
      <w:sz w:val="22"/>
      <w:szCs w:val="20"/>
    </w:rPr>
  </w:style>
  <w:style w:type="character" w:customStyle="1" w:styleId="NastevanjeZnak">
    <w:name w:val="Nastevanje Znak"/>
    <w:basedOn w:val="Privzetapisavaodstavka"/>
    <w:link w:val="Nastevanje"/>
    <w:rsid w:val="00BD13E9"/>
    <w:rPr>
      <w:rFonts w:asciiTheme="minorHAnsi" w:hAnsiTheme="minorHAnsi" w:cstheme="minorHAnsi"/>
      <w:sz w:val="22"/>
    </w:rPr>
  </w:style>
  <w:style w:type="character" w:customStyle="1" w:styleId="Nerazreenaomemba3">
    <w:name w:val="Nerazrešena omemba3"/>
    <w:basedOn w:val="Privzetapisavaodstavka"/>
    <w:uiPriority w:val="99"/>
    <w:semiHidden/>
    <w:unhideWhenUsed/>
    <w:rsid w:val="00697474"/>
    <w:rPr>
      <w:color w:val="605E5C"/>
      <w:shd w:val="clear" w:color="auto" w:fill="E1DFDD"/>
    </w:rPr>
  </w:style>
  <w:style w:type="character" w:styleId="Nerazreenaomemba">
    <w:name w:val="Unresolved Mention"/>
    <w:basedOn w:val="Privzetapisavaodstavka"/>
    <w:uiPriority w:val="99"/>
    <w:semiHidden/>
    <w:unhideWhenUsed/>
    <w:rsid w:val="00046FB0"/>
    <w:rPr>
      <w:color w:val="605E5C"/>
      <w:shd w:val="clear" w:color="auto" w:fill="E1DFDD"/>
    </w:rPr>
  </w:style>
  <w:style w:type="paragraph" w:customStyle="1" w:styleId="pf0">
    <w:name w:val="pf0"/>
    <w:basedOn w:val="Navaden"/>
    <w:rsid w:val="00583E61"/>
    <w:pPr>
      <w:spacing w:before="100" w:beforeAutospacing="1" w:after="100" w:afterAutospacing="1"/>
    </w:pPr>
  </w:style>
  <w:style w:type="character" w:customStyle="1" w:styleId="cf01">
    <w:name w:val="cf01"/>
    <w:basedOn w:val="Privzetapisavaodstavka"/>
    <w:rsid w:val="00583E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043">
      <w:bodyDiv w:val="1"/>
      <w:marLeft w:val="0"/>
      <w:marRight w:val="0"/>
      <w:marTop w:val="0"/>
      <w:marBottom w:val="0"/>
      <w:divBdr>
        <w:top w:val="none" w:sz="0" w:space="0" w:color="auto"/>
        <w:left w:val="none" w:sz="0" w:space="0" w:color="auto"/>
        <w:bottom w:val="none" w:sz="0" w:space="0" w:color="auto"/>
        <w:right w:val="none" w:sz="0" w:space="0" w:color="auto"/>
      </w:divBdr>
    </w:div>
    <w:div w:id="25372040">
      <w:bodyDiv w:val="1"/>
      <w:marLeft w:val="0"/>
      <w:marRight w:val="0"/>
      <w:marTop w:val="0"/>
      <w:marBottom w:val="0"/>
      <w:divBdr>
        <w:top w:val="none" w:sz="0" w:space="0" w:color="auto"/>
        <w:left w:val="none" w:sz="0" w:space="0" w:color="auto"/>
        <w:bottom w:val="none" w:sz="0" w:space="0" w:color="auto"/>
        <w:right w:val="none" w:sz="0" w:space="0" w:color="auto"/>
      </w:divBdr>
    </w:div>
    <w:div w:id="27224894">
      <w:bodyDiv w:val="1"/>
      <w:marLeft w:val="0"/>
      <w:marRight w:val="0"/>
      <w:marTop w:val="0"/>
      <w:marBottom w:val="0"/>
      <w:divBdr>
        <w:top w:val="none" w:sz="0" w:space="0" w:color="auto"/>
        <w:left w:val="none" w:sz="0" w:space="0" w:color="auto"/>
        <w:bottom w:val="none" w:sz="0" w:space="0" w:color="auto"/>
        <w:right w:val="none" w:sz="0" w:space="0" w:color="auto"/>
      </w:divBdr>
      <w:divsChild>
        <w:div w:id="513301801">
          <w:marLeft w:val="0"/>
          <w:marRight w:val="0"/>
          <w:marTop w:val="0"/>
          <w:marBottom w:val="0"/>
          <w:divBdr>
            <w:top w:val="none" w:sz="0" w:space="0" w:color="auto"/>
            <w:left w:val="none" w:sz="0" w:space="0" w:color="auto"/>
            <w:bottom w:val="none" w:sz="0" w:space="0" w:color="auto"/>
            <w:right w:val="none" w:sz="0" w:space="0" w:color="auto"/>
          </w:divBdr>
          <w:divsChild>
            <w:div w:id="1711954040">
              <w:marLeft w:val="0"/>
              <w:marRight w:val="0"/>
              <w:marTop w:val="0"/>
              <w:marBottom w:val="0"/>
              <w:divBdr>
                <w:top w:val="none" w:sz="0" w:space="0" w:color="auto"/>
                <w:left w:val="none" w:sz="0" w:space="0" w:color="auto"/>
                <w:bottom w:val="none" w:sz="0" w:space="0" w:color="auto"/>
                <w:right w:val="none" w:sz="0" w:space="0" w:color="auto"/>
              </w:divBdr>
              <w:divsChild>
                <w:div w:id="325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5730">
          <w:marLeft w:val="0"/>
          <w:marRight w:val="0"/>
          <w:marTop w:val="0"/>
          <w:marBottom w:val="0"/>
          <w:divBdr>
            <w:top w:val="none" w:sz="0" w:space="0" w:color="auto"/>
            <w:left w:val="none" w:sz="0" w:space="0" w:color="auto"/>
            <w:bottom w:val="none" w:sz="0" w:space="0" w:color="auto"/>
            <w:right w:val="none" w:sz="0" w:space="0" w:color="auto"/>
          </w:divBdr>
          <w:divsChild>
            <w:div w:id="280186991">
              <w:marLeft w:val="0"/>
              <w:marRight w:val="0"/>
              <w:marTop w:val="0"/>
              <w:marBottom w:val="0"/>
              <w:divBdr>
                <w:top w:val="none" w:sz="0" w:space="0" w:color="auto"/>
                <w:left w:val="none" w:sz="0" w:space="0" w:color="auto"/>
                <w:bottom w:val="none" w:sz="0" w:space="0" w:color="auto"/>
                <w:right w:val="none" w:sz="0" w:space="0" w:color="auto"/>
              </w:divBdr>
              <w:divsChild>
                <w:div w:id="1743330330">
                  <w:marLeft w:val="0"/>
                  <w:marRight w:val="0"/>
                  <w:marTop w:val="0"/>
                  <w:marBottom w:val="0"/>
                  <w:divBdr>
                    <w:top w:val="none" w:sz="0" w:space="0" w:color="auto"/>
                    <w:left w:val="none" w:sz="0" w:space="0" w:color="auto"/>
                    <w:bottom w:val="none" w:sz="0" w:space="0" w:color="auto"/>
                    <w:right w:val="none" w:sz="0" w:space="0" w:color="auto"/>
                  </w:divBdr>
                  <w:divsChild>
                    <w:div w:id="1887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5655">
      <w:bodyDiv w:val="1"/>
      <w:marLeft w:val="0"/>
      <w:marRight w:val="0"/>
      <w:marTop w:val="0"/>
      <w:marBottom w:val="0"/>
      <w:divBdr>
        <w:top w:val="none" w:sz="0" w:space="0" w:color="auto"/>
        <w:left w:val="none" w:sz="0" w:space="0" w:color="auto"/>
        <w:bottom w:val="none" w:sz="0" w:space="0" w:color="auto"/>
        <w:right w:val="none" w:sz="0" w:space="0" w:color="auto"/>
      </w:divBdr>
    </w:div>
    <w:div w:id="105999971">
      <w:bodyDiv w:val="1"/>
      <w:marLeft w:val="0"/>
      <w:marRight w:val="0"/>
      <w:marTop w:val="0"/>
      <w:marBottom w:val="0"/>
      <w:divBdr>
        <w:top w:val="none" w:sz="0" w:space="0" w:color="auto"/>
        <w:left w:val="none" w:sz="0" w:space="0" w:color="auto"/>
        <w:bottom w:val="none" w:sz="0" w:space="0" w:color="auto"/>
        <w:right w:val="none" w:sz="0" w:space="0" w:color="auto"/>
      </w:divBdr>
    </w:div>
    <w:div w:id="129640244">
      <w:bodyDiv w:val="1"/>
      <w:marLeft w:val="0"/>
      <w:marRight w:val="0"/>
      <w:marTop w:val="0"/>
      <w:marBottom w:val="0"/>
      <w:divBdr>
        <w:top w:val="none" w:sz="0" w:space="0" w:color="auto"/>
        <w:left w:val="none" w:sz="0" w:space="0" w:color="auto"/>
        <w:bottom w:val="none" w:sz="0" w:space="0" w:color="auto"/>
        <w:right w:val="none" w:sz="0" w:space="0" w:color="auto"/>
      </w:divBdr>
    </w:div>
    <w:div w:id="136994202">
      <w:bodyDiv w:val="1"/>
      <w:marLeft w:val="0"/>
      <w:marRight w:val="0"/>
      <w:marTop w:val="0"/>
      <w:marBottom w:val="0"/>
      <w:divBdr>
        <w:top w:val="none" w:sz="0" w:space="0" w:color="auto"/>
        <w:left w:val="none" w:sz="0" w:space="0" w:color="auto"/>
        <w:bottom w:val="none" w:sz="0" w:space="0" w:color="auto"/>
        <w:right w:val="none" w:sz="0" w:space="0" w:color="auto"/>
      </w:divBdr>
    </w:div>
    <w:div w:id="176965166">
      <w:bodyDiv w:val="1"/>
      <w:marLeft w:val="0"/>
      <w:marRight w:val="0"/>
      <w:marTop w:val="0"/>
      <w:marBottom w:val="0"/>
      <w:divBdr>
        <w:top w:val="none" w:sz="0" w:space="0" w:color="auto"/>
        <w:left w:val="none" w:sz="0" w:space="0" w:color="auto"/>
        <w:bottom w:val="none" w:sz="0" w:space="0" w:color="auto"/>
        <w:right w:val="none" w:sz="0" w:space="0" w:color="auto"/>
      </w:divBdr>
    </w:div>
    <w:div w:id="239098463">
      <w:bodyDiv w:val="1"/>
      <w:marLeft w:val="0"/>
      <w:marRight w:val="0"/>
      <w:marTop w:val="0"/>
      <w:marBottom w:val="0"/>
      <w:divBdr>
        <w:top w:val="none" w:sz="0" w:space="0" w:color="auto"/>
        <w:left w:val="none" w:sz="0" w:space="0" w:color="auto"/>
        <w:bottom w:val="none" w:sz="0" w:space="0" w:color="auto"/>
        <w:right w:val="none" w:sz="0" w:space="0" w:color="auto"/>
      </w:divBdr>
    </w:div>
    <w:div w:id="315766152">
      <w:bodyDiv w:val="1"/>
      <w:marLeft w:val="0"/>
      <w:marRight w:val="0"/>
      <w:marTop w:val="0"/>
      <w:marBottom w:val="0"/>
      <w:divBdr>
        <w:top w:val="none" w:sz="0" w:space="0" w:color="auto"/>
        <w:left w:val="none" w:sz="0" w:space="0" w:color="auto"/>
        <w:bottom w:val="none" w:sz="0" w:space="0" w:color="auto"/>
        <w:right w:val="none" w:sz="0" w:space="0" w:color="auto"/>
      </w:divBdr>
    </w:div>
    <w:div w:id="344096747">
      <w:bodyDiv w:val="1"/>
      <w:marLeft w:val="0"/>
      <w:marRight w:val="0"/>
      <w:marTop w:val="0"/>
      <w:marBottom w:val="0"/>
      <w:divBdr>
        <w:top w:val="none" w:sz="0" w:space="0" w:color="auto"/>
        <w:left w:val="none" w:sz="0" w:space="0" w:color="auto"/>
        <w:bottom w:val="none" w:sz="0" w:space="0" w:color="auto"/>
        <w:right w:val="none" w:sz="0" w:space="0" w:color="auto"/>
      </w:divBdr>
    </w:div>
    <w:div w:id="353113099">
      <w:bodyDiv w:val="1"/>
      <w:marLeft w:val="0"/>
      <w:marRight w:val="0"/>
      <w:marTop w:val="0"/>
      <w:marBottom w:val="0"/>
      <w:divBdr>
        <w:top w:val="none" w:sz="0" w:space="0" w:color="auto"/>
        <w:left w:val="none" w:sz="0" w:space="0" w:color="auto"/>
        <w:bottom w:val="none" w:sz="0" w:space="0" w:color="auto"/>
        <w:right w:val="none" w:sz="0" w:space="0" w:color="auto"/>
      </w:divBdr>
    </w:div>
    <w:div w:id="399451550">
      <w:bodyDiv w:val="1"/>
      <w:marLeft w:val="0"/>
      <w:marRight w:val="0"/>
      <w:marTop w:val="0"/>
      <w:marBottom w:val="0"/>
      <w:divBdr>
        <w:top w:val="none" w:sz="0" w:space="0" w:color="auto"/>
        <w:left w:val="none" w:sz="0" w:space="0" w:color="auto"/>
        <w:bottom w:val="none" w:sz="0" w:space="0" w:color="auto"/>
        <w:right w:val="none" w:sz="0" w:space="0" w:color="auto"/>
      </w:divBdr>
      <w:divsChild>
        <w:div w:id="1643583351">
          <w:marLeft w:val="0"/>
          <w:marRight w:val="0"/>
          <w:marTop w:val="0"/>
          <w:marBottom w:val="0"/>
          <w:divBdr>
            <w:top w:val="none" w:sz="0" w:space="0" w:color="auto"/>
            <w:left w:val="none" w:sz="0" w:space="0" w:color="auto"/>
            <w:bottom w:val="none" w:sz="0" w:space="0" w:color="auto"/>
            <w:right w:val="none" w:sz="0" w:space="0" w:color="auto"/>
          </w:divBdr>
          <w:divsChild>
            <w:div w:id="1217398236">
              <w:marLeft w:val="0"/>
              <w:marRight w:val="0"/>
              <w:marTop w:val="0"/>
              <w:marBottom w:val="0"/>
              <w:divBdr>
                <w:top w:val="none" w:sz="0" w:space="0" w:color="auto"/>
                <w:left w:val="none" w:sz="0" w:space="0" w:color="auto"/>
                <w:bottom w:val="none" w:sz="0" w:space="0" w:color="auto"/>
                <w:right w:val="none" w:sz="0" w:space="0" w:color="auto"/>
              </w:divBdr>
              <w:divsChild>
                <w:div w:id="1899051047">
                  <w:marLeft w:val="0"/>
                  <w:marRight w:val="0"/>
                  <w:marTop w:val="0"/>
                  <w:marBottom w:val="0"/>
                  <w:divBdr>
                    <w:top w:val="none" w:sz="0" w:space="0" w:color="auto"/>
                    <w:left w:val="none" w:sz="0" w:space="0" w:color="auto"/>
                    <w:bottom w:val="none" w:sz="0" w:space="0" w:color="auto"/>
                    <w:right w:val="none" w:sz="0" w:space="0" w:color="auto"/>
                  </w:divBdr>
                  <w:divsChild>
                    <w:div w:id="14766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51227">
          <w:marLeft w:val="0"/>
          <w:marRight w:val="0"/>
          <w:marTop w:val="0"/>
          <w:marBottom w:val="0"/>
          <w:divBdr>
            <w:top w:val="none" w:sz="0" w:space="0" w:color="auto"/>
            <w:left w:val="none" w:sz="0" w:space="0" w:color="auto"/>
            <w:bottom w:val="none" w:sz="0" w:space="0" w:color="auto"/>
            <w:right w:val="none" w:sz="0" w:space="0" w:color="auto"/>
          </w:divBdr>
          <w:divsChild>
            <w:div w:id="637995673">
              <w:marLeft w:val="0"/>
              <w:marRight w:val="0"/>
              <w:marTop w:val="0"/>
              <w:marBottom w:val="0"/>
              <w:divBdr>
                <w:top w:val="none" w:sz="0" w:space="0" w:color="auto"/>
                <w:left w:val="none" w:sz="0" w:space="0" w:color="auto"/>
                <w:bottom w:val="none" w:sz="0" w:space="0" w:color="auto"/>
                <w:right w:val="none" w:sz="0" w:space="0" w:color="auto"/>
              </w:divBdr>
              <w:divsChild>
                <w:div w:id="9986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6027">
      <w:bodyDiv w:val="1"/>
      <w:marLeft w:val="0"/>
      <w:marRight w:val="0"/>
      <w:marTop w:val="0"/>
      <w:marBottom w:val="0"/>
      <w:divBdr>
        <w:top w:val="none" w:sz="0" w:space="0" w:color="auto"/>
        <w:left w:val="none" w:sz="0" w:space="0" w:color="auto"/>
        <w:bottom w:val="none" w:sz="0" w:space="0" w:color="auto"/>
        <w:right w:val="none" w:sz="0" w:space="0" w:color="auto"/>
      </w:divBdr>
    </w:div>
    <w:div w:id="455956041">
      <w:bodyDiv w:val="1"/>
      <w:marLeft w:val="0"/>
      <w:marRight w:val="0"/>
      <w:marTop w:val="0"/>
      <w:marBottom w:val="0"/>
      <w:divBdr>
        <w:top w:val="none" w:sz="0" w:space="0" w:color="auto"/>
        <w:left w:val="none" w:sz="0" w:space="0" w:color="auto"/>
        <w:bottom w:val="none" w:sz="0" w:space="0" w:color="auto"/>
        <w:right w:val="none" w:sz="0" w:space="0" w:color="auto"/>
      </w:divBdr>
    </w:div>
    <w:div w:id="531653354">
      <w:bodyDiv w:val="1"/>
      <w:marLeft w:val="0"/>
      <w:marRight w:val="0"/>
      <w:marTop w:val="0"/>
      <w:marBottom w:val="0"/>
      <w:divBdr>
        <w:top w:val="none" w:sz="0" w:space="0" w:color="auto"/>
        <w:left w:val="none" w:sz="0" w:space="0" w:color="auto"/>
        <w:bottom w:val="none" w:sz="0" w:space="0" w:color="auto"/>
        <w:right w:val="none" w:sz="0" w:space="0" w:color="auto"/>
      </w:divBdr>
    </w:div>
    <w:div w:id="702025288">
      <w:bodyDiv w:val="1"/>
      <w:marLeft w:val="0"/>
      <w:marRight w:val="0"/>
      <w:marTop w:val="0"/>
      <w:marBottom w:val="0"/>
      <w:divBdr>
        <w:top w:val="none" w:sz="0" w:space="0" w:color="auto"/>
        <w:left w:val="none" w:sz="0" w:space="0" w:color="auto"/>
        <w:bottom w:val="none" w:sz="0" w:space="0" w:color="auto"/>
        <w:right w:val="none" w:sz="0" w:space="0" w:color="auto"/>
      </w:divBdr>
    </w:div>
    <w:div w:id="756484043">
      <w:bodyDiv w:val="1"/>
      <w:marLeft w:val="0"/>
      <w:marRight w:val="0"/>
      <w:marTop w:val="0"/>
      <w:marBottom w:val="0"/>
      <w:divBdr>
        <w:top w:val="none" w:sz="0" w:space="0" w:color="auto"/>
        <w:left w:val="none" w:sz="0" w:space="0" w:color="auto"/>
        <w:bottom w:val="none" w:sz="0" w:space="0" w:color="auto"/>
        <w:right w:val="none" w:sz="0" w:space="0" w:color="auto"/>
      </w:divBdr>
    </w:div>
    <w:div w:id="846988753">
      <w:bodyDiv w:val="1"/>
      <w:marLeft w:val="0"/>
      <w:marRight w:val="0"/>
      <w:marTop w:val="0"/>
      <w:marBottom w:val="0"/>
      <w:divBdr>
        <w:top w:val="none" w:sz="0" w:space="0" w:color="auto"/>
        <w:left w:val="none" w:sz="0" w:space="0" w:color="auto"/>
        <w:bottom w:val="none" w:sz="0" w:space="0" w:color="auto"/>
        <w:right w:val="none" w:sz="0" w:space="0" w:color="auto"/>
      </w:divBdr>
    </w:div>
    <w:div w:id="902912702">
      <w:bodyDiv w:val="1"/>
      <w:marLeft w:val="0"/>
      <w:marRight w:val="0"/>
      <w:marTop w:val="0"/>
      <w:marBottom w:val="0"/>
      <w:divBdr>
        <w:top w:val="none" w:sz="0" w:space="0" w:color="auto"/>
        <w:left w:val="none" w:sz="0" w:space="0" w:color="auto"/>
        <w:bottom w:val="none" w:sz="0" w:space="0" w:color="auto"/>
        <w:right w:val="none" w:sz="0" w:space="0" w:color="auto"/>
      </w:divBdr>
    </w:div>
    <w:div w:id="950356005">
      <w:bodyDiv w:val="1"/>
      <w:marLeft w:val="0"/>
      <w:marRight w:val="0"/>
      <w:marTop w:val="0"/>
      <w:marBottom w:val="0"/>
      <w:divBdr>
        <w:top w:val="none" w:sz="0" w:space="0" w:color="auto"/>
        <w:left w:val="none" w:sz="0" w:space="0" w:color="auto"/>
        <w:bottom w:val="none" w:sz="0" w:space="0" w:color="auto"/>
        <w:right w:val="none" w:sz="0" w:space="0" w:color="auto"/>
      </w:divBdr>
    </w:div>
    <w:div w:id="1052341943">
      <w:bodyDiv w:val="1"/>
      <w:marLeft w:val="0"/>
      <w:marRight w:val="0"/>
      <w:marTop w:val="0"/>
      <w:marBottom w:val="0"/>
      <w:divBdr>
        <w:top w:val="none" w:sz="0" w:space="0" w:color="auto"/>
        <w:left w:val="none" w:sz="0" w:space="0" w:color="auto"/>
        <w:bottom w:val="none" w:sz="0" w:space="0" w:color="auto"/>
        <w:right w:val="none" w:sz="0" w:space="0" w:color="auto"/>
      </w:divBdr>
    </w:div>
    <w:div w:id="1087193851">
      <w:bodyDiv w:val="1"/>
      <w:marLeft w:val="0"/>
      <w:marRight w:val="0"/>
      <w:marTop w:val="0"/>
      <w:marBottom w:val="0"/>
      <w:divBdr>
        <w:top w:val="none" w:sz="0" w:space="0" w:color="auto"/>
        <w:left w:val="none" w:sz="0" w:space="0" w:color="auto"/>
        <w:bottom w:val="none" w:sz="0" w:space="0" w:color="auto"/>
        <w:right w:val="none" w:sz="0" w:space="0" w:color="auto"/>
      </w:divBdr>
    </w:div>
    <w:div w:id="1130635858">
      <w:bodyDiv w:val="1"/>
      <w:marLeft w:val="0"/>
      <w:marRight w:val="0"/>
      <w:marTop w:val="0"/>
      <w:marBottom w:val="0"/>
      <w:divBdr>
        <w:top w:val="none" w:sz="0" w:space="0" w:color="auto"/>
        <w:left w:val="none" w:sz="0" w:space="0" w:color="auto"/>
        <w:bottom w:val="none" w:sz="0" w:space="0" w:color="auto"/>
        <w:right w:val="none" w:sz="0" w:space="0" w:color="auto"/>
      </w:divBdr>
    </w:div>
    <w:div w:id="1195459731">
      <w:bodyDiv w:val="1"/>
      <w:marLeft w:val="0"/>
      <w:marRight w:val="0"/>
      <w:marTop w:val="0"/>
      <w:marBottom w:val="0"/>
      <w:divBdr>
        <w:top w:val="none" w:sz="0" w:space="0" w:color="auto"/>
        <w:left w:val="none" w:sz="0" w:space="0" w:color="auto"/>
        <w:bottom w:val="none" w:sz="0" w:space="0" w:color="auto"/>
        <w:right w:val="none" w:sz="0" w:space="0" w:color="auto"/>
      </w:divBdr>
    </w:div>
    <w:div w:id="1248492379">
      <w:bodyDiv w:val="1"/>
      <w:marLeft w:val="0"/>
      <w:marRight w:val="0"/>
      <w:marTop w:val="0"/>
      <w:marBottom w:val="0"/>
      <w:divBdr>
        <w:top w:val="none" w:sz="0" w:space="0" w:color="auto"/>
        <w:left w:val="none" w:sz="0" w:space="0" w:color="auto"/>
        <w:bottom w:val="none" w:sz="0" w:space="0" w:color="auto"/>
        <w:right w:val="none" w:sz="0" w:space="0" w:color="auto"/>
      </w:divBdr>
    </w:div>
    <w:div w:id="1252546324">
      <w:bodyDiv w:val="1"/>
      <w:marLeft w:val="0"/>
      <w:marRight w:val="0"/>
      <w:marTop w:val="0"/>
      <w:marBottom w:val="0"/>
      <w:divBdr>
        <w:top w:val="none" w:sz="0" w:space="0" w:color="auto"/>
        <w:left w:val="none" w:sz="0" w:space="0" w:color="auto"/>
        <w:bottom w:val="none" w:sz="0" w:space="0" w:color="auto"/>
        <w:right w:val="none" w:sz="0" w:space="0" w:color="auto"/>
      </w:divBdr>
    </w:div>
    <w:div w:id="1278172250">
      <w:bodyDiv w:val="1"/>
      <w:marLeft w:val="0"/>
      <w:marRight w:val="0"/>
      <w:marTop w:val="0"/>
      <w:marBottom w:val="0"/>
      <w:divBdr>
        <w:top w:val="none" w:sz="0" w:space="0" w:color="auto"/>
        <w:left w:val="none" w:sz="0" w:space="0" w:color="auto"/>
        <w:bottom w:val="none" w:sz="0" w:space="0" w:color="auto"/>
        <w:right w:val="none" w:sz="0" w:space="0" w:color="auto"/>
      </w:divBdr>
    </w:div>
    <w:div w:id="1283880660">
      <w:bodyDiv w:val="1"/>
      <w:marLeft w:val="0"/>
      <w:marRight w:val="0"/>
      <w:marTop w:val="0"/>
      <w:marBottom w:val="0"/>
      <w:divBdr>
        <w:top w:val="none" w:sz="0" w:space="0" w:color="auto"/>
        <w:left w:val="none" w:sz="0" w:space="0" w:color="auto"/>
        <w:bottom w:val="none" w:sz="0" w:space="0" w:color="auto"/>
        <w:right w:val="none" w:sz="0" w:space="0" w:color="auto"/>
      </w:divBdr>
    </w:div>
    <w:div w:id="1324822404">
      <w:bodyDiv w:val="1"/>
      <w:marLeft w:val="0"/>
      <w:marRight w:val="0"/>
      <w:marTop w:val="0"/>
      <w:marBottom w:val="0"/>
      <w:divBdr>
        <w:top w:val="none" w:sz="0" w:space="0" w:color="auto"/>
        <w:left w:val="none" w:sz="0" w:space="0" w:color="auto"/>
        <w:bottom w:val="none" w:sz="0" w:space="0" w:color="auto"/>
        <w:right w:val="none" w:sz="0" w:space="0" w:color="auto"/>
      </w:divBdr>
    </w:div>
    <w:div w:id="1403992075">
      <w:bodyDiv w:val="1"/>
      <w:marLeft w:val="0"/>
      <w:marRight w:val="0"/>
      <w:marTop w:val="0"/>
      <w:marBottom w:val="0"/>
      <w:divBdr>
        <w:top w:val="none" w:sz="0" w:space="0" w:color="auto"/>
        <w:left w:val="none" w:sz="0" w:space="0" w:color="auto"/>
        <w:bottom w:val="none" w:sz="0" w:space="0" w:color="auto"/>
        <w:right w:val="none" w:sz="0" w:space="0" w:color="auto"/>
      </w:divBdr>
    </w:div>
    <w:div w:id="1427463034">
      <w:bodyDiv w:val="1"/>
      <w:marLeft w:val="0"/>
      <w:marRight w:val="0"/>
      <w:marTop w:val="0"/>
      <w:marBottom w:val="0"/>
      <w:divBdr>
        <w:top w:val="none" w:sz="0" w:space="0" w:color="auto"/>
        <w:left w:val="none" w:sz="0" w:space="0" w:color="auto"/>
        <w:bottom w:val="none" w:sz="0" w:space="0" w:color="auto"/>
        <w:right w:val="none" w:sz="0" w:space="0" w:color="auto"/>
      </w:divBdr>
    </w:div>
    <w:div w:id="1440831184">
      <w:bodyDiv w:val="1"/>
      <w:marLeft w:val="0"/>
      <w:marRight w:val="0"/>
      <w:marTop w:val="0"/>
      <w:marBottom w:val="0"/>
      <w:divBdr>
        <w:top w:val="none" w:sz="0" w:space="0" w:color="auto"/>
        <w:left w:val="none" w:sz="0" w:space="0" w:color="auto"/>
        <w:bottom w:val="none" w:sz="0" w:space="0" w:color="auto"/>
        <w:right w:val="none" w:sz="0" w:space="0" w:color="auto"/>
      </w:divBdr>
    </w:div>
    <w:div w:id="1458983340">
      <w:bodyDiv w:val="1"/>
      <w:marLeft w:val="0"/>
      <w:marRight w:val="0"/>
      <w:marTop w:val="0"/>
      <w:marBottom w:val="0"/>
      <w:divBdr>
        <w:top w:val="none" w:sz="0" w:space="0" w:color="auto"/>
        <w:left w:val="none" w:sz="0" w:space="0" w:color="auto"/>
        <w:bottom w:val="none" w:sz="0" w:space="0" w:color="auto"/>
        <w:right w:val="none" w:sz="0" w:space="0" w:color="auto"/>
      </w:divBdr>
    </w:div>
    <w:div w:id="1543130832">
      <w:bodyDiv w:val="1"/>
      <w:marLeft w:val="0"/>
      <w:marRight w:val="0"/>
      <w:marTop w:val="0"/>
      <w:marBottom w:val="0"/>
      <w:divBdr>
        <w:top w:val="none" w:sz="0" w:space="0" w:color="auto"/>
        <w:left w:val="none" w:sz="0" w:space="0" w:color="auto"/>
        <w:bottom w:val="none" w:sz="0" w:space="0" w:color="auto"/>
        <w:right w:val="none" w:sz="0" w:space="0" w:color="auto"/>
      </w:divBdr>
    </w:div>
    <w:div w:id="1686176613">
      <w:bodyDiv w:val="1"/>
      <w:marLeft w:val="0"/>
      <w:marRight w:val="0"/>
      <w:marTop w:val="0"/>
      <w:marBottom w:val="0"/>
      <w:divBdr>
        <w:top w:val="none" w:sz="0" w:space="0" w:color="auto"/>
        <w:left w:val="none" w:sz="0" w:space="0" w:color="auto"/>
        <w:bottom w:val="none" w:sz="0" w:space="0" w:color="auto"/>
        <w:right w:val="none" w:sz="0" w:space="0" w:color="auto"/>
      </w:divBdr>
    </w:div>
    <w:div w:id="1688211010">
      <w:bodyDiv w:val="1"/>
      <w:marLeft w:val="0"/>
      <w:marRight w:val="0"/>
      <w:marTop w:val="0"/>
      <w:marBottom w:val="0"/>
      <w:divBdr>
        <w:top w:val="none" w:sz="0" w:space="0" w:color="auto"/>
        <w:left w:val="none" w:sz="0" w:space="0" w:color="auto"/>
        <w:bottom w:val="none" w:sz="0" w:space="0" w:color="auto"/>
        <w:right w:val="none" w:sz="0" w:space="0" w:color="auto"/>
      </w:divBdr>
    </w:div>
    <w:div w:id="1716810459">
      <w:bodyDiv w:val="1"/>
      <w:marLeft w:val="0"/>
      <w:marRight w:val="0"/>
      <w:marTop w:val="0"/>
      <w:marBottom w:val="0"/>
      <w:divBdr>
        <w:top w:val="none" w:sz="0" w:space="0" w:color="auto"/>
        <w:left w:val="none" w:sz="0" w:space="0" w:color="auto"/>
        <w:bottom w:val="none" w:sz="0" w:space="0" w:color="auto"/>
        <w:right w:val="none" w:sz="0" w:space="0" w:color="auto"/>
      </w:divBdr>
    </w:div>
    <w:div w:id="1782676909">
      <w:bodyDiv w:val="1"/>
      <w:marLeft w:val="0"/>
      <w:marRight w:val="0"/>
      <w:marTop w:val="0"/>
      <w:marBottom w:val="0"/>
      <w:divBdr>
        <w:top w:val="none" w:sz="0" w:space="0" w:color="auto"/>
        <w:left w:val="none" w:sz="0" w:space="0" w:color="auto"/>
        <w:bottom w:val="none" w:sz="0" w:space="0" w:color="auto"/>
        <w:right w:val="none" w:sz="0" w:space="0" w:color="auto"/>
      </w:divBdr>
    </w:div>
    <w:div w:id="1786538624">
      <w:bodyDiv w:val="1"/>
      <w:marLeft w:val="0"/>
      <w:marRight w:val="0"/>
      <w:marTop w:val="0"/>
      <w:marBottom w:val="0"/>
      <w:divBdr>
        <w:top w:val="none" w:sz="0" w:space="0" w:color="auto"/>
        <w:left w:val="none" w:sz="0" w:space="0" w:color="auto"/>
        <w:bottom w:val="none" w:sz="0" w:space="0" w:color="auto"/>
        <w:right w:val="none" w:sz="0" w:space="0" w:color="auto"/>
      </w:divBdr>
    </w:div>
    <w:div w:id="1871643445">
      <w:bodyDiv w:val="1"/>
      <w:marLeft w:val="0"/>
      <w:marRight w:val="0"/>
      <w:marTop w:val="0"/>
      <w:marBottom w:val="0"/>
      <w:divBdr>
        <w:top w:val="none" w:sz="0" w:space="0" w:color="auto"/>
        <w:left w:val="none" w:sz="0" w:space="0" w:color="auto"/>
        <w:bottom w:val="none" w:sz="0" w:space="0" w:color="auto"/>
        <w:right w:val="none" w:sz="0" w:space="0" w:color="auto"/>
      </w:divBdr>
    </w:div>
    <w:div w:id="1877768023">
      <w:bodyDiv w:val="1"/>
      <w:marLeft w:val="0"/>
      <w:marRight w:val="0"/>
      <w:marTop w:val="0"/>
      <w:marBottom w:val="0"/>
      <w:divBdr>
        <w:top w:val="none" w:sz="0" w:space="0" w:color="auto"/>
        <w:left w:val="none" w:sz="0" w:space="0" w:color="auto"/>
        <w:bottom w:val="none" w:sz="0" w:space="0" w:color="auto"/>
        <w:right w:val="none" w:sz="0" w:space="0" w:color="auto"/>
      </w:divBdr>
    </w:div>
    <w:div w:id="1878617979">
      <w:bodyDiv w:val="1"/>
      <w:marLeft w:val="0"/>
      <w:marRight w:val="0"/>
      <w:marTop w:val="0"/>
      <w:marBottom w:val="0"/>
      <w:divBdr>
        <w:top w:val="none" w:sz="0" w:space="0" w:color="auto"/>
        <w:left w:val="none" w:sz="0" w:space="0" w:color="auto"/>
        <w:bottom w:val="none" w:sz="0" w:space="0" w:color="auto"/>
        <w:right w:val="none" w:sz="0" w:space="0" w:color="auto"/>
      </w:divBdr>
    </w:div>
    <w:div w:id="1977443380">
      <w:bodyDiv w:val="1"/>
      <w:marLeft w:val="0"/>
      <w:marRight w:val="0"/>
      <w:marTop w:val="0"/>
      <w:marBottom w:val="0"/>
      <w:divBdr>
        <w:top w:val="none" w:sz="0" w:space="0" w:color="auto"/>
        <w:left w:val="none" w:sz="0" w:space="0" w:color="auto"/>
        <w:bottom w:val="none" w:sz="0" w:space="0" w:color="auto"/>
        <w:right w:val="none" w:sz="0" w:space="0" w:color="auto"/>
      </w:divBdr>
    </w:div>
    <w:div w:id="2051102212">
      <w:bodyDiv w:val="1"/>
      <w:marLeft w:val="0"/>
      <w:marRight w:val="0"/>
      <w:marTop w:val="0"/>
      <w:marBottom w:val="0"/>
      <w:divBdr>
        <w:top w:val="none" w:sz="0" w:space="0" w:color="auto"/>
        <w:left w:val="none" w:sz="0" w:space="0" w:color="auto"/>
        <w:bottom w:val="none" w:sz="0" w:space="0" w:color="auto"/>
        <w:right w:val="none" w:sz="0" w:space="0" w:color="auto"/>
      </w:divBdr>
    </w:div>
    <w:div w:id="2053799590">
      <w:bodyDiv w:val="1"/>
      <w:marLeft w:val="0"/>
      <w:marRight w:val="0"/>
      <w:marTop w:val="0"/>
      <w:marBottom w:val="0"/>
      <w:divBdr>
        <w:top w:val="none" w:sz="0" w:space="0" w:color="auto"/>
        <w:left w:val="none" w:sz="0" w:space="0" w:color="auto"/>
        <w:bottom w:val="none" w:sz="0" w:space="0" w:color="auto"/>
        <w:right w:val="none" w:sz="0" w:space="0" w:color="auto"/>
      </w:divBdr>
    </w:div>
    <w:div w:id="21463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u-skladi.si/sl/dokumenti/navodila/skmbt_c654e16032914450.pdf" TargetMode="External"/><Relationship Id="rId26" Type="http://schemas.openxmlformats.org/officeDocument/2006/relationships/hyperlink" Target="https://evropskasredstva.si/evropska-kohezijska-politika/navodila-in-smernice/" TargetMode="External"/><Relationship Id="rId39" Type="http://schemas.openxmlformats.org/officeDocument/2006/relationships/hyperlink" Target="https://mope.ejr.gov.si/ejr-web/" TargetMode="External"/><Relationship Id="rId21" Type="http://schemas.openxmlformats.org/officeDocument/2006/relationships/hyperlink" Target="https://evropskasredstva.si/evropska-kohezijska-politika/kljucni-dokumenti/programski-dokumenti-za-obdobje-2021-2027/" TargetMode="External"/><Relationship Id="rId34" Type="http://schemas.openxmlformats.org/officeDocument/2006/relationships/hyperlink" Target="https://evropskasredstva.si/evropska-kohezijska-politika/navodila-in-smernice/" TargetMode="External"/><Relationship Id="rId42" Type="http://schemas.openxmlformats.org/officeDocument/2006/relationships/hyperlink" Target="https://www.gov.si/drzavni-organi/ministrstva/ministrstvo-za-okolje-podnebje-in-energijo/" TargetMode="External"/><Relationship Id="rId47"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regional_policy/sources/guidance/GL_corrections_pp_irregularities_SL.pdf" TargetMode="External"/><Relationship Id="rId29" Type="http://schemas.openxmlformats.org/officeDocument/2006/relationships/hyperlink" Target="https://evropskasredstva.si/evropska-kohezijska-politika/navodila-in-smernice/" TargetMode="External"/><Relationship Id="rId11" Type="http://schemas.openxmlformats.org/officeDocument/2006/relationships/header" Target="header2.xml"/><Relationship Id="rId24" Type="http://schemas.openxmlformats.org/officeDocument/2006/relationships/hyperlink" Target="https://evropskasredstva.si/evropska-kohezijska-politika/navodila-in-smernice/" TargetMode="External"/><Relationship Id="rId32" Type="http://schemas.openxmlformats.org/officeDocument/2006/relationships/hyperlink" Target="https://evropskasredstva.si/evropska-kohezijska-politika/navodila-in-smernice/" TargetMode="External"/><Relationship Id="rId37" Type="http://schemas.openxmlformats.org/officeDocument/2006/relationships/hyperlink" Target="https://www.gov.si/drzavni-organi/ministrstva/ministrstvo-za-okolje-podnebje-in-energijo/" TargetMode="External"/><Relationship Id="rId40" Type="http://schemas.openxmlformats.org/officeDocument/2006/relationships/hyperlink" Target="https://www.gov.si/drzavni-organi/ministrstva/ministrstvo-za-okolje-podnebje-in-energijo/" TargetMode="External"/><Relationship Id="rId45" Type="http://schemas.openxmlformats.org/officeDocument/2006/relationships/hyperlink" Target="mailto:jr-utm.mope@gov.si"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evropskasredstva.si/evropska-kohezijska-politika/navodila-in-smernice/" TargetMode="External"/><Relationship Id="rId28" Type="http://schemas.openxmlformats.org/officeDocument/2006/relationships/hyperlink" Target="https://evropskasredstva.si/evropska-kohezijska-politika/navodila-in-smernice/" TargetMode="External"/><Relationship Id="rId36" Type="http://schemas.openxmlformats.org/officeDocument/2006/relationships/hyperlink" Target="https://mope.ejr.gov.si/ejr-web/"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ur-lex.europa.eu/legal-content/SL/TXT/PDF/?uri=CELEX:52021XC0409(01)&amp;from=SL" TargetMode="External"/><Relationship Id="rId31" Type="http://schemas.openxmlformats.org/officeDocument/2006/relationships/hyperlink" Target="https://evropskasredstva.si/evropska-kohezijska-politika/navodila-in-smernice/" TargetMode="External"/><Relationship Id="rId44"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evropskasredstva.si/evropska-kohezijska-politika/navodila-in-smernice/" TargetMode="External"/><Relationship Id="rId27" Type="http://schemas.openxmlformats.org/officeDocument/2006/relationships/hyperlink" Target="https://evropskasredstva.si/evropska-kohezijska-politika/navodila-in-smernice/" TargetMode="External"/><Relationship Id="rId30" Type="http://schemas.openxmlformats.org/officeDocument/2006/relationships/hyperlink" Target="https://evropskasredstva.si/evropska-kohezijska-politika/navodila-in-smernice/" TargetMode="External"/><Relationship Id="rId35" Type="http://schemas.openxmlformats.org/officeDocument/2006/relationships/image" Target="media/image5.png"/><Relationship Id="rId43" Type="http://schemas.openxmlformats.org/officeDocument/2006/relationships/hyperlink" Target="https://www.gov.si/drzavni-organi/ministrstva/ministrstvo-za-okolje-podnebje-in-energijo/"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c.europa.eu/regional_policy/sources/guidance/GL_corrections_pp_irregularities_annex_SL.pdf"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hyperlink" Target="https://evropskasredstva.si/evropska-kohezijska-politika/navodila-in-smernice" TargetMode="External"/><Relationship Id="rId38" Type="http://schemas.openxmlformats.org/officeDocument/2006/relationships/hyperlink" Target="https://www.gov.si/drzavni-organi/ministrstva/ministrstvo-za-okolje-podnebje-in-energijo/" TargetMode="External"/><Relationship Id="rId46" Type="http://schemas.openxmlformats.org/officeDocument/2006/relationships/hyperlink" Target="https://www.gov.si/drzavni-organi/ministrstva/ministrstvo-za-okolje-podnebje-in-energijo/" TargetMode="External"/><Relationship Id="rId20" Type="http://schemas.openxmlformats.org/officeDocument/2006/relationships/hyperlink" Target="https://evropskasredstva.si/evropska-kohezijska-politika/kljucni-dokumenti/programski-dokumenti-za-obdobje-2021-2027/" TargetMode="External"/><Relationship Id="rId41" Type="http://schemas.openxmlformats.org/officeDocument/2006/relationships/hyperlink" Target="https://www.gov.si/drzavni-organi/ministrstva/ministrstvo-za-okolje-podnebje-in-energijo/"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app/uploads/2023/03/Priloga-Programa_DNSH_Tehnicna-merila-za-izbor-projektov.pdf" TargetMode="External"/><Relationship Id="rId7" Type="http://schemas.openxmlformats.org/officeDocument/2006/relationships/hyperlink" Target="https://pxweb.stat.si/SiStatData/pxweb/sl/Data/-/05C4003S.px" TargetMode="External"/><Relationship Id="rId2" Type="http://schemas.openxmlformats.org/officeDocument/2006/relationships/hyperlink" Target="https://evropskasredstva.si/app/uploads/2024/08/Smernice-za-uporabo-nacel-Listine-EU-o-temeljnih-pravicah-in-Konvencije-ZN-o-pravicah-invalidov.docx" TargetMode="External"/><Relationship Id="rId1" Type="http://schemas.openxmlformats.org/officeDocument/2006/relationships/hyperlink" Target="https://ec.europa.eu/regional_policy/sources/guides/vademecum_2127/vademecum_2127_en.pdf" TargetMode="External"/><Relationship Id="rId6" Type="http://schemas.openxmlformats.org/officeDocument/2006/relationships/hyperlink" Target="https://evropskasredstva.si/app/uploads/2023/03/Navodila_za_komuniciranje_EKP_2021-27_Podpisano.pdf" TargetMode="External"/><Relationship Id="rId5" Type="http://schemas.openxmlformats.org/officeDocument/2006/relationships/hyperlink" Target="https://evropskasredstva.si/app/uploads/2023/10/Smernice-za-krepitev-podnebne-odpornosti_verzija1_7-9-2023_1.pdf" TargetMode="External"/><Relationship Id="rId4" Type="http://schemas.openxmlformats.org/officeDocument/2006/relationships/hyperlink" Target="https://evropskasredstva.si/app/uploads/2023/03/Priloga-Programa_Omilitveni-ukrepi-in-priporocila.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69B4.4FB69DB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9996505DE48418139ECB4A4E22B6D" ma:contentTypeVersion="16" ma:contentTypeDescription="Create a new document." ma:contentTypeScope="" ma:versionID="2020165ab251f04c72fbf5c28d9bb3f0">
  <xsd:schema xmlns:xsd="http://www.w3.org/2001/XMLSchema" xmlns:xs="http://www.w3.org/2001/XMLSchema" xmlns:p="http://schemas.microsoft.com/office/2006/metadata/properties" xmlns:ns3="1112abbd-aeb7-4880-91d6-929d496fa099" xmlns:ns4="719ee056-b7ec-41c1-bb66-439270c121e8" targetNamespace="http://schemas.microsoft.com/office/2006/metadata/properties" ma:root="true" ma:fieldsID="9669cbd8ae7493cc0b0003ee06304a4e" ns3:_="" ns4:_="">
    <xsd:import namespace="1112abbd-aeb7-4880-91d6-929d496fa099"/>
    <xsd:import namespace="719ee056-b7ec-41c1-bb66-439270c121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abbd-aeb7-4880-91d6-929d496f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ee056-b7ec-41c1-bb66-439270c12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27E9-DED6-4EA7-BBD7-C7DC841BB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abbd-aeb7-4880-91d6-929d496fa099"/>
    <ds:schemaRef ds:uri="719ee056-b7ec-41c1-bb66-439270c12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7812C-E5F5-4939-B7C4-5E659E3DC91F}">
  <ds:schemaRefs>
    <ds:schemaRef ds:uri="http://schemas.microsoft.com/sharepoint/v3/contenttype/forms"/>
  </ds:schemaRefs>
</ds:datastoreItem>
</file>

<file path=customXml/itemProps3.xml><?xml version="1.0" encoding="utf-8"?>
<ds:datastoreItem xmlns:ds="http://schemas.openxmlformats.org/officeDocument/2006/customXml" ds:itemID="{0AE3004D-4820-4753-A443-C017CF6E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19992</Words>
  <Characters>126921</Characters>
  <Application>Microsoft Office Word</Application>
  <DocSecurity>0</DocSecurity>
  <Lines>1057</Lines>
  <Paragraphs>293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JR UTM 2025</vt:lpstr>
      <vt:lpstr>JR UTM 2025</vt:lpstr>
    </vt:vector>
  </TitlesOfParts>
  <Company>MZIP</Company>
  <LinksUpToDate>false</LinksUpToDate>
  <CharactersWithSpaces>146620</CharactersWithSpaces>
  <SharedDoc>false</SharedDoc>
  <HLinks>
    <vt:vector size="312" baseType="variant">
      <vt:variant>
        <vt:i4>5505097</vt:i4>
      </vt:variant>
      <vt:variant>
        <vt:i4>246</vt:i4>
      </vt:variant>
      <vt:variant>
        <vt:i4>0</vt:i4>
      </vt:variant>
      <vt:variant>
        <vt:i4>5</vt:i4>
      </vt:variant>
      <vt:variant>
        <vt:lpwstr>https://www.gov.si/drzavni-organi/ministrstva/ministrstvo-za-okolje-podnebje-in-energijo/</vt:lpwstr>
      </vt:variant>
      <vt:variant>
        <vt:lpwstr/>
      </vt:variant>
      <vt:variant>
        <vt:i4>4194401</vt:i4>
      </vt:variant>
      <vt:variant>
        <vt:i4>243</vt:i4>
      </vt:variant>
      <vt:variant>
        <vt:i4>0</vt:i4>
      </vt:variant>
      <vt:variant>
        <vt:i4>5</vt:i4>
      </vt:variant>
      <vt:variant>
        <vt:lpwstr>mailto:jr-ocps.mope@gov.si</vt:lpwstr>
      </vt:variant>
      <vt:variant>
        <vt:lpwstr/>
      </vt:variant>
      <vt:variant>
        <vt:i4>5505097</vt:i4>
      </vt:variant>
      <vt:variant>
        <vt:i4>240</vt:i4>
      </vt:variant>
      <vt:variant>
        <vt:i4>0</vt:i4>
      </vt:variant>
      <vt:variant>
        <vt:i4>5</vt:i4>
      </vt:variant>
      <vt:variant>
        <vt:lpwstr>https://www.gov.si/drzavni-organi/ministrstva/ministrstvo-za-okolje-podnebje-in-energijo/</vt:lpwstr>
      </vt:variant>
      <vt:variant>
        <vt:lpwstr/>
      </vt:variant>
      <vt:variant>
        <vt:i4>5505097</vt:i4>
      </vt:variant>
      <vt:variant>
        <vt:i4>237</vt:i4>
      </vt:variant>
      <vt:variant>
        <vt:i4>0</vt:i4>
      </vt:variant>
      <vt:variant>
        <vt:i4>5</vt:i4>
      </vt:variant>
      <vt:variant>
        <vt:lpwstr>https://www.gov.si/drzavni-organi/ministrstva/ministrstvo-za-okolje-podnebje-in-energijo/</vt:lpwstr>
      </vt:variant>
      <vt:variant>
        <vt:lpwstr/>
      </vt:variant>
      <vt:variant>
        <vt:i4>5505097</vt:i4>
      </vt:variant>
      <vt:variant>
        <vt:i4>234</vt:i4>
      </vt:variant>
      <vt:variant>
        <vt:i4>0</vt:i4>
      </vt:variant>
      <vt:variant>
        <vt:i4>5</vt:i4>
      </vt:variant>
      <vt:variant>
        <vt:lpwstr>https://www.gov.si/drzavni-organi/ministrstva/ministrstvo-za-okolje-podnebje-in-energijo/</vt:lpwstr>
      </vt:variant>
      <vt:variant>
        <vt:lpwstr/>
      </vt:variant>
      <vt:variant>
        <vt:i4>917626</vt:i4>
      </vt:variant>
      <vt:variant>
        <vt:i4>222</vt:i4>
      </vt:variant>
      <vt:variant>
        <vt:i4>0</vt:i4>
      </vt:variant>
      <vt:variant>
        <vt:i4>5</vt:i4>
      </vt:variant>
      <vt:variant>
        <vt:lpwstr>https://www.sptm.si/download_file/246/333</vt:lpwstr>
      </vt:variant>
      <vt:variant>
        <vt:lpwstr/>
      </vt:variant>
      <vt:variant>
        <vt:i4>2228308</vt:i4>
      </vt:variant>
      <vt:variant>
        <vt:i4>219</vt:i4>
      </vt:variant>
      <vt:variant>
        <vt:i4>0</vt:i4>
      </vt:variant>
      <vt:variant>
        <vt:i4>5</vt:i4>
      </vt:variant>
      <vt:variant>
        <vt:lpwstr>https://www.sptm.si/download_file/3561/333</vt:lpwstr>
      </vt:variant>
      <vt:variant>
        <vt:lpwstr/>
      </vt:variant>
      <vt:variant>
        <vt:i4>2097233</vt:i4>
      </vt:variant>
      <vt:variant>
        <vt:i4>216</vt:i4>
      </vt:variant>
      <vt:variant>
        <vt:i4>0</vt:i4>
      </vt:variant>
      <vt:variant>
        <vt:i4>5</vt:i4>
      </vt:variant>
      <vt:variant>
        <vt:lpwstr>https://www.sptm.si/download_file/4147/333</vt:lpwstr>
      </vt:variant>
      <vt:variant>
        <vt:lpwstr/>
      </vt:variant>
      <vt:variant>
        <vt:i4>3080270</vt:i4>
      </vt:variant>
      <vt:variant>
        <vt:i4>213</vt:i4>
      </vt:variant>
      <vt:variant>
        <vt:i4>0</vt:i4>
      </vt:variant>
      <vt:variant>
        <vt:i4>5</vt:i4>
      </vt:variant>
      <vt:variant>
        <vt:lpwstr>https://evropskasredstva.si/app/uploads/2023/03/Navodila_za_komuniciranje_EKP_2021-27_Podpisano.pdf</vt:lpwstr>
      </vt:variant>
      <vt:variant>
        <vt:lpwstr/>
      </vt:variant>
      <vt:variant>
        <vt:i4>4522019</vt:i4>
      </vt:variant>
      <vt:variant>
        <vt:i4>210</vt:i4>
      </vt:variant>
      <vt:variant>
        <vt:i4>0</vt:i4>
      </vt:variant>
      <vt:variant>
        <vt:i4>5</vt:i4>
      </vt:variant>
      <vt:variant>
        <vt:lpwstr>https://evropskasredstva.si/app/uploads/2023/04/NUS-2021-2027_verzija_1.0_P.pdf</vt:lpwstr>
      </vt:variant>
      <vt:variant>
        <vt:lpwstr/>
      </vt:variant>
      <vt:variant>
        <vt:i4>4718662</vt:i4>
      </vt:variant>
      <vt:variant>
        <vt:i4>207</vt:i4>
      </vt:variant>
      <vt:variant>
        <vt:i4>0</vt:i4>
      </vt:variant>
      <vt:variant>
        <vt:i4>5</vt:i4>
      </vt:variant>
      <vt:variant>
        <vt:lpwstr>https://evropskasredstva.si/app/uploads/2023/05/Navodila-za-FU-21-27.pdf</vt:lpwstr>
      </vt:variant>
      <vt:variant>
        <vt:lpwstr/>
      </vt:variant>
      <vt:variant>
        <vt:i4>786436</vt:i4>
      </vt:variant>
      <vt:variant>
        <vt:i4>204</vt:i4>
      </vt:variant>
      <vt:variant>
        <vt:i4>0</vt:i4>
      </vt:variant>
      <vt:variant>
        <vt:i4>5</vt:i4>
      </vt:variant>
      <vt:variant>
        <vt:lpwstr>https://evropskasredstva.si/app/uploads/2023/06/NSP-1-podpisana.docx.pdf</vt:lpwstr>
      </vt:variant>
      <vt:variant>
        <vt:lpwstr/>
      </vt:variant>
      <vt:variant>
        <vt:i4>8060993</vt:i4>
      </vt:variant>
      <vt:variant>
        <vt:i4>201</vt:i4>
      </vt:variant>
      <vt:variant>
        <vt:i4>0</vt:i4>
      </vt:variant>
      <vt:variant>
        <vt:i4>5</vt:i4>
      </vt:variant>
      <vt:variant>
        <vt:lpwstr>https://evropskasredstva.si/app/uploads/2023/06/Navodila_OU_za_izpolnjevanje_pogojev_PT-1.pdf</vt:lpwstr>
      </vt:variant>
      <vt:variant>
        <vt:lpwstr/>
      </vt:variant>
      <vt:variant>
        <vt:i4>3407951</vt:i4>
      </vt:variant>
      <vt:variant>
        <vt:i4>198</vt:i4>
      </vt:variant>
      <vt:variant>
        <vt:i4>0</vt:i4>
      </vt:variant>
      <vt:variant>
        <vt:i4>5</vt:i4>
      </vt:variant>
      <vt:variant>
        <vt:lpwstr>https://evropskasredstva.si/app/uploads/2023/05/Postopkovnik_podpisana-verzija.pdf</vt:lpwstr>
      </vt:variant>
      <vt:variant>
        <vt:lpwstr/>
      </vt:variant>
      <vt:variant>
        <vt:i4>2752549</vt:i4>
      </vt:variant>
      <vt:variant>
        <vt:i4>195</vt:i4>
      </vt:variant>
      <vt:variant>
        <vt:i4>0</vt:i4>
      </vt:variant>
      <vt:variant>
        <vt:i4>5</vt:i4>
      </vt:variant>
      <vt:variant>
        <vt:lpwstr>https://www.uradni-list.si/glasilo-uradni-list-rs/vsebina/86045</vt:lpwstr>
      </vt:variant>
      <vt:variant>
        <vt:lpwstr/>
      </vt:variant>
      <vt:variant>
        <vt:i4>3342354</vt:i4>
      </vt:variant>
      <vt:variant>
        <vt:i4>192</vt:i4>
      </vt:variant>
      <vt:variant>
        <vt:i4>0</vt:i4>
      </vt:variant>
      <vt:variant>
        <vt:i4>5</vt:i4>
      </vt:variant>
      <vt:variant>
        <vt:lpwstr>https://evropskasredstva.si/app/uploads/2023/05/GL_corrections_pp_irregularities_annex_SL.pdf</vt:lpwstr>
      </vt:variant>
      <vt:variant>
        <vt:lpwstr/>
      </vt:variant>
      <vt:variant>
        <vt:i4>4456518</vt:i4>
      </vt:variant>
      <vt:variant>
        <vt:i4>189</vt:i4>
      </vt:variant>
      <vt:variant>
        <vt:i4>0</vt:i4>
      </vt:variant>
      <vt:variant>
        <vt:i4>5</vt:i4>
      </vt:variant>
      <vt:variant>
        <vt:lpwstr>https://evropskasredstva.si/app/uploads/2023/05/GL_corrections_pp_irregularities_SL.pdf</vt:lpwstr>
      </vt:variant>
      <vt:variant>
        <vt:lpwstr/>
      </vt:variant>
      <vt:variant>
        <vt:i4>1966132</vt:i4>
      </vt:variant>
      <vt:variant>
        <vt:i4>182</vt:i4>
      </vt:variant>
      <vt:variant>
        <vt:i4>0</vt:i4>
      </vt:variant>
      <vt:variant>
        <vt:i4>5</vt:i4>
      </vt:variant>
      <vt:variant>
        <vt:lpwstr/>
      </vt:variant>
      <vt:variant>
        <vt:lpwstr>_Toc143114788</vt:lpwstr>
      </vt:variant>
      <vt:variant>
        <vt:i4>1966132</vt:i4>
      </vt:variant>
      <vt:variant>
        <vt:i4>176</vt:i4>
      </vt:variant>
      <vt:variant>
        <vt:i4>0</vt:i4>
      </vt:variant>
      <vt:variant>
        <vt:i4>5</vt:i4>
      </vt:variant>
      <vt:variant>
        <vt:lpwstr/>
      </vt:variant>
      <vt:variant>
        <vt:lpwstr>_Toc143114787</vt:lpwstr>
      </vt:variant>
      <vt:variant>
        <vt:i4>1966132</vt:i4>
      </vt:variant>
      <vt:variant>
        <vt:i4>170</vt:i4>
      </vt:variant>
      <vt:variant>
        <vt:i4>0</vt:i4>
      </vt:variant>
      <vt:variant>
        <vt:i4>5</vt:i4>
      </vt:variant>
      <vt:variant>
        <vt:lpwstr/>
      </vt:variant>
      <vt:variant>
        <vt:lpwstr>_Toc143114786</vt:lpwstr>
      </vt:variant>
      <vt:variant>
        <vt:i4>1966132</vt:i4>
      </vt:variant>
      <vt:variant>
        <vt:i4>164</vt:i4>
      </vt:variant>
      <vt:variant>
        <vt:i4>0</vt:i4>
      </vt:variant>
      <vt:variant>
        <vt:i4>5</vt:i4>
      </vt:variant>
      <vt:variant>
        <vt:lpwstr/>
      </vt:variant>
      <vt:variant>
        <vt:lpwstr>_Toc143114785</vt:lpwstr>
      </vt:variant>
      <vt:variant>
        <vt:i4>1966132</vt:i4>
      </vt:variant>
      <vt:variant>
        <vt:i4>158</vt:i4>
      </vt:variant>
      <vt:variant>
        <vt:i4>0</vt:i4>
      </vt:variant>
      <vt:variant>
        <vt:i4>5</vt:i4>
      </vt:variant>
      <vt:variant>
        <vt:lpwstr/>
      </vt:variant>
      <vt:variant>
        <vt:lpwstr>_Toc143114784</vt:lpwstr>
      </vt:variant>
      <vt:variant>
        <vt:i4>1966132</vt:i4>
      </vt:variant>
      <vt:variant>
        <vt:i4>152</vt:i4>
      </vt:variant>
      <vt:variant>
        <vt:i4>0</vt:i4>
      </vt:variant>
      <vt:variant>
        <vt:i4>5</vt:i4>
      </vt:variant>
      <vt:variant>
        <vt:lpwstr/>
      </vt:variant>
      <vt:variant>
        <vt:lpwstr>_Toc143114783</vt:lpwstr>
      </vt:variant>
      <vt:variant>
        <vt:i4>1966132</vt:i4>
      </vt:variant>
      <vt:variant>
        <vt:i4>146</vt:i4>
      </vt:variant>
      <vt:variant>
        <vt:i4>0</vt:i4>
      </vt:variant>
      <vt:variant>
        <vt:i4>5</vt:i4>
      </vt:variant>
      <vt:variant>
        <vt:lpwstr/>
      </vt:variant>
      <vt:variant>
        <vt:lpwstr>_Toc143114782</vt:lpwstr>
      </vt:variant>
      <vt:variant>
        <vt:i4>1966132</vt:i4>
      </vt:variant>
      <vt:variant>
        <vt:i4>140</vt:i4>
      </vt:variant>
      <vt:variant>
        <vt:i4>0</vt:i4>
      </vt:variant>
      <vt:variant>
        <vt:i4>5</vt:i4>
      </vt:variant>
      <vt:variant>
        <vt:lpwstr/>
      </vt:variant>
      <vt:variant>
        <vt:lpwstr>_Toc143114781</vt:lpwstr>
      </vt:variant>
      <vt:variant>
        <vt:i4>1966132</vt:i4>
      </vt:variant>
      <vt:variant>
        <vt:i4>134</vt:i4>
      </vt:variant>
      <vt:variant>
        <vt:i4>0</vt:i4>
      </vt:variant>
      <vt:variant>
        <vt:i4>5</vt:i4>
      </vt:variant>
      <vt:variant>
        <vt:lpwstr/>
      </vt:variant>
      <vt:variant>
        <vt:lpwstr>_Toc143114780</vt:lpwstr>
      </vt:variant>
      <vt:variant>
        <vt:i4>1114164</vt:i4>
      </vt:variant>
      <vt:variant>
        <vt:i4>128</vt:i4>
      </vt:variant>
      <vt:variant>
        <vt:i4>0</vt:i4>
      </vt:variant>
      <vt:variant>
        <vt:i4>5</vt:i4>
      </vt:variant>
      <vt:variant>
        <vt:lpwstr/>
      </vt:variant>
      <vt:variant>
        <vt:lpwstr>_Toc143114779</vt:lpwstr>
      </vt:variant>
      <vt:variant>
        <vt:i4>1114164</vt:i4>
      </vt:variant>
      <vt:variant>
        <vt:i4>122</vt:i4>
      </vt:variant>
      <vt:variant>
        <vt:i4>0</vt:i4>
      </vt:variant>
      <vt:variant>
        <vt:i4>5</vt:i4>
      </vt:variant>
      <vt:variant>
        <vt:lpwstr/>
      </vt:variant>
      <vt:variant>
        <vt:lpwstr>_Toc143114778</vt:lpwstr>
      </vt:variant>
      <vt:variant>
        <vt:i4>1114164</vt:i4>
      </vt:variant>
      <vt:variant>
        <vt:i4>116</vt:i4>
      </vt:variant>
      <vt:variant>
        <vt:i4>0</vt:i4>
      </vt:variant>
      <vt:variant>
        <vt:i4>5</vt:i4>
      </vt:variant>
      <vt:variant>
        <vt:lpwstr/>
      </vt:variant>
      <vt:variant>
        <vt:lpwstr>_Toc143114777</vt:lpwstr>
      </vt:variant>
      <vt:variant>
        <vt:i4>1114164</vt:i4>
      </vt:variant>
      <vt:variant>
        <vt:i4>110</vt:i4>
      </vt:variant>
      <vt:variant>
        <vt:i4>0</vt:i4>
      </vt:variant>
      <vt:variant>
        <vt:i4>5</vt:i4>
      </vt:variant>
      <vt:variant>
        <vt:lpwstr/>
      </vt:variant>
      <vt:variant>
        <vt:lpwstr>_Toc143114776</vt:lpwstr>
      </vt:variant>
      <vt:variant>
        <vt:i4>1114164</vt:i4>
      </vt:variant>
      <vt:variant>
        <vt:i4>104</vt:i4>
      </vt:variant>
      <vt:variant>
        <vt:i4>0</vt:i4>
      </vt:variant>
      <vt:variant>
        <vt:i4>5</vt:i4>
      </vt:variant>
      <vt:variant>
        <vt:lpwstr/>
      </vt:variant>
      <vt:variant>
        <vt:lpwstr>_Toc143114775</vt:lpwstr>
      </vt:variant>
      <vt:variant>
        <vt:i4>1114164</vt:i4>
      </vt:variant>
      <vt:variant>
        <vt:i4>98</vt:i4>
      </vt:variant>
      <vt:variant>
        <vt:i4>0</vt:i4>
      </vt:variant>
      <vt:variant>
        <vt:i4>5</vt:i4>
      </vt:variant>
      <vt:variant>
        <vt:lpwstr/>
      </vt:variant>
      <vt:variant>
        <vt:lpwstr>_Toc143114774</vt:lpwstr>
      </vt:variant>
      <vt:variant>
        <vt:i4>1114164</vt:i4>
      </vt:variant>
      <vt:variant>
        <vt:i4>92</vt:i4>
      </vt:variant>
      <vt:variant>
        <vt:i4>0</vt:i4>
      </vt:variant>
      <vt:variant>
        <vt:i4>5</vt:i4>
      </vt:variant>
      <vt:variant>
        <vt:lpwstr/>
      </vt:variant>
      <vt:variant>
        <vt:lpwstr>_Toc143114773</vt:lpwstr>
      </vt:variant>
      <vt:variant>
        <vt:i4>1114164</vt:i4>
      </vt:variant>
      <vt:variant>
        <vt:i4>86</vt:i4>
      </vt:variant>
      <vt:variant>
        <vt:i4>0</vt:i4>
      </vt:variant>
      <vt:variant>
        <vt:i4>5</vt:i4>
      </vt:variant>
      <vt:variant>
        <vt:lpwstr/>
      </vt:variant>
      <vt:variant>
        <vt:lpwstr>_Toc143114772</vt:lpwstr>
      </vt:variant>
      <vt:variant>
        <vt:i4>1114164</vt:i4>
      </vt:variant>
      <vt:variant>
        <vt:i4>80</vt:i4>
      </vt:variant>
      <vt:variant>
        <vt:i4>0</vt:i4>
      </vt:variant>
      <vt:variant>
        <vt:i4>5</vt:i4>
      </vt:variant>
      <vt:variant>
        <vt:lpwstr/>
      </vt:variant>
      <vt:variant>
        <vt:lpwstr>_Toc143114771</vt:lpwstr>
      </vt:variant>
      <vt:variant>
        <vt:i4>1114164</vt:i4>
      </vt:variant>
      <vt:variant>
        <vt:i4>74</vt:i4>
      </vt:variant>
      <vt:variant>
        <vt:i4>0</vt:i4>
      </vt:variant>
      <vt:variant>
        <vt:i4>5</vt:i4>
      </vt:variant>
      <vt:variant>
        <vt:lpwstr/>
      </vt:variant>
      <vt:variant>
        <vt:lpwstr>_Toc143114770</vt:lpwstr>
      </vt:variant>
      <vt:variant>
        <vt:i4>1048628</vt:i4>
      </vt:variant>
      <vt:variant>
        <vt:i4>68</vt:i4>
      </vt:variant>
      <vt:variant>
        <vt:i4>0</vt:i4>
      </vt:variant>
      <vt:variant>
        <vt:i4>5</vt:i4>
      </vt:variant>
      <vt:variant>
        <vt:lpwstr/>
      </vt:variant>
      <vt:variant>
        <vt:lpwstr>_Toc143114769</vt:lpwstr>
      </vt:variant>
      <vt:variant>
        <vt:i4>1048628</vt:i4>
      </vt:variant>
      <vt:variant>
        <vt:i4>62</vt:i4>
      </vt:variant>
      <vt:variant>
        <vt:i4>0</vt:i4>
      </vt:variant>
      <vt:variant>
        <vt:i4>5</vt:i4>
      </vt:variant>
      <vt:variant>
        <vt:lpwstr/>
      </vt:variant>
      <vt:variant>
        <vt:lpwstr>_Toc143114768</vt:lpwstr>
      </vt:variant>
      <vt:variant>
        <vt:i4>1048628</vt:i4>
      </vt:variant>
      <vt:variant>
        <vt:i4>56</vt:i4>
      </vt:variant>
      <vt:variant>
        <vt:i4>0</vt:i4>
      </vt:variant>
      <vt:variant>
        <vt:i4>5</vt:i4>
      </vt:variant>
      <vt:variant>
        <vt:lpwstr/>
      </vt:variant>
      <vt:variant>
        <vt:lpwstr>_Toc143114767</vt:lpwstr>
      </vt:variant>
      <vt:variant>
        <vt:i4>1048628</vt:i4>
      </vt:variant>
      <vt:variant>
        <vt:i4>50</vt:i4>
      </vt:variant>
      <vt:variant>
        <vt:i4>0</vt:i4>
      </vt:variant>
      <vt:variant>
        <vt:i4>5</vt:i4>
      </vt:variant>
      <vt:variant>
        <vt:lpwstr/>
      </vt:variant>
      <vt:variant>
        <vt:lpwstr>_Toc143114766</vt:lpwstr>
      </vt:variant>
      <vt:variant>
        <vt:i4>1048628</vt:i4>
      </vt:variant>
      <vt:variant>
        <vt:i4>44</vt:i4>
      </vt:variant>
      <vt:variant>
        <vt:i4>0</vt:i4>
      </vt:variant>
      <vt:variant>
        <vt:i4>5</vt:i4>
      </vt:variant>
      <vt:variant>
        <vt:lpwstr/>
      </vt:variant>
      <vt:variant>
        <vt:lpwstr>_Toc143114765</vt:lpwstr>
      </vt:variant>
      <vt:variant>
        <vt:i4>1048628</vt:i4>
      </vt:variant>
      <vt:variant>
        <vt:i4>38</vt:i4>
      </vt:variant>
      <vt:variant>
        <vt:i4>0</vt:i4>
      </vt:variant>
      <vt:variant>
        <vt:i4>5</vt:i4>
      </vt:variant>
      <vt:variant>
        <vt:lpwstr/>
      </vt:variant>
      <vt:variant>
        <vt:lpwstr>_Toc143114764</vt:lpwstr>
      </vt:variant>
      <vt:variant>
        <vt:i4>1048628</vt:i4>
      </vt:variant>
      <vt:variant>
        <vt:i4>32</vt:i4>
      </vt:variant>
      <vt:variant>
        <vt:i4>0</vt:i4>
      </vt:variant>
      <vt:variant>
        <vt:i4>5</vt:i4>
      </vt:variant>
      <vt:variant>
        <vt:lpwstr/>
      </vt:variant>
      <vt:variant>
        <vt:lpwstr>_Toc143114763</vt:lpwstr>
      </vt:variant>
      <vt:variant>
        <vt:i4>1048628</vt:i4>
      </vt:variant>
      <vt:variant>
        <vt:i4>26</vt:i4>
      </vt:variant>
      <vt:variant>
        <vt:i4>0</vt:i4>
      </vt:variant>
      <vt:variant>
        <vt:i4>5</vt:i4>
      </vt:variant>
      <vt:variant>
        <vt:lpwstr/>
      </vt:variant>
      <vt:variant>
        <vt:lpwstr>_Toc143114762</vt:lpwstr>
      </vt:variant>
      <vt:variant>
        <vt:i4>1048628</vt:i4>
      </vt:variant>
      <vt:variant>
        <vt:i4>20</vt:i4>
      </vt:variant>
      <vt:variant>
        <vt:i4>0</vt:i4>
      </vt:variant>
      <vt:variant>
        <vt:i4>5</vt:i4>
      </vt:variant>
      <vt:variant>
        <vt:lpwstr/>
      </vt:variant>
      <vt:variant>
        <vt:lpwstr>_Toc143114761</vt:lpwstr>
      </vt:variant>
      <vt:variant>
        <vt:i4>1048628</vt:i4>
      </vt:variant>
      <vt:variant>
        <vt:i4>14</vt:i4>
      </vt:variant>
      <vt:variant>
        <vt:i4>0</vt:i4>
      </vt:variant>
      <vt:variant>
        <vt:i4>5</vt:i4>
      </vt:variant>
      <vt:variant>
        <vt:lpwstr/>
      </vt:variant>
      <vt:variant>
        <vt:lpwstr>_Toc143114760</vt:lpwstr>
      </vt:variant>
      <vt:variant>
        <vt:i4>1245236</vt:i4>
      </vt:variant>
      <vt:variant>
        <vt:i4>8</vt:i4>
      </vt:variant>
      <vt:variant>
        <vt:i4>0</vt:i4>
      </vt:variant>
      <vt:variant>
        <vt:i4>5</vt:i4>
      </vt:variant>
      <vt:variant>
        <vt:lpwstr/>
      </vt:variant>
      <vt:variant>
        <vt:lpwstr>_Toc143114759</vt:lpwstr>
      </vt:variant>
      <vt:variant>
        <vt:i4>1245236</vt:i4>
      </vt:variant>
      <vt:variant>
        <vt:i4>2</vt:i4>
      </vt:variant>
      <vt:variant>
        <vt:i4>0</vt:i4>
      </vt:variant>
      <vt:variant>
        <vt:i4>5</vt:i4>
      </vt:variant>
      <vt:variant>
        <vt:lpwstr/>
      </vt:variant>
      <vt:variant>
        <vt:lpwstr>_Toc143114758</vt:lpwstr>
      </vt:variant>
      <vt:variant>
        <vt:i4>3080270</vt:i4>
      </vt:variant>
      <vt:variant>
        <vt:i4>6</vt:i4>
      </vt:variant>
      <vt:variant>
        <vt:i4>0</vt:i4>
      </vt:variant>
      <vt:variant>
        <vt:i4>5</vt:i4>
      </vt:variant>
      <vt:variant>
        <vt:lpwstr>https://evropskasredstva.si/app/uploads/2023/03/Navodila_za_komuniciranje_EKP_2021-27_Podpisano.pdf</vt:lpwstr>
      </vt:variant>
      <vt:variant>
        <vt:lpwstr/>
      </vt:variant>
      <vt:variant>
        <vt:i4>6226042</vt:i4>
      </vt:variant>
      <vt:variant>
        <vt:i4>3</vt:i4>
      </vt:variant>
      <vt:variant>
        <vt:i4>0</vt:i4>
      </vt:variant>
      <vt:variant>
        <vt:i4>5</vt:i4>
      </vt:variant>
      <vt:variant>
        <vt:lpwstr>https://evropskasredstva.si/app/uploads/2023/03/Priloga-Programa_Omilitveni-ukrepi-in-priporocila.pdf</vt:lpwstr>
      </vt:variant>
      <vt:variant>
        <vt:lpwstr/>
      </vt:variant>
      <vt:variant>
        <vt:i4>7995442</vt:i4>
      </vt:variant>
      <vt:variant>
        <vt:i4>0</vt:i4>
      </vt:variant>
      <vt:variant>
        <vt:i4>0</vt:i4>
      </vt:variant>
      <vt:variant>
        <vt:i4>5</vt:i4>
      </vt:variant>
      <vt:variant>
        <vt:lpwstr>https://evropskasredstva.si/app/uploads/2023/03/Priloga-Programa_DNSH_Tehnicna-merila-za-izbor-projektov.pdf</vt:lpwstr>
      </vt:variant>
      <vt:variant>
        <vt:lpwstr/>
      </vt:variant>
      <vt:variant>
        <vt:i4>1704050</vt:i4>
      </vt:variant>
      <vt:variant>
        <vt:i4>0</vt:i4>
      </vt:variant>
      <vt:variant>
        <vt:i4>0</vt:i4>
      </vt:variant>
      <vt:variant>
        <vt:i4>5</vt:i4>
      </vt:variant>
      <vt:variant>
        <vt:lpwstr>mailto:Tadej.Zaucer@gov.si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 UTM 2025</dc:title>
  <dc:subject/>
  <dc:creator>Nataša Naumović</dc:creator>
  <cp:keywords>USZP</cp:keywords>
  <dc:description/>
  <cp:lastModifiedBy>Alja Gabrijel</cp:lastModifiedBy>
  <cp:revision>3</cp:revision>
  <cp:lastPrinted>2025-05-06T16:16:00Z</cp:lastPrinted>
  <dcterms:created xsi:type="dcterms:W3CDTF">2026-02-09T09:13:00Z</dcterms:created>
  <dcterms:modified xsi:type="dcterms:W3CDTF">2026-02-09T09:15:00Z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y fmtid="{D5CDD505-2E9C-101B-9397-08002B2CF9AE}" pid="3" name="_activity">
    <vt:lpwstr/>
  </property>
  <property fmtid="{D5CDD505-2E9C-101B-9397-08002B2CF9AE}" pid="4" name="_DocHome">
    <vt:i4>-1473556308</vt:i4>
  </property>
</Properties>
</file>