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20858115"/>
        <w:docPartObj>
          <w:docPartGallery w:val="Cover Pages"/>
          <w:docPartUnique/>
        </w:docPartObj>
      </w:sdtPr>
      <w:sdtEndPr/>
      <w:sdtContent>
        <w:p w14:paraId="6F284ADD" w14:textId="01549199" w:rsidR="00885064" w:rsidRDefault="00885064" w:rsidP="00DB0143">
          <w:pPr>
            <w:ind w:left="360"/>
          </w:pPr>
          <w:r>
            <w:rPr>
              <w:noProof/>
            </w:rPr>
            <mc:AlternateContent>
              <mc:Choice Requires="wps">
                <w:drawing>
                  <wp:anchor distT="45720" distB="45720" distL="114300" distR="114300" simplePos="0" relativeHeight="251662336" behindDoc="0" locked="0" layoutInCell="1" allowOverlap="1" wp14:anchorId="674642CC" wp14:editId="0D7D75FD">
                    <wp:simplePos x="0" y="0"/>
                    <wp:positionH relativeFrom="column">
                      <wp:posOffset>4885055</wp:posOffset>
                    </wp:positionH>
                    <wp:positionV relativeFrom="paragraph">
                      <wp:posOffset>0</wp:posOffset>
                    </wp:positionV>
                    <wp:extent cx="751205" cy="805180"/>
                    <wp:effectExtent l="0" t="0" r="0" b="0"/>
                    <wp:wrapSquare wrapText="bothSides"/>
                    <wp:docPr id="4738074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1205" cy="805180"/>
                            </a:xfrm>
                            <a:prstGeom prst="rect">
                              <a:avLst/>
                            </a:prstGeom>
                            <a:solidFill>
                              <a:srgbClr val="FFFFFF"/>
                            </a:solidFill>
                            <a:ln w="9525">
                              <a:noFill/>
                              <a:miter lim="800000"/>
                              <a:headEnd/>
                              <a:tailEnd/>
                            </a:ln>
                          </wps:spPr>
                          <wps:txbx>
                            <w:txbxContent>
                              <w:p w14:paraId="6CAD2610" w14:textId="3A5B2602" w:rsidR="00885064" w:rsidRDefault="00A61602">
                                <w:r w:rsidRPr="0079046B">
                                  <w:rPr>
                                    <w:noProof/>
                                  </w:rPr>
                                  <w:drawing>
                                    <wp:inline distT="0" distB="0" distL="0" distR="0" wp14:anchorId="55CDE4D4" wp14:editId="56D08B81">
                                      <wp:extent cx="485775" cy="658303"/>
                                      <wp:effectExtent l="0" t="0" r="0" b="8890"/>
                                      <wp:docPr id="488030878" name="Slika 2" descr="Slika, ki vsebuje besede grafika, posnetek zaslona, vzorec,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0878" name="Slika 2" descr="Slika, ki vsebuje besede grafika, posnetek zaslona, vzorec, besedilo&#10;&#10;Vsebina, ustvarjena z umetno inteligenco, morda ni pravil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11" cy="6786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4642CC" id="_x0000_t202" coordsize="21600,21600" o:spt="202" path="m,l,21600r21600,l21600,xe">
                    <v:stroke joinstyle="miter"/>
                    <v:path gradientshapeok="t" o:connecttype="rect"/>
                  </v:shapetype>
                  <v:shape id="Polje z besedilom 2" o:spid="_x0000_s1026" type="#_x0000_t202" style="position:absolute;left:0;text-align:left;margin-left:384.65pt;margin-top:0;width:59.15pt;height:63.4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" stroked="f">
                    <v:textbox>
                      <w:txbxContent>
                        <w:p w14:paraId="6CAD2610" w14:textId="3A5B2602" w:rsidR="00885064" w:rsidRDefault="00A61602">
                          <w:r w:rsidRPr="0079046B">
                            <w:rPr>
                              <w:noProof/>
                            </w:rPr>
                            <w:drawing>
                              <wp:inline distT="0" distB="0" distL="0" distR="0" wp14:anchorId="55CDE4D4" wp14:editId="56D08B81">
                                <wp:extent cx="485775" cy="658303"/>
                                <wp:effectExtent l="0" t="0" r="0" b="8890"/>
                                <wp:docPr id="488030878" name="Slika 2" descr="Slika, ki vsebuje besede grafika, posnetek zaslona, vzorec, besedil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30878" name="Slika 2" descr="Slika, ki vsebuje besede grafika, posnetek zaslona, vzorec, besedilo&#10;&#10;Vsebina, ustvarjena z umetno inteligenco, morda ni pravil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811" cy="678679"/>
                                        </a:xfrm>
                                        <a:prstGeom prst="rect">
                                          <a:avLst/>
                                        </a:prstGeom>
                                        <a:noFill/>
                                        <a:ln>
                                          <a:noFill/>
                                        </a:ln>
                                      </pic:spPr>
                                    </pic:pic>
                                  </a:graphicData>
                                </a:graphic>
                              </wp:inline>
                            </w:drawing>
                          </w:r>
                        </w:p>
                      </w:txbxContent>
                    </v:textbox>
                    <w10:wrap type="square"/>
                  </v:shape>
                </w:pict>
              </mc:Fallback>
            </mc:AlternateContent>
          </w:r>
          <w:r>
            <w:rPr>
              <w:noProof/>
            </w:rPr>
            <w:drawing>
              <wp:anchor distT="0" distB="0" distL="114300" distR="114300" simplePos="0" relativeHeight="251659264" behindDoc="0" locked="0" layoutInCell="1" allowOverlap="1" wp14:anchorId="21241147" wp14:editId="7FB78444">
                <wp:simplePos x="0" y="0"/>
                <wp:positionH relativeFrom="page">
                  <wp:posOffset>939680</wp:posOffset>
                </wp:positionH>
                <wp:positionV relativeFrom="paragraph">
                  <wp:posOffset>61054</wp:posOffset>
                </wp:positionV>
                <wp:extent cx="3356665" cy="348018"/>
                <wp:effectExtent l="0" t="0" r="0" b="0"/>
                <wp:wrapNone/>
                <wp:docPr id="1967435494" name="Slika 1" descr="logotip Ministrstva za okolje, podnebje in energ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logotip Ministrstva za okolje, podnebje in energijo"/>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6665" cy="348018"/>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85064" w:rsidRPr="008F3500" w14:paraId="0A3D3F57" w14:textId="77777777" w:rsidTr="00436210">
            <w:trPr>
              <w:cantSplit/>
              <w:trHeight w:hRule="exact" w:val="847"/>
            </w:trPr>
            <w:tc>
              <w:tcPr>
                <w:tcW w:w="567" w:type="dxa"/>
              </w:tcPr>
              <w:p w14:paraId="77CCE36A" w14:textId="77777777" w:rsidR="00885064" w:rsidRPr="008F3500" w:rsidRDefault="00885064" w:rsidP="00436210">
                <w:pPr>
                  <w:autoSpaceDE w:val="0"/>
                  <w:autoSpaceDN w:val="0"/>
                  <w:adjustRightInd w:val="0"/>
                  <w:spacing w:line="240" w:lineRule="auto"/>
                  <w:rPr>
                    <w:rFonts w:ascii="Republika" w:hAnsi="Republika"/>
                    <w:color w:val="529DBA"/>
                    <w:sz w:val="60"/>
                    <w:szCs w:val="60"/>
                  </w:rPr>
                </w:pPr>
              </w:p>
            </w:tc>
          </w:tr>
        </w:tbl>
        <w:p w14:paraId="6AB39A62" w14:textId="77777777" w:rsidR="00885064" w:rsidRDefault="00885064" w:rsidP="00DB0143">
          <w:pPr>
            <w:ind w:left="360"/>
          </w:pPr>
          <w:r w:rsidRPr="008F3500">
            <w:rPr>
              <w:rFonts w:cs="Arial"/>
              <w:sz w:val="16"/>
            </w:rPr>
            <w:tab/>
          </w:r>
        </w:p>
        <w:p w14:paraId="0736A122" w14:textId="77777777" w:rsidR="00885064" w:rsidRDefault="00885064" w:rsidP="00DB0143">
          <w:pPr>
            <w:ind w:left="360"/>
          </w:pPr>
        </w:p>
        <w:p w14:paraId="55D04EAC" w14:textId="77777777" w:rsidR="00885064" w:rsidRDefault="00885064" w:rsidP="00DB0143">
          <w:pPr>
            <w:ind w:left="360"/>
          </w:pPr>
        </w:p>
        <w:p w14:paraId="3366F49A" w14:textId="77777777" w:rsidR="00885064" w:rsidRPr="00A177F5" w:rsidRDefault="00885064" w:rsidP="00DB0143">
          <w:pPr>
            <w:ind w:left="360"/>
            <w:rPr>
              <w:rFonts w:ascii="Arial" w:hAnsi="Arial" w:cs="Arial"/>
              <w:sz w:val="32"/>
              <w:szCs w:val="32"/>
            </w:rPr>
          </w:pPr>
        </w:p>
        <w:p w14:paraId="0FC282CD" w14:textId="77777777" w:rsidR="00885064" w:rsidRDefault="00885064" w:rsidP="00671336">
          <w:pPr>
            <w:rPr>
              <w:rFonts w:cstheme="minorHAnsi"/>
              <w:sz w:val="28"/>
              <w:szCs w:val="28"/>
            </w:rPr>
          </w:pPr>
        </w:p>
        <w:p w14:paraId="3420B78F" w14:textId="77777777" w:rsidR="00885064" w:rsidRDefault="00885064" w:rsidP="00671336">
          <w:pPr>
            <w:rPr>
              <w:rFonts w:cstheme="minorHAnsi"/>
              <w:sz w:val="28"/>
              <w:szCs w:val="28"/>
            </w:rPr>
          </w:pPr>
        </w:p>
        <w:p w14:paraId="662EAE8E" w14:textId="77777777" w:rsidR="00885064" w:rsidRDefault="00885064" w:rsidP="00DB0143">
          <w:pPr>
            <w:ind w:left="360"/>
            <w:rPr>
              <w:rFonts w:cstheme="minorHAnsi"/>
              <w:sz w:val="28"/>
              <w:szCs w:val="28"/>
            </w:rPr>
          </w:pPr>
          <w:r>
            <w:rPr>
              <w:noProof/>
            </w:rPr>
            <w:drawing>
              <wp:anchor distT="0" distB="0" distL="114300" distR="114300" simplePos="0" relativeHeight="251660288" behindDoc="1" locked="0" layoutInCell="1" allowOverlap="1" wp14:anchorId="3E5A1CBD" wp14:editId="220D5834">
                <wp:simplePos x="0" y="0"/>
                <wp:positionH relativeFrom="column">
                  <wp:posOffset>-724522</wp:posOffset>
                </wp:positionH>
                <wp:positionV relativeFrom="paragraph">
                  <wp:posOffset>349885</wp:posOffset>
                </wp:positionV>
                <wp:extent cx="7177966" cy="7168503"/>
                <wp:effectExtent l="0" t="0" r="4445" b="0"/>
                <wp:wrapNone/>
                <wp:docPr id="2059177568" name="Slika 1" descr="Slika, ki vsebuje besede vzorec, barvitost, posnetek zaslona,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a:alphaModFix amt="20000"/>
                          <a:extLst>
                            <a:ext uri="{28A0092B-C50C-407E-A947-70E740481C1C}">
                              <a14:useLocalDpi xmlns:a14="http://schemas.microsoft.com/office/drawing/2010/main" val="0"/>
                            </a:ext>
                          </a:extLst>
                        </a:blip>
                        <a:srcRect b="9835"/>
                        <a:stretch/>
                      </pic:blipFill>
                      <pic:spPr bwMode="auto">
                        <a:xfrm>
                          <a:off x="0" y="0"/>
                          <a:ext cx="7177966" cy="7168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B73F9" w14:textId="77777777" w:rsidR="00885064" w:rsidRPr="00AA1C72" w:rsidRDefault="00885064" w:rsidP="00DB0143">
          <w:pPr>
            <w:ind w:left="360"/>
            <w:rPr>
              <w:rFonts w:cstheme="minorHAnsi"/>
              <w:sz w:val="28"/>
              <w:szCs w:val="28"/>
            </w:rPr>
          </w:pPr>
        </w:p>
        <w:p w14:paraId="0ECCF100" w14:textId="77777777" w:rsidR="00885064" w:rsidRDefault="00885064" w:rsidP="00DB0143">
          <w:pPr>
            <w:ind w:left="360"/>
          </w:pPr>
          <w:r w:rsidRPr="007F796B">
            <w:rPr>
              <w:rFonts w:cstheme="minorHAnsi"/>
              <w:noProof/>
              <w:sz w:val="28"/>
              <w:szCs w:val="28"/>
            </w:rPr>
            <mc:AlternateContent>
              <mc:Choice Requires="wps">
                <w:drawing>
                  <wp:anchor distT="45720" distB="45720" distL="114300" distR="114300" simplePos="0" relativeHeight="251661312" behindDoc="0" locked="0" layoutInCell="1" allowOverlap="1" wp14:anchorId="74FD78B0" wp14:editId="3B0BE1D0">
                    <wp:simplePos x="0" y="0"/>
                    <wp:positionH relativeFrom="column">
                      <wp:posOffset>41275</wp:posOffset>
                    </wp:positionH>
                    <wp:positionV relativeFrom="paragraph">
                      <wp:posOffset>1103630</wp:posOffset>
                    </wp:positionV>
                    <wp:extent cx="5680710" cy="2471420"/>
                    <wp:effectExtent l="0" t="0" r="0" b="508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2471420"/>
                            </a:xfrm>
                            <a:prstGeom prst="rect">
                              <a:avLst/>
                            </a:prstGeom>
                            <a:noFill/>
                            <a:ln w="9525">
                              <a:noFill/>
                              <a:miter lim="800000"/>
                              <a:headEnd/>
                              <a:tailEnd/>
                            </a:ln>
                          </wps:spPr>
                          <wps:txbx>
                            <w:txbxContent>
                              <w:p w14:paraId="0123BC99" w14:textId="12D1A30D" w:rsidR="00885064" w:rsidRDefault="00885064" w:rsidP="007F796B">
                                <w:pPr>
                                  <w:rPr>
                                    <w:rFonts w:eastAsiaTheme="majorEastAsia" w:cstheme="minorHAnsi"/>
                                    <w:b/>
                                    <w:bCs/>
                                    <w:color w:val="2F5496" w:themeColor="accent1" w:themeShade="BF"/>
                                    <w:kern w:val="0"/>
                                    <w:sz w:val="44"/>
                                    <w:szCs w:val="44"/>
                                    <w14:ligatures w14:val="none"/>
                                  </w:rPr>
                                </w:pPr>
                                <w:r w:rsidRPr="00A9471F">
                                  <w:rPr>
                                    <w:rFonts w:eastAsiaTheme="majorEastAsia" w:cstheme="minorHAnsi"/>
                                    <w:b/>
                                    <w:bCs/>
                                    <w:color w:val="2F5496" w:themeColor="accent1" w:themeShade="BF"/>
                                    <w:kern w:val="0"/>
                                    <w:sz w:val="44"/>
                                    <w:szCs w:val="44"/>
                                    <w14:ligatures w14:val="none"/>
                                  </w:rPr>
                                  <w:t xml:space="preserve">Poročilo o izvajanju </w:t>
                                </w:r>
                                <w:r w:rsidR="00B66893">
                                  <w:rPr>
                                    <w:rFonts w:eastAsiaTheme="majorEastAsia" w:cstheme="minorHAnsi"/>
                                    <w:b/>
                                    <w:bCs/>
                                    <w:color w:val="2F5496" w:themeColor="accent1" w:themeShade="BF"/>
                                    <w:kern w:val="0"/>
                                    <w:sz w:val="44"/>
                                    <w:szCs w:val="44"/>
                                    <w14:ligatures w14:val="none"/>
                                  </w:rPr>
                                  <w:t>P</w:t>
                                </w:r>
                                <w:r w:rsidRPr="00A9471F">
                                  <w:rPr>
                                    <w:rFonts w:eastAsiaTheme="majorEastAsia" w:cstheme="minorHAnsi"/>
                                    <w:b/>
                                    <w:bCs/>
                                    <w:color w:val="2F5496" w:themeColor="accent1" w:themeShade="BF"/>
                                    <w:kern w:val="0"/>
                                    <w:sz w:val="44"/>
                                    <w:szCs w:val="44"/>
                                    <w14:ligatures w14:val="none"/>
                                  </w:rPr>
                                  <w:t>rograma porabe sredstev Sklada za podnebne spremembe v letu 2024</w:t>
                                </w:r>
                              </w:p>
                              <w:p w14:paraId="5306FBBE" w14:textId="77777777" w:rsidR="00885064" w:rsidRDefault="00885064" w:rsidP="007F796B">
                                <w:pPr>
                                  <w:rPr>
                                    <w:rFonts w:eastAsiaTheme="majorEastAsia" w:cstheme="minorHAnsi"/>
                                    <w:b/>
                                    <w:bCs/>
                                    <w:color w:val="2F5496" w:themeColor="accent1" w:themeShade="BF"/>
                                    <w:kern w:val="0"/>
                                    <w:sz w:val="44"/>
                                    <w:szCs w:val="44"/>
                                    <w14:ligatures w14:val="none"/>
                                  </w:rPr>
                                </w:pPr>
                              </w:p>
                              <w:p w14:paraId="4DF490C6" w14:textId="77777777" w:rsidR="00885064" w:rsidRPr="007F796B" w:rsidRDefault="00885064" w:rsidP="007F796B">
                                <w:pPr>
                                  <w:rPr>
                                    <w:rFonts w:cstheme="minorHAnsi"/>
                                    <w:b/>
                                    <w:bCs/>
                                    <w:sz w:val="28"/>
                                    <w:szCs w:val="28"/>
                                  </w:rPr>
                                </w:pPr>
                                <w:r w:rsidRPr="007F796B">
                                  <w:rPr>
                                    <w:rFonts w:cstheme="minorHAnsi"/>
                                    <w:b/>
                                    <w:bCs/>
                                    <w:sz w:val="28"/>
                                    <w:szCs w:val="28"/>
                                  </w:rPr>
                                  <w:t>Februar 2025</w:t>
                                </w:r>
                              </w:p>
                              <w:p w14:paraId="3A62DEB0" w14:textId="77777777" w:rsidR="00885064" w:rsidRPr="00A9471F" w:rsidRDefault="00885064" w:rsidP="007F796B">
                                <w:pPr>
                                  <w:rPr>
                                    <w:rFonts w:eastAsiaTheme="majorEastAsia" w:cstheme="minorHAnsi"/>
                                    <w:b/>
                                    <w:bCs/>
                                    <w:color w:val="2F5496" w:themeColor="accent1" w:themeShade="BF"/>
                                    <w:kern w:val="0"/>
                                    <w:sz w:val="44"/>
                                    <w:szCs w:val="44"/>
                                    <w14:ligatures w14:val="none"/>
                                  </w:rPr>
                                </w:pPr>
                              </w:p>
                              <w:p w14:paraId="7E05C8D8" w14:textId="77777777" w:rsidR="00885064" w:rsidRPr="00A177F5" w:rsidRDefault="00885064" w:rsidP="007F796B">
                                <w:pPr>
                                  <w:ind w:left="360"/>
                                  <w:rPr>
                                    <w:rFonts w:ascii="Arial" w:hAnsi="Arial" w:cs="Arial"/>
                                    <w:sz w:val="32"/>
                                    <w:szCs w:val="32"/>
                                  </w:rPr>
                                </w:pPr>
                              </w:p>
                              <w:p w14:paraId="3EF70E8A" w14:textId="77777777" w:rsidR="00885064" w:rsidRDefault="00885064" w:rsidP="007F796B">
                                <w:pPr>
                                  <w:rPr>
                                    <w:rFonts w:cstheme="minorHAnsi"/>
                                    <w:sz w:val="28"/>
                                    <w:szCs w:val="28"/>
                                  </w:rPr>
                                </w:pPr>
                                <w:r>
                                  <w:rPr>
                                    <w:noProof/>
                                  </w:rPr>
                                  <w:drawing>
                                    <wp:inline distT="0" distB="0" distL="0" distR="0" wp14:anchorId="36EB3471" wp14:editId="7847A23F">
                                      <wp:extent cx="7009130" cy="7000240"/>
                                      <wp:effectExtent l="0" t="0" r="0" b="0"/>
                                      <wp:docPr id="5902534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26F59894" w14:textId="77777777" w:rsidR="00885064" w:rsidRDefault="00885064" w:rsidP="007F79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D78B0" id="_x0000_s1027" type="#_x0000_t202" style="position:absolute;left:0;text-align:left;margin-left:3.25pt;margin-top:86.9pt;width:447.3pt;height:194.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" filled="f" stroked="f">
                    <v:textbox>
                      <w:txbxContent>
                        <w:p w14:paraId="0123BC99" w14:textId="12D1A30D" w:rsidR="00885064" w:rsidRDefault="00885064" w:rsidP="007F796B">
                          <w:pPr>
                            <w:rPr>
                              <w:rFonts w:eastAsiaTheme="majorEastAsia" w:cstheme="minorHAnsi"/>
                              <w:b/>
                              <w:bCs/>
                              <w:color w:val="2F5496" w:themeColor="accent1" w:themeShade="BF"/>
                              <w:kern w:val="0"/>
                              <w:sz w:val="44"/>
                              <w:szCs w:val="44"/>
                              <w14:ligatures w14:val="none"/>
                            </w:rPr>
                          </w:pPr>
                          <w:r w:rsidRPr="00A9471F">
                            <w:rPr>
                              <w:rFonts w:eastAsiaTheme="majorEastAsia" w:cstheme="minorHAnsi"/>
                              <w:b/>
                              <w:bCs/>
                              <w:color w:val="2F5496" w:themeColor="accent1" w:themeShade="BF"/>
                              <w:kern w:val="0"/>
                              <w:sz w:val="44"/>
                              <w:szCs w:val="44"/>
                              <w14:ligatures w14:val="none"/>
                            </w:rPr>
                            <w:t xml:space="preserve">Poročilo o izvajanju </w:t>
                          </w:r>
                          <w:r w:rsidR="00B66893">
                            <w:rPr>
                              <w:rFonts w:eastAsiaTheme="majorEastAsia" w:cstheme="minorHAnsi"/>
                              <w:b/>
                              <w:bCs/>
                              <w:color w:val="2F5496" w:themeColor="accent1" w:themeShade="BF"/>
                              <w:kern w:val="0"/>
                              <w:sz w:val="44"/>
                              <w:szCs w:val="44"/>
                              <w14:ligatures w14:val="none"/>
                            </w:rPr>
                            <w:t>P</w:t>
                          </w:r>
                          <w:r w:rsidRPr="00A9471F">
                            <w:rPr>
                              <w:rFonts w:eastAsiaTheme="majorEastAsia" w:cstheme="minorHAnsi"/>
                              <w:b/>
                              <w:bCs/>
                              <w:color w:val="2F5496" w:themeColor="accent1" w:themeShade="BF"/>
                              <w:kern w:val="0"/>
                              <w:sz w:val="44"/>
                              <w:szCs w:val="44"/>
                              <w14:ligatures w14:val="none"/>
                            </w:rPr>
                            <w:t>rograma porabe sredstev Sklada za podnebne spremembe v letu 2024</w:t>
                          </w:r>
                        </w:p>
                        <w:p w14:paraId="5306FBBE" w14:textId="77777777" w:rsidR="00885064" w:rsidRDefault="00885064" w:rsidP="007F796B">
                          <w:pPr>
                            <w:rPr>
                              <w:rFonts w:eastAsiaTheme="majorEastAsia" w:cstheme="minorHAnsi"/>
                              <w:b/>
                              <w:bCs/>
                              <w:color w:val="2F5496" w:themeColor="accent1" w:themeShade="BF"/>
                              <w:kern w:val="0"/>
                              <w:sz w:val="44"/>
                              <w:szCs w:val="44"/>
                              <w14:ligatures w14:val="none"/>
                            </w:rPr>
                          </w:pPr>
                        </w:p>
                        <w:p w14:paraId="4DF490C6" w14:textId="77777777" w:rsidR="00885064" w:rsidRPr="007F796B" w:rsidRDefault="00885064" w:rsidP="007F796B">
                          <w:pPr>
                            <w:rPr>
                              <w:rFonts w:cstheme="minorHAnsi"/>
                              <w:b/>
                              <w:bCs/>
                              <w:sz w:val="28"/>
                              <w:szCs w:val="28"/>
                            </w:rPr>
                          </w:pPr>
                          <w:r w:rsidRPr="007F796B">
                            <w:rPr>
                              <w:rFonts w:cstheme="minorHAnsi"/>
                              <w:b/>
                              <w:bCs/>
                              <w:sz w:val="28"/>
                              <w:szCs w:val="28"/>
                            </w:rPr>
                            <w:t>Februar 2025</w:t>
                          </w:r>
                        </w:p>
                        <w:p w14:paraId="3A62DEB0" w14:textId="77777777" w:rsidR="00885064" w:rsidRPr="00A9471F" w:rsidRDefault="00885064" w:rsidP="007F796B">
                          <w:pPr>
                            <w:rPr>
                              <w:rFonts w:eastAsiaTheme="majorEastAsia" w:cstheme="minorHAnsi"/>
                              <w:b/>
                              <w:bCs/>
                              <w:color w:val="2F5496" w:themeColor="accent1" w:themeShade="BF"/>
                              <w:kern w:val="0"/>
                              <w:sz w:val="44"/>
                              <w:szCs w:val="44"/>
                              <w14:ligatures w14:val="none"/>
                            </w:rPr>
                          </w:pPr>
                        </w:p>
                        <w:p w14:paraId="7E05C8D8" w14:textId="77777777" w:rsidR="00885064" w:rsidRPr="00A177F5" w:rsidRDefault="00885064" w:rsidP="007F796B">
                          <w:pPr>
                            <w:ind w:left="360"/>
                            <w:rPr>
                              <w:rFonts w:ascii="Arial" w:hAnsi="Arial" w:cs="Arial"/>
                              <w:sz w:val="32"/>
                              <w:szCs w:val="32"/>
                            </w:rPr>
                          </w:pPr>
                        </w:p>
                        <w:p w14:paraId="3EF70E8A" w14:textId="77777777" w:rsidR="00885064" w:rsidRDefault="00885064" w:rsidP="007F796B">
                          <w:pPr>
                            <w:rPr>
                              <w:rFonts w:cstheme="minorHAnsi"/>
                              <w:sz w:val="28"/>
                              <w:szCs w:val="28"/>
                            </w:rPr>
                          </w:pPr>
                          <w:r>
                            <w:rPr>
                              <w:noProof/>
                            </w:rPr>
                            <w:drawing>
                              <wp:inline distT="0" distB="0" distL="0" distR="0" wp14:anchorId="36EB3471" wp14:editId="7847A23F">
                                <wp:extent cx="7009130" cy="7000240"/>
                                <wp:effectExtent l="0" t="0" r="0" b="0"/>
                                <wp:docPr id="59025344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77568" name="Slika 1" descr="Slika, ki vsebuje besede vzorec, barvitost, posnetek zaslona, grafika&#10;&#10;Opis je samodejno ustvarjen"/>
                                        <pic:cNvPicPr/>
                                      </pic:nvPicPr>
                                      <pic:blipFill rotWithShape="1">
                                        <a:blip r:embed="rId10">
                                          <a:alphaModFix amt="50000"/>
                                          <a:extLst>
                                            <a:ext uri="{28A0092B-C50C-407E-A947-70E740481C1C}">
                                              <a14:useLocalDpi xmlns:a14="http://schemas.microsoft.com/office/drawing/2010/main" val="0"/>
                                            </a:ext>
                                          </a:extLst>
                                        </a:blip>
                                        <a:srcRect b="9835"/>
                                        <a:stretch/>
                                      </pic:blipFill>
                                      <pic:spPr bwMode="auto">
                                        <a:xfrm>
                                          <a:off x="0" y="0"/>
                                          <a:ext cx="7009589" cy="7000348"/>
                                        </a:xfrm>
                                        <a:prstGeom prst="rect">
                                          <a:avLst/>
                                        </a:prstGeom>
                                        <a:ln>
                                          <a:noFill/>
                                        </a:ln>
                                        <a:extLst>
                                          <a:ext uri="{53640926-AAD7-44D8-BBD7-CCE9431645EC}">
                                            <a14:shadowObscured xmlns:a14="http://schemas.microsoft.com/office/drawing/2010/main"/>
                                          </a:ext>
                                        </a:extLst>
                                      </pic:spPr>
                                    </pic:pic>
                                  </a:graphicData>
                                </a:graphic>
                              </wp:inline>
                            </w:drawing>
                          </w:r>
                          <w:r w:rsidRPr="00AA1C72">
                            <w:rPr>
                              <w:rFonts w:cstheme="minorHAnsi"/>
                              <w:sz w:val="28"/>
                              <w:szCs w:val="28"/>
                            </w:rPr>
                            <w:t>Februar 2025</w:t>
                          </w:r>
                        </w:p>
                        <w:p w14:paraId="26F59894" w14:textId="77777777" w:rsidR="00885064" w:rsidRDefault="00885064" w:rsidP="007F796B"/>
                      </w:txbxContent>
                    </v:textbox>
                    <w10:wrap type="square"/>
                  </v:shape>
                </w:pict>
              </mc:Fallback>
            </mc:AlternateContent>
          </w:r>
        </w:p>
        <w:p w14:paraId="3B05E84A" w14:textId="51E2B55D" w:rsidR="00885064" w:rsidRDefault="00885064">
          <w:r>
            <w:br w:type="page"/>
          </w:r>
        </w:p>
      </w:sdtContent>
    </w:sdt>
    <w:p w14:paraId="6C9DE439" w14:textId="5BF7585E" w:rsidR="00F37E02" w:rsidRPr="00553D78" w:rsidRDefault="00F37E02" w:rsidP="00553D78">
      <w:pPr>
        <w:rPr>
          <w:rFonts w:eastAsiaTheme="majorEastAsia" w:cstheme="minorHAnsi"/>
          <w:color w:val="2F5496" w:themeColor="accent1" w:themeShade="BF"/>
          <w:kern w:val="0"/>
          <w:sz w:val="32"/>
          <w:szCs w:val="32"/>
          <w:lang w:eastAsia="sl-SI"/>
          <w14:ligatures w14:val="none"/>
        </w:rPr>
      </w:pPr>
      <w:r w:rsidRPr="00553D78">
        <w:rPr>
          <w:rFonts w:eastAsiaTheme="majorEastAsia" w:cstheme="minorHAnsi"/>
          <w:color w:val="2F5496" w:themeColor="accent1" w:themeShade="BF"/>
          <w:kern w:val="0"/>
          <w:sz w:val="32"/>
          <w:szCs w:val="32"/>
          <w:lang w:eastAsia="sl-SI"/>
          <w14:ligatures w14:val="none"/>
        </w:rPr>
        <w:lastRenderedPageBreak/>
        <w:t>Povzetek</w:t>
      </w:r>
    </w:p>
    <w:p w14:paraId="1E898625" w14:textId="77777777" w:rsidR="00552D8C" w:rsidRPr="00552D8C" w:rsidRDefault="00552D8C" w:rsidP="00552D8C"/>
    <w:p w14:paraId="16F0C33E" w14:textId="39473C36" w:rsidR="00F37E02" w:rsidRDefault="00F37E02" w:rsidP="00F37E02">
      <w:pPr>
        <w:jc w:val="both"/>
      </w:pPr>
      <w:r>
        <w:t xml:space="preserve">V letu 2024 je bilo iz </w:t>
      </w:r>
      <w:r w:rsidR="00701602">
        <w:t>Sklada za podnebne spremembe</w:t>
      </w:r>
      <w:r>
        <w:t xml:space="preserve"> za </w:t>
      </w:r>
      <w:r w:rsidRPr="00201041">
        <w:t>11,3</w:t>
      </w:r>
      <w:r>
        <w:t xml:space="preserve"> milijona </w:t>
      </w:r>
      <w:r w:rsidR="00201041">
        <w:t xml:space="preserve">evrov </w:t>
      </w:r>
      <w:r>
        <w:t>več izplačil</w:t>
      </w:r>
      <w:r w:rsidR="001A6D07">
        <w:t>,</w:t>
      </w:r>
      <w:r>
        <w:t xml:space="preserve"> kot je bilo prilivov, kar pomeni, da so se ukrepi tekočega leta financirali tudi s sredstvi, ki so bila neporabljena v preteklih letih. Skupna vrednost financiranih ukrepov je v letu 2024 znašala 151,9 milijon</w:t>
      </w:r>
      <w:r w:rsidR="00E3378E">
        <w:t>a</w:t>
      </w:r>
      <w:r>
        <w:t xml:space="preserve"> evrov. </w:t>
      </w:r>
      <w:r w:rsidR="004B7DC8">
        <w:t xml:space="preserve">S tem je bilo med drugim subvencionirano: </w:t>
      </w:r>
      <w:r w:rsidR="00E3378E">
        <w:t xml:space="preserve">19.412 sončnih elektrarn, 1.947 kotlov na biomaso, 2.359 električnih vozil, 7 okolju prijaznih vozil za javni prevoz, </w:t>
      </w:r>
      <w:r w:rsidR="00E3378E" w:rsidRPr="008F7C81">
        <w:t>12.766 toplotnih črpalk, 66 službenih vozil javnih naročnikov na električni pogon, 4.294 e-koles</w:t>
      </w:r>
      <w:r w:rsidR="00913FA7" w:rsidRPr="008F7C81">
        <w:t xml:space="preserve">, gradnja 18 skoraj </w:t>
      </w:r>
      <w:proofErr w:type="spellStart"/>
      <w:r w:rsidR="00913FA7" w:rsidRPr="008F7C81">
        <w:t>ničenergijskih</w:t>
      </w:r>
      <w:proofErr w:type="spellEnd"/>
      <w:r w:rsidR="00913FA7" w:rsidRPr="008F7C81">
        <w:t xml:space="preserve"> stavb v lasti občin</w:t>
      </w:r>
      <w:r w:rsidR="00E3378E" w:rsidRPr="008F7C81">
        <w:t xml:space="preserve">. </w:t>
      </w:r>
      <w:r w:rsidR="00C66F01">
        <w:t>V letu 2024 je bila realizacija ukrepov</w:t>
      </w:r>
      <w:r w:rsidR="00C66F01" w:rsidRPr="00C66F01">
        <w:t xml:space="preserve">, za katere je določena metodologija izračuna prihrankov energije in zmanjšanja emisij CO₂, </w:t>
      </w:r>
      <w:r w:rsidR="00C66F01">
        <w:t xml:space="preserve">86,3 milijona evrov. S porabo teh sredstev </w:t>
      </w:r>
      <w:r w:rsidR="00C66F01" w:rsidRPr="00C66F01">
        <w:t xml:space="preserve">so </w:t>
      </w:r>
      <w:r w:rsidR="00C66F01">
        <w:t xml:space="preserve">bile podprte naložbe, ki so </w:t>
      </w:r>
      <w:r w:rsidR="00C66F01" w:rsidRPr="00C66F01">
        <w:t>prispeval</w:t>
      </w:r>
      <w:r w:rsidR="00C66F01">
        <w:t>e</w:t>
      </w:r>
      <w:r w:rsidR="00C66F01" w:rsidRPr="00C66F01">
        <w:t xml:space="preserve"> k zmanjšanju porabe energije za 547.898 MWh in k znižanju  emisij CO₂ za 224.998 ton.</w:t>
      </w:r>
    </w:p>
    <w:p w14:paraId="1CF1CA18" w14:textId="77777777" w:rsidR="00553D78" w:rsidRDefault="00553D78" w:rsidP="00F37E02">
      <w:pPr>
        <w:jc w:val="both"/>
      </w:pPr>
    </w:p>
    <w:p w14:paraId="5226CD73" w14:textId="77777777" w:rsidR="00553D78" w:rsidRDefault="00553D78" w:rsidP="00F37E02">
      <w:pPr>
        <w:jc w:val="both"/>
      </w:pPr>
    </w:p>
    <w:p w14:paraId="05E061FD" w14:textId="77777777" w:rsidR="00553D78" w:rsidRDefault="00553D78" w:rsidP="00F37E02">
      <w:pPr>
        <w:jc w:val="both"/>
      </w:pPr>
    </w:p>
    <w:p w14:paraId="25BAE0F0" w14:textId="77777777" w:rsidR="00553D78" w:rsidRDefault="00553D78" w:rsidP="00F37E02">
      <w:pPr>
        <w:jc w:val="both"/>
      </w:pPr>
    </w:p>
    <w:p w14:paraId="6EDEAE42" w14:textId="77777777" w:rsidR="00553D78" w:rsidRDefault="00553D78" w:rsidP="00F37E02">
      <w:pPr>
        <w:jc w:val="both"/>
      </w:pPr>
    </w:p>
    <w:p w14:paraId="1E1BC1F0" w14:textId="77777777" w:rsidR="00553D78" w:rsidRDefault="00553D78" w:rsidP="00F37E02">
      <w:pPr>
        <w:jc w:val="both"/>
      </w:pPr>
    </w:p>
    <w:p w14:paraId="5A5F5C7E" w14:textId="77777777" w:rsidR="00553D78" w:rsidRDefault="00553D78" w:rsidP="00F37E02">
      <w:pPr>
        <w:jc w:val="both"/>
      </w:pPr>
    </w:p>
    <w:p w14:paraId="2A6F4CC3" w14:textId="77777777" w:rsidR="00553D78" w:rsidRDefault="00553D78" w:rsidP="00F37E02">
      <w:pPr>
        <w:jc w:val="both"/>
      </w:pPr>
    </w:p>
    <w:p w14:paraId="65C5BB79" w14:textId="77777777" w:rsidR="00553D78" w:rsidRDefault="00553D78" w:rsidP="00F37E02">
      <w:pPr>
        <w:jc w:val="both"/>
      </w:pPr>
    </w:p>
    <w:p w14:paraId="7753A1E6" w14:textId="77777777" w:rsidR="00553D78" w:rsidRDefault="00553D78" w:rsidP="00F37E02">
      <w:pPr>
        <w:jc w:val="both"/>
      </w:pPr>
    </w:p>
    <w:p w14:paraId="133F97BF" w14:textId="77777777" w:rsidR="00553D78" w:rsidRDefault="00553D78" w:rsidP="00F37E02">
      <w:pPr>
        <w:jc w:val="both"/>
      </w:pPr>
    </w:p>
    <w:p w14:paraId="541E64F2" w14:textId="77777777" w:rsidR="00553D78" w:rsidRDefault="00553D78" w:rsidP="00F37E02">
      <w:pPr>
        <w:jc w:val="both"/>
      </w:pPr>
    </w:p>
    <w:p w14:paraId="61C87F33" w14:textId="77777777" w:rsidR="00553D78" w:rsidRDefault="00553D78" w:rsidP="00F37E02">
      <w:pPr>
        <w:jc w:val="both"/>
      </w:pPr>
    </w:p>
    <w:p w14:paraId="0DF5D0B5" w14:textId="77777777" w:rsidR="00553D78" w:rsidRDefault="00553D78" w:rsidP="00F37E02">
      <w:pPr>
        <w:jc w:val="both"/>
      </w:pPr>
    </w:p>
    <w:p w14:paraId="00B21428" w14:textId="77777777" w:rsidR="00553D78" w:rsidRDefault="00553D78" w:rsidP="00F37E02">
      <w:pPr>
        <w:jc w:val="both"/>
      </w:pPr>
    </w:p>
    <w:p w14:paraId="25C5B454" w14:textId="77777777" w:rsidR="00553D78" w:rsidRDefault="00553D78" w:rsidP="00F37E02">
      <w:pPr>
        <w:jc w:val="both"/>
      </w:pPr>
    </w:p>
    <w:p w14:paraId="1F427058" w14:textId="77777777" w:rsidR="00553D78" w:rsidRDefault="00553D78" w:rsidP="00F37E02">
      <w:pPr>
        <w:jc w:val="both"/>
      </w:pPr>
    </w:p>
    <w:p w14:paraId="7419C22F" w14:textId="77777777" w:rsidR="00553D78" w:rsidRDefault="00553D78" w:rsidP="00F37E02">
      <w:pPr>
        <w:jc w:val="both"/>
      </w:pPr>
    </w:p>
    <w:p w14:paraId="560FFF8E" w14:textId="77777777" w:rsidR="00553D78" w:rsidRDefault="00553D78" w:rsidP="00F37E02">
      <w:pPr>
        <w:jc w:val="both"/>
      </w:pPr>
    </w:p>
    <w:p w14:paraId="2C5AA2D4" w14:textId="77777777" w:rsidR="00553D78" w:rsidRDefault="00553D78" w:rsidP="00F37E02">
      <w:pPr>
        <w:jc w:val="both"/>
      </w:pPr>
    </w:p>
    <w:p w14:paraId="32CB700E" w14:textId="77777777" w:rsidR="00553D78" w:rsidRDefault="00553D78" w:rsidP="00F37E02">
      <w:pPr>
        <w:jc w:val="both"/>
      </w:pPr>
    </w:p>
    <w:p w14:paraId="46D63F3B" w14:textId="77777777" w:rsidR="00553D78" w:rsidRDefault="00553D78" w:rsidP="00F37E02">
      <w:pPr>
        <w:jc w:val="both"/>
      </w:pPr>
    </w:p>
    <w:p w14:paraId="785797D0" w14:textId="77777777" w:rsidR="00553D78" w:rsidRDefault="00553D78" w:rsidP="00F37E02">
      <w:pPr>
        <w:jc w:val="both"/>
      </w:pPr>
    </w:p>
    <w:p w14:paraId="54F2EBC0" w14:textId="77777777" w:rsidR="00553D78" w:rsidRDefault="00553D78" w:rsidP="00F37E02">
      <w:pPr>
        <w:jc w:val="both"/>
      </w:pPr>
    </w:p>
    <w:p w14:paraId="0799C712" w14:textId="77777777" w:rsidR="00553D78" w:rsidRDefault="00553D78" w:rsidP="00F37E02">
      <w:pPr>
        <w:jc w:val="both"/>
      </w:pPr>
    </w:p>
    <w:p w14:paraId="343D77ED" w14:textId="77777777" w:rsidR="00553D78" w:rsidRDefault="00553D78" w:rsidP="00F37E02">
      <w:pPr>
        <w:jc w:val="both"/>
      </w:pPr>
    </w:p>
    <w:sdt>
      <w:sdtPr>
        <w:rPr>
          <w:rFonts w:asciiTheme="minorHAnsi" w:eastAsiaTheme="minorHAnsi" w:hAnsiTheme="minorHAnsi" w:cstheme="minorBidi"/>
          <w:color w:val="auto"/>
          <w:kern w:val="2"/>
          <w:sz w:val="22"/>
          <w:szCs w:val="22"/>
          <w:lang w:eastAsia="en-US"/>
          <w14:ligatures w14:val="standardContextual"/>
        </w:rPr>
        <w:id w:val="592288393"/>
        <w:docPartObj>
          <w:docPartGallery w:val="Table of Contents"/>
          <w:docPartUnique/>
        </w:docPartObj>
      </w:sdtPr>
      <w:sdtEndPr>
        <w:rPr>
          <w:b/>
          <w:bCs/>
        </w:rPr>
      </w:sdtEndPr>
      <w:sdtContent>
        <w:p w14:paraId="6ED8933B" w14:textId="58A1C7A5" w:rsidR="00553D78" w:rsidRPr="00553D78" w:rsidRDefault="00553D78">
          <w:pPr>
            <w:pStyle w:val="NaslovTOC"/>
            <w:rPr>
              <w:rFonts w:asciiTheme="minorHAnsi" w:hAnsiTheme="minorHAnsi" w:cstheme="minorHAnsi"/>
            </w:rPr>
          </w:pPr>
          <w:r w:rsidRPr="00553D78">
            <w:rPr>
              <w:rFonts w:asciiTheme="minorHAnsi" w:hAnsiTheme="minorHAnsi" w:cstheme="minorHAnsi"/>
            </w:rPr>
            <w:t>Kazalo</w:t>
          </w:r>
        </w:p>
        <w:p w14:paraId="567A1D66" w14:textId="77777777" w:rsidR="00553D78" w:rsidRPr="00553D78" w:rsidRDefault="00553D78" w:rsidP="00553D78">
          <w:pPr>
            <w:rPr>
              <w:lang w:eastAsia="sl-SI"/>
            </w:rPr>
          </w:pPr>
        </w:p>
        <w:p w14:paraId="55547348" w14:textId="38E97E70" w:rsidR="00A97995" w:rsidRDefault="00553D78">
          <w:pPr>
            <w:pStyle w:val="Kazalovsebine1"/>
            <w:tabs>
              <w:tab w:val="left" w:pos="480"/>
              <w:tab w:val="right" w:leader="dot" w:pos="9062"/>
            </w:tabs>
            <w:rPr>
              <w:rFonts w:eastAsiaTheme="minorEastAsia"/>
              <w:noProof/>
              <w:sz w:val="24"/>
              <w:szCs w:val="24"/>
              <w:lang w:eastAsia="sl-SI"/>
            </w:rPr>
          </w:pPr>
          <w:r>
            <w:fldChar w:fldCharType="begin"/>
          </w:r>
          <w:r>
            <w:instrText xml:space="preserve"> TOC \o "1-3" \h \z \u </w:instrText>
          </w:r>
          <w:r>
            <w:fldChar w:fldCharType="separate"/>
          </w:r>
          <w:hyperlink w:anchor="_Toc206501331" w:history="1">
            <w:r w:rsidR="00A97995" w:rsidRPr="007E0283">
              <w:rPr>
                <w:rStyle w:val="Hiperpovezava"/>
                <w:rFonts w:ascii="Calibri" w:hAnsi="Calibri"/>
                <w:noProof/>
              </w:rPr>
              <w:t>1.</w:t>
            </w:r>
            <w:r w:rsidR="00A97995">
              <w:rPr>
                <w:rFonts w:eastAsiaTheme="minorEastAsia"/>
                <w:noProof/>
                <w:sz w:val="24"/>
                <w:szCs w:val="24"/>
                <w:lang w:eastAsia="sl-SI"/>
              </w:rPr>
              <w:tab/>
            </w:r>
            <w:r w:rsidR="00A97995" w:rsidRPr="007E0283">
              <w:rPr>
                <w:rStyle w:val="Hiperpovezava"/>
                <w:rFonts w:cstheme="minorHAnsi"/>
                <w:noProof/>
              </w:rPr>
              <w:t>Uvod</w:t>
            </w:r>
            <w:r w:rsidR="00A97995">
              <w:rPr>
                <w:noProof/>
                <w:webHidden/>
              </w:rPr>
              <w:tab/>
            </w:r>
            <w:r w:rsidR="00A97995">
              <w:rPr>
                <w:noProof/>
                <w:webHidden/>
              </w:rPr>
              <w:fldChar w:fldCharType="begin"/>
            </w:r>
            <w:r w:rsidR="00A97995">
              <w:rPr>
                <w:noProof/>
                <w:webHidden/>
              </w:rPr>
              <w:instrText xml:space="preserve"> PAGEREF _Toc206501331 \h </w:instrText>
            </w:r>
            <w:r w:rsidR="00A97995">
              <w:rPr>
                <w:noProof/>
                <w:webHidden/>
              </w:rPr>
            </w:r>
            <w:r w:rsidR="00A97995">
              <w:rPr>
                <w:noProof/>
                <w:webHidden/>
              </w:rPr>
              <w:fldChar w:fldCharType="separate"/>
            </w:r>
            <w:r w:rsidR="00A97995">
              <w:rPr>
                <w:noProof/>
                <w:webHidden/>
              </w:rPr>
              <w:t>3</w:t>
            </w:r>
            <w:r w:rsidR="00A97995">
              <w:rPr>
                <w:noProof/>
                <w:webHidden/>
              </w:rPr>
              <w:fldChar w:fldCharType="end"/>
            </w:r>
          </w:hyperlink>
        </w:p>
        <w:p w14:paraId="23D783A6" w14:textId="673673E5" w:rsidR="00A97995" w:rsidRDefault="00A97995">
          <w:pPr>
            <w:pStyle w:val="Kazalovsebine1"/>
            <w:tabs>
              <w:tab w:val="left" w:pos="480"/>
              <w:tab w:val="right" w:leader="dot" w:pos="9062"/>
            </w:tabs>
            <w:rPr>
              <w:rFonts w:eastAsiaTheme="minorEastAsia"/>
              <w:noProof/>
              <w:sz w:val="24"/>
              <w:szCs w:val="24"/>
              <w:lang w:eastAsia="sl-SI"/>
            </w:rPr>
          </w:pPr>
          <w:hyperlink w:anchor="_Toc206501332" w:history="1">
            <w:r w:rsidRPr="007E0283">
              <w:rPr>
                <w:rStyle w:val="Hiperpovezava"/>
                <w:rFonts w:ascii="Calibri" w:hAnsi="Calibri" w:cs="Calibri"/>
                <w:noProof/>
              </w:rPr>
              <w:t>2.</w:t>
            </w:r>
            <w:r>
              <w:rPr>
                <w:rFonts w:eastAsiaTheme="minorEastAsia"/>
                <w:noProof/>
                <w:sz w:val="24"/>
                <w:szCs w:val="24"/>
                <w:lang w:eastAsia="sl-SI"/>
              </w:rPr>
              <w:tab/>
            </w:r>
            <w:r w:rsidRPr="007E0283">
              <w:rPr>
                <w:rStyle w:val="Hiperpovezava"/>
                <w:rFonts w:ascii="Calibri" w:hAnsi="Calibri" w:cs="Calibri"/>
                <w:noProof/>
              </w:rPr>
              <w:t>Finančni pregled</w:t>
            </w:r>
            <w:r>
              <w:rPr>
                <w:noProof/>
                <w:webHidden/>
              </w:rPr>
              <w:tab/>
            </w:r>
            <w:r>
              <w:rPr>
                <w:noProof/>
                <w:webHidden/>
              </w:rPr>
              <w:fldChar w:fldCharType="begin"/>
            </w:r>
            <w:r>
              <w:rPr>
                <w:noProof/>
                <w:webHidden/>
              </w:rPr>
              <w:instrText xml:space="preserve"> PAGEREF _Toc206501332 \h </w:instrText>
            </w:r>
            <w:r>
              <w:rPr>
                <w:noProof/>
                <w:webHidden/>
              </w:rPr>
            </w:r>
            <w:r>
              <w:rPr>
                <w:noProof/>
                <w:webHidden/>
              </w:rPr>
              <w:fldChar w:fldCharType="separate"/>
            </w:r>
            <w:r>
              <w:rPr>
                <w:noProof/>
                <w:webHidden/>
              </w:rPr>
              <w:t>3</w:t>
            </w:r>
            <w:r>
              <w:rPr>
                <w:noProof/>
                <w:webHidden/>
              </w:rPr>
              <w:fldChar w:fldCharType="end"/>
            </w:r>
          </w:hyperlink>
        </w:p>
        <w:p w14:paraId="1DE23FC3" w14:textId="00538B0C" w:rsidR="00A97995" w:rsidRDefault="00A97995">
          <w:pPr>
            <w:pStyle w:val="Kazalovsebine2"/>
            <w:tabs>
              <w:tab w:val="left" w:pos="960"/>
              <w:tab w:val="right" w:leader="dot" w:pos="9062"/>
            </w:tabs>
            <w:rPr>
              <w:rFonts w:eastAsiaTheme="minorEastAsia"/>
              <w:noProof/>
              <w:sz w:val="24"/>
              <w:szCs w:val="24"/>
              <w:lang w:eastAsia="sl-SI"/>
            </w:rPr>
          </w:pPr>
          <w:hyperlink w:anchor="_Toc206501333" w:history="1">
            <w:r w:rsidRPr="007E0283">
              <w:rPr>
                <w:rStyle w:val="Hiperpovezava"/>
                <w:rFonts w:ascii="Calibri" w:hAnsi="Calibri" w:cs="Calibri"/>
                <w:noProof/>
              </w:rPr>
              <w:t>2.1.</w:t>
            </w:r>
            <w:r>
              <w:rPr>
                <w:rFonts w:eastAsiaTheme="minorEastAsia"/>
                <w:noProof/>
                <w:sz w:val="24"/>
                <w:szCs w:val="24"/>
                <w:lang w:eastAsia="sl-SI"/>
              </w:rPr>
              <w:tab/>
            </w:r>
            <w:r w:rsidRPr="007E0283">
              <w:rPr>
                <w:rStyle w:val="Hiperpovezava"/>
                <w:rFonts w:ascii="Calibri" w:hAnsi="Calibri" w:cs="Calibri"/>
                <w:noProof/>
              </w:rPr>
              <w:t>Viri financiranja Podnebnega sklada</w:t>
            </w:r>
            <w:r>
              <w:rPr>
                <w:noProof/>
                <w:webHidden/>
              </w:rPr>
              <w:tab/>
            </w:r>
            <w:r>
              <w:rPr>
                <w:noProof/>
                <w:webHidden/>
              </w:rPr>
              <w:fldChar w:fldCharType="begin"/>
            </w:r>
            <w:r>
              <w:rPr>
                <w:noProof/>
                <w:webHidden/>
              </w:rPr>
              <w:instrText xml:space="preserve"> PAGEREF _Toc206501333 \h </w:instrText>
            </w:r>
            <w:r>
              <w:rPr>
                <w:noProof/>
                <w:webHidden/>
              </w:rPr>
            </w:r>
            <w:r>
              <w:rPr>
                <w:noProof/>
                <w:webHidden/>
              </w:rPr>
              <w:fldChar w:fldCharType="separate"/>
            </w:r>
            <w:r>
              <w:rPr>
                <w:noProof/>
                <w:webHidden/>
              </w:rPr>
              <w:t>3</w:t>
            </w:r>
            <w:r>
              <w:rPr>
                <w:noProof/>
                <w:webHidden/>
              </w:rPr>
              <w:fldChar w:fldCharType="end"/>
            </w:r>
          </w:hyperlink>
        </w:p>
        <w:p w14:paraId="0BB4E81F" w14:textId="40737F9B" w:rsidR="00A97995" w:rsidRDefault="00A97995">
          <w:pPr>
            <w:pStyle w:val="Kazalovsebine2"/>
            <w:tabs>
              <w:tab w:val="left" w:pos="960"/>
              <w:tab w:val="right" w:leader="dot" w:pos="9062"/>
            </w:tabs>
            <w:rPr>
              <w:rFonts w:eastAsiaTheme="minorEastAsia"/>
              <w:noProof/>
              <w:sz w:val="24"/>
              <w:szCs w:val="24"/>
              <w:lang w:eastAsia="sl-SI"/>
            </w:rPr>
          </w:pPr>
          <w:hyperlink w:anchor="_Toc206501334" w:history="1">
            <w:r w:rsidRPr="007E0283">
              <w:rPr>
                <w:rStyle w:val="Hiperpovezava"/>
                <w:rFonts w:ascii="Calibri" w:hAnsi="Calibri" w:cs="Calibri"/>
                <w:noProof/>
              </w:rPr>
              <w:t>2.2.</w:t>
            </w:r>
            <w:r>
              <w:rPr>
                <w:rFonts w:eastAsiaTheme="minorEastAsia"/>
                <w:noProof/>
                <w:sz w:val="24"/>
                <w:szCs w:val="24"/>
                <w:lang w:eastAsia="sl-SI"/>
              </w:rPr>
              <w:tab/>
            </w:r>
            <w:r w:rsidRPr="007E0283">
              <w:rPr>
                <w:rStyle w:val="Hiperpovezava"/>
                <w:rFonts w:ascii="Calibri" w:hAnsi="Calibri" w:cs="Calibri"/>
                <w:noProof/>
              </w:rPr>
              <w:t>Poraba sredstev Podnebnega sklada</w:t>
            </w:r>
            <w:r>
              <w:rPr>
                <w:noProof/>
                <w:webHidden/>
              </w:rPr>
              <w:tab/>
            </w:r>
            <w:r>
              <w:rPr>
                <w:noProof/>
                <w:webHidden/>
              </w:rPr>
              <w:fldChar w:fldCharType="begin"/>
            </w:r>
            <w:r>
              <w:rPr>
                <w:noProof/>
                <w:webHidden/>
              </w:rPr>
              <w:instrText xml:space="preserve"> PAGEREF _Toc206501334 \h </w:instrText>
            </w:r>
            <w:r>
              <w:rPr>
                <w:noProof/>
                <w:webHidden/>
              </w:rPr>
            </w:r>
            <w:r>
              <w:rPr>
                <w:noProof/>
                <w:webHidden/>
              </w:rPr>
              <w:fldChar w:fldCharType="separate"/>
            </w:r>
            <w:r>
              <w:rPr>
                <w:noProof/>
                <w:webHidden/>
              </w:rPr>
              <w:t>5</w:t>
            </w:r>
            <w:r>
              <w:rPr>
                <w:noProof/>
                <w:webHidden/>
              </w:rPr>
              <w:fldChar w:fldCharType="end"/>
            </w:r>
          </w:hyperlink>
        </w:p>
        <w:p w14:paraId="36399D4B" w14:textId="561DF34F" w:rsidR="00A97995" w:rsidRDefault="00A97995">
          <w:pPr>
            <w:pStyle w:val="Kazalovsebine1"/>
            <w:tabs>
              <w:tab w:val="left" w:pos="480"/>
              <w:tab w:val="right" w:leader="dot" w:pos="9062"/>
            </w:tabs>
            <w:rPr>
              <w:rFonts w:eastAsiaTheme="minorEastAsia"/>
              <w:noProof/>
              <w:sz w:val="24"/>
              <w:szCs w:val="24"/>
              <w:lang w:eastAsia="sl-SI"/>
            </w:rPr>
          </w:pPr>
          <w:hyperlink w:anchor="_Toc206501335" w:history="1">
            <w:r w:rsidRPr="007E0283">
              <w:rPr>
                <w:rStyle w:val="Hiperpovezava"/>
                <w:rFonts w:ascii="Calibri" w:hAnsi="Calibri" w:cstheme="minorHAnsi"/>
                <w:noProof/>
              </w:rPr>
              <w:t>3.</w:t>
            </w:r>
            <w:r>
              <w:rPr>
                <w:rFonts w:eastAsiaTheme="minorEastAsia"/>
                <w:noProof/>
                <w:sz w:val="24"/>
                <w:szCs w:val="24"/>
                <w:lang w:eastAsia="sl-SI"/>
              </w:rPr>
              <w:tab/>
            </w:r>
            <w:r w:rsidRPr="007E0283">
              <w:rPr>
                <w:rStyle w:val="Hiperpovezava"/>
                <w:rFonts w:cstheme="minorHAnsi"/>
                <w:noProof/>
              </w:rPr>
              <w:t>Program financiranja Podnebnega sklada v letu 2024</w:t>
            </w:r>
            <w:r>
              <w:rPr>
                <w:noProof/>
                <w:webHidden/>
              </w:rPr>
              <w:tab/>
            </w:r>
            <w:r>
              <w:rPr>
                <w:noProof/>
                <w:webHidden/>
              </w:rPr>
              <w:fldChar w:fldCharType="begin"/>
            </w:r>
            <w:r>
              <w:rPr>
                <w:noProof/>
                <w:webHidden/>
              </w:rPr>
              <w:instrText xml:space="preserve"> PAGEREF _Toc206501335 \h </w:instrText>
            </w:r>
            <w:r>
              <w:rPr>
                <w:noProof/>
                <w:webHidden/>
              </w:rPr>
            </w:r>
            <w:r>
              <w:rPr>
                <w:noProof/>
                <w:webHidden/>
              </w:rPr>
              <w:fldChar w:fldCharType="separate"/>
            </w:r>
            <w:r>
              <w:rPr>
                <w:noProof/>
                <w:webHidden/>
              </w:rPr>
              <w:t>7</w:t>
            </w:r>
            <w:r>
              <w:rPr>
                <w:noProof/>
                <w:webHidden/>
              </w:rPr>
              <w:fldChar w:fldCharType="end"/>
            </w:r>
          </w:hyperlink>
        </w:p>
        <w:p w14:paraId="5B540A48" w14:textId="4C0B890A" w:rsidR="00A97995" w:rsidRDefault="00A97995">
          <w:pPr>
            <w:pStyle w:val="Kazalovsebine2"/>
            <w:tabs>
              <w:tab w:val="left" w:pos="960"/>
              <w:tab w:val="right" w:leader="dot" w:pos="9062"/>
            </w:tabs>
            <w:rPr>
              <w:rFonts w:eastAsiaTheme="minorEastAsia"/>
              <w:noProof/>
              <w:sz w:val="24"/>
              <w:szCs w:val="24"/>
              <w:lang w:eastAsia="sl-SI"/>
            </w:rPr>
          </w:pPr>
          <w:hyperlink w:anchor="_Toc206501336" w:history="1">
            <w:r w:rsidRPr="007E0283">
              <w:rPr>
                <w:rStyle w:val="Hiperpovezava"/>
                <w:rFonts w:cstheme="minorHAnsi"/>
                <w:noProof/>
              </w:rPr>
              <w:t>3.1.</w:t>
            </w:r>
            <w:r>
              <w:rPr>
                <w:rFonts w:eastAsiaTheme="minorEastAsia"/>
                <w:noProof/>
                <w:sz w:val="24"/>
                <w:szCs w:val="24"/>
                <w:lang w:eastAsia="sl-SI"/>
              </w:rPr>
              <w:tab/>
            </w:r>
            <w:r w:rsidRPr="007E0283">
              <w:rPr>
                <w:rStyle w:val="Hiperpovezava"/>
                <w:rFonts w:cstheme="minorHAnsi"/>
                <w:noProof/>
              </w:rPr>
              <w:t>Predstavitev realizacije po področjih Programa za leto 2024</w:t>
            </w:r>
            <w:r>
              <w:rPr>
                <w:noProof/>
                <w:webHidden/>
              </w:rPr>
              <w:tab/>
            </w:r>
            <w:r>
              <w:rPr>
                <w:noProof/>
                <w:webHidden/>
              </w:rPr>
              <w:fldChar w:fldCharType="begin"/>
            </w:r>
            <w:r>
              <w:rPr>
                <w:noProof/>
                <w:webHidden/>
              </w:rPr>
              <w:instrText xml:space="preserve"> PAGEREF _Toc206501336 \h </w:instrText>
            </w:r>
            <w:r>
              <w:rPr>
                <w:noProof/>
                <w:webHidden/>
              </w:rPr>
            </w:r>
            <w:r>
              <w:rPr>
                <w:noProof/>
                <w:webHidden/>
              </w:rPr>
              <w:fldChar w:fldCharType="separate"/>
            </w:r>
            <w:r>
              <w:rPr>
                <w:noProof/>
                <w:webHidden/>
              </w:rPr>
              <w:t>7</w:t>
            </w:r>
            <w:r>
              <w:rPr>
                <w:noProof/>
                <w:webHidden/>
              </w:rPr>
              <w:fldChar w:fldCharType="end"/>
            </w:r>
          </w:hyperlink>
        </w:p>
        <w:p w14:paraId="421B434C" w14:textId="5B936BFA" w:rsidR="00A97995" w:rsidRDefault="00A97995">
          <w:pPr>
            <w:pStyle w:val="Kazalovsebine2"/>
            <w:tabs>
              <w:tab w:val="left" w:pos="960"/>
              <w:tab w:val="right" w:leader="dot" w:pos="9062"/>
            </w:tabs>
            <w:rPr>
              <w:rFonts w:eastAsiaTheme="minorEastAsia"/>
              <w:noProof/>
              <w:sz w:val="24"/>
              <w:szCs w:val="24"/>
              <w:lang w:eastAsia="sl-SI"/>
            </w:rPr>
          </w:pPr>
          <w:hyperlink w:anchor="_Toc206501337" w:history="1">
            <w:r w:rsidRPr="007E0283">
              <w:rPr>
                <w:rStyle w:val="Hiperpovezava"/>
                <w:rFonts w:cstheme="minorHAnsi"/>
                <w:noProof/>
              </w:rPr>
              <w:t>3.2.</w:t>
            </w:r>
            <w:r>
              <w:rPr>
                <w:rFonts w:eastAsiaTheme="minorEastAsia"/>
                <w:noProof/>
                <w:sz w:val="24"/>
                <w:szCs w:val="24"/>
                <w:lang w:eastAsia="sl-SI"/>
              </w:rPr>
              <w:tab/>
            </w:r>
            <w:r w:rsidRPr="007E0283">
              <w:rPr>
                <w:rStyle w:val="Hiperpovezava"/>
                <w:rFonts w:cstheme="minorHAnsi"/>
                <w:noProof/>
              </w:rPr>
              <w:t>Predstavitev realizacije starih ukrepov iz predhodnega programa porabe sredstev Podnebnega sklada</w:t>
            </w:r>
            <w:r>
              <w:rPr>
                <w:noProof/>
                <w:webHidden/>
              </w:rPr>
              <w:tab/>
            </w:r>
            <w:r>
              <w:rPr>
                <w:noProof/>
                <w:webHidden/>
              </w:rPr>
              <w:fldChar w:fldCharType="begin"/>
            </w:r>
            <w:r>
              <w:rPr>
                <w:noProof/>
                <w:webHidden/>
              </w:rPr>
              <w:instrText xml:space="preserve"> PAGEREF _Toc206501337 \h </w:instrText>
            </w:r>
            <w:r>
              <w:rPr>
                <w:noProof/>
                <w:webHidden/>
              </w:rPr>
            </w:r>
            <w:r>
              <w:rPr>
                <w:noProof/>
                <w:webHidden/>
              </w:rPr>
              <w:fldChar w:fldCharType="separate"/>
            </w:r>
            <w:r>
              <w:rPr>
                <w:noProof/>
                <w:webHidden/>
              </w:rPr>
              <w:t>17</w:t>
            </w:r>
            <w:r>
              <w:rPr>
                <w:noProof/>
                <w:webHidden/>
              </w:rPr>
              <w:fldChar w:fldCharType="end"/>
            </w:r>
          </w:hyperlink>
        </w:p>
        <w:p w14:paraId="2AF19DF7" w14:textId="6B2F996E" w:rsidR="00A97995" w:rsidRDefault="00A97995">
          <w:pPr>
            <w:pStyle w:val="Kazalovsebine2"/>
            <w:tabs>
              <w:tab w:val="left" w:pos="960"/>
              <w:tab w:val="right" w:leader="dot" w:pos="9062"/>
            </w:tabs>
            <w:rPr>
              <w:rFonts w:eastAsiaTheme="minorEastAsia"/>
              <w:noProof/>
              <w:sz w:val="24"/>
              <w:szCs w:val="24"/>
              <w:lang w:eastAsia="sl-SI"/>
            </w:rPr>
          </w:pPr>
          <w:hyperlink w:anchor="_Toc206501338" w:history="1">
            <w:r w:rsidRPr="007E0283">
              <w:rPr>
                <w:rStyle w:val="Hiperpovezava"/>
                <w:rFonts w:cstheme="minorHAnsi"/>
                <w:noProof/>
              </w:rPr>
              <w:t>3.3.</w:t>
            </w:r>
            <w:r>
              <w:rPr>
                <w:rFonts w:eastAsiaTheme="minorEastAsia"/>
                <w:noProof/>
                <w:sz w:val="24"/>
                <w:szCs w:val="24"/>
                <w:lang w:eastAsia="sl-SI"/>
              </w:rPr>
              <w:tab/>
            </w:r>
            <w:r w:rsidRPr="007E0283">
              <w:rPr>
                <w:rStyle w:val="Hiperpovezava"/>
                <w:rFonts w:cstheme="minorHAnsi"/>
                <w:noProof/>
              </w:rPr>
              <w:t>Predstavitev realizacije Programa za leto 2024 po izvajalcih ukrepov</w:t>
            </w:r>
            <w:r>
              <w:rPr>
                <w:noProof/>
                <w:webHidden/>
              </w:rPr>
              <w:tab/>
            </w:r>
            <w:r>
              <w:rPr>
                <w:noProof/>
                <w:webHidden/>
              </w:rPr>
              <w:fldChar w:fldCharType="begin"/>
            </w:r>
            <w:r>
              <w:rPr>
                <w:noProof/>
                <w:webHidden/>
              </w:rPr>
              <w:instrText xml:space="preserve"> PAGEREF _Toc206501338 \h </w:instrText>
            </w:r>
            <w:r>
              <w:rPr>
                <w:noProof/>
                <w:webHidden/>
              </w:rPr>
            </w:r>
            <w:r>
              <w:rPr>
                <w:noProof/>
                <w:webHidden/>
              </w:rPr>
              <w:fldChar w:fldCharType="separate"/>
            </w:r>
            <w:r>
              <w:rPr>
                <w:noProof/>
                <w:webHidden/>
              </w:rPr>
              <w:t>17</w:t>
            </w:r>
            <w:r>
              <w:rPr>
                <w:noProof/>
                <w:webHidden/>
              </w:rPr>
              <w:fldChar w:fldCharType="end"/>
            </w:r>
          </w:hyperlink>
        </w:p>
        <w:p w14:paraId="1245E107" w14:textId="20DB86F9" w:rsidR="00A97995" w:rsidRDefault="00A97995">
          <w:pPr>
            <w:pStyle w:val="Kazalovsebine2"/>
            <w:tabs>
              <w:tab w:val="left" w:pos="960"/>
              <w:tab w:val="right" w:leader="dot" w:pos="9062"/>
            </w:tabs>
            <w:rPr>
              <w:rFonts w:eastAsiaTheme="minorEastAsia"/>
              <w:noProof/>
              <w:sz w:val="24"/>
              <w:szCs w:val="24"/>
              <w:lang w:eastAsia="sl-SI"/>
            </w:rPr>
          </w:pPr>
          <w:hyperlink w:anchor="_Toc206501339" w:history="1">
            <w:r w:rsidRPr="007E0283">
              <w:rPr>
                <w:rStyle w:val="Hiperpovezava"/>
                <w:rFonts w:cstheme="minorHAnsi"/>
                <w:noProof/>
              </w:rPr>
              <w:t>3.4.</w:t>
            </w:r>
            <w:r>
              <w:rPr>
                <w:rFonts w:eastAsiaTheme="minorEastAsia"/>
                <w:noProof/>
                <w:sz w:val="24"/>
                <w:szCs w:val="24"/>
                <w:lang w:eastAsia="sl-SI"/>
              </w:rPr>
              <w:tab/>
            </w:r>
            <w:r w:rsidRPr="007E0283">
              <w:rPr>
                <w:rStyle w:val="Hiperpovezava"/>
                <w:rFonts w:cstheme="minorHAnsi"/>
                <w:noProof/>
              </w:rPr>
              <w:t>Predstavitev realizacije Podnebnega sklada po prejemnikih - sektorjih gospodarstva</w:t>
            </w:r>
            <w:r>
              <w:rPr>
                <w:noProof/>
                <w:webHidden/>
              </w:rPr>
              <w:tab/>
            </w:r>
            <w:r>
              <w:rPr>
                <w:noProof/>
                <w:webHidden/>
              </w:rPr>
              <w:fldChar w:fldCharType="begin"/>
            </w:r>
            <w:r>
              <w:rPr>
                <w:noProof/>
                <w:webHidden/>
              </w:rPr>
              <w:instrText xml:space="preserve"> PAGEREF _Toc206501339 \h </w:instrText>
            </w:r>
            <w:r>
              <w:rPr>
                <w:noProof/>
                <w:webHidden/>
              </w:rPr>
            </w:r>
            <w:r>
              <w:rPr>
                <w:noProof/>
                <w:webHidden/>
              </w:rPr>
              <w:fldChar w:fldCharType="separate"/>
            </w:r>
            <w:r>
              <w:rPr>
                <w:noProof/>
                <w:webHidden/>
              </w:rPr>
              <w:t>19</w:t>
            </w:r>
            <w:r>
              <w:rPr>
                <w:noProof/>
                <w:webHidden/>
              </w:rPr>
              <w:fldChar w:fldCharType="end"/>
            </w:r>
          </w:hyperlink>
        </w:p>
        <w:p w14:paraId="1DD68A49" w14:textId="5B5DB6C2" w:rsidR="00A97995" w:rsidRDefault="00A97995">
          <w:pPr>
            <w:pStyle w:val="Kazalovsebine2"/>
            <w:tabs>
              <w:tab w:val="left" w:pos="960"/>
              <w:tab w:val="right" w:leader="dot" w:pos="9062"/>
            </w:tabs>
            <w:rPr>
              <w:rFonts w:eastAsiaTheme="minorEastAsia"/>
              <w:noProof/>
              <w:sz w:val="24"/>
              <w:szCs w:val="24"/>
              <w:lang w:eastAsia="sl-SI"/>
            </w:rPr>
          </w:pPr>
          <w:hyperlink w:anchor="_Toc206501340" w:history="1">
            <w:r w:rsidRPr="007E0283">
              <w:rPr>
                <w:rStyle w:val="Hiperpovezava"/>
                <w:rFonts w:cstheme="minorHAnsi"/>
                <w:noProof/>
              </w:rPr>
              <w:t>3.5.</w:t>
            </w:r>
            <w:r>
              <w:rPr>
                <w:rFonts w:eastAsiaTheme="minorEastAsia"/>
                <w:noProof/>
                <w:sz w:val="24"/>
                <w:szCs w:val="24"/>
                <w:lang w:eastAsia="sl-SI"/>
              </w:rPr>
              <w:tab/>
            </w:r>
            <w:r w:rsidRPr="007E0283">
              <w:rPr>
                <w:rStyle w:val="Hiperpovezava"/>
                <w:rFonts w:cstheme="minorHAnsi"/>
                <w:noProof/>
              </w:rPr>
              <w:t>Predstavitev realizacije Podnebnega sklada po prihrankih energije in znižanju emisij CO</w:t>
            </w:r>
            <w:r w:rsidRPr="007E0283">
              <w:rPr>
                <w:rStyle w:val="Hiperpovezava"/>
                <w:rFonts w:cstheme="minorHAnsi"/>
                <w:noProof/>
                <w:vertAlign w:val="subscript"/>
              </w:rPr>
              <w:t>2</w:t>
            </w:r>
            <w:r>
              <w:rPr>
                <w:noProof/>
                <w:webHidden/>
              </w:rPr>
              <w:tab/>
            </w:r>
            <w:r>
              <w:rPr>
                <w:noProof/>
                <w:webHidden/>
              </w:rPr>
              <w:fldChar w:fldCharType="begin"/>
            </w:r>
            <w:r>
              <w:rPr>
                <w:noProof/>
                <w:webHidden/>
              </w:rPr>
              <w:instrText xml:space="preserve"> PAGEREF _Toc206501340 \h </w:instrText>
            </w:r>
            <w:r>
              <w:rPr>
                <w:noProof/>
                <w:webHidden/>
              </w:rPr>
            </w:r>
            <w:r>
              <w:rPr>
                <w:noProof/>
                <w:webHidden/>
              </w:rPr>
              <w:fldChar w:fldCharType="separate"/>
            </w:r>
            <w:r>
              <w:rPr>
                <w:noProof/>
                <w:webHidden/>
              </w:rPr>
              <w:t>20</w:t>
            </w:r>
            <w:r>
              <w:rPr>
                <w:noProof/>
                <w:webHidden/>
              </w:rPr>
              <w:fldChar w:fldCharType="end"/>
            </w:r>
          </w:hyperlink>
        </w:p>
        <w:p w14:paraId="4A83C399" w14:textId="59E70987" w:rsidR="00A97995" w:rsidRDefault="00A97995">
          <w:pPr>
            <w:pStyle w:val="Kazalovsebine1"/>
            <w:tabs>
              <w:tab w:val="left" w:pos="480"/>
              <w:tab w:val="right" w:leader="dot" w:pos="9062"/>
            </w:tabs>
            <w:rPr>
              <w:rFonts w:eastAsiaTheme="minorEastAsia"/>
              <w:noProof/>
              <w:sz w:val="24"/>
              <w:szCs w:val="24"/>
              <w:lang w:eastAsia="sl-SI"/>
            </w:rPr>
          </w:pPr>
          <w:hyperlink w:anchor="_Toc206501341" w:history="1">
            <w:r w:rsidRPr="007E0283">
              <w:rPr>
                <w:rStyle w:val="Hiperpovezava"/>
                <w:rFonts w:ascii="Calibri" w:hAnsi="Calibri" w:cstheme="minorHAnsi"/>
                <w:noProof/>
              </w:rPr>
              <w:t>4.</w:t>
            </w:r>
            <w:r>
              <w:rPr>
                <w:rFonts w:eastAsiaTheme="minorEastAsia"/>
                <w:noProof/>
                <w:sz w:val="24"/>
                <w:szCs w:val="24"/>
                <w:lang w:eastAsia="sl-SI"/>
              </w:rPr>
              <w:tab/>
            </w:r>
            <w:r w:rsidRPr="007E0283">
              <w:rPr>
                <w:rStyle w:val="Hiperpovezava"/>
                <w:rFonts w:cstheme="minorHAnsi"/>
                <w:noProof/>
              </w:rPr>
              <w:t>Zaključki</w:t>
            </w:r>
            <w:r>
              <w:rPr>
                <w:noProof/>
                <w:webHidden/>
              </w:rPr>
              <w:tab/>
            </w:r>
            <w:r>
              <w:rPr>
                <w:noProof/>
                <w:webHidden/>
              </w:rPr>
              <w:fldChar w:fldCharType="begin"/>
            </w:r>
            <w:r>
              <w:rPr>
                <w:noProof/>
                <w:webHidden/>
              </w:rPr>
              <w:instrText xml:space="preserve"> PAGEREF _Toc206501341 \h </w:instrText>
            </w:r>
            <w:r>
              <w:rPr>
                <w:noProof/>
                <w:webHidden/>
              </w:rPr>
            </w:r>
            <w:r>
              <w:rPr>
                <w:noProof/>
                <w:webHidden/>
              </w:rPr>
              <w:fldChar w:fldCharType="separate"/>
            </w:r>
            <w:r>
              <w:rPr>
                <w:noProof/>
                <w:webHidden/>
              </w:rPr>
              <w:t>20</w:t>
            </w:r>
            <w:r>
              <w:rPr>
                <w:noProof/>
                <w:webHidden/>
              </w:rPr>
              <w:fldChar w:fldCharType="end"/>
            </w:r>
          </w:hyperlink>
        </w:p>
        <w:p w14:paraId="0595363F" w14:textId="3BF39D73" w:rsidR="00553D78" w:rsidRDefault="00553D78">
          <w:r>
            <w:rPr>
              <w:b/>
              <w:bCs/>
            </w:rPr>
            <w:fldChar w:fldCharType="end"/>
          </w:r>
        </w:p>
      </w:sdtContent>
    </w:sdt>
    <w:p w14:paraId="534FD32B" w14:textId="77777777" w:rsidR="00553D78" w:rsidRDefault="00553D78" w:rsidP="00F37E02">
      <w:pPr>
        <w:jc w:val="both"/>
      </w:pPr>
    </w:p>
    <w:p w14:paraId="13261059" w14:textId="77777777" w:rsidR="00F37E02" w:rsidRDefault="00F37E02" w:rsidP="00CC1140">
      <w:pPr>
        <w:ind w:left="720" w:hanging="360"/>
      </w:pPr>
    </w:p>
    <w:p w14:paraId="50952F2F" w14:textId="77777777" w:rsidR="00553D78" w:rsidRDefault="00553D78" w:rsidP="00CC1140">
      <w:pPr>
        <w:ind w:left="720" w:hanging="360"/>
      </w:pPr>
    </w:p>
    <w:p w14:paraId="5F643A30" w14:textId="77777777" w:rsidR="00553D78" w:rsidRDefault="00553D78" w:rsidP="00CC1140">
      <w:pPr>
        <w:ind w:left="720" w:hanging="360"/>
      </w:pPr>
    </w:p>
    <w:p w14:paraId="2E795F1D" w14:textId="77777777" w:rsidR="00553D78" w:rsidRDefault="00553D78" w:rsidP="00CC1140">
      <w:pPr>
        <w:ind w:left="720" w:hanging="360"/>
      </w:pPr>
    </w:p>
    <w:p w14:paraId="2F49EE4F" w14:textId="77777777" w:rsidR="00553D78" w:rsidRDefault="00553D78" w:rsidP="00CC1140">
      <w:pPr>
        <w:ind w:left="720" w:hanging="360"/>
      </w:pPr>
    </w:p>
    <w:p w14:paraId="55D24DEB" w14:textId="77777777" w:rsidR="00553D78" w:rsidRDefault="00553D78" w:rsidP="00CC1140">
      <w:pPr>
        <w:ind w:left="720" w:hanging="360"/>
      </w:pPr>
    </w:p>
    <w:p w14:paraId="453D61F9" w14:textId="77777777" w:rsidR="00553D78" w:rsidRDefault="00553D78" w:rsidP="00CC1140">
      <w:pPr>
        <w:ind w:left="720" w:hanging="360"/>
      </w:pPr>
    </w:p>
    <w:p w14:paraId="6578313F" w14:textId="77777777" w:rsidR="00553D78" w:rsidRDefault="00553D78" w:rsidP="00CC1140">
      <w:pPr>
        <w:ind w:left="720" w:hanging="360"/>
      </w:pPr>
    </w:p>
    <w:p w14:paraId="751D29FE" w14:textId="77777777" w:rsidR="00553D78" w:rsidRDefault="00553D78" w:rsidP="00CC1140">
      <w:pPr>
        <w:ind w:left="720" w:hanging="360"/>
      </w:pPr>
    </w:p>
    <w:p w14:paraId="5C28FB2B" w14:textId="77777777" w:rsidR="00553D78" w:rsidRDefault="00553D78" w:rsidP="00CC1140">
      <w:pPr>
        <w:ind w:left="720" w:hanging="360"/>
      </w:pPr>
    </w:p>
    <w:p w14:paraId="198A4CB3" w14:textId="77777777" w:rsidR="00553D78" w:rsidRDefault="00553D78" w:rsidP="00CC1140">
      <w:pPr>
        <w:ind w:left="720" w:hanging="360"/>
      </w:pPr>
    </w:p>
    <w:p w14:paraId="170E8E2B" w14:textId="77777777" w:rsidR="00553D78" w:rsidRDefault="00553D78" w:rsidP="00CC1140">
      <w:pPr>
        <w:ind w:left="720" w:hanging="360"/>
      </w:pPr>
    </w:p>
    <w:p w14:paraId="15068376" w14:textId="77777777" w:rsidR="00553D78" w:rsidRDefault="00553D78" w:rsidP="00CC1140">
      <w:pPr>
        <w:ind w:left="720" w:hanging="360"/>
      </w:pPr>
    </w:p>
    <w:p w14:paraId="50A9145C" w14:textId="77777777" w:rsidR="00553D78" w:rsidRDefault="00553D78" w:rsidP="00CC1140">
      <w:pPr>
        <w:ind w:left="720" w:hanging="360"/>
      </w:pPr>
    </w:p>
    <w:p w14:paraId="6CCB351A" w14:textId="77777777" w:rsidR="00A61257" w:rsidRDefault="00A61257" w:rsidP="00CC1140">
      <w:pPr>
        <w:ind w:left="720" w:hanging="360"/>
      </w:pPr>
    </w:p>
    <w:p w14:paraId="321C3F0B" w14:textId="55E7777B" w:rsidR="00CB1BBC" w:rsidRDefault="00CC1140" w:rsidP="00552D8C">
      <w:pPr>
        <w:pStyle w:val="Naslov1"/>
        <w:numPr>
          <w:ilvl w:val="0"/>
          <w:numId w:val="5"/>
        </w:numPr>
      </w:pPr>
      <w:bookmarkStart w:id="0" w:name="_Toc206501331"/>
      <w:r w:rsidRPr="00552D8C">
        <w:rPr>
          <w:rFonts w:asciiTheme="minorHAnsi" w:hAnsiTheme="minorHAnsi" w:cstheme="minorHAnsi"/>
        </w:rPr>
        <w:t>Uvod</w:t>
      </w:r>
      <w:bookmarkEnd w:id="0"/>
      <w:r>
        <w:t xml:space="preserve"> </w:t>
      </w:r>
    </w:p>
    <w:p w14:paraId="788957D8" w14:textId="77777777" w:rsidR="00552D8C" w:rsidRPr="00552D8C" w:rsidRDefault="00552D8C" w:rsidP="00552D8C"/>
    <w:p w14:paraId="5FA29788" w14:textId="5EC0C4E5" w:rsidR="00A206FD" w:rsidRDefault="00444382" w:rsidP="00586527">
      <w:pPr>
        <w:jc w:val="both"/>
      </w:pPr>
      <w:r w:rsidRPr="00444382">
        <w:t xml:space="preserve">V Sloveniji je </w:t>
      </w:r>
      <w:r w:rsidR="00131B68">
        <w:t>s</w:t>
      </w:r>
      <w:r w:rsidRPr="00444382">
        <w:t xml:space="preserve"> </w:t>
      </w:r>
      <w:r w:rsidR="00FD4776">
        <w:t>182. člen</w:t>
      </w:r>
      <w:r w:rsidR="00A206FD">
        <w:t>om</w:t>
      </w:r>
      <w:r w:rsidRPr="00444382">
        <w:t xml:space="preserve"> </w:t>
      </w:r>
      <w:r w:rsidR="00FD4776">
        <w:t>Zakona o varstvu okolja (</w:t>
      </w:r>
      <w:r w:rsidR="00FD4776" w:rsidRPr="00FD4776">
        <w:t>Uradni list RS, št. 44/22, 18/23 – ZDU-1O, 78/23 – ZUNPEOVE in 23/24</w:t>
      </w:r>
      <w:r w:rsidR="00E728AA">
        <w:t>; v nadaljevanju: ZVO-2</w:t>
      </w:r>
      <w:r w:rsidR="00FD4776">
        <w:t xml:space="preserve">) </w:t>
      </w:r>
      <w:r w:rsidR="00A206FD">
        <w:t xml:space="preserve">kot proračunski sklad </w:t>
      </w:r>
      <w:r w:rsidRPr="00444382">
        <w:t>ustanovljen Sklad za podnebne spremembe (</w:t>
      </w:r>
      <w:r w:rsidR="00A206FD">
        <w:t xml:space="preserve">v nadaljevanju: </w:t>
      </w:r>
      <w:r w:rsidRPr="00444382">
        <w:t xml:space="preserve">Podnebni sklad), ki je namenjen sofinanciranju izvedbe ukrepov za blaženje in prilagajanje posledicam podnebnih sprememb. </w:t>
      </w:r>
      <w:r w:rsidR="00F93E8E" w:rsidRPr="00F93E8E">
        <w:t>S sredstvi sklada se financira</w:t>
      </w:r>
      <w:r w:rsidR="00131B68">
        <w:t>jo</w:t>
      </w:r>
      <w:r w:rsidR="00F93E8E" w:rsidRPr="00F93E8E">
        <w:t xml:space="preserve"> ukrep</w:t>
      </w:r>
      <w:r w:rsidR="00131B68">
        <w:t>i</w:t>
      </w:r>
      <w:r w:rsidR="00F93E8E" w:rsidRPr="00F93E8E">
        <w:t>, ki naslavljajo zaveze tako na področju doseganja podnebnih politik nacionalnih okvirov</w:t>
      </w:r>
      <w:r w:rsidR="00131B68">
        <w:t>,</w:t>
      </w:r>
      <w:r w:rsidR="00F93E8E" w:rsidRPr="00F93E8E">
        <w:t xml:space="preserve"> kot sta Nacionalni energetski in podnebni načrt in Resolucija o Dolgoročni podnebni strategiji Slovenije do leta 2050,  kot tudi podnebnih politik mednarodnih okvir</w:t>
      </w:r>
      <w:r w:rsidR="00131B68">
        <w:t>ov</w:t>
      </w:r>
      <w:r w:rsidR="00F93E8E" w:rsidRPr="00F93E8E">
        <w:t xml:space="preserve">, in sicer Pariškega sporazuma, Evropskega zelenega dogovora, </w:t>
      </w:r>
      <w:r w:rsidR="00442CF7">
        <w:t xml:space="preserve">Evropska podnebna pravila, </w:t>
      </w:r>
      <w:r w:rsidR="00B66893">
        <w:t xml:space="preserve">zakonodajni </w:t>
      </w:r>
      <w:r w:rsidR="00442CF7">
        <w:t xml:space="preserve">paket </w:t>
      </w:r>
      <w:r w:rsidR="00F93E8E" w:rsidRPr="00F93E8E">
        <w:t>Pripravljeni na 55.</w:t>
      </w:r>
      <w:r w:rsidR="00F93E8E">
        <w:t xml:space="preserve"> </w:t>
      </w:r>
      <w:r w:rsidR="00A206FD" w:rsidRPr="00444382">
        <w:t xml:space="preserve">Sredstva </w:t>
      </w:r>
      <w:r w:rsidR="00A206FD">
        <w:t xml:space="preserve">Podnebnega </w:t>
      </w:r>
      <w:r w:rsidR="00A206FD" w:rsidRPr="00444382">
        <w:t>sklada upravlja Ministrstvo za okolje, podnebje in energijo</w:t>
      </w:r>
      <w:r w:rsidR="00A206FD">
        <w:t xml:space="preserve">. </w:t>
      </w:r>
    </w:p>
    <w:p w14:paraId="2DA10579" w14:textId="77777777" w:rsidR="00A206FD" w:rsidRDefault="00A206FD" w:rsidP="00444382"/>
    <w:p w14:paraId="7D42CED9" w14:textId="30E1DAE2" w:rsidR="00586527" w:rsidRPr="00552D8C" w:rsidRDefault="00586527" w:rsidP="00552D8C">
      <w:pPr>
        <w:pStyle w:val="Naslov1"/>
        <w:numPr>
          <w:ilvl w:val="0"/>
          <w:numId w:val="5"/>
        </w:numPr>
        <w:rPr>
          <w:rFonts w:ascii="Calibri" w:hAnsi="Calibri" w:cs="Calibri"/>
        </w:rPr>
      </w:pPr>
      <w:bookmarkStart w:id="1" w:name="_Toc206501332"/>
      <w:r w:rsidRPr="00552D8C">
        <w:rPr>
          <w:rFonts w:ascii="Calibri" w:hAnsi="Calibri" w:cs="Calibri"/>
        </w:rPr>
        <w:t>Finančni pregled</w:t>
      </w:r>
      <w:bookmarkEnd w:id="1"/>
    </w:p>
    <w:p w14:paraId="24E2FB6A" w14:textId="77777777" w:rsidR="00DB1992" w:rsidRDefault="00DB1992" w:rsidP="00DB1992">
      <w:pPr>
        <w:pStyle w:val="Odstavekseznama"/>
      </w:pPr>
    </w:p>
    <w:p w14:paraId="0A90D141" w14:textId="61970C4F" w:rsidR="00586527" w:rsidRPr="00552D8C" w:rsidRDefault="00E728AA" w:rsidP="00552D8C">
      <w:pPr>
        <w:pStyle w:val="Naslov2"/>
        <w:numPr>
          <w:ilvl w:val="1"/>
          <w:numId w:val="5"/>
        </w:numPr>
        <w:rPr>
          <w:rFonts w:ascii="Calibri" w:hAnsi="Calibri" w:cs="Calibri"/>
        </w:rPr>
      </w:pPr>
      <w:bookmarkStart w:id="2" w:name="_Toc206501333"/>
      <w:r w:rsidRPr="00552D8C">
        <w:rPr>
          <w:rFonts w:ascii="Calibri" w:hAnsi="Calibri" w:cs="Calibri"/>
        </w:rPr>
        <w:t>Viri financiranja</w:t>
      </w:r>
      <w:r w:rsidR="00FF1C0A" w:rsidRPr="00552D8C">
        <w:rPr>
          <w:rFonts w:ascii="Calibri" w:hAnsi="Calibri" w:cs="Calibri"/>
        </w:rPr>
        <w:t xml:space="preserve"> Podnebnega sklada</w:t>
      </w:r>
      <w:bookmarkEnd w:id="2"/>
    </w:p>
    <w:p w14:paraId="5FF4543C" w14:textId="77777777" w:rsidR="00552D8C" w:rsidRPr="00552D8C" w:rsidRDefault="00552D8C" w:rsidP="00552D8C"/>
    <w:p w14:paraId="027DB541" w14:textId="5D61CDA5" w:rsidR="00C10AA6" w:rsidRDefault="00E728AA" w:rsidP="005B7B9C">
      <w:pPr>
        <w:jc w:val="both"/>
      </w:pPr>
      <w:r>
        <w:t xml:space="preserve">V skladu </w:t>
      </w:r>
      <w:r w:rsidR="00232404">
        <w:t>s</w:t>
      </w:r>
      <w:r>
        <w:t xml:space="preserve"> 182. členom ZVO-2 so vir</w:t>
      </w:r>
      <w:r w:rsidRPr="00E728AA">
        <w:t xml:space="preserve"> financiranja Podnebnega sklada prihodki, ustvarjeni s prodajo </w:t>
      </w:r>
      <w:r w:rsidR="00232404">
        <w:t xml:space="preserve">emisijskih kuponov. Sloveniji pripada letna količina emisijskih kuponov, ki se prodaja na </w:t>
      </w:r>
      <w:r w:rsidR="00232404" w:rsidRPr="00232404">
        <w:t>dražbah v skladu z uredbo EU, ki ureja časovni načrt, upravljanje in druge vidike dražbe pravic do emisije toplogrednih plinov.</w:t>
      </w:r>
      <w:r w:rsidR="00232404">
        <w:t xml:space="preserve"> Podnebni sklad je ustanovljen kot proračunski sklad, ki je v skladu s 56. členom Zakona o javnih financah </w:t>
      </w:r>
      <w:r w:rsidR="00C10AA6">
        <w:t>(</w:t>
      </w:r>
      <w:r w:rsidR="00C10AA6" w:rsidRPr="00C10AA6">
        <w:t xml:space="preserve">Uradni list RS, št. 11/11 – uradno prečiščeno besedilo, 14/13 – </w:t>
      </w:r>
      <w:proofErr w:type="spellStart"/>
      <w:r w:rsidR="00C10AA6" w:rsidRPr="00C10AA6">
        <w:t>popr</w:t>
      </w:r>
      <w:proofErr w:type="spellEnd"/>
      <w:r w:rsidR="00C10AA6" w:rsidRPr="00C10AA6">
        <w:t xml:space="preserve">., 101/13, 55/15 – </w:t>
      </w:r>
      <w:proofErr w:type="spellStart"/>
      <w:r w:rsidR="00C10AA6" w:rsidRPr="00C10AA6">
        <w:t>ZFisP</w:t>
      </w:r>
      <w:proofErr w:type="spellEnd"/>
      <w:r w:rsidR="00C10AA6" w:rsidRPr="00C10AA6">
        <w:t xml:space="preserve">, 96/15 – ZIPRS1617, 13/18, 195/20 – </w:t>
      </w:r>
      <w:proofErr w:type="spellStart"/>
      <w:r w:rsidR="00C10AA6" w:rsidRPr="00C10AA6">
        <w:t>odl</w:t>
      </w:r>
      <w:proofErr w:type="spellEnd"/>
      <w:r w:rsidR="00C10AA6" w:rsidRPr="00C10AA6">
        <w:t>. US, 18/23 – ZDU-1O in 76/23</w:t>
      </w:r>
      <w:r w:rsidR="00C10AA6">
        <w:t xml:space="preserve">; v nadaljevanju: ZJF) </w:t>
      </w:r>
      <w:r w:rsidR="00232404" w:rsidRPr="00232404">
        <w:t>evidenčni račun v okviru računa proračuna</w:t>
      </w:r>
      <w:r w:rsidR="00C10AA6">
        <w:t>, ki ga</w:t>
      </w:r>
      <w:r w:rsidR="00232404" w:rsidRPr="00232404">
        <w:t xml:space="preserve"> odpre država zaradi ločenega vodenja določenih prejemkov in izdatkov in uresničevanja posebnega namena.</w:t>
      </w:r>
      <w:r w:rsidR="00C10AA6">
        <w:t xml:space="preserve"> V 57. členu ZJF je določeno, da so vir financiranja proračunskih skladov tudi </w:t>
      </w:r>
      <w:r w:rsidR="00C10AA6" w:rsidRPr="00C10AA6">
        <w:t>prejemk</w:t>
      </w:r>
      <w:r w:rsidR="00C10AA6">
        <w:t>i</w:t>
      </w:r>
      <w:r w:rsidR="00C10AA6" w:rsidRPr="00C10AA6">
        <w:t xml:space="preserve"> od upravljanja s prostimi denarnimi sredstvi proračunskega sklada.</w:t>
      </w:r>
    </w:p>
    <w:p w14:paraId="29479E4E" w14:textId="4A37903F" w:rsidR="00C10AA6" w:rsidRDefault="00AC307C" w:rsidP="005B7B9C">
      <w:pPr>
        <w:jc w:val="both"/>
      </w:pPr>
      <w:bookmarkStart w:id="3" w:name="_Hlk193272112"/>
      <w:bookmarkStart w:id="4" w:name="_Hlk190195746"/>
      <w:r w:rsidRPr="00AC307C">
        <w:t>Prodaja emisijskih kuponov poteka na javnih dražbah na način in pod pogoji, kot jih določa Uredba Komisije (EU) št. 1031/2010 z dne 12. novembra 2010 o časovnem načrtu, upravljanju in drugih vidikih dražbe pravic do emisije toplogrednih plinov na podlagi Direktive 2003/87/ES Evropskega parlamenta in Sveta o vzpostavitvi sistema za trgovanje s pravicami do emisije toplogrednih plinov v Skupnosti (UL L št. 302 z dne 18. 11. 2010, str. 19) in njenih sprememb</w:t>
      </w:r>
      <w:r w:rsidR="007440AA">
        <w:t xml:space="preserve"> (v nadaljevanju: ETS direktiva)</w:t>
      </w:r>
      <w:r w:rsidRPr="00AC307C">
        <w:t xml:space="preserve">. Slovenija </w:t>
      </w:r>
      <w:r w:rsidR="005B7B9C">
        <w:t>sodeluje v</w:t>
      </w:r>
      <w:r w:rsidRPr="00AC307C">
        <w:t xml:space="preserve"> skupn</w:t>
      </w:r>
      <w:r w:rsidR="005B7B9C">
        <w:t>em</w:t>
      </w:r>
      <w:r w:rsidRPr="00AC307C">
        <w:t xml:space="preserve"> dražben</w:t>
      </w:r>
      <w:r w:rsidR="005B7B9C">
        <w:t>em</w:t>
      </w:r>
      <w:r w:rsidRPr="00AC307C">
        <w:t xml:space="preserve"> sistem</w:t>
      </w:r>
      <w:r w:rsidR="005B7B9C">
        <w:t>u</w:t>
      </w:r>
      <w:r w:rsidRPr="00AC307C">
        <w:t xml:space="preserve">, </w:t>
      </w:r>
      <w:r w:rsidR="00201019">
        <w:t xml:space="preserve">ki se izvaja večkrat </w:t>
      </w:r>
      <w:r w:rsidR="00286AFA">
        <w:t>tedensko</w:t>
      </w:r>
      <w:r w:rsidR="00201019">
        <w:t>, in</w:t>
      </w:r>
      <w:r w:rsidRPr="00AC307C">
        <w:t xml:space="preserve"> ga v imenu držav članic izvaja borza </w:t>
      </w:r>
      <w:proofErr w:type="spellStart"/>
      <w:r w:rsidR="005B7B9C" w:rsidRPr="005B7B9C">
        <w:t>European</w:t>
      </w:r>
      <w:proofErr w:type="spellEnd"/>
      <w:r w:rsidR="005B7B9C" w:rsidRPr="005B7B9C">
        <w:t xml:space="preserve"> </w:t>
      </w:r>
      <w:proofErr w:type="spellStart"/>
      <w:r w:rsidR="005B7B9C" w:rsidRPr="005B7B9C">
        <w:t>Energy</w:t>
      </w:r>
      <w:proofErr w:type="spellEnd"/>
      <w:r w:rsidR="005B7B9C" w:rsidRPr="005B7B9C">
        <w:t xml:space="preserve"> Exchange </w:t>
      </w:r>
      <w:r w:rsidR="005B7B9C">
        <w:t>(</w:t>
      </w:r>
      <w:r w:rsidRPr="00AC307C">
        <w:t>EEX</w:t>
      </w:r>
      <w:r w:rsidR="005B7B9C">
        <w:t>)</w:t>
      </w:r>
      <w:r w:rsidRPr="00AC307C">
        <w:t xml:space="preserve"> iz Leipziga v Nemčiji.</w:t>
      </w:r>
      <w:r w:rsidR="00C66F01">
        <w:t xml:space="preserve"> </w:t>
      </w:r>
      <w:r w:rsidR="00633E7F" w:rsidRPr="00633E7F">
        <w:t>Sloveniji na vsaki dražbi pripada približno 0,49 % prihodkov od prodanih emisijskih kuponov na dražbi. Ta delež je določen na podlagi deleža emisij toplogrednih plinov Slovenije v sektorjih, zajetih v sistem trgovanja z emisijskimi kuponi, v skupnih emisijah toplogrednih plinov na ravni EU med letoma 2005 in 2007. Ta delež se doslej še ni nikoli spremenil.</w:t>
      </w:r>
      <w:r w:rsidR="00633E7F">
        <w:t xml:space="preserve"> </w:t>
      </w:r>
      <w:r w:rsidR="00286AFA">
        <w:t>V letu 2024 je Sloveniji pripadalo 2.061.000 emisijskih kuponov (v tem za energetski in industrijski sektor 2.052.500 ter za letalski sektor 8.500 kuponov).</w:t>
      </w:r>
    </w:p>
    <w:bookmarkEnd w:id="3"/>
    <w:p w14:paraId="6DBAB87A" w14:textId="1D80CAD0" w:rsidR="00051F4C" w:rsidRPr="00051F4C" w:rsidRDefault="00051F4C" w:rsidP="00301AAB">
      <w:pPr>
        <w:jc w:val="both"/>
      </w:pPr>
      <w:r>
        <w:t xml:space="preserve">Ob pripravi </w:t>
      </w:r>
      <w:bookmarkStart w:id="5" w:name="_Hlk191282329"/>
      <w:r w:rsidRPr="00051F4C">
        <w:t>Odlok</w:t>
      </w:r>
      <w:r>
        <w:t>a</w:t>
      </w:r>
      <w:r w:rsidRPr="00051F4C">
        <w:t xml:space="preserve"> o Programu porabe sredstev Sklada za podnebne spremembe za leta 2023–2026 (Uradni list RS, št. 106/23)</w:t>
      </w:r>
      <w:bookmarkEnd w:id="5"/>
      <w:r>
        <w:t xml:space="preserve"> je bilo načrtovano, da bodo prilivi od prodaje emisijskih kuponov v letu 2024 znašali </w:t>
      </w:r>
      <w:r w:rsidRPr="00E3378E">
        <w:t>165</w:t>
      </w:r>
      <w:r>
        <w:t xml:space="preserve"> milijonov evrov. Ocena je bila pripravljena na podlagi števila dodeljenih emisijskih kuponov </w:t>
      </w:r>
      <w:r>
        <w:lastRenderedPageBreak/>
        <w:t xml:space="preserve">za leto 2024 in povprečne cene emisijskih kuponov v času priprave </w:t>
      </w:r>
      <w:r w:rsidR="00DE4C59">
        <w:t>odloka</w:t>
      </w:r>
      <w:r>
        <w:t xml:space="preserve">. </w:t>
      </w:r>
      <w:r w:rsidR="005B7B9C">
        <w:t>V letu 2024</w:t>
      </w:r>
      <w:r w:rsidR="006E0352">
        <w:t xml:space="preserve"> </w:t>
      </w:r>
      <w:r w:rsidR="005B7B9C">
        <w:t xml:space="preserve">je </w:t>
      </w:r>
      <w:r w:rsidR="006E0352">
        <w:t xml:space="preserve">Slovenija s </w:t>
      </w:r>
      <w:r w:rsidR="005B7B9C">
        <w:t>prodaj</w:t>
      </w:r>
      <w:r w:rsidR="006E0352">
        <w:t>o</w:t>
      </w:r>
      <w:r w:rsidR="005B7B9C">
        <w:t xml:space="preserve"> </w:t>
      </w:r>
      <w:r w:rsidR="006E0352">
        <w:t>prejela</w:t>
      </w:r>
      <w:r w:rsidR="005B7B9C">
        <w:t xml:space="preserve"> 133.420.875,00 evrov</w:t>
      </w:r>
      <w:r w:rsidR="00543D72">
        <w:t>, k</w:t>
      </w:r>
      <w:r w:rsidR="006E0352">
        <w:t>ar</w:t>
      </w:r>
      <w:r w:rsidR="00543D72">
        <w:t xml:space="preserve"> </w:t>
      </w:r>
      <w:r w:rsidR="006E0352">
        <w:t>je p</w:t>
      </w:r>
      <w:r w:rsidR="00543D72">
        <w:t>redstavljal</w:t>
      </w:r>
      <w:r w:rsidR="006E0352">
        <w:t>o</w:t>
      </w:r>
      <w:r w:rsidR="00543D72">
        <w:t xml:space="preserve"> </w:t>
      </w:r>
      <w:r w:rsidR="00B55039">
        <w:t>vir financiranja</w:t>
      </w:r>
      <w:r w:rsidR="00543D72">
        <w:t xml:space="preserve"> Podnebnega sklada. </w:t>
      </w:r>
      <w:bookmarkStart w:id="6" w:name="_Hlk193324631"/>
      <w:r w:rsidR="006E0352">
        <w:t xml:space="preserve">Povprečna cena </w:t>
      </w:r>
      <w:r w:rsidR="006E0352" w:rsidRPr="006E0352">
        <w:t xml:space="preserve">emisijskih kuponov </w:t>
      </w:r>
      <w:r w:rsidR="00BC2908">
        <w:t xml:space="preserve">je </w:t>
      </w:r>
      <w:r w:rsidR="006E0352" w:rsidRPr="006E0352">
        <w:t>v letu 202</w:t>
      </w:r>
      <w:r w:rsidR="006E0352">
        <w:t xml:space="preserve">4 </w:t>
      </w:r>
      <w:r w:rsidR="006E0352" w:rsidRPr="006E0352">
        <w:t>znaša</w:t>
      </w:r>
      <w:r w:rsidR="006E0352">
        <w:t>la</w:t>
      </w:r>
      <w:r w:rsidR="006E0352" w:rsidRPr="006E0352">
        <w:t xml:space="preserve"> 64,74</w:t>
      </w:r>
      <w:r w:rsidR="006E0352">
        <w:t xml:space="preserve"> </w:t>
      </w:r>
      <w:r w:rsidR="006E0352" w:rsidRPr="006E0352">
        <w:t>e</w:t>
      </w:r>
      <w:r w:rsidR="0004498B">
        <w:t>vra</w:t>
      </w:r>
      <w:bookmarkEnd w:id="6"/>
      <w:r w:rsidR="000727B3">
        <w:t>.</w:t>
      </w:r>
      <w:r w:rsidR="00457087">
        <w:t xml:space="preserve"> </w:t>
      </w:r>
      <w:bookmarkEnd w:id="4"/>
      <w:r w:rsidR="00457087">
        <w:t xml:space="preserve"> </w:t>
      </w:r>
      <w:r w:rsidR="000727B3">
        <w:t xml:space="preserve">V letu 2024 je </w:t>
      </w:r>
      <w:r w:rsidR="00CF2DD3">
        <w:t>bila dosežena povprečna cena emisijskih kuponov za 22,3 % nižja, kot je bila v letu 2023, ko je znašala 83,30 evr</w:t>
      </w:r>
      <w:r w:rsidR="0004498B">
        <w:t>a</w:t>
      </w:r>
      <w:r w:rsidR="00CF2DD3">
        <w:t xml:space="preserve">. </w:t>
      </w:r>
      <w:r>
        <w:t xml:space="preserve">Glavni </w:t>
      </w:r>
      <w:r w:rsidRPr="00414954">
        <w:t>r</w:t>
      </w:r>
      <w:r w:rsidR="00CF2DD3" w:rsidRPr="00414954">
        <w:t>azlog</w:t>
      </w:r>
      <w:r w:rsidRPr="00414954">
        <w:t>i</w:t>
      </w:r>
      <w:r w:rsidR="00CF2DD3" w:rsidRPr="00414954">
        <w:t xml:space="preserve"> za upad povprečne cene </w:t>
      </w:r>
      <w:r>
        <w:t xml:space="preserve">so bili: </w:t>
      </w:r>
      <w:r w:rsidRPr="00051F4C">
        <w:t xml:space="preserve">mila zima, upad industrijske proizvodnje in plasiranje dodatnih emisijskih kuponov iz rezerve na trg za potrebe financiranja </w:t>
      </w:r>
      <w:proofErr w:type="spellStart"/>
      <w:r w:rsidRPr="00051F4C">
        <w:t>REPowerEU</w:t>
      </w:r>
      <w:proofErr w:type="spellEnd"/>
      <w:r w:rsidRPr="00051F4C">
        <w:t xml:space="preserve">. </w:t>
      </w:r>
    </w:p>
    <w:p w14:paraId="7828C954" w14:textId="77777777" w:rsidR="004D140E" w:rsidRDefault="004D140E" w:rsidP="00CF2DD3"/>
    <w:p w14:paraId="2E6736C5" w14:textId="4117AECD" w:rsidR="00CF2DD3" w:rsidRDefault="00CF2DD3" w:rsidP="00CF2DD3">
      <w:r>
        <w:t xml:space="preserve">Slika </w:t>
      </w:r>
      <w:r w:rsidR="00051F4C">
        <w:t>1</w:t>
      </w:r>
      <w:r>
        <w:t xml:space="preserve">: </w:t>
      </w:r>
      <w:r w:rsidR="00067A3C">
        <w:t>E</w:t>
      </w:r>
      <w:r>
        <w:t>misijski kupon</w:t>
      </w:r>
      <w:r w:rsidR="00067A3C">
        <w:t>i</w:t>
      </w:r>
      <w:r>
        <w:t xml:space="preserve"> </w:t>
      </w:r>
      <w:r w:rsidR="00B54BF6">
        <w:t xml:space="preserve">Republike Slovenije </w:t>
      </w:r>
      <w:r>
        <w:t>v obdobju 2013 - 2024</w:t>
      </w:r>
    </w:p>
    <w:p w14:paraId="719FEF8B" w14:textId="43D73CBE" w:rsidR="000727B3" w:rsidRDefault="004D140E" w:rsidP="00444382">
      <w:r>
        <w:rPr>
          <w:noProof/>
        </w:rPr>
        <w:drawing>
          <wp:inline distT="0" distB="0" distL="0" distR="0" wp14:anchorId="334218DF" wp14:editId="168B040F">
            <wp:extent cx="5760720" cy="2946400"/>
            <wp:effectExtent l="0" t="0" r="11430" b="6350"/>
            <wp:docPr id="2091047929" name="Grafikon 1">
              <a:extLst xmlns:a="http://schemas.openxmlformats.org/drawingml/2006/main">
                <a:ext uri="{FF2B5EF4-FFF2-40B4-BE49-F238E27FC236}">
                  <a16:creationId xmlns:a16="http://schemas.microsoft.com/office/drawing/2014/main" id="{DB75440D-FBDF-4628-CB5B-D2A1A130E7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FC1CB21" w14:textId="641ED297" w:rsidR="00CF2DD3" w:rsidRDefault="00CF2DD3" w:rsidP="00301AAB">
      <w:pPr>
        <w:jc w:val="both"/>
      </w:pPr>
      <w:r>
        <w:t xml:space="preserve">Vir: </w:t>
      </w:r>
      <w:bookmarkStart w:id="7" w:name="_Hlk190358098"/>
      <w:r w:rsidR="005878C9">
        <w:t xml:space="preserve">Preračuni MOPE, </w:t>
      </w:r>
      <w:r>
        <w:t xml:space="preserve">EEA </w:t>
      </w:r>
      <w:proofErr w:type="spellStart"/>
      <w:r>
        <w:t>Emission</w:t>
      </w:r>
      <w:proofErr w:type="spellEnd"/>
      <w:r>
        <w:t xml:space="preserve"> Spot </w:t>
      </w:r>
      <w:proofErr w:type="spellStart"/>
      <w:r>
        <w:t>Primary</w:t>
      </w:r>
      <w:proofErr w:type="spellEnd"/>
      <w:r>
        <w:t xml:space="preserve"> Market </w:t>
      </w:r>
      <w:proofErr w:type="spellStart"/>
      <w:r>
        <w:t>Auction</w:t>
      </w:r>
      <w:proofErr w:type="spellEnd"/>
      <w:r>
        <w:t xml:space="preserve"> </w:t>
      </w:r>
      <w:proofErr w:type="spellStart"/>
      <w:r>
        <w:t>Reports</w:t>
      </w:r>
      <w:proofErr w:type="spellEnd"/>
      <w:r w:rsidR="00051F4C">
        <w:t xml:space="preserve"> </w:t>
      </w:r>
      <w:bookmarkEnd w:id="7"/>
      <w:r w:rsidR="00051F4C">
        <w:t>2013-2024</w:t>
      </w:r>
      <w:r>
        <w:t xml:space="preserve">, dostopno na: </w:t>
      </w:r>
      <w:hyperlink r:id="rId12" w:history="1">
        <w:r w:rsidRPr="00CE13AB">
          <w:rPr>
            <w:rStyle w:val="Hiperpovezava"/>
          </w:rPr>
          <w:t>https://www.eex.com/en/market-data/market-data-hub/environmentals/eex-eua-primary-auction-spot-download</w:t>
        </w:r>
      </w:hyperlink>
      <w:r>
        <w:t xml:space="preserve"> </w:t>
      </w:r>
    </w:p>
    <w:p w14:paraId="23DE8652" w14:textId="77777777" w:rsidR="004D140E" w:rsidRDefault="004D140E" w:rsidP="00301AAB">
      <w:pPr>
        <w:jc w:val="both"/>
      </w:pPr>
    </w:p>
    <w:p w14:paraId="7B0EB10D" w14:textId="2E6C366F" w:rsidR="005B7B9C" w:rsidRDefault="00FE2F35" w:rsidP="00301AAB">
      <w:pPr>
        <w:jc w:val="both"/>
      </w:pPr>
      <w:r>
        <w:t xml:space="preserve">V letu 2024 sta Ministrstvo za finance in Ministrstvo za okolje, podnebje in energijo sklenila Protokol o upravljanju prostih denarnih sredstev na podračunu proračunskega sklada za podnebne spremembe, s katerim se je </w:t>
      </w:r>
      <w:r w:rsidR="004F6901" w:rsidRPr="004F6901">
        <w:t>ure</w:t>
      </w:r>
      <w:r w:rsidR="004F6901">
        <w:t>dilo</w:t>
      </w:r>
      <w:r w:rsidR="004F6901" w:rsidRPr="004F6901">
        <w:t xml:space="preserve"> upravljanje prostih denarnih sredstev na podračunu </w:t>
      </w:r>
      <w:r w:rsidR="004F6901">
        <w:t>Podnebnega sklada</w:t>
      </w:r>
      <w:r w:rsidR="004F6901" w:rsidRPr="004F6901">
        <w:t xml:space="preserve"> v obliki pologov vlog v sistemu enotnega zakladniškega računa države</w:t>
      </w:r>
      <w:r w:rsidR="004F6901">
        <w:t xml:space="preserve">. </w:t>
      </w:r>
      <w:r w:rsidR="00422CE7">
        <w:t xml:space="preserve">V letu 2024 je bilo iz naslova </w:t>
      </w:r>
      <w:r w:rsidR="00B55039">
        <w:t>rednih</w:t>
      </w:r>
      <w:r w:rsidR="00422CE7">
        <w:t xml:space="preserve"> obresti in upravljanja prostih denarnih sredstev na</w:t>
      </w:r>
      <w:r w:rsidR="00B55039">
        <w:t xml:space="preserve"> podračunu</w:t>
      </w:r>
      <w:r w:rsidR="00422CE7">
        <w:t xml:space="preserve"> Pod</w:t>
      </w:r>
      <w:r w:rsidR="00B55039">
        <w:t xml:space="preserve">nebnega sklada </w:t>
      </w:r>
      <w:r w:rsidR="00422CE7">
        <w:t>ustvarjenih 7.230.936,95 evr</w:t>
      </w:r>
      <w:r w:rsidR="00C97C1B">
        <w:t>a</w:t>
      </w:r>
      <w:r w:rsidR="00B66893">
        <w:t xml:space="preserve"> prihodkov</w:t>
      </w:r>
      <w:r w:rsidR="00C97C1B">
        <w:t>,</w:t>
      </w:r>
      <w:r w:rsidR="00422CE7">
        <w:t xml:space="preserve"> k</w:t>
      </w:r>
      <w:r w:rsidR="00C97C1B">
        <w:t xml:space="preserve">ar je </w:t>
      </w:r>
      <w:r w:rsidR="00422CE7">
        <w:t>predstavljal</w:t>
      </w:r>
      <w:r w:rsidR="00C97C1B">
        <w:t>o</w:t>
      </w:r>
      <w:r w:rsidR="00422CE7">
        <w:t xml:space="preserve"> </w:t>
      </w:r>
      <w:r w:rsidR="00B55039">
        <w:t xml:space="preserve">vir financiranja </w:t>
      </w:r>
      <w:r w:rsidR="00422CE7">
        <w:t xml:space="preserve">Podnebnega sklada. </w:t>
      </w:r>
    </w:p>
    <w:p w14:paraId="72539372" w14:textId="31BA7192" w:rsidR="00B55039" w:rsidRDefault="00B55039" w:rsidP="00301AAB">
      <w:pPr>
        <w:jc w:val="both"/>
      </w:pPr>
      <w:r>
        <w:t xml:space="preserve">Poleg tega je bilo v letu 2024 na podračun Podnebnega sklada </w:t>
      </w:r>
      <w:r w:rsidR="00130740">
        <w:t xml:space="preserve">tudi </w:t>
      </w:r>
      <w:r w:rsidR="00301339">
        <w:t>29.238,01</w:t>
      </w:r>
      <w:r w:rsidR="00130740">
        <w:t xml:space="preserve"> evr</w:t>
      </w:r>
      <w:r w:rsidR="0004498B">
        <w:t>a</w:t>
      </w:r>
      <w:r w:rsidR="00130740">
        <w:t xml:space="preserve"> prilivov, ki so predstavljali vračila neupravičeno dodeljenih subvencij v preteklih letih in 3.1</w:t>
      </w:r>
      <w:r w:rsidR="007E1BA3">
        <w:t>1</w:t>
      </w:r>
      <w:r w:rsidR="00130740">
        <w:t>0,00 evrov napačnega nakazila Občine Lukovica dne 31.</w:t>
      </w:r>
      <w:r w:rsidR="007E1BA3">
        <w:t xml:space="preserve"> </w:t>
      </w:r>
      <w:r w:rsidR="00130740">
        <w:t>12.</w:t>
      </w:r>
      <w:r w:rsidR="007E1BA3">
        <w:t xml:space="preserve"> </w:t>
      </w:r>
      <w:r w:rsidR="00130740">
        <w:t xml:space="preserve">2024, ki </w:t>
      </w:r>
      <w:r w:rsidR="008D4453">
        <w:t>so</w:t>
      </w:r>
      <w:r w:rsidR="00130740">
        <w:t xml:space="preserve"> bil</w:t>
      </w:r>
      <w:r w:rsidR="008D4453">
        <w:t>a</w:t>
      </w:r>
      <w:r w:rsidR="00130740">
        <w:t xml:space="preserve"> vrnjen</w:t>
      </w:r>
      <w:r w:rsidR="008D4453">
        <w:t>a</w:t>
      </w:r>
      <w:r w:rsidR="00130740">
        <w:t xml:space="preserve"> v </w:t>
      </w:r>
      <w:r w:rsidR="003C5D07">
        <w:t xml:space="preserve">državni </w:t>
      </w:r>
      <w:r w:rsidR="00130740">
        <w:t xml:space="preserve">proračun v letu 2025. </w:t>
      </w:r>
    </w:p>
    <w:p w14:paraId="65E4B8C0" w14:textId="77777777" w:rsidR="00A77655" w:rsidRDefault="00A77655" w:rsidP="00301AAB">
      <w:pPr>
        <w:jc w:val="both"/>
      </w:pPr>
    </w:p>
    <w:p w14:paraId="06C4AD6B" w14:textId="3B63115E" w:rsidR="007E1BA3" w:rsidRDefault="007E1BA3" w:rsidP="00301AAB">
      <w:pPr>
        <w:jc w:val="both"/>
      </w:pPr>
      <w:r>
        <w:t xml:space="preserve">Ob prenosu neporabljenih sredstev Podnebnega sklada iz preteklih let </w:t>
      </w:r>
      <w:r w:rsidR="003C5D07">
        <w:t>v višini 213.150.328,50 evr</w:t>
      </w:r>
      <w:r w:rsidR="0004498B">
        <w:t>a</w:t>
      </w:r>
      <w:r w:rsidR="003C5D07">
        <w:t xml:space="preserve"> </w:t>
      </w:r>
      <w:r>
        <w:t>je bilo v letu 2024 razpoložljivih sredstev za financiranje ukrepov iz Podnebnega sklada 353.831.3</w:t>
      </w:r>
      <w:r w:rsidR="003C5D07">
        <w:t>7</w:t>
      </w:r>
      <w:r>
        <w:t>8,46 evr</w:t>
      </w:r>
      <w:r w:rsidR="0004498B">
        <w:t>a</w:t>
      </w:r>
      <w:r w:rsidR="003C5D07">
        <w:t>, realizirano pa je bilo 151.943.652,40 ev</w:t>
      </w:r>
      <w:r w:rsidR="0004498B">
        <w:t>ra</w:t>
      </w:r>
      <w:r w:rsidR="003C5D07">
        <w:t>, kar je za 11.259.492,44 evr</w:t>
      </w:r>
      <w:r w:rsidR="0004498B">
        <w:t>a</w:t>
      </w:r>
      <w:r w:rsidR="004D140E">
        <w:t xml:space="preserve"> </w:t>
      </w:r>
      <w:r w:rsidR="003C5D07">
        <w:t xml:space="preserve">več, kot je bilo v tekočem letu ustvarjenih prilivov od prejetih sredstev prodaj emisijskih kuponov. </w:t>
      </w:r>
    </w:p>
    <w:p w14:paraId="6174BD6E" w14:textId="7D5C6037" w:rsidR="003C5D07" w:rsidRDefault="00DE4C59" w:rsidP="00FE2F35">
      <w:r>
        <w:lastRenderedPageBreak/>
        <w:t>Tabela</w:t>
      </w:r>
      <w:r w:rsidR="003C5D07">
        <w:t xml:space="preserve"> 1: Podatki stanj in transakcij Podnebnega sklada </w:t>
      </w:r>
    </w:p>
    <w:tbl>
      <w:tblPr>
        <w:tblW w:w="9187" w:type="dxa"/>
        <w:tblCellMar>
          <w:left w:w="70" w:type="dxa"/>
          <w:right w:w="70" w:type="dxa"/>
        </w:tblCellMar>
        <w:tblLook w:val="04A0" w:firstRow="1" w:lastRow="0" w:firstColumn="1" w:lastColumn="0" w:noHBand="0" w:noVBand="1"/>
      </w:tblPr>
      <w:tblGrid>
        <w:gridCol w:w="1307"/>
        <w:gridCol w:w="5740"/>
        <w:gridCol w:w="2140"/>
      </w:tblGrid>
      <w:tr w:rsidR="00B53726" w:rsidRPr="00B53726" w14:paraId="1D698411" w14:textId="77777777" w:rsidTr="00B53726">
        <w:trPr>
          <w:trHeight w:val="300"/>
        </w:trPr>
        <w:tc>
          <w:tcPr>
            <w:tcW w:w="130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569A457" w14:textId="77777777"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 </w:t>
            </w:r>
          </w:p>
        </w:tc>
        <w:tc>
          <w:tcPr>
            <w:tcW w:w="5740" w:type="dxa"/>
            <w:tcBorders>
              <w:top w:val="single" w:sz="4" w:space="0" w:color="auto"/>
              <w:left w:val="nil"/>
              <w:bottom w:val="double" w:sz="6" w:space="0" w:color="auto"/>
              <w:right w:val="single" w:sz="4" w:space="0" w:color="auto"/>
            </w:tcBorders>
            <w:shd w:val="clear" w:color="auto" w:fill="auto"/>
            <w:noWrap/>
            <w:vAlign w:val="bottom"/>
            <w:hideMark/>
          </w:tcPr>
          <w:p w14:paraId="60D26EC0" w14:textId="77777777"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Stanja/transakcije</w:t>
            </w:r>
          </w:p>
        </w:tc>
        <w:tc>
          <w:tcPr>
            <w:tcW w:w="2140" w:type="dxa"/>
            <w:tcBorders>
              <w:top w:val="single" w:sz="4" w:space="0" w:color="auto"/>
              <w:left w:val="nil"/>
              <w:bottom w:val="double" w:sz="6" w:space="0" w:color="auto"/>
              <w:right w:val="single" w:sz="4" w:space="0" w:color="auto"/>
            </w:tcBorders>
            <w:shd w:val="clear" w:color="auto" w:fill="auto"/>
            <w:noWrap/>
            <w:vAlign w:val="bottom"/>
            <w:hideMark/>
          </w:tcPr>
          <w:p w14:paraId="03EFB117"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v EUR</w:t>
            </w:r>
          </w:p>
        </w:tc>
      </w:tr>
      <w:tr w:rsidR="00B53726" w:rsidRPr="00B53726" w14:paraId="42432055" w14:textId="77777777" w:rsidTr="00B53726">
        <w:trPr>
          <w:trHeight w:val="300"/>
        </w:trPr>
        <w:tc>
          <w:tcPr>
            <w:tcW w:w="1307" w:type="dxa"/>
            <w:tcBorders>
              <w:top w:val="nil"/>
              <w:left w:val="single" w:sz="4" w:space="0" w:color="auto"/>
              <w:bottom w:val="nil"/>
              <w:right w:val="single" w:sz="4" w:space="0" w:color="auto"/>
            </w:tcBorders>
            <w:shd w:val="clear" w:color="auto" w:fill="auto"/>
            <w:noWrap/>
            <w:vAlign w:val="bottom"/>
            <w:hideMark/>
          </w:tcPr>
          <w:p w14:paraId="73FC494E"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1</w:t>
            </w:r>
          </w:p>
        </w:tc>
        <w:tc>
          <w:tcPr>
            <w:tcW w:w="5740" w:type="dxa"/>
            <w:tcBorders>
              <w:top w:val="nil"/>
              <w:left w:val="nil"/>
              <w:bottom w:val="nil"/>
              <w:right w:val="single" w:sz="4" w:space="0" w:color="auto"/>
            </w:tcBorders>
            <w:shd w:val="clear" w:color="auto" w:fill="auto"/>
            <w:noWrap/>
            <w:vAlign w:val="bottom"/>
            <w:hideMark/>
          </w:tcPr>
          <w:p w14:paraId="309519F7" w14:textId="07C2A2C9"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Stanje sredstev na dan 31.12.2023</w:t>
            </w:r>
          </w:p>
        </w:tc>
        <w:tc>
          <w:tcPr>
            <w:tcW w:w="2140" w:type="dxa"/>
            <w:tcBorders>
              <w:top w:val="nil"/>
              <w:left w:val="nil"/>
              <w:bottom w:val="nil"/>
              <w:right w:val="single" w:sz="4" w:space="0" w:color="auto"/>
            </w:tcBorders>
            <w:shd w:val="clear" w:color="auto" w:fill="auto"/>
            <w:noWrap/>
            <w:vAlign w:val="bottom"/>
            <w:hideMark/>
          </w:tcPr>
          <w:p w14:paraId="6311F078"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213.150.328,50</w:t>
            </w:r>
          </w:p>
        </w:tc>
      </w:tr>
      <w:tr w:rsidR="00B53726" w:rsidRPr="00B53726" w14:paraId="49296CCA"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243C3692"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2=2a+2b+2c+2d</w:t>
            </w:r>
          </w:p>
        </w:tc>
        <w:tc>
          <w:tcPr>
            <w:tcW w:w="5740" w:type="dxa"/>
            <w:tcBorders>
              <w:top w:val="nil"/>
              <w:left w:val="nil"/>
              <w:bottom w:val="nil"/>
              <w:right w:val="single" w:sz="4" w:space="0" w:color="auto"/>
            </w:tcBorders>
            <w:shd w:val="clear" w:color="auto" w:fill="auto"/>
            <w:noWrap/>
            <w:vAlign w:val="bottom"/>
            <w:hideMark/>
          </w:tcPr>
          <w:p w14:paraId="350642C6" w14:textId="50EBAE71"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 xml:space="preserve">Prilivi v </w:t>
            </w:r>
            <w:r w:rsidR="00BB6D35">
              <w:rPr>
                <w:rFonts w:ascii="Calibri" w:eastAsia="Times New Roman" w:hAnsi="Calibri" w:cs="Calibri"/>
                <w:color w:val="000000"/>
                <w:kern w:val="0"/>
                <w:sz w:val="18"/>
                <w:szCs w:val="18"/>
                <w:lang w:eastAsia="sl-SI"/>
                <w14:ligatures w14:val="none"/>
              </w:rPr>
              <w:t xml:space="preserve">Podnebni </w:t>
            </w:r>
            <w:r w:rsidRPr="00B53726">
              <w:rPr>
                <w:rFonts w:ascii="Calibri" w:eastAsia="Times New Roman" w:hAnsi="Calibri" w:cs="Calibri"/>
                <w:color w:val="000000"/>
                <w:kern w:val="0"/>
                <w:sz w:val="18"/>
                <w:szCs w:val="18"/>
                <w:lang w:eastAsia="sl-SI"/>
                <w14:ligatures w14:val="none"/>
              </w:rPr>
              <w:t>sklad v letu 2024</w:t>
            </w:r>
          </w:p>
        </w:tc>
        <w:tc>
          <w:tcPr>
            <w:tcW w:w="2140" w:type="dxa"/>
            <w:tcBorders>
              <w:top w:val="nil"/>
              <w:left w:val="nil"/>
              <w:bottom w:val="nil"/>
              <w:right w:val="single" w:sz="4" w:space="0" w:color="auto"/>
            </w:tcBorders>
            <w:shd w:val="clear" w:color="auto" w:fill="auto"/>
            <w:noWrap/>
            <w:vAlign w:val="bottom"/>
            <w:hideMark/>
          </w:tcPr>
          <w:p w14:paraId="4C3C8790"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140.684.159,96</w:t>
            </w:r>
          </w:p>
        </w:tc>
      </w:tr>
      <w:tr w:rsidR="00B53726" w:rsidRPr="00B53726" w14:paraId="25A418BB"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553F542D"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 </w:t>
            </w:r>
          </w:p>
        </w:tc>
        <w:tc>
          <w:tcPr>
            <w:tcW w:w="5740" w:type="dxa"/>
            <w:tcBorders>
              <w:top w:val="nil"/>
              <w:left w:val="nil"/>
              <w:bottom w:val="nil"/>
              <w:right w:val="single" w:sz="4" w:space="0" w:color="auto"/>
            </w:tcBorders>
            <w:shd w:val="clear" w:color="auto" w:fill="auto"/>
            <w:noWrap/>
            <w:vAlign w:val="bottom"/>
            <w:hideMark/>
          </w:tcPr>
          <w:p w14:paraId="798D3788" w14:textId="77777777"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v tem :</w:t>
            </w:r>
          </w:p>
        </w:tc>
        <w:tc>
          <w:tcPr>
            <w:tcW w:w="2140" w:type="dxa"/>
            <w:tcBorders>
              <w:top w:val="nil"/>
              <w:left w:val="nil"/>
              <w:bottom w:val="nil"/>
              <w:right w:val="single" w:sz="4" w:space="0" w:color="auto"/>
            </w:tcBorders>
            <w:shd w:val="clear" w:color="auto" w:fill="auto"/>
            <w:noWrap/>
            <w:vAlign w:val="bottom"/>
            <w:hideMark/>
          </w:tcPr>
          <w:p w14:paraId="39985FE8" w14:textId="77777777"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 </w:t>
            </w:r>
          </w:p>
        </w:tc>
      </w:tr>
      <w:tr w:rsidR="00B53726" w:rsidRPr="00B53726" w14:paraId="19A898AE"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2355826C"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2a</w:t>
            </w:r>
          </w:p>
        </w:tc>
        <w:tc>
          <w:tcPr>
            <w:tcW w:w="5740" w:type="dxa"/>
            <w:tcBorders>
              <w:top w:val="nil"/>
              <w:left w:val="nil"/>
              <w:bottom w:val="nil"/>
              <w:right w:val="single" w:sz="4" w:space="0" w:color="auto"/>
            </w:tcBorders>
            <w:shd w:val="clear" w:color="auto" w:fill="auto"/>
            <w:noWrap/>
            <w:vAlign w:val="bottom"/>
            <w:hideMark/>
          </w:tcPr>
          <w:p w14:paraId="22791D76" w14:textId="77777777"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PP 231339 Sredstva Sklada za podnebne spremembe po ZVO</w:t>
            </w:r>
          </w:p>
        </w:tc>
        <w:tc>
          <w:tcPr>
            <w:tcW w:w="2140" w:type="dxa"/>
            <w:tcBorders>
              <w:top w:val="nil"/>
              <w:left w:val="nil"/>
              <w:bottom w:val="nil"/>
              <w:right w:val="single" w:sz="4" w:space="0" w:color="auto"/>
            </w:tcBorders>
            <w:shd w:val="clear" w:color="auto" w:fill="auto"/>
            <w:noWrap/>
            <w:vAlign w:val="bottom"/>
            <w:hideMark/>
          </w:tcPr>
          <w:p w14:paraId="1B6C0280" w14:textId="77777777" w:rsidR="00B53726" w:rsidRPr="00B53726" w:rsidRDefault="00B53726" w:rsidP="00B53726">
            <w:pPr>
              <w:spacing w:after="0" w:line="240" w:lineRule="auto"/>
              <w:jc w:val="right"/>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133.420.875,00</w:t>
            </w:r>
          </w:p>
        </w:tc>
      </w:tr>
      <w:tr w:rsidR="00B53726" w:rsidRPr="00B53726" w14:paraId="325B176F"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73F61D2E"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2b</w:t>
            </w:r>
          </w:p>
        </w:tc>
        <w:tc>
          <w:tcPr>
            <w:tcW w:w="5740" w:type="dxa"/>
            <w:tcBorders>
              <w:top w:val="nil"/>
              <w:left w:val="nil"/>
              <w:bottom w:val="nil"/>
              <w:right w:val="single" w:sz="4" w:space="0" w:color="auto"/>
            </w:tcBorders>
            <w:shd w:val="clear" w:color="auto" w:fill="auto"/>
            <w:noWrap/>
            <w:vAlign w:val="bottom"/>
            <w:hideMark/>
          </w:tcPr>
          <w:p w14:paraId="43CA62F9" w14:textId="3782FE24"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Obresti (redno</w:t>
            </w:r>
            <w:r w:rsidR="004D140E">
              <w:rPr>
                <w:rFonts w:ascii="Calibri" w:eastAsia="Times New Roman" w:hAnsi="Calibri" w:cs="Calibri"/>
                <w:i/>
                <w:iCs/>
                <w:color w:val="000000"/>
                <w:kern w:val="0"/>
                <w:sz w:val="18"/>
                <w:szCs w:val="18"/>
                <w:lang w:eastAsia="sl-SI"/>
                <w14:ligatures w14:val="none"/>
              </w:rPr>
              <w:t xml:space="preserve"> </w:t>
            </w:r>
            <w:r w:rsidRPr="00B53726">
              <w:rPr>
                <w:rFonts w:ascii="Calibri" w:eastAsia="Times New Roman" w:hAnsi="Calibri" w:cs="Calibri"/>
                <w:i/>
                <w:iCs/>
                <w:color w:val="000000"/>
                <w:kern w:val="0"/>
                <w:sz w:val="18"/>
                <w:szCs w:val="18"/>
                <w:lang w:eastAsia="sl-SI"/>
                <w14:ligatures w14:val="none"/>
              </w:rPr>
              <w:t>+</w:t>
            </w:r>
            <w:r w:rsidR="004D140E">
              <w:rPr>
                <w:rFonts w:ascii="Calibri" w:eastAsia="Times New Roman" w:hAnsi="Calibri" w:cs="Calibri"/>
                <w:i/>
                <w:iCs/>
                <w:color w:val="000000"/>
                <w:kern w:val="0"/>
                <w:sz w:val="18"/>
                <w:szCs w:val="18"/>
                <w:lang w:eastAsia="sl-SI"/>
                <w14:ligatures w14:val="none"/>
              </w:rPr>
              <w:t xml:space="preserve"> </w:t>
            </w:r>
            <w:r w:rsidRPr="00B53726">
              <w:rPr>
                <w:rFonts w:ascii="Calibri" w:eastAsia="Times New Roman" w:hAnsi="Calibri" w:cs="Calibri"/>
                <w:i/>
                <w:iCs/>
                <w:color w:val="000000"/>
                <w:kern w:val="0"/>
                <w:sz w:val="18"/>
                <w:szCs w:val="18"/>
                <w:lang w:eastAsia="sl-SI"/>
                <w14:ligatures w14:val="none"/>
              </w:rPr>
              <w:t>upravljanje)</w:t>
            </w:r>
          </w:p>
        </w:tc>
        <w:tc>
          <w:tcPr>
            <w:tcW w:w="2140" w:type="dxa"/>
            <w:tcBorders>
              <w:top w:val="nil"/>
              <w:left w:val="nil"/>
              <w:bottom w:val="nil"/>
              <w:right w:val="single" w:sz="4" w:space="0" w:color="auto"/>
            </w:tcBorders>
            <w:shd w:val="clear" w:color="auto" w:fill="auto"/>
            <w:noWrap/>
            <w:vAlign w:val="bottom"/>
            <w:hideMark/>
          </w:tcPr>
          <w:p w14:paraId="4643CEA3" w14:textId="77777777" w:rsidR="00B53726" w:rsidRPr="00B53726" w:rsidRDefault="00B53726" w:rsidP="00B53726">
            <w:pPr>
              <w:spacing w:after="0" w:line="240" w:lineRule="auto"/>
              <w:jc w:val="right"/>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7.230.936,95</w:t>
            </w:r>
          </w:p>
        </w:tc>
      </w:tr>
      <w:tr w:rsidR="00B53726" w:rsidRPr="00B53726" w14:paraId="6D0E5031"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6B9EDD74"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2c</w:t>
            </w:r>
          </w:p>
        </w:tc>
        <w:tc>
          <w:tcPr>
            <w:tcW w:w="5740" w:type="dxa"/>
            <w:tcBorders>
              <w:top w:val="nil"/>
              <w:left w:val="nil"/>
              <w:bottom w:val="nil"/>
              <w:right w:val="single" w:sz="4" w:space="0" w:color="auto"/>
            </w:tcBorders>
            <w:shd w:val="clear" w:color="auto" w:fill="auto"/>
            <w:noWrap/>
            <w:vAlign w:val="bottom"/>
            <w:hideMark/>
          </w:tcPr>
          <w:p w14:paraId="48A2AD11" w14:textId="77777777"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Vračila subvencij iz preteklih let</w:t>
            </w:r>
          </w:p>
        </w:tc>
        <w:tc>
          <w:tcPr>
            <w:tcW w:w="2140" w:type="dxa"/>
            <w:tcBorders>
              <w:top w:val="nil"/>
              <w:left w:val="nil"/>
              <w:bottom w:val="nil"/>
              <w:right w:val="single" w:sz="4" w:space="0" w:color="auto"/>
            </w:tcBorders>
            <w:shd w:val="clear" w:color="auto" w:fill="auto"/>
            <w:noWrap/>
            <w:vAlign w:val="bottom"/>
            <w:hideMark/>
          </w:tcPr>
          <w:p w14:paraId="23D63DD1" w14:textId="77777777" w:rsidR="00B53726" w:rsidRPr="00B53726" w:rsidRDefault="00B53726" w:rsidP="00B53726">
            <w:pPr>
              <w:spacing w:after="0" w:line="240" w:lineRule="auto"/>
              <w:jc w:val="right"/>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29.238,01</w:t>
            </w:r>
          </w:p>
        </w:tc>
      </w:tr>
      <w:tr w:rsidR="00B53726" w:rsidRPr="00B53726" w14:paraId="21957719"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59275CC3"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2d</w:t>
            </w:r>
          </w:p>
        </w:tc>
        <w:tc>
          <w:tcPr>
            <w:tcW w:w="5740" w:type="dxa"/>
            <w:tcBorders>
              <w:top w:val="nil"/>
              <w:left w:val="nil"/>
              <w:bottom w:val="nil"/>
              <w:right w:val="single" w:sz="4" w:space="0" w:color="auto"/>
            </w:tcBorders>
            <w:shd w:val="clear" w:color="auto" w:fill="auto"/>
            <w:noWrap/>
            <w:vAlign w:val="bottom"/>
            <w:hideMark/>
          </w:tcPr>
          <w:p w14:paraId="561E9382" w14:textId="77777777" w:rsidR="00B53726" w:rsidRPr="00B53726" w:rsidRDefault="00B53726" w:rsidP="00B53726">
            <w:pPr>
              <w:spacing w:after="0" w:line="240" w:lineRule="auto"/>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Napačno nakazilo*</w:t>
            </w:r>
          </w:p>
        </w:tc>
        <w:tc>
          <w:tcPr>
            <w:tcW w:w="2140" w:type="dxa"/>
            <w:tcBorders>
              <w:top w:val="nil"/>
              <w:left w:val="nil"/>
              <w:bottom w:val="nil"/>
              <w:right w:val="single" w:sz="4" w:space="0" w:color="auto"/>
            </w:tcBorders>
            <w:shd w:val="clear" w:color="auto" w:fill="auto"/>
            <w:noWrap/>
            <w:vAlign w:val="bottom"/>
            <w:hideMark/>
          </w:tcPr>
          <w:p w14:paraId="6E0DC6ED" w14:textId="77777777" w:rsidR="00B53726" w:rsidRPr="00B53726" w:rsidRDefault="00B53726" w:rsidP="00B53726">
            <w:pPr>
              <w:spacing w:after="0" w:line="240" w:lineRule="auto"/>
              <w:jc w:val="right"/>
              <w:rPr>
                <w:rFonts w:ascii="Calibri" w:eastAsia="Times New Roman" w:hAnsi="Calibri" w:cs="Calibri"/>
                <w:i/>
                <w:iCs/>
                <w:color w:val="000000"/>
                <w:kern w:val="0"/>
                <w:sz w:val="18"/>
                <w:szCs w:val="18"/>
                <w:lang w:eastAsia="sl-SI"/>
                <w14:ligatures w14:val="none"/>
              </w:rPr>
            </w:pPr>
            <w:r w:rsidRPr="00B53726">
              <w:rPr>
                <w:rFonts w:ascii="Calibri" w:eastAsia="Times New Roman" w:hAnsi="Calibri" w:cs="Calibri"/>
                <w:i/>
                <w:iCs/>
                <w:color w:val="000000"/>
                <w:kern w:val="0"/>
                <w:sz w:val="18"/>
                <w:szCs w:val="18"/>
                <w:lang w:eastAsia="sl-SI"/>
                <w14:ligatures w14:val="none"/>
              </w:rPr>
              <w:t>3.110,00</w:t>
            </w:r>
          </w:p>
        </w:tc>
      </w:tr>
      <w:tr w:rsidR="00B53726" w:rsidRPr="00B53726" w14:paraId="7FFB821E" w14:textId="77777777" w:rsidTr="00B53726">
        <w:trPr>
          <w:trHeight w:val="290"/>
        </w:trPr>
        <w:tc>
          <w:tcPr>
            <w:tcW w:w="1307" w:type="dxa"/>
            <w:tcBorders>
              <w:top w:val="nil"/>
              <w:left w:val="single" w:sz="4" w:space="0" w:color="auto"/>
              <w:bottom w:val="nil"/>
              <w:right w:val="single" w:sz="4" w:space="0" w:color="auto"/>
            </w:tcBorders>
            <w:shd w:val="clear" w:color="auto" w:fill="auto"/>
            <w:noWrap/>
            <w:vAlign w:val="bottom"/>
            <w:hideMark/>
          </w:tcPr>
          <w:p w14:paraId="7E06BD70"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3</w:t>
            </w:r>
          </w:p>
        </w:tc>
        <w:tc>
          <w:tcPr>
            <w:tcW w:w="5740" w:type="dxa"/>
            <w:tcBorders>
              <w:top w:val="nil"/>
              <w:left w:val="nil"/>
              <w:bottom w:val="nil"/>
              <w:right w:val="single" w:sz="4" w:space="0" w:color="auto"/>
            </w:tcBorders>
            <w:shd w:val="clear" w:color="auto" w:fill="auto"/>
            <w:noWrap/>
            <w:vAlign w:val="bottom"/>
            <w:hideMark/>
          </w:tcPr>
          <w:p w14:paraId="639E7D34" w14:textId="7C901271"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 xml:space="preserve">Izplačila iz </w:t>
            </w:r>
            <w:r w:rsidR="00BB6D35">
              <w:rPr>
                <w:rFonts w:ascii="Calibri" w:eastAsia="Times New Roman" w:hAnsi="Calibri" w:cs="Calibri"/>
                <w:color w:val="000000"/>
                <w:kern w:val="0"/>
                <w:sz w:val="18"/>
                <w:szCs w:val="18"/>
                <w:lang w:eastAsia="sl-SI"/>
                <w14:ligatures w14:val="none"/>
              </w:rPr>
              <w:t xml:space="preserve">Podnebnega </w:t>
            </w:r>
            <w:r w:rsidRPr="00B53726">
              <w:rPr>
                <w:rFonts w:ascii="Calibri" w:eastAsia="Times New Roman" w:hAnsi="Calibri" w:cs="Calibri"/>
                <w:color w:val="000000"/>
                <w:kern w:val="0"/>
                <w:sz w:val="18"/>
                <w:szCs w:val="18"/>
                <w:lang w:eastAsia="sl-SI"/>
                <w14:ligatures w14:val="none"/>
              </w:rPr>
              <w:t>sklada v letu 2024</w:t>
            </w:r>
          </w:p>
        </w:tc>
        <w:tc>
          <w:tcPr>
            <w:tcW w:w="2140" w:type="dxa"/>
            <w:tcBorders>
              <w:top w:val="nil"/>
              <w:left w:val="nil"/>
              <w:bottom w:val="nil"/>
              <w:right w:val="single" w:sz="4" w:space="0" w:color="auto"/>
            </w:tcBorders>
            <w:shd w:val="clear" w:color="auto" w:fill="auto"/>
            <w:noWrap/>
            <w:vAlign w:val="bottom"/>
            <w:hideMark/>
          </w:tcPr>
          <w:p w14:paraId="5236161F"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151.943.652,40</w:t>
            </w:r>
          </w:p>
        </w:tc>
      </w:tr>
      <w:tr w:rsidR="00B53726" w:rsidRPr="00B53726" w14:paraId="169C8E69" w14:textId="77777777" w:rsidTr="00B53726">
        <w:trPr>
          <w:trHeight w:val="290"/>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14:paraId="6EBBB773"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4=1+2-3</w:t>
            </w:r>
          </w:p>
        </w:tc>
        <w:tc>
          <w:tcPr>
            <w:tcW w:w="5740" w:type="dxa"/>
            <w:tcBorders>
              <w:top w:val="nil"/>
              <w:left w:val="nil"/>
              <w:bottom w:val="single" w:sz="4" w:space="0" w:color="auto"/>
              <w:right w:val="single" w:sz="4" w:space="0" w:color="auto"/>
            </w:tcBorders>
            <w:shd w:val="clear" w:color="auto" w:fill="auto"/>
            <w:noWrap/>
            <w:vAlign w:val="bottom"/>
            <w:hideMark/>
          </w:tcPr>
          <w:p w14:paraId="3279AF0A" w14:textId="3E2080BF" w:rsidR="00B53726" w:rsidRPr="00B53726" w:rsidRDefault="00B53726" w:rsidP="00B53726">
            <w:pPr>
              <w:spacing w:after="0" w:line="240" w:lineRule="auto"/>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Stanje sredstev na dan 31.12.2024</w:t>
            </w:r>
          </w:p>
        </w:tc>
        <w:tc>
          <w:tcPr>
            <w:tcW w:w="2140" w:type="dxa"/>
            <w:tcBorders>
              <w:top w:val="nil"/>
              <w:left w:val="nil"/>
              <w:bottom w:val="single" w:sz="4" w:space="0" w:color="auto"/>
              <w:right w:val="single" w:sz="4" w:space="0" w:color="auto"/>
            </w:tcBorders>
            <w:shd w:val="clear" w:color="auto" w:fill="auto"/>
            <w:noWrap/>
            <w:vAlign w:val="bottom"/>
            <w:hideMark/>
          </w:tcPr>
          <w:p w14:paraId="013CDAA5" w14:textId="77777777" w:rsidR="00B53726" w:rsidRPr="00B53726" w:rsidRDefault="00B53726" w:rsidP="00B53726">
            <w:pPr>
              <w:spacing w:after="0" w:line="240" w:lineRule="auto"/>
              <w:jc w:val="right"/>
              <w:rPr>
                <w:rFonts w:ascii="Calibri" w:eastAsia="Times New Roman" w:hAnsi="Calibri" w:cs="Calibri"/>
                <w:color w:val="000000"/>
                <w:kern w:val="0"/>
                <w:sz w:val="18"/>
                <w:szCs w:val="18"/>
                <w:lang w:eastAsia="sl-SI"/>
                <w14:ligatures w14:val="none"/>
              </w:rPr>
            </w:pPr>
            <w:r w:rsidRPr="00B53726">
              <w:rPr>
                <w:rFonts w:ascii="Calibri" w:eastAsia="Times New Roman" w:hAnsi="Calibri" w:cs="Calibri"/>
                <w:color w:val="000000"/>
                <w:kern w:val="0"/>
                <w:sz w:val="18"/>
                <w:szCs w:val="18"/>
                <w:lang w:eastAsia="sl-SI"/>
                <w14:ligatures w14:val="none"/>
              </w:rPr>
              <w:t>201.890.836,06</w:t>
            </w:r>
          </w:p>
        </w:tc>
      </w:tr>
    </w:tbl>
    <w:p w14:paraId="0F0994DF" w14:textId="7DC61014" w:rsidR="003C5D07" w:rsidRDefault="003C5D07" w:rsidP="00FE2F35">
      <w:pPr>
        <w:rPr>
          <w:sz w:val="16"/>
          <w:szCs w:val="16"/>
        </w:rPr>
      </w:pPr>
      <w:r w:rsidRPr="003C5D07">
        <w:rPr>
          <w:sz w:val="16"/>
          <w:szCs w:val="16"/>
        </w:rPr>
        <w:t xml:space="preserve">*Opomba: Napačno nakazilo se ne upošteva med razpoložljiva sredstva Podnebnega sklada, saj je bilo </w:t>
      </w:r>
      <w:r w:rsidR="004D140E">
        <w:rPr>
          <w:sz w:val="16"/>
          <w:szCs w:val="16"/>
        </w:rPr>
        <w:t xml:space="preserve">leta </w:t>
      </w:r>
      <w:r w:rsidRPr="003C5D07">
        <w:rPr>
          <w:sz w:val="16"/>
          <w:szCs w:val="16"/>
        </w:rPr>
        <w:t>2025 vrnjeno v državni proračun.</w:t>
      </w:r>
    </w:p>
    <w:p w14:paraId="4840DCDE" w14:textId="3C3864F8" w:rsidR="005878C9" w:rsidRPr="005878C9" w:rsidRDefault="005878C9" w:rsidP="00FE2F35">
      <w:r w:rsidRPr="005878C9">
        <w:t>Vir: MFERAC</w:t>
      </w:r>
      <w:r>
        <w:t>, UJP-net</w:t>
      </w:r>
      <w:r w:rsidR="00567535">
        <w:t>.</w:t>
      </w:r>
    </w:p>
    <w:p w14:paraId="5E164952" w14:textId="77777777" w:rsidR="00301339" w:rsidRDefault="00301339" w:rsidP="00444382"/>
    <w:p w14:paraId="7FDC6AD1" w14:textId="4266B6AD" w:rsidR="006A771F" w:rsidRPr="00552D8C" w:rsidRDefault="006A771F" w:rsidP="00552D8C">
      <w:pPr>
        <w:pStyle w:val="Naslov2"/>
        <w:numPr>
          <w:ilvl w:val="1"/>
          <w:numId w:val="5"/>
        </w:numPr>
        <w:rPr>
          <w:rFonts w:ascii="Calibri" w:hAnsi="Calibri" w:cs="Calibri"/>
        </w:rPr>
      </w:pPr>
      <w:bookmarkStart w:id="8" w:name="_Toc206501334"/>
      <w:r w:rsidRPr="00552D8C">
        <w:rPr>
          <w:rFonts w:ascii="Calibri" w:hAnsi="Calibri" w:cs="Calibri"/>
        </w:rPr>
        <w:t xml:space="preserve">Poraba </w:t>
      </w:r>
      <w:r w:rsidR="00595F94" w:rsidRPr="00552D8C">
        <w:rPr>
          <w:rFonts w:ascii="Calibri" w:hAnsi="Calibri" w:cs="Calibri"/>
        </w:rPr>
        <w:t xml:space="preserve">sredstev </w:t>
      </w:r>
      <w:r w:rsidR="00FF1C0A" w:rsidRPr="00552D8C">
        <w:rPr>
          <w:rFonts w:ascii="Calibri" w:hAnsi="Calibri" w:cs="Calibri"/>
        </w:rPr>
        <w:t>Podnebnega sklada</w:t>
      </w:r>
      <w:bookmarkEnd w:id="8"/>
    </w:p>
    <w:p w14:paraId="11739D3A" w14:textId="77777777" w:rsidR="00552D8C" w:rsidRPr="00552D8C" w:rsidRDefault="00552D8C" w:rsidP="00552D8C"/>
    <w:p w14:paraId="1BDEF43A" w14:textId="25DB7245" w:rsidR="00F46457" w:rsidRDefault="00F46457" w:rsidP="00480695">
      <w:pPr>
        <w:jc w:val="both"/>
      </w:pPr>
      <w:r>
        <w:t xml:space="preserve">Nameni, za katere se lahko porabijo sredstva od prodaj emisijskih kuponov, ki so vir financiranja Podnebnega sklada, so opredeljeni v tretjem odstavku 10. člena </w:t>
      </w:r>
      <w:r w:rsidR="007440AA">
        <w:t>ETS direktive</w:t>
      </w:r>
      <w:r>
        <w:t>. Ti nameni so preneseni v 183. člen ZVO-2. Od</w:t>
      </w:r>
      <w:r w:rsidRPr="00F46457">
        <w:t xml:space="preserve"> </w:t>
      </w:r>
      <w:r w:rsidR="007440AA">
        <w:t xml:space="preserve">1. </w:t>
      </w:r>
      <w:r w:rsidRPr="00F46457">
        <w:t xml:space="preserve">julija 2023 </w:t>
      </w:r>
      <w:r>
        <w:t xml:space="preserve">dalje se morajo </w:t>
      </w:r>
      <w:r w:rsidRPr="00F46457">
        <w:t xml:space="preserve">vsi prihodki od prodaj emisijskih kuponov nameniti za enega ali več ukrepov, kot jih opredeljuje </w:t>
      </w:r>
      <w:r w:rsidR="007440AA">
        <w:t>ETS direktiva</w:t>
      </w:r>
      <w:r w:rsidRPr="00F46457">
        <w:t>, kar mora vsaka država članica utemeljiti v letnem poročilu Evropski komisiji.</w:t>
      </w:r>
      <w:r w:rsidR="007440AA">
        <w:t xml:space="preserve"> </w:t>
      </w:r>
      <w:r w:rsidR="007440AA" w:rsidRPr="007440AA">
        <w:t>Pred tem datumom so morale države članice vsaj 50 % teh prihodkov uporabiti za namene, opredeljene v ETS direktivi.</w:t>
      </w:r>
    </w:p>
    <w:p w14:paraId="793EB5C3" w14:textId="0B62ECE7" w:rsidR="00301339" w:rsidRDefault="00610A13" w:rsidP="00480695">
      <w:pPr>
        <w:jc w:val="both"/>
      </w:pPr>
      <w:r w:rsidRPr="00610A13">
        <w:t xml:space="preserve">Peti odstavek 183. člena </w:t>
      </w:r>
      <w:r>
        <w:t>ZVO-2</w:t>
      </w:r>
      <w:r w:rsidRPr="00610A13">
        <w:t xml:space="preserve">  določa, da Vlada R</w:t>
      </w:r>
      <w:r w:rsidR="00934D40">
        <w:t xml:space="preserve">epublike </w:t>
      </w:r>
      <w:r w:rsidRPr="00610A13">
        <w:t>S</w:t>
      </w:r>
      <w:r w:rsidR="00934D40">
        <w:t xml:space="preserve">lovenije </w:t>
      </w:r>
      <w:r w:rsidRPr="00610A13">
        <w:t xml:space="preserve">sprejme program ukrepov, ki se financirajo iz </w:t>
      </w:r>
      <w:r>
        <w:t xml:space="preserve">Podnebnega sklada. </w:t>
      </w:r>
      <w:r w:rsidRPr="00610A13">
        <w:t xml:space="preserve">Program podrobneje opredeli ukrepe, </w:t>
      </w:r>
      <w:r>
        <w:t xml:space="preserve">upravičence do porabe sredstev oziroma navedbo izvajalca posameznega ukrepa </w:t>
      </w:r>
      <w:r w:rsidRPr="00610A13">
        <w:t>in opis ovrednotenja učinka izvedbe posameznega ukrepa</w:t>
      </w:r>
      <w:r>
        <w:t xml:space="preserve">, </w:t>
      </w:r>
      <w:r w:rsidRPr="00610A13">
        <w:t xml:space="preserve">ki bodo v okviru možnih namenov porabe sredstev Podnebnega sklada financirani iz </w:t>
      </w:r>
      <w:r w:rsidR="00B66893">
        <w:t xml:space="preserve">Podnebnega </w:t>
      </w:r>
      <w:r w:rsidRPr="00610A13">
        <w:t>sklada. Trenutno veljavni program porabe je priloga k Odloku o Programu porabe sredstev Sklada za podnebne spremembe za leta 2023–2026 (Uradni list RS, št. 106/23</w:t>
      </w:r>
      <w:r w:rsidR="00480695">
        <w:t>; v nadaljevanju: Program</w:t>
      </w:r>
      <w:r w:rsidRPr="00610A13">
        <w:t>).</w:t>
      </w:r>
    </w:p>
    <w:p w14:paraId="29CDF317" w14:textId="4DA1DD26" w:rsidR="00DB0143" w:rsidRDefault="00DB0143" w:rsidP="00301AAB">
      <w:pPr>
        <w:jc w:val="both"/>
      </w:pPr>
      <w:r w:rsidRPr="00DB0143">
        <w:t>V letu 2024 je bila v Programu načrtovana poraba v višini 273,48 milijon</w:t>
      </w:r>
      <w:r w:rsidR="009D042E">
        <w:t>a</w:t>
      </w:r>
      <w:r w:rsidRPr="00DB0143">
        <w:t xml:space="preserve"> evr</w:t>
      </w:r>
      <w:r w:rsidR="009D042E">
        <w:t>ov</w:t>
      </w:r>
      <w:r w:rsidRPr="00DB0143">
        <w:t>,</w:t>
      </w:r>
      <w:r w:rsidR="0004498B">
        <w:t xml:space="preserve"> realizirana izplačila iz Podnebnega sklada pa so bila v višini</w:t>
      </w:r>
      <w:r w:rsidRPr="00DB0143">
        <w:t xml:space="preserve"> 151.943.652,40 evr</w:t>
      </w:r>
      <w:r w:rsidR="0004498B">
        <w:t>a</w:t>
      </w:r>
      <w:r w:rsidRPr="00DB0143">
        <w:t xml:space="preserve">. </w:t>
      </w:r>
      <w:r>
        <w:t xml:space="preserve">V tem </w:t>
      </w:r>
      <w:r w:rsidRPr="00DB0143">
        <w:t>znesk</w:t>
      </w:r>
      <w:r>
        <w:t>u</w:t>
      </w:r>
      <w:r w:rsidRPr="00DB0143">
        <w:t xml:space="preserve"> </w:t>
      </w:r>
      <w:r w:rsidR="008671E8">
        <w:t>je bilo</w:t>
      </w:r>
      <w:r w:rsidRPr="00DB0143">
        <w:t xml:space="preserve"> 15.812.435,74 evr</w:t>
      </w:r>
      <w:r w:rsidR="009D042E">
        <w:t>a</w:t>
      </w:r>
      <w:r w:rsidRPr="00DB0143">
        <w:t xml:space="preserve"> sredst</w:t>
      </w:r>
      <w:r w:rsidR="008671E8">
        <w:t>ev namenjenih</w:t>
      </w:r>
      <w:r w:rsidRPr="00DB0143">
        <w:t xml:space="preserve"> za </w:t>
      </w:r>
      <w:bookmarkStart w:id="9" w:name="_Hlk190613523"/>
      <w:r w:rsidRPr="00DB0143">
        <w:t xml:space="preserve">izvajanje </w:t>
      </w:r>
      <w:r w:rsidR="005F165B">
        <w:t xml:space="preserve">starih </w:t>
      </w:r>
      <w:r w:rsidRPr="00DB0143">
        <w:t>ukrepov iz predhodnega programa porabe sredstev Podnebnega sklada</w:t>
      </w:r>
      <w:bookmarkEnd w:id="9"/>
      <w:r w:rsidRPr="00DB0143">
        <w:t>. Skupno je bilo tako realiziranih 49,8 % načrtovan</w:t>
      </w:r>
      <w:r w:rsidR="005F165B">
        <w:t>e porabe</w:t>
      </w:r>
      <w:r w:rsidRPr="00DB0143">
        <w:t xml:space="preserve"> v Programu za leto 2024.</w:t>
      </w:r>
    </w:p>
    <w:p w14:paraId="58AAA33B" w14:textId="77777777" w:rsidR="005878C9" w:rsidRDefault="005878C9" w:rsidP="00301AAB">
      <w:pPr>
        <w:jc w:val="both"/>
      </w:pPr>
    </w:p>
    <w:p w14:paraId="5EC0A069" w14:textId="77777777" w:rsidR="005878C9" w:rsidRDefault="005878C9" w:rsidP="00301AAB">
      <w:pPr>
        <w:jc w:val="both"/>
      </w:pPr>
    </w:p>
    <w:p w14:paraId="3237E65F" w14:textId="77777777" w:rsidR="005878C9" w:rsidRDefault="005878C9" w:rsidP="00301AAB">
      <w:pPr>
        <w:jc w:val="both"/>
      </w:pPr>
    </w:p>
    <w:p w14:paraId="418B948C" w14:textId="77777777" w:rsidR="005878C9" w:rsidRDefault="005878C9" w:rsidP="00301AAB">
      <w:pPr>
        <w:jc w:val="both"/>
      </w:pPr>
    </w:p>
    <w:p w14:paraId="68DC32AF" w14:textId="77777777" w:rsidR="005878C9" w:rsidRDefault="005878C9" w:rsidP="00301AAB">
      <w:pPr>
        <w:jc w:val="both"/>
      </w:pPr>
    </w:p>
    <w:p w14:paraId="7A5DCC9F" w14:textId="77777777" w:rsidR="005878C9" w:rsidRDefault="005878C9" w:rsidP="00301AAB">
      <w:pPr>
        <w:jc w:val="both"/>
      </w:pPr>
    </w:p>
    <w:p w14:paraId="778458B2" w14:textId="77777777" w:rsidR="005878C9" w:rsidRDefault="005878C9" w:rsidP="00301AAB">
      <w:pPr>
        <w:jc w:val="both"/>
      </w:pPr>
    </w:p>
    <w:p w14:paraId="308B80F1" w14:textId="30D0E33F" w:rsidR="00610A13" w:rsidRDefault="00947B73" w:rsidP="00301AAB">
      <w:pPr>
        <w:jc w:val="both"/>
      </w:pPr>
      <w:r>
        <w:lastRenderedPageBreak/>
        <w:t>Tabela 2</w:t>
      </w:r>
      <w:r w:rsidR="00D92A45">
        <w:t xml:space="preserve">: Načrtovana in realizirana sredstva Programa </w:t>
      </w:r>
      <w:r w:rsidR="008671E8">
        <w:t>v letu 2024</w:t>
      </w:r>
    </w:p>
    <w:tbl>
      <w:tblPr>
        <w:tblW w:w="9000" w:type="dxa"/>
        <w:tblCellMar>
          <w:left w:w="70" w:type="dxa"/>
          <w:right w:w="70" w:type="dxa"/>
        </w:tblCellMar>
        <w:tblLook w:val="04A0" w:firstRow="1" w:lastRow="0" w:firstColumn="1" w:lastColumn="0" w:noHBand="0" w:noVBand="1"/>
      </w:tblPr>
      <w:tblGrid>
        <w:gridCol w:w="5270"/>
        <w:gridCol w:w="1280"/>
        <w:gridCol w:w="1480"/>
        <w:gridCol w:w="970"/>
      </w:tblGrid>
      <w:tr w:rsidR="00424C37" w:rsidRPr="00424C37" w14:paraId="75A337CA" w14:textId="77777777" w:rsidTr="00424C37">
        <w:trPr>
          <w:trHeight w:val="290"/>
        </w:trPr>
        <w:tc>
          <w:tcPr>
            <w:tcW w:w="5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B51AF5"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Leto 2024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DD813EC" w14:textId="77777777" w:rsidR="00424C37" w:rsidRPr="00424C37" w:rsidRDefault="00424C37" w:rsidP="00424C37">
            <w:pPr>
              <w:spacing w:after="0" w:line="240" w:lineRule="auto"/>
              <w:jc w:val="center"/>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(1)</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65814CA7" w14:textId="77777777" w:rsidR="00424C37" w:rsidRPr="00424C37" w:rsidRDefault="00424C37" w:rsidP="00424C37">
            <w:pPr>
              <w:spacing w:after="0" w:line="240" w:lineRule="auto"/>
              <w:jc w:val="center"/>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(2)</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C668FB1" w14:textId="77777777" w:rsidR="00424C37" w:rsidRPr="00424C37" w:rsidRDefault="00424C37" w:rsidP="00424C37">
            <w:pPr>
              <w:spacing w:after="0" w:line="240" w:lineRule="auto"/>
              <w:jc w:val="center"/>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(2)/(1)</w:t>
            </w:r>
          </w:p>
        </w:tc>
      </w:tr>
      <w:tr w:rsidR="00424C37" w:rsidRPr="00424C37" w14:paraId="269548B0" w14:textId="77777777" w:rsidTr="00424C37">
        <w:trPr>
          <w:trHeight w:val="740"/>
        </w:trPr>
        <w:tc>
          <w:tcPr>
            <w:tcW w:w="5340" w:type="dxa"/>
            <w:tcBorders>
              <w:top w:val="nil"/>
              <w:left w:val="single" w:sz="4" w:space="0" w:color="auto"/>
              <w:bottom w:val="double" w:sz="6" w:space="0" w:color="auto"/>
              <w:right w:val="single" w:sz="4" w:space="0" w:color="auto"/>
            </w:tcBorders>
            <w:shd w:val="clear" w:color="auto" w:fill="auto"/>
            <w:vAlign w:val="bottom"/>
            <w:hideMark/>
          </w:tcPr>
          <w:p w14:paraId="11A02CF5"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 </w:t>
            </w:r>
          </w:p>
        </w:tc>
        <w:tc>
          <w:tcPr>
            <w:tcW w:w="1240" w:type="dxa"/>
            <w:tcBorders>
              <w:top w:val="nil"/>
              <w:left w:val="nil"/>
              <w:bottom w:val="double" w:sz="6" w:space="0" w:color="auto"/>
              <w:right w:val="single" w:sz="4" w:space="0" w:color="auto"/>
            </w:tcBorders>
            <w:shd w:val="clear" w:color="auto" w:fill="auto"/>
            <w:vAlign w:val="bottom"/>
            <w:hideMark/>
          </w:tcPr>
          <w:p w14:paraId="48E96E1F"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 xml:space="preserve">Program sklada </w:t>
            </w:r>
            <w:r w:rsidRPr="00424C37">
              <w:rPr>
                <w:rFonts w:ascii="Calibri" w:eastAsia="Times New Roman" w:hAnsi="Calibri" w:cs="Calibri"/>
                <w:color w:val="000000"/>
                <w:kern w:val="0"/>
                <w:sz w:val="18"/>
                <w:szCs w:val="18"/>
                <w:lang w:eastAsia="sl-SI"/>
                <w14:ligatures w14:val="none"/>
              </w:rPr>
              <w:br/>
              <w:t>(v EUR)</w:t>
            </w:r>
          </w:p>
        </w:tc>
        <w:tc>
          <w:tcPr>
            <w:tcW w:w="1480" w:type="dxa"/>
            <w:tcBorders>
              <w:top w:val="nil"/>
              <w:left w:val="nil"/>
              <w:bottom w:val="double" w:sz="6" w:space="0" w:color="auto"/>
              <w:right w:val="single" w:sz="4" w:space="0" w:color="auto"/>
            </w:tcBorders>
            <w:shd w:val="clear" w:color="auto" w:fill="auto"/>
            <w:vAlign w:val="bottom"/>
            <w:hideMark/>
          </w:tcPr>
          <w:p w14:paraId="3E32812A"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 xml:space="preserve">Realizacija </w:t>
            </w:r>
            <w:r w:rsidRPr="00424C37">
              <w:rPr>
                <w:rFonts w:ascii="Calibri" w:eastAsia="Times New Roman" w:hAnsi="Calibri" w:cs="Calibri"/>
                <w:color w:val="000000"/>
                <w:kern w:val="0"/>
                <w:sz w:val="18"/>
                <w:szCs w:val="18"/>
                <w:lang w:eastAsia="sl-SI"/>
                <w14:ligatures w14:val="none"/>
              </w:rPr>
              <w:br/>
              <w:t>(v EUR)</w:t>
            </w:r>
          </w:p>
        </w:tc>
        <w:tc>
          <w:tcPr>
            <w:tcW w:w="940" w:type="dxa"/>
            <w:tcBorders>
              <w:top w:val="nil"/>
              <w:left w:val="nil"/>
              <w:bottom w:val="double" w:sz="6" w:space="0" w:color="auto"/>
              <w:right w:val="single" w:sz="4" w:space="0" w:color="auto"/>
            </w:tcBorders>
            <w:shd w:val="clear" w:color="auto" w:fill="auto"/>
            <w:vAlign w:val="bottom"/>
            <w:hideMark/>
          </w:tcPr>
          <w:p w14:paraId="3292034C"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Indeks Realizacija/</w:t>
            </w:r>
            <w:r w:rsidRPr="00424C37">
              <w:rPr>
                <w:rFonts w:ascii="Calibri" w:eastAsia="Times New Roman" w:hAnsi="Calibri" w:cs="Calibri"/>
                <w:color w:val="000000"/>
                <w:kern w:val="0"/>
                <w:sz w:val="18"/>
                <w:szCs w:val="18"/>
                <w:lang w:eastAsia="sl-SI"/>
                <w14:ligatures w14:val="none"/>
              </w:rPr>
              <w:br/>
              <w:t xml:space="preserve">Program </w:t>
            </w:r>
          </w:p>
        </w:tc>
      </w:tr>
      <w:tr w:rsidR="00424C37" w:rsidRPr="00424C37" w14:paraId="72129CCB" w14:textId="77777777" w:rsidTr="00424C37">
        <w:trPr>
          <w:trHeight w:val="300"/>
        </w:trPr>
        <w:tc>
          <w:tcPr>
            <w:tcW w:w="5340" w:type="dxa"/>
            <w:tcBorders>
              <w:top w:val="single" w:sz="4" w:space="0" w:color="auto"/>
              <w:left w:val="single" w:sz="4" w:space="0" w:color="auto"/>
              <w:bottom w:val="nil"/>
              <w:right w:val="single" w:sz="4" w:space="0" w:color="auto"/>
            </w:tcBorders>
            <w:shd w:val="clear" w:color="auto" w:fill="auto"/>
            <w:vAlign w:val="bottom"/>
            <w:hideMark/>
          </w:tcPr>
          <w:p w14:paraId="481245C1"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Ukrepi Programa za 2024</w:t>
            </w:r>
          </w:p>
        </w:tc>
        <w:tc>
          <w:tcPr>
            <w:tcW w:w="1240" w:type="dxa"/>
            <w:tcBorders>
              <w:top w:val="single" w:sz="4" w:space="0" w:color="auto"/>
              <w:left w:val="nil"/>
              <w:bottom w:val="nil"/>
              <w:right w:val="single" w:sz="4" w:space="0" w:color="auto"/>
            </w:tcBorders>
            <w:shd w:val="clear" w:color="auto" w:fill="auto"/>
            <w:vAlign w:val="bottom"/>
            <w:hideMark/>
          </w:tcPr>
          <w:p w14:paraId="000AD156" w14:textId="77777777" w:rsidR="00424C37" w:rsidRPr="00424C37" w:rsidRDefault="00424C37" w:rsidP="00424C37">
            <w:pPr>
              <w:spacing w:after="0" w:line="240" w:lineRule="auto"/>
              <w:jc w:val="right"/>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273.478.000,00</w:t>
            </w:r>
          </w:p>
        </w:tc>
        <w:tc>
          <w:tcPr>
            <w:tcW w:w="1480" w:type="dxa"/>
            <w:tcBorders>
              <w:top w:val="single" w:sz="4" w:space="0" w:color="auto"/>
              <w:left w:val="nil"/>
              <w:bottom w:val="nil"/>
              <w:right w:val="single" w:sz="4" w:space="0" w:color="auto"/>
            </w:tcBorders>
            <w:shd w:val="clear" w:color="auto" w:fill="auto"/>
            <w:vAlign w:val="bottom"/>
            <w:hideMark/>
          </w:tcPr>
          <w:p w14:paraId="3A0D8A03" w14:textId="77777777" w:rsidR="00424C37" w:rsidRPr="00424C37" w:rsidRDefault="00424C37" w:rsidP="00424C37">
            <w:pPr>
              <w:spacing w:after="0" w:line="240" w:lineRule="auto"/>
              <w:jc w:val="right"/>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136.131.216,66</w:t>
            </w:r>
          </w:p>
        </w:tc>
        <w:tc>
          <w:tcPr>
            <w:tcW w:w="940" w:type="dxa"/>
            <w:tcBorders>
              <w:top w:val="single" w:sz="4" w:space="0" w:color="auto"/>
              <w:left w:val="nil"/>
              <w:bottom w:val="nil"/>
              <w:right w:val="single" w:sz="4" w:space="0" w:color="auto"/>
            </w:tcBorders>
            <w:shd w:val="clear" w:color="auto" w:fill="auto"/>
            <w:vAlign w:val="bottom"/>
            <w:hideMark/>
          </w:tcPr>
          <w:p w14:paraId="347470A8" w14:textId="77777777" w:rsidR="00424C37" w:rsidRPr="00424C37" w:rsidRDefault="00424C37" w:rsidP="00424C37">
            <w:pPr>
              <w:spacing w:after="0" w:line="240" w:lineRule="auto"/>
              <w:jc w:val="right"/>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49,8</w:t>
            </w:r>
          </w:p>
        </w:tc>
      </w:tr>
      <w:tr w:rsidR="00424C37" w:rsidRPr="00424C37" w14:paraId="3D22B26B" w14:textId="77777777" w:rsidTr="00424C37">
        <w:trPr>
          <w:trHeight w:val="490"/>
        </w:trPr>
        <w:tc>
          <w:tcPr>
            <w:tcW w:w="5340" w:type="dxa"/>
            <w:tcBorders>
              <w:top w:val="nil"/>
              <w:left w:val="single" w:sz="4" w:space="0" w:color="auto"/>
              <w:bottom w:val="nil"/>
              <w:right w:val="single" w:sz="4" w:space="0" w:color="auto"/>
            </w:tcBorders>
            <w:shd w:val="clear" w:color="auto" w:fill="auto"/>
            <w:vAlign w:val="bottom"/>
            <w:hideMark/>
          </w:tcPr>
          <w:p w14:paraId="4F1607B0"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Stari ukrepi iz predhodnega programa porabe sredstev Podnebnega sklada</w:t>
            </w:r>
          </w:p>
        </w:tc>
        <w:tc>
          <w:tcPr>
            <w:tcW w:w="1240" w:type="dxa"/>
            <w:tcBorders>
              <w:top w:val="nil"/>
              <w:left w:val="nil"/>
              <w:bottom w:val="nil"/>
              <w:right w:val="single" w:sz="4" w:space="0" w:color="auto"/>
            </w:tcBorders>
            <w:shd w:val="clear" w:color="auto" w:fill="auto"/>
            <w:vAlign w:val="bottom"/>
            <w:hideMark/>
          </w:tcPr>
          <w:p w14:paraId="1B31D32A"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 </w:t>
            </w:r>
          </w:p>
        </w:tc>
        <w:tc>
          <w:tcPr>
            <w:tcW w:w="1480" w:type="dxa"/>
            <w:tcBorders>
              <w:top w:val="nil"/>
              <w:left w:val="nil"/>
              <w:bottom w:val="nil"/>
              <w:right w:val="single" w:sz="4" w:space="0" w:color="auto"/>
            </w:tcBorders>
            <w:shd w:val="clear" w:color="auto" w:fill="auto"/>
            <w:vAlign w:val="bottom"/>
            <w:hideMark/>
          </w:tcPr>
          <w:p w14:paraId="617EBF22" w14:textId="77777777" w:rsidR="00424C37" w:rsidRPr="00424C37" w:rsidRDefault="00424C37" w:rsidP="00424C37">
            <w:pPr>
              <w:spacing w:after="0" w:line="240" w:lineRule="auto"/>
              <w:jc w:val="right"/>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15.812.435,74</w:t>
            </w:r>
          </w:p>
        </w:tc>
        <w:tc>
          <w:tcPr>
            <w:tcW w:w="940" w:type="dxa"/>
            <w:tcBorders>
              <w:top w:val="nil"/>
              <w:left w:val="nil"/>
              <w:bottom w:val="nil"/>
              <w:right w:val="single" w:sz="4" w:space="0" w:color="auto"/>
            </w:tcBorders>
            <w:shd w:val="clear" w:color="auto" w:fill="auto"/>
            <w:vAlign w:val="bottom"/>
            <w:hideMark/>
          </w:tcPr>
          <w:p w14:paraId="56776320" w14:textId="77777777" w:rsidR="00424C37" w:rsidRPr="00424C37" w:rsidRDefault="00424C37" w:rsidP="00424C37">
            <w:pPr>
              <w:spacing w:after="0" w:line="240" w:lineRule="auto"/>
              <w:rPr>
                <w:rFonts w:ascii="Calibri" w:eastAsia="Times New Roman" w:hAnsi="Calibri" w:cs="Calibri"/>
                <w:color w:val="000000"/>
                <w:kern w:val="0"/>
                <w:sz w:val="18"/>
                <w:szCs w:val="18"/>
                <w:lang w:eastAsia="sl-SI"/>
                <w14:ligatures w14:val="none"/>
              </w:rPr>
            </w:pPr>
            <w:r w:rsidRPr="00424C37">
              <w:rPr>
                <w:rFonts w:ascii="Calibri" w:eastAsia="Times New Roman" w:hAnsi="Calibri" w:cs="Calibri"/>
                <w:color w:val="000000"/>
                <w:kern w:val="0"/>
                <w:sz w:val="18"/>
                <w:szCs w:val="18"/>
                <w:lang w:eastAsia="sl-SI"/>
                <w14:ligatures w14:val="none"/>
              </w:rPr>
              <w:t> </w:t>
            </w:r>
          </w:p>
        </w:tc>
      </w:tr>
      <w:tr w:rsidR="00424C37" w:rsidRPr="00424C37" w14:paraId="2AC79A8B" w14:textId="77777777" w:rsidTr="00424C37">
        <w:trPr>
          <w:trHeight w:val="290"/>
        </w:trPr>
        <w:tc>
          <w:tcPr>
            <w:tcW w:w="5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38D02" w14:textId="77777777" w:rsidR="00424C37" w:rsidRPr="00424C37" w:rsidRDefault="00424C37" w:rsidP="00424C37">
            <w:pPr>
              <w:spacing w:after="0" w:line="240" w:lineRule="auto"/>
              <w:rPr>
                <w:rFonts w:ascii="Calibri" w:eastAsia="Times New Roman" w:hAnsi="Calibri" w:cs="Calibri"/>
                <w:b/>
                <w:bCs/>
                <w:color w:val="000000"/>
                <w:kern w:val="0"/>
                <w:sz w:val="18"/>
                <w:szCs w:val="18"/>
                <w:lang w:eastAsia="sl-SI"/>
                <w14:ligatures w14:val="none"/>
              </w:rPr>
            </w:pPr>
            <w:r w:rsidRPr="00424C37">
              <w:rPr>
                <w:rFonts w:ascii="Calibri" w:eastAsia="Times New Roman" w:hAnsi="Calibri" w:cs="Calibri"/>
                <w:b/>
                <w:bCs/>
                <w:color w:val="000000"/>
                <w:kern w:val="0"/>
                <w:sz w:val="18"/>
                <w:szCs w:val="18"/>
                <w:lang w:eastAsia="sl-SI"/>
                <w14:ligatures w14:val="none"/>
              </w:rPr>
              <w:t>SKUPAJ</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29E57346" w14:textId="77777777" w:rsidR="00424C37" w:rsidRPr="00424C37" w:rsidRDefault="00424C37" w:rsidP="00424C37">
            <w:pPr>
              <w:spacing w:after="0" w:line="240" w:lineRule="auto"/>
              <w:rPr>
                <w:rFonts w:ascii="Calibri" w:eastAsia="Times New Roman" w:hAnsi="Calibri" w:cs="Calibri"/>
                <w:b/>
                <w:bCs/>
                <w:color w:val="000000"/>
                <w:kern w:val="0"/>
                <w:sz w:val="18"/>
                <w:szCs w:val="18"/>
                <w:lang w:eastAsia="sl-SI"/>
                <w14:ligatures w14:val="none"/>
              </w:rPr>
            </w:pPr>
            <w:r w:rsidRPr="00424C37">
              <w:rPr>
                <w:rFonts w:ascii="Calibri" w:eastAsia="Times New Roman" w:hAnsi="Calibri" w:cs="Calibri"/>
                <w:b/>
                <w:bCs/>
                <w:color w:val="000000"/>
                <w:kern w:val="0"/>
                <w:sz w:val="18"/>
                <w:szCs w:val="18"/>
                <w:lang w:eastAsia="sl-SI"/>
                <w14:ligatures w14:val="none"/>
              </w:rPr>
              <w:t> </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2840D7C" w14:textId="77777777" w:rsidR="00424C37" w:rsidRPr="00424C37" w:rsidRDefault="00424C37" w:rsidP="00424C37">
            <w:pPr>
              <w:spacing w:after="0" w:line="240" w:lineRule="auto"/>
              <w:jc w:val="right"/>
              <w:rPr>
                <w:rFonts w:ascii="Calibri" w:eastAsia="Times New Roman" w:hAnsi="Calibri" w:cs="Calibri"/>
                <w:b/>
                <w:bCs/>
                <w:color w:val="000000"/>
                <w:kern w:val="0"/>
                <w:sz w:val="18"/>
                <w:szCs w:val="18"/>
                <w:lang w:eastAsia="sl-SI"/>
                <w14:ligatures w14:val="none"/>
              </w:rPr>
            </w:pPr>
            <w:r w:rsidRPr="00424C37">
              <w:rPr>
                <w:rFonts w:ascii="Calibri" w:eastAsia="Times New Roman" w:hAnsi="Calibri" w:cs="Calibri"/>
                <w:b/>
                <w:bCs/>
                <w:color w:val="000000"/>
                <w:kern w:val="0"/>
                <w:sz w:val="18"/>
                <w:szCs w:val="18"/>
                <w:lang w:eastAsia="sl-SI"/>
                <w14:ligatures w14:val="none"/>
              </w:rPr>
              <w:t>151.943.652,40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F062BB4" w14:textId="77777777" w:rsidR="00424C37" w:rsidRPr="00424C37" w:rsidRDefault="00424C37" w:rsidP="00424C37">
            <w:pPr>
              <w:spacing w:after="0" w:line="240" w:lineRule="auto"/>
              <w:rPr>
                <w:rFonts w:ascii="Calibri" w:eastAsia="Times New Roman" w:hAnsi="Calibri" w:cs="Calibri"/>
                <w:b/>
                <w:bCs/>
                <w:color w:val="000000"/>
                <w:kern w:val="0"/>
                <w:sz w:val="18"/>
                <w:szCs w:val="18"/>
                <w:lang w:eastAsia="sl-SI"/>
                <w14:ligatures w14:val="none"/>
              </w:rPr>
            </w:pPr>
            <w:r w:rsidRPr="00424C37">
              <w:rPr>
                <w:rFonts w:ascii="Calibri" w:eastAsia="Times New Roman" w:hAnsi="Calibri" w:cs="Calibri"/>
                <w:b/>
                <w:bCs/>
                <w:color w:val="000000"/>
                <w:kern w:val="0"/>
                <w:sz w:val="18"/>
                <w:szCs w:val="18"/>
                <w:lang w:eastAsia="sl-SI"/>
                <w14:ligatures w14:val="none"/>
              </w:rPr>
              <w:t> </w:t>
            </w:r>
          </w:p>
        </w:tc>
      </w:tr>
    </w:tbl>
    <w:p w14:paraId="1F0E9645" w14:textId="77777777" w:rsidR="005878C9" w:rsidRPr="005878C9" w:rsidRDefault="005878C9" w:rsidP="00444382">
      <w:pPr>
        <w:rPr>
          <w:sz w:val="8"/>
          <w:szCs w:val="8"/>
        </w:rPr>
      </w:pPr>
    </w:p>
    <w:p w14:paraId="6A22A42D" w14:textId="5A865AA1" w:rsidR="00610A13" w:rsidRDefault="005878C9" w:rsidP="00444382">
      <w:r>
        <w:t>Vir: MFERAC, Program</w:t>
      </w:r>
      <w:r w:rsidR="00567535">
        <w:t>.</w:t>
      </w:r>
    </w:p>
    <w:p w14:paraId="6B97D775" w14:textId="77777777" w:rsidR="00DE5773" w:rsidRDefault="00DE5773" w:rsidP="00301AAB">
      <w:pPr>
        <w:jc w:val="both"/>
      </w:pPr>
    </w:p>
    <w:p w14:paraId="32B747EC" w14:textId="63025586" w:rsidR="005D5DBA" w:rsidRDefault="005D5DBA" w:rsidP="00301AAB">
      <w:pPr>
        <w:jc w:val="both"/>
      </w:pPr>
      <w:r>
        <w:t xml:space="preserve">Od ustanovitve Podnebnega sklada </w:t>
      </w:r>
      <w:r w:rsidR="00885B0C">
        <w:t>z</w:t>
      </w:r>
      <w:r w:rsidR="00956991">
        <w:t xml:space="preserve"> Zakon</w:t>
      </w:r>
      <w:r w:rsidR="00885B0C">
        <w:t>om</w:t>
      </w:r>
      <w:r w:rsidR="00956991">
        <w:t xml:space="preserve"> o spremembah in dopolnitvah Zakona o varstvu okolja – ZVO-1C (Uradni list RS, št. 108/09) in določitve namenskih prihodkov </w:t>
      </w:r>
      <w:r w:rsidR="00A84E9E">
        <w:t xml:space="preserve">kot vira financiranja Podnebnega sklada z </w:t>
      </w:r>
      <w:r w:rsidR="00A84E9E" w:rsidRPr="00A84E9E">
        <w:t>Zakon</w:t>
      </w:r>
      <w:r w:rsidR="00A84E9E">
        <w:t>om</w:t>
      </w:r>
      <w:r w:rsidR="00A84E9E" w:rsidRPr="00A84E9E">
        <w:t xml:space="preserve"> o izvrševanju proračunov Republike Slovenije za leti 2013 in 2014</w:t>
      </w:r>
      <w:r w:rsidR="00A84E9E">
        <w:t xml:space="preserve"> (Uradni list RS, št. 104/</w:t>
      </w:r>
      <w:r w:rsidR="006A4DE6">
        <w:t>1</w:t>
      </w:r>
      <w:r w:rsidR="00A84E9E">
        <w:t xml:space="preserve">2) se je zbralo v Podnebnem skladu v obdobju 2013 do 2024 </w:t>
      </w:r>
      <w:r w:rsidR="00885B0C">
        <w:t>903.541.980,00 evrov od prodaj emisijskih kuponov ter 13.787.296,28 evr</w:t>
      </w:r>
      <w:r w:rsidR="009D042E">
        <w:t>a</w:t>
      </w:r>
      <w:r w:rsidR="00885B0C">
        <w:t xml:space="preserve"> iz naslova obresti in vračil subvencij ter drugih vračil, porabljenih pa je bilo 715.390.</w:t>
      </w:r>
      <w:r w:rsidR="008D4453">
        <w:t>250,22</w:t>
      </w:r>
      <w:r w:rsidR="00885B0C">
        <w:t xml:space="preserve"> evr</w:t>
      </w:r>
      <w:r w:rsidR="009D042E">
        <w:t>a</w:t>
      </w:r>
      <w:r w:rsidR="00B4638E">
        <w:t>, od tega je bila poraba v zadnjih dveh letih skoraj polovica vseh izplačil v obdobju 2013-2024.</w:t>
      </w:r>
    </w:p>
    <w:p w14:paraId="3EF189C3" w14:textId="77777777" w:rsidR="005D5DBA" w:rsidRDefault="005D5DBA" w:rsidP="00444382"/>
    <w:p w14:paraId="6DB8B53C" w14:textId="4B82D033" w:rsidR="00885B0C" w:rsidRDefault="00885B0C" w:rsidP="00444382">
      <w:r>
        <w:t xml:space="preserve">Slika </w:t>
      </w:r>
      <w:r w:rsidR="00DE4C59">
        <w:t>2</w:t>
      </w:r>
      <w:r>
        <w:t>: P</w:t>
      </w:r>
      <w:r w:rsidR="00B4638E">
        <w:t>rilivi</w:t>
      </w:r>
      <w:r w:rsidR="00532E9D">
        <w:t>,</w:t>
      </w:r>
      <w:r w:rsidR="00B4638E">
        <w:t xml:space="preserve"> izplačila</w:t>
      </w:r>
      <w:r w:rsidR="00532E9D">
        <w:t xml:space="preserve"> in prenos razpoložljivih sredstev </w:t>
      </w:r>
      <w:r w:rsidR="00B4638E">
        <w:t xml:space="preserve">Podnebnega sklada v obdobju 2013 – 2024 </w:t>
      </w:r>
      <w:r w:rsidR="00532E9D">
        <w:t xml:space="preserve">                </w:t>
      </w:r>
      <w:r w:rsidR="00B4638E">
        <w:t>(v mio. EUR)</w:t>
      </w:r>
    </w:p>
    <w:p w14:paraId="58C65187" w14:textId="0F5F6B4A" w:rsidR="00885B0C" w:rsidRDefault="00532E9D" w:rsidP="00444382">
      <w:r>
        <w:rPr>
          <w:noProof/>
        </w:rPr>
        <w:drawing>
          <wp:inline distT="0" distB="0" distL="0" distR="0" wp14:anchorId="119F685B" wp14:editId="2B73134C">
            <wp:extent cx="5522677" cy="3478112"/>
            <wp:effectExtent l="0" t="0" r="1905" b="8255"/>
            <wp:docPr id="2091220325" name="Grafikon 1">
              <a:extLst xmlns:a="http://schemas.openxmlformats.org/drawingml/2006/main">
                <a:ext uri="{FF2B5EF4-FFF2-40B4-BE49-F238E27FC236}">
                  <a16:creationId xmlns:a16="http://schemas.microsoft.com/office/drawing/2014/main" id="{FFBC02BB-A165-6E66-546D-E542DD96E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FEC39B" w14:textId="6F4FB8D6" w:rsidR="00B4638E" w:rsidRDefault="002C4C1B" w:rsidP="00444382">
      <w:r>
        <w:t>Vir: MFERAC</w:t>
      </w:r>
      <w:r w:rsidR="00567535">
        <w:t>.</w:t>
      </w:r>
    </w:p>
    <w:p w14:paraId="4B3D4033" w14:textId="77777777" w:rsidR="00D92A45" w:rsidRDefault="00D92A45" w:rsidP="00444382"/>
    <w:p w14:paraId="07A36D4F" w14:textId="3ED533C1" w:rsidR="00D92A45" w:rsidRPr="00552D8C" w:rsidRDefault="00DB0143" w:rsidP="00552D8C">
      <w:pPr>
        <w:pStyle w:val="Naslov1"/>
        <w:numPr>
          <w:ilvl w:val="0"/>
          <w:numId w:val="5"/>
        </w:numPr>
        <w:rPr>
          <w:rFonts w:asciiTheme="minorHAnsi" w:hAnsiTheme="minorHAnsi" w:cstheme="minorHAnsi"/>
        </w:rPr>
      </w:pPr>
      <w:bookmarkStart w:id="10" w:name="_Toc206501335"/>
      <w:r w:rsidRPr="00552D8C">
        <w:rPr>
          <w:rFonts w:asciiTheme="minorHAnsi" w:hAnsiTheme="minorHAnsi" w:cstheme="minorHAnsi"/>
        </w:rPr>
        <w:lastRenderedPageBreak/>
        <w:t xml:space="preserve">Program </w:t>
      </w:r>
      <w:r w:rsidR="00595F94" w:rsidRPr="00552D8C">
        <w:rPr>
          <w:rFonts w:asciiTheme="minorHAnsi" w:hAnsiTheme="minorHAnsi" w:cstheme="minorHAnsi"/>
        </w:rPr>
        <w:t xml:space="preserve">financiranja </w:t>
      </w:r>
      <w:r w:rsidRPr="00552D8C">
        <w:rPr>
          <w:rFonts w:asciiTheme="minorHAnsi" w:hAnsiTheme="minorHAnsi" w:cstheme="minorHAnsi"/>
        </w:rPr>
        <w:t>Podnebnega sklada v letu 2024</w:t>
      </w:r>
      <w:bookmarkEnd w:id="10"/>
    </w:p>
    <w:p w14:paraId="1FF535EE" w14:textId="77777777" w:rsidR="00595F94" w:rsidRDefault="00595F94" w:rsidP="00444382"/>
    <w:p w14:paraId="54019151" w14:textId="06BD3815" w:rsidR="00595F94" w:rsidRPr="00553D78" w:rsidRDefault="00595F94" w:rsidP="00552D8C">
      <w:pPr>
        <w:pStyle w:val="Naslov2"/>
        <w:numPr>
          <w:ilvl w:val="1"/>
          <w:numId w:val="5"/>
        </w:numPr>
        <w:rPr>
          <w:rFonts w:asciiTheme="minorHAnsi" w:hAnsiTheme="minorHAnsi" w:cstheme="minorHAnsi"/>
        </w:rPr>
      </w:pPr>
      <w:bookmarkStart w:id="11" w:name="_Toc206501336"/>
      <w:r w:rsidRPr="00553D78">
        <w:rPr>
          <w:rFonts w:asciiTheme="minorHAnsi" w:hAnsiTheme="minorHAnsi" w:cstheme="minorHAnsi"/>
        </w:rPr>
        <w:t>Preds</w:t>
      </w:r>
      <w:r w:rsidR="000A55BB" w:rsidRPr="00553D78">
        <w:rPr>
          <w:rFonts w:asciiTheme="minorHAnsi" w:hAnsiTheme="minorHAnsi" w:cstheme="minorHAnsi"/>
        </w:rPr>
        <w:t>tavitev realizacije po področjih Programa</w:t>
      </w:r>
      <w:r w:rsidR="005C297D">
        <w:rPr>
          <w:rFonts w:asciiTheme="minorHAnsi" w:hAnsiTheme="minorHAnsi" w:cstheme="minorHAnsi"/>
        </w:rPr>
        <w:t xml:space="preserve"> za leto 2024</w:t>
      </w:r>
      <w:bookmarkEnd w:id="11"/>
    </w:p>
    <w:p w14:paraId="2F64AA65" w14:textId="77777777" w:rsidR="00552D8C" w:rsidRPr="00552D8C" w:rsidRDefault="00552D8C" w:rsidP="00552D8C"/>
    <w:p w14:paraId="42E6F5B7" w14:textId="2125B6FC" w:rsidR="00301339" w:rsidRDefault="00B4638E" w:rsidP="00301AAB">
      <w:pPr>
        <w:jc w:val="both"/>
      </w:pPr>
      <w:r>
        <w:t>V okviru sprejet</w:t>
      </w:r>
      <w:r w:rsidR="00B66893">
        <w:t>ega</w:t>
      </w:r>
      <w:r>
        <w:t xml:space="preserve"> Programa so bila </w:t>
      </w:r>
      <w:r w:rsidRPr="00B4638E">
        <w:t>sredstva razporej</w:t>
      </w:r>
      <w:r w:rsidR="00595F94">
        <w:t>en</w:t>
      </w:r>
      <w:r w:rsidRPr="00B4638E">
        <w:t>a na ključna področja glede na glavne podnebne izzive.</w:t>
      </w:r>
    </w:p>
    <w:p w14:paraId="564A449E" w14:textId="77777777" w:rsidR="007E172C" w:rsidRDefault="007E172C" w:rsidP="00444382">
      <w:pPr>
        <w:rPr>
          <w:b/>
          <w:bCs/>
          <w:u w:val="single"/>
        </w:rPr>
      </w:pPr>
    </w:p>
    <w:p w14:paraId="5D10E8C4" w14:textId="39B5DE80" w:rsidR="00B4638E" w:rsidRDefault="00B4638E" w:rsidP="00444382">
      <w:pPr>
        <w:rPr>
          <w:b/>
          <w:bCs/>
          <w:u w:val="single"/>
        </w:rPr>
      </w:pPr>
      <w:r w:rsidRPr="00301AAB">
        <w:rPr>
          <w:b/>
          <w:bCs/>
          <w:u w:val="single"/>
        </w:rPr>
        <w:t xml:space="preserve">Področje 1: </w:t>
      </w:r>
      <w:r w:rsidR="004D0415" w:rsidRPr="00301AAB">
        <w:rPr>
          <w:b/>
          <w:bCs/>
          <w:u w:val="single"/>
        </w:rPr>
        <w:t xml:space="preserve">Skoraj nič energijske in </w:t>
      </w:r>
      <w:proofErr w:type="spellStart"/>
      <w:r w:rsidR="004D0415" w:rsidRPr="00301AAB">
        <w:rPr>
          <w:b/>
          <w:bCs/>
          <w:u w:val="single"/>
        </w:rPr>
        <w:t>brezemisijske</w:t>
      </w:r>
      <w:proofErr w:type="spellEnd"/>
      <w:r w:rsidR="004D0415" w:rsidRPr="00301AAB">
        <w:rPr>
          <w:b/>
          <w:bCs/>
          <w:u w:val="single"/>
        </w:rPr>
        <w:t xml:space="preserve"> stavbe</w:t>
      </w:r>
    </w:p>
    <w:p w14:paraId="4F5F7B22" w14:textId="6E47A9A5" w:rsidR="006D6D63" w:rsidRDefault="006D6D63" w:rsidP="006D6D63">
      <w:r>
        <w:t xml:space="preserve">Tabela </w:t>
      </w:r>
      <w:r w:rsidR="007E172C">
        <w:t>3</w:t>
      </w:r>
      <w:r>
        <w:t xml:space="preserve">: </w:t>
      </w:r>
      <w:r w:rsidRPr="00301AAB">
        <w:t>Načrtovana in realizirana sredstva P</w:t>
      </w:r>
      <w:r>
        <w:t>odročja 1</w:t>
      </w:r>
    </w:p>
    <w:tbl>
      <w:tblPr>
        <w:tblW w:w="9000" w:type="dxa"/>
        <w:tblCellMar>
          <w:left w:w="70" w:type="dxa"/>
          <w:right w:w="70" w:type="dxa"/>
        </w:tblCellMar>
        <w:tblLook w:val="04A0" w:firstRow="1" w:lastRow="0" w:firstColumn="1" w:lastColumn="0" w:noHBand="0" w:noVBand="1"/>
      </w:tblPr>
      <w:tblGrid>
        <w:gridCol w:w="5312"/>
        <w:gridCol w:w="1240"/>
        <w:gridCol w:w="1478"/>
        <w:gridCol w:w="970"/>
      </w:tblGrid>
      <w:tr w:rsidR="006D6D63" w:rsidRPr="00301AAB" w14:paraId="28A36898" w14:textId="77777777" w:rsidTr="006D6D63">
        <w:trPr>
          <w:trHeight w:val="290"/>
        </w:trPr>
        <w:tc>
          <w:tcPr>
            <w:tcW w:w="53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C3B927"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Leto 2024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2EA2F099" w14:textId="77777777" w:rsidR="006D6D63" w:rsidRPr="00301AAB"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3BF4F8D8" w14:textId="77777777" w:rsidR="006D6D63" w:rsidRPr="00301AAB"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3FFB5973" w14:textId="77777777" w:rsidR="006D6D63" w:rsidRPr="00301AAB"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(2)/(1)</w:t>
            </w:r>
          </w:p>
        </w:tc>
      </w:tr>
      <w:tr w:rsidR="006D6D63" w:rsidRPr="00301AAB" w14:paraId="718CA2CD" w14:textId="77777777" w:rsidTr="006D6D63">
        <w:trPr>
          <w:trHeight w:val="740"/>
        </w:trPr>
        <w:tc>
          <w:tcPr>
            <w:tcW w:w="5312" w:type="dxa"/>
            <w:tcBorders>
              <w:top w:val="nil"/>
              <w:left w:val="single" w:sz="4" w:space="0" w:color="auto"/>
              <w:bottom w:val="double" w:sz="6" w:space="0" w:color="auto"/>
              <w:right w:val="single" w:sz="4" w:space="0" w:color="auto"/>
            </w:tcBorders>
            <w:shd w:val="clear" w:color="auto" w:fill="auto"/>
            <w:vAlign w:val="bottom"/>
            <w:hideMark/>
          </w:tcPr>
          <w:p w14:paraId="1FF06490"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 </w:t>
            </w:r>
          </w:p>
        </w:tc>
        <w:tc>
          <w:tcPr>
            <w:tcW w:w="1240" w:type="dxa"/>
            <w:tcBorders>
              <w:top w:val="nil"/>
              <w:left w:val="nil"/>
              <w:bottom w:val="double" w:sz="6" w:space="0" w:color="auto"/>
              <w:right w:val="single" w:sz="4" w:space="0" w:color="auto"/>
            </w:tcBorders>
            <w:shd w:val="clear" w:color="auto" w:fill="auto"/>
            <w:vAlign w:val="bottom"/>
            <w:hideMark/>
          </w:tcPr>
          <w:p w14:paraId="644EBDE1"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 xml:space="preserve">Program sklada </w:t>
            </w:r>
            <w:r w:rsidRPr="00301AAB">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3BD74B36"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 xml:space="preserve">Realizacija </w:t>
            </w:r>
            <w:r w:rsidRPr="00301AAB">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4D6D34BA"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Indeks Realizacija/</w:t>
            </w:r>
            <w:r w:rsidRPr="00301AAB">
              <w:rPr>
                <w:rFonts w:ascii="Calibri" w:eastAsia="Times New Roman" w:hAnsi="Calibri" w:cs="Calibri"/>
                <w:color w:val="000000"/>
                <w:kern w:val="0"/>
                <w:sz w:val="18"/>
                <w:szCs w:val="18"/>
                <w:lang w:eastAsia="sl-SI"/>
                <w14:ligatures w14:val="none"/>
              </w:rPr>
              <w:br/>
              <w:t xml:space="preserve">Program </w:t>
            </w:r>
          </w:p>
        </w:tc>
      </w:tr>
      <w:tr w:rsidR="006D6D63" w:rsidRPr="00301AAB" w14:paraId="49DC3CF5" w14:textId="77777777" w:rsidTr="006D6D63">
        <w:trPr>
          <w:trHeight w:val="300"/>
        </w:trPr>
        <w:tc>
          <w:tcPr>
            <w:tcW w:w="5312" w:type="dxa"/>
            <w:tcBorders>
              <w:top w:val="nil"/>
              <w:left w:val="single" w:sz="4" w:space="0" w:color="auto"/>
              <w:bottom w:val="nil"/>
              <w:right w:val="single" w:sz="4" w:space="0" w:color="auto"/>
            </w:tcBorders>
            <w:shd w:val="clear" w:color="000000" w:fill="FF9900"/>
            <w:vAlign w:val="bottom"/>
            <w:hideMark/>
          </w:tcPr>
          <w:p w14:paraId="3B4E8D81" w14:textId="77777777" w:rsidR="006D6D63" w:rsidRPr="00301AAB" w:rsidRDefault="006D6D63" w:rsidP="004D7B4D">
            <w:pPr>
              <w:spacing w:after="0" w:line="240" w:lineRule="auto"/>
              <w:rPr>
                <w:rFonts w:ascii="Calibri" w:eastAsia="Times New Roman" w:hAnsi="Calibri" w:cs="Calibri"/>
                <w:b/>
                <w:bCs/>
                <w:color w:val="000000"/>
                <w:kern w:val="0"/>
                <w:sz w:val="18"/>
                <w:szCs w:val="18"/>
                <w:lang w:eastAsia="sl-SI"/>
                <w14:ligatures w14:val="none"/>
              </w:rPr>
            </w:pPr>
            <w:r w:rsidRPr="00301AAB">
              <w:rPr>
                <w:rFonts w:ascii="Calibri" w:eastAsia="Times New Roman" w:hAnsi="Calibri" w:cs="Calibri"/>
                <w:b/>
                <w:bCs/>
                <w:color w:val="000000"/>
                <w:kern w:val="0"/>
                <w:sz w:val="18"/>
                <w:szCs w:val="18"/>
                <w:lang w:eastAsia="sl-SI"/>
                <w14:ligatures w14:val="none"/>
              </w:rPr>
              <w:t>Področje 1: SKORAJ NIČ ENERGIJSKE IN BREZEMISIJSKE STAVBE</w:t>
            </w:r>
          </w:p>
        </w:tc>
        <w:tc>
          <w:tcPr>
            <w:tcW w:w="1240" w:type="dxa"/>
            <w:tcBorders>
              <w:top w:val="nil"/>
              <w:left w:val="nil"/>
              <w:bottom w:val="nil"/>
              <w:right w:val="single" w:sz="4" w:space="0" w:color="auto"/>
            </w:tcBorders>
            <w:shd w:val="clear" w:color="000000" w:fill="FF9900"/>
            <w:vAlign w:val="bottom"/>
            <w:hideMark/>
          </w:tcPr>
          <w:p w14:paraId="4F977198" w14:textId="77777777" w:rsidR="006D6D63" w:rsidRPr="00301AAB"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301AAB">
              <w:rPr>
                <w:rFonts w:ascii="Calibri" w:eastAsia="Times New Roman" w:hAnsi="Calibri" w:cs="Calibri"/>
                <w:b/>
                <w:bCs/>
                <w:color w:val="000000"/>
                <w:kern w:val="0"/>
                <w:sz w:val="18"/>
                <w:szCs w:val="18"/>
                <w:lang w:eastAsia="sl-SI"/>
                <w14:ligatures w14:val="none"/>
              </w:rPr>
              <w:t>41.708.000,00</w:t>
            </w:r>
          </w:p>
        </w:tc>
        <w:tc>
          <w:tcPr>
            <w:tcW w:w="1478" w:type="dxa"/>
            <w:tcBorders>
              <w:top w:val="nil"/>
              <w:left w:val="nil"/>
              <w:bottom w:val="nil"/>
              <w:right w:val="single" w:sz="4" w:space="0" w:color="auto"/>
            </w:tcBorders>
            <w:shd w:val="clear" w:color="000000" w:fill="FF9900"/>
            <w:vAlign w:val="bottom"/>
            <w:hideMark/>
          </w:tcPr>
          <w:p w14:paraId="7FEDA4FD" w14:textId="77777777" w:rsidR="006D6D63" w:rsidRPr="00301AAB"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301AAB">
              <w:rPr>
                <w:rFonts w:ascii="Calibri" w:eastAsia="Times New Roman" w:hAnsi="Calibri" w:cs="Calibri"/>
                <w:b/>
                <w:bCs/>
                <w:color w:val="000000"/>
                <w:kern w:val="0"/>
                <w:sz w:val="18"/>
                <w:szCs w:val="18"/>
                <w:lang w:eastAsia="sl-SI"/>
                <w14:ligatures w14:val="none"/>
              </w:rPr>
              <w:t>10.830.697,94</w:t>
            </w:r>
          </w:p>
        </w:tc>
        <w:tc>
          <w:tcPr>
            <w:tcW w:w="970" w:type="dxa"/>
            <w:tcBorders>
              <w:top w:val="nil"/>
              <w:left w:val="nil"/>
              <w:bottom w:val="nil"/>
              <w:right w:val="single" w:sz="4" w:space="0" w:color="auto"/>
            </w:tcBorders>
            <w:shd w:val="clear" w:color="000000" w:fill="FF9900"/>
            <w:vAlign w:val="bottom"/>
            <w:hideMark/>
          </w:tcPr>
          <w:p w14:paraId="5ADF76C5" w14:textId="77777777" w:rsidR="006D6D63" w:rsidRPr="00301AAB"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301AAB">
              <w:rPr>
                <w:rFonts w:ascii="Calibri" w:eastAsia="Times New Roman" w:hAnsi="Calibri" w:cs="Calibri"/>
                <w:b/>
                <w:bCs/>
                <w:color w:val="000000"/>
                <w:kern w:val="0"/>
                <w:sz w:val="18"/>
                <w:szCs w:val="18"/>
                <w:lang w:eastAsia="sl-SI"/>
                <w14:ligatures w14:val="none"/>
              </w:rPr>
              <w:t>26,0</w:t>
            </w:r>
          </w:p>
        </w:tc>
      </w:tr>
      <w:tr w:rsidR="006D6D63" w:rsidRPr="00301AAB" w14:paraId="6DA39CD8" w14:textId="77777777" w:rsidTr="006D6D63">
        <w:trPr>
          <w:trHeight w:val="290"/>
        </w:trPr>
        <w:tc>
          <w:tcPr>
            <w:tcW w:w="5312" w:type="dxa"/>
            <w:tcBorders>
              <w:top w:val="nil"/>
              <w:left w:val="single" w:sz="4" w:space="0" w:color="auto"/>
              <w:bottom w:val="nil"/>
              <w:right w:val="single" w:sz="4" w:space="0" w:color="auto"/>
            </w:tcBorders>
            <w:shd w:val="clear" w:color="auto" w:fill="auto"/>
            <w:vAlign w:val="bottom"/>
            <w:hideMark/>
          </w:tcPr>
          <w:p w14:paraId="211B513B"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Javne stavbe (širši in ožji javni sektor) ter posebne vrste stavb</w:t>
            </w:r>
          </w:p>
        </w:tc>
        <w:tc>
          <w:tcPr>
            <w:tcW w:w="1240" w:type="dxa"/>
            <w:tcBorders>
              <w:top w:val="nil"/>
              <w:left w:val="nil"/>
              <w:bottom w:val="nil"/>
              <w:right w:val="single" w:sz="4" w:space="0" w:color="auto"/>
            </w:tcBorders>
            <w:shd w:val="clear" w:color="auto" w:fill="auto"/>
            <w:vAlign w:val="bottom"/>
            <w:hideMark/>
          </w:tcPr>
          <w:p w14:paraId="30081030"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34.008.000,00</w:t>
            </w:r>
          </w:p>
        </w:tc>
        <w:tc>
          <w:tcPr>
            <w:tcW w:w="1478" w:type="dxa"/>
            <w:tcBorders>
              <w:top w:val="nil"/>
              <w:left w:val="nil"/>
              <w:bottom w:val="nil"/>
              <w:right w:val="single" w:sz="4" w:space="0" w:color="auto"/>
            </w:tcBorders>
            <w:shd w:val="clear" w:color="auto" w:fill="auto"/>
            <w:vAlign w:val="bottom"/>
            <w:hideMark/>
          </w:tcPr>
          <w:p w14:paraId="4061CD6A"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9.361.638,56</w:t>
            </w:r>
          </w:p>
        </w:tc>
        <w:tc>
          <w:tcPr>
            <w:tcW w:w="970" w:type="dxa"/>
            <w:tcBorders>
              <w:top w:val="nil"/>
              <w:left w:val="nil"/>
              <w:bottom w:val="nil"/>
              <w:right w:val="single" w:sz="4" w:space="0" w:color="auto"/>
            </w:tcBorders>
            <w:shd w:val="clear" w:color="auto" w:fill="auto"/>
            <w:vAlign w:val="bottom"/>
            <w:hideMark/>
          </w:tcPr>
          <w:p w14:paraId="03123C65"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27,5</w:t>
            </w:r>
          </w:p>
        </w:tc>
      </w:tr>
      <w:tr w:rsidR="006D6D63" w:rsidRPr="00301AAB" w14:paraId="0D524AB5" w14:textId="77777777" w:rsidTr="006D6D63">
        <w:trPr>
          <w:trHeight w:val="290"/>
        </w:trPr>
        <w:tc>
          <w:tcPr>
            <w:tcW w:w="5312" w:type="dxa"/>
            <w:tcBorders>
              <w:top w:val="nil"/>
              <w:left w:val="single" w:sz="4" w:space="0" w:color="auto"/>
              <w:bottom w:val="nil"/>
              <w:right w:val="single" w:sz="4" w:space="0" w:color="auto"/>
            </w:tcBorders>
            <w:shd w:val="clear" w:color="auto" w:fill="auto"/>
            <w:vAlign w:val="bottom"/>
            <w:hideMark/>
          </w:tcPr>
          <w:p w14:paraId="38C5067A"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Stanovanjske stavbe</w:t>
            </w:r>
          </w:p>
        </w:tc>
        <w:tc>
          <w:tcPr>
            <w:tcW w:w="1240" w:type="dxa"/>
            <w:tcBorders>
              <w:top w:val="nil"/>
              <w:left w:val="nil"/>
              <w:bottom w:val="nil"/>
              <w:right w:val="single" w:sz="4" w:space="0" w:color="auto"/>
            </w:tcBorders>
            <w:shd w:val="clear" w:color="auto" w:fill="auto"/>
            <w:vAlign w:val="bottom"/>
            <w:hideMark/>
          </w:tcPr>
          <w:p w14:paraId="79965866"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4.000.000,00</w:t>
            </w:r>
          </w:p>
        </w:tc>
        <w:tc>
          <w:tcPr>
            <w:tcW w:w="1478" w:type="dxa"/>
            <w:tcBorders>
              <w:top w:val="nil"/>
              <w:left w:val="nil"/>
              <w:bottom w:val="nil"/>
              <w:right w:val="single" w:sz="4" w:space="0" w:color="auto"/>
            </w:tcBorders>
            <w:shd w:val="clear" w:color="auto" w:fill="auto"/>
            <w:vAlign w:val="bottom"/>
            <w:hideMark/>
          </w:tcPr>
          <w:p w14:paraId="17CA3858"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43E0420A"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0,0</w:t>
            </w:r>
          </w:p>
        </w:tc>
      </w:tr>
      <w:tr w:rsidR="006D6D63" w:rsidRPr="00301AAB" w14:paraId="066183F9" w14:textId="77777777" w:rsidTr="006D6D63">
        <w:trPr>
          <w:trHeight w:val="290"/>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2908C9C3" w14:textId="77777777" w:rsidR="006D6D63" w:rsidRPr="00301AAB"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Energetska revščina</w:t>
            </w:r>
          </w:p>
        </w:tc>
        <w:tc>
          <w:tcPr>
            <w:tcW w:w="1240" w:type="dxa"/>
            <w:tcBorders>
              <w:top w:val="nil"/>
              <w:left w:val="nil"/>
              <w:bottom w:val="single" w:sz="4" w:space="0" w:color="auto"/>
              <w:right w:val="single" w:sz="4" w:space="0" w:color="auto"/>
            </w:tcBorders>
            <w:shd w:val="clear" w:color="auto" w:fill="auto"/>
            <w:vAlign w:val="bottom"/>
            <w:hideMark/>
          </w:tcPr>
          <w:p w14:paraId="513106AB"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3.700.000,00</w:t>
            </w:r>
          </w:p>
        </w:tc>
        <w:tc>
          <w:tcPr>
            <w:tcW w:w="1478" w:type="dxa"/>
            <w:tcBorders>
              <w:top w:val="nil"/>
              <w:left w:val="nil"/>
              <w:bottom w:val="single" w:sz="4" w:space="0" w:color="auto"/>
              <w:right w:val="single" w:sz="4" w:space="0" w:color="auto"/>
            </w:tcBorders>
            <w:shd w:val="clear" w:color="auto" w:fill="auto"/>
            <w:vAlign w:val="bottom"/>
            <w:hideMark/>
          </w:tcPr>
          <w:p w14:paraId="60D9BD3D"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1.469.059,38</w:t>
            </w:r>
          </w:p>
        </w:tc>
        <w:tc>
          <w:tcPr>
            <w:tcW w:w="970" w:type="dxa"/>
            <w:tcBorders>
              <w:top w:val="nil"/>
              <w:left w:val="nil"/>
              <w:bottom w:val="single" w:sz="4" w:space="0" w:color="auto"/>
              <w:right w:val="single" w:sz="4" w:space="0" w:color="auto"/>
            </w:tcBorders>
            <w:shd w:val="clear" w:color="auto" w:fill="auto"/>
            <w:vAlign w:val="bottom"/>
            <w:hideMark/>
          </w:tcPr>
          <w:p w14:paraId="1C3DB550" w14:textId="77777777" w:rsidR="006D6D63" w:rsidRPr="00301AAB"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301AAB">
              <w:rPr>
                <w:rFonts w:ascii="Calibri" w:eastAsia="Times New Roman" w:hAnsi="Calibri" w:cs="Calibri"/>
                <w:color w:val="000000"/>
                <w:kern w:val="0"/>
                <w:sz w:val="18"/>
                <w:szCs w:val="18"/>
                <w:lang w:eastAsia="sl-SI"/>
                <w14:ligatures w14:val="none"/>
              </w:rPr>
              <w:t>39,7</w:t>
            </w:r>
          </w:p>
        </w:tc>
      </w:tr>
    </w:tbl>
    <w:p w14:paraId="5D8BFEF4" w14:textId="77777777" w:rsidR="006D6D63" w:rsidRDefault="006D6D63" w:rsidP="00301AAB">
      <w:pPr>
        <w:jc w:val="both"/>
      </w:pPr>
    </w:p>
    <w:p w14:paraId="1B297000" w14:textId="0214DD33" w:rsidR="00950DBD" w:rsidRDefault="004D0415" w:rsidP="00301AAB">
      <w:pPr>
        <w:jc w:val="both"/>
      </w:pPr>
      <w:r>
        <w:t xml:space="preserve">V okviru ukrepa </w:t>
      </w:r>
      <w:r w:rsidR="00735358">
        <w:t>J</w:t>
      </w:r>
      <w:r w:rsidR="00BC1CEE">
        <w:t xml:space="preserve">avne stavbe ter posebne vrste stavb, ki je </w:t>
      </w:r>
      <w:r w:rsidRPr="004D0415">
        <w:t>namenjen sofinanciranju energetske prenove stavb z namenom izboljšanja energetskega stanja stavb</w:t>
      </w:r>
      <w:r w:rsidR="00BC1CEE">
        <w:t xml:space="preserve">, se je nadaljevalo izvajanje naložb, ki jih z javnimi pozivi dodeljuje </w:t>
      </w:r>
      <w:proofErr w:type="spellStart"/>
      <w:r w:rsidR="00BC1CEE">
        <w:t>Eko</w:t>
      </w:r>
      <w:proofErr w:type="spellEnd"/>
      <w:r w:rsidR="00BC1CEE">
        <w:t xml:space="preserve"> sklad</w:t>
      </w:r>
      <w:r w:rsidR="008625AD">
        <w:t xml:space="preserve">. </w:t>
      </w:r>
      <w:r w:rsidR="00BC1CEE">
        <w:t xml:space="preserve"> </w:t>
      </w:r>
      <w:r w:rsidR="005B5B41">
        <w:t xml:space="preserve">Subvencioniralo se je naložbe občanom za </w:t>
      </w:r>
      <w:r w:rsidR="005B5B41" w:rsidRPr="00D529B2">
        <w:t>gradnj</w:t>
      </w:r>
      <w:r w:rsidR="005B5B41">
        <w:t>o</w:t>
      </w:r>
      <w:r w:rsidR="005B5B41" w:rsidRPr="00D529B2">
        <w:t xml:space="preserve"> ali nakup skoraj </w:t>
      </w:r>
      <w:proofErr w:type="spellStart"/>
      <w:r w:rsidR="005B5B41" w:rsidRPr="00D529B2">
        <w:t>ničenergijske</w:t>
      </w:r>
      <w:proofErr w:type="spellEnd"/>
      <w:r w:rsidR="005B5B41" w:rsidRPr="00D529B2">
        <w:t xml:space="preserve"> nove eno- ali dvostanovanjske stavbe</w:t>
      </w:r>
      <w:r w:rsidR="005B5B41">
        <w:t xml:space="preserve">, za </w:t>
      </w:r>
      <w:r w:rsidR="005B5B41" w:rsidRPr="00D529B2">
        <w:t xml:space="preserve">skoraj </w:t>
      </w:r>
      <w:proofErr w:type="spellStart"/>
      <w:r w:rsidR="005B5B41" w:rsidRPr="00D529B2">
        <w:t>ničenergijsk</w:t>
      </w:r>
      <w:r w:rsidR="005B5B41">
        <w:t>o</w:t>
      </w:r>
      <w:proofErr w:type="spellEnd"/>
      <w:r w:rsidR="005B5B41" w:rsidRPr="00D529B2">
        <w:t xml:space="preserve"> prenov</w:t>
      </w:r>
      <w:r w:rsidR="005B5B41">
        <w:t>o</w:t>
      </w:r>
      <w:r w:rsidR="005B5B41" w:rsidRPr="00D529B2">
        <w:t xml:space="preserve"> starejše eno- ali dvostanovanjske stavbe</w:t>
      </w:r>
      <w:r w:rsidR="005B5B41">
        <w:t xml:space="preserve">, za </w:t>
      </w:r>
      <w:r w:rsidR="005B5B41" w:rsidRPr="00D529B2">
        <w:t xml:space="preserve">nakup stanovanja v novi ali prenovljeni skoraj </w:t>
      </w:r>
      <w:proofErr w:type="spellStart"/>
      <w:r w:rsidR="005B5B41" w:rsidRPr="00D529B2">
        <w:t>ničenergijski</w:t>
      </w:r>
      <w:proofErr w:type="spellEnd"/>
      <w:r w:rsidR="005B5B41" w:rsidRPr="00D529B2">
        <w:t xml:space="preserve"> tri- in večstanovanjski stavbi</w:t>
      </w:r>
      <w:r w:rsidR="005B5B41">
        <w:t xml:space="preserve">, za nove naložbe v gradnjo skoraj </w:t>
      </w:r>
      <w:proofErr w:type="spellStart"/>
      <w:r w:rsidR="005B5B41">
        <w:t>ničenergijskih</w:t>
      </w:r>
      <w:proofErr w:type="spellEnd"/>
      <w:r w:rsidR="005B5B41">
        <w:t xml:space="preserve"> stavb v gospodarstvu ter za gradnjo novih skoraj </w:t>
      </w:r>
      <w:proofErr w:type="spellStart"/>
      <w:r w:rsidR="005B5B41">
        <w:t>ničenergijskih</w:t>
      </w:r>
      <w:proofErr w:type="spellEnd"/>
      <w:r w:rsidR="005B5B41">
        <w:t xml:space="preserve"> stavb v lasti občin. </w:t>
      </w:r>
      <w:r w:rsidR="00077437">
        <w:t xml:space="preserve">Objavljen je bil tudi nov javni poziv za finančne spodbude občinam za skoraj </w:t>
      </w:r>
      <w:proofErr w:type="spellStart"/>
      <w:r w:rsidR="00077437">
        <w:t>ničenergijske</w:t>
      </w:r>
      <w:proofErr w:type="spellEnd"/>
      <w:r w:rsidR="00077437">
        <w:t xml:space="preserve"> stavbe (</w:t>
      </w:r>
      <w:proofErr w:type="spellStart"/>
      <w:r w:rsidR="00077437">
        <w:t>sNES</w:t>
      </w:r>
      <w:proofErr w:type="spellEnd"/>
      <w:r w:rsidR="00077437">
        <w:t>+) v višini 11 milijonov evrov</w:t>
      </w:r>
      <w:r w:rsidR="00B66893">
        <w:t>, ki je bil</w:t>
      </w:r>
      <w:r w:rsidR="00077437">
        <w:t xml:space="preserve"> zaradi velikega zanimanja že zaprt. V letu 2024 je bilo n</w:t>
      </w:r>
      <w:r w:rsidR="008625AD">
        <w:t>ačrtovanih 11,9 milijon</w:t>
      </w:r>
      <w:r w:rsidR="007E172C">
        <w:t>a</w:t>
      </w:r>
      <w:r w:rsidR="008625AD">
        <w:t xml:space="preserve"> evrov</w:t>
      </w:r>
      <w:r w:rsidR="005B5B41">
        <w:t xml:space="preserve"> izplačil</w:t>
      </w:r>
      <w:r w:rsidR="008625AD">
        <w:t xml:space="preserve">, </w:t>
      </w:r>
      <w:r w:rsidR="00BC1CEE">
        <w:t xml:space="preserve">realizacija </w:t>
      </w:r>
      <w:r w:rsidR="008625AD">
        <w:t xml:space="preserve">pa je bila 2,5 milijona </w:t>
      </w:r>
      <w:r w:rsidR="007E172C">
        <w:t xml:space="preserve">evrov </w:t>
      </w:r>
      <w:r w:rsidR="008625AD">
        <w:t xml:space="preserve">nižja, in sicer </w:t>
      </w:r>
      <w:r w:rsidR="005B5B41">
        <w:t xml:space="preserve">predvsem </w:t>
      </w:r>
      <w:r w:rsidR="008625AD">
        <w:t>zaradi nižjih izplačil občano</w:t>
      </w:r>
      <w:r w:rsidR="00E43A42">
        <w:t>m</w:t>
      </w:r>
      <w:r w:rsidR="008625AD">
        <w:t xml:space="preserve">, ki se </w:t>
      </w:r>
      <w:r w:rsidR="005B5B41">
        <w:t xml:space="preserve">lahko </w:t>
      </w:r>
      <w:r w:rsidR="008625AD">
        <w:t xml:space="preserve">izplačujejo </w:t>
      </w:r>
      <w:r w:rsidR="005B5B41">
        <w:t>dve</w:t>
      </w:r>
      <w:r w:rsidR="008625AD" w:rsidRPr="008625AD">
        <w:t xml:space="preserve"> leti po izdaji odločbe, saj se subvencija izplača šele takrat, ko je investicija zaključena</w:t>
      </w:r>
      <w:r w:rsidR="002D3BD9">
        <w:t>,</w:t>
      </w:r>
      <w:r w:rsidR="005B5B41">
        <w:t xml:space="preserve"> ter porušitve strehe na športni dvorani v Bovcu in tako ne dokončanju del na objektu.</w:t>
      </w:r>
      <w:r w:rsidR="008625AD">
        <w:t xml:space="preserve"> </w:t>
      </w:r>
      <w:r w:rsidR="00FA0C40">
        <w:t xml:space="preserve">V okviru ukrepa javne stavbe ožjega in širšega javnega sektorja </w:t>
      </w:r>
      <w:r w:rsidR="00950DBD">
        <w:t xml:space="preserve">so </w:t>
      </w:r>
      <w:r w:rsidR="000224F3">
        <w:t>ministrstva</w:t>
      </w:r>
      <w:r w:rsidR="002B5C19">
        <w:t xml:space="preserve"> za kulturo, za zdravje in za javno upravo pripravljala sezname stavb za energetske prenove. Na podlagi meril</w:t>
      </w:r>
      <w:r w:rsidR="000224F3">
        <w:t>:</w:t>
      </w:r>
      <w:r w:rsidR="002B5C19">
        <w:t xml:space="preserve"> o</w:t>
      </w:r>
      <w:r w:rsidR="00950DBD" w:rsidRPr="00950DBD">
        <w:t xml:space="preserve"> pomembnost</w:t>
      </w:r>
      <w:r w:rsidR="002B5C19">
        <w:t>i</w:t>
      </w:r>
      <w:r w:rsidR="00950DBD" w:rsidRPr="00950DBD">
        <w:t xml:space="preserve"> stavbe za delovanje države, velikost</w:t>
      </w:r>
      <w:r w:rsidR="002B5C19">
        <w:t>i</w:t>
      </w:r>
      <w:r w:rsidR="00950DBD" w:rsidRPr="00950DBD">
        <w:t xml:space="preserve"> energetske prenove, doseženi</w:t>
      </w:r>
      <w:r w:rsidR="002B5C19">
        <w:t>h</w:t>
      </w:r>
      <w:r w:rsidR="00950DBD" w:rsidRPr="00950DBD">
        <w:t xml:space="preserve"> možni</w:t>
      </w:r>
      <w:r w:rsidR="002B5C19">
        <w:t>h</w:t>
      </w:r>
      <w:r w:rsidR="00950DBD" w:rsidRPr="00950DBD">
        <w:t xml:space="preserve"> prihranki</w:t>
      </w:r>
      <w:r w:rsidR="002B5C19">
        <w:t>h</w:t>
      </w:r>
      <w:r w:rsidR="00950DBD" w:rsidRPr="00950DBD">
        <w:t xml:space="preserve"> energije in povečanj</w:t>
      </w:r>
      <w:r w:rsidR="002B5C19">
        <w:t>a</w:t>
      </w:r>
      <w:r w:rsidR="00950DBD" w:rsidRPr="00950DBD">
        <w:t xml:space="preserve"> deleža obnovljivih virov energije, </w:t>
      </w:r>
      <w:r w:rsidR="002B5C19">
        <w:t xml:space="preserve">zmanjšanja emisij toplogrednih plinov, </w:t>
      </w:r>
      <w:r w:rsidR="002B5C19" w:rsidRPr="002B5C19">
        <w:t>komplementarnost</w:t>
      </w:r>
      <w:r w:rsidR="002B5C19">
        <w:t>i</w:t>
      </w:r>
      <w:r w:rsidR="002B5C19" w:rsidRPr="002B5C19">
        <w:t xml:space="preserve"> in sinergij</w:t>
      </w:r>
      <w:r w:rsidR="002B5C19">
        <w:t>i</w:t>
      </w:r>
      <w:r w:rsidR="002B5C19" w:rsidRPr="002B5C19">
        <w:t xml:space="preserve"> virov financiranja</w:t>
      </w:r>
      <w:r w:rsidR="002B5C19">
        <w:t>,</w:t>
      </w:r>
      <w:r w:rsidR="002B5C19" w:rsidRPr="002B5C19">
        <w:t xml:space="preserve"> </w:t>
      </w:r>
      <w:r w:rsidR="00950DBD" w:rsidRPr="00950DBD">
        <w:t>možnost</w:t>
      </w:r>
      <w:r w:rsidR="002B5C19">
        <w:t>i</w:t>
      </w:r>
      <w:r w:rsidR="00950DBD" w:rsidRPr="00950DBD">
        <w:t xml:space="preserve"> izvedbe v naslednjih dveh letih in čim dlje pripravljen</w:t>
      </w:r>
      <w:r w:rsidR="000224F3">
        <w:t>e</w:t>
      </w:r>
      <w:r w:rsidR="00950DBD" w:rsidRPr="00950DBD">
        <w:t xml:space="preserve"> dokumentacij</w:t>
      </w:r>
      <w:r w:rsidR="000224F3">
        <w:t>e</w:t>
      </w:r>
      <w:r w:rsidR="00950DBD" w:rsidRPr="00950DBD">
        <w:t xml:space="preserve"> za izvedbo projekta je Ministrstvo za okolje, podnebje in energijo glede na razpoložljivost sredstev odobrilo in posredovalo v potrjevanje na Vlado Republike Slovenije </w:t>
      </w:r>
      <w:r w:rsidR="002B5C19">
        <w:t xml:space="preserve">sezname stavb </w:t>
      </w:r>
      <w:r w:rsidR="00950DBD" w:rsidRPr="00950DBD">
        <w:t xml:space="preserve">za </w:t>
      </w:r>
      <w:r w:rsidR="002B5C19">
        <w:t>energetske prenove</w:t>
      </w:r>
      <w:r w:rsidR="006A523C">
        <w:t xml:space="preserve">, ki jih je pripravilo Ministrstvo za zdravje. Za stavbe Ministrstva za kulturo in Ministrstva za javno upravo pa se je izbor potrditve Vlade Republike Slovenije zamaknil v leto 2025. </w:t>
      </w:r>
      <w:r w:rsidR="002B5C19">
        <w:t xml:space="preserve"> </w:t>
      </w:r>
      <w:r w:rsidR="000224F3">
        <w:t>Priprava podatkov za predložitev izbora stavb ministrstev je trajala dlje časa</w:t>
      </w:r>
      <w:r w:rsidR="002D3BD9">
        <w:t>,</w:t>
      </w:r>
      <w:r w:rsidR="000224F3">
        <w:t xml:space="preserve"> zato so se načrtovana izplačila v letu 2024 zamaknila v let</w:t>
      </w:r>
      <w:r w:rsidR="00A00A7B">
        <w:t>o</w:t>
      </w:r>
      <w:r w:rsidR="000224F3">
        <w:t xml:space="preserve"> 2025</w:t>
      </w:r>
      <w:r w:rsidR="00A00A7B">
        <w:t>.</w:t>
      </w:r>
      <w:r w:rsidR="000224F3">
        <w:t xml:space="preserve"> Poleg tega se je v letu 2024 načrtovalo tudi sofinanciranje </w:t>
      </w:r>
      <w:r w:rsidR="000224F3" w:rsidRPr="000224F3">
        <w:t>izvedbe gradnje s trajnostnimi materiali Centra za semenarstvo, drevesničarstvo in varstvo gozdov</w:t>
      </w:r>
      <w:r w:rsidR="003D1265">
        <w:t xml:space="preserve"> v višini enega milijona evrov, vendar se je financiranje p</w:t>
      </w:r>
      <w:r w:rsidR="003D1265" w:rsidRPr="003D1265">
        <w:t>rojekt</w:t>
      </w:r>
      <w:r w:rsidR="003D1265">
        <w:t>a</w:t>
      </w:r>
      <w:r w:rsidR="003D1265" w:rsidRPr="003D1265">
        <w:t xml:space="preserve"> zaradi neugodnih geoloških pogojev in vpliva vlage na stabilnost terena</w:t>
      </w:r>
      <w:r w:rsidR="00735358" w:rsidRPr="00735358">
        <w:t xml:space="preserve"> </w:t>
      </w:r>
      <w:r w:rsidR="00735358" w:rsidRPr="003D1265">
        <w:t>zamaknil</w:t>
      </w:r>
      <w:r w:rsidR="00735358">
        <w:t>o v leto 2025</w:t>
      </w:r>
      <w:r w:rsidR="003D1265">
        <w:t>.</w:t>
      </w:r>
    </w:p>
    <w:p w14:paraId="248E0B56" w14:textId="3266F9B9" w:rsidR="009B5701" w:rsidRDefault="002C4C1B" w:rsidP="00301AAB">
      <w:pPr>
        <w:jc w:val="both"/>
      </w:pPr>
      <w:r>
        <w:lastRenderedPageBreak/>
        <w:t xml:space="preserve">V okviru </w:t>
      </w:r>
      <w:r w:rsidR="00917F2C">
        <w:t>ukrepa Stanovanjske stavbe je bilo načrtovan</w:t>
      </w:r>
      <w:r w:rsidR="008D4453">
        <w:t>o</w:t>
      </w:r>
      <w:r w:rsidR="00917F2C">
        <w:t xml:space="preserve"> </w:t>
      </w:r>
      <w:r w:rsidR="00EC55E9">
        <w:t>3,5</w:t>
      </w:r>
      <w:r w:rsidR="00917F2C">
        <w:t xml:space="preserve"> milijo</w:t>
      </w:r>
      <w:r w:rsidR="007E172C">
        <w:t>na</w:t>
      </w:r>
      <w:r w:rsidR="00917F2C">
        <w:t xml:space="preserve"> evrov za sofinanciranje gradnje </w:t>
      </w:r>
      <w:r w:rsidR="00256DA9">
        <w:t xml:space="preserve">skoraj nič energijskega </w:t>
      </w:r>
      <w:r w:rsidR="00EC55E9">
        <w:t>stanovanjsko-</w:t>
      </w:r>
      <w:r w:rsidR="00EC55E9" w:rsidRPr="00A62331">
        <w:t>poslovnega</w:t>
      </w:r>
      <w:r w:rsidR="00EC55E9">
        <w:t xml:space="preserve"> objekta Glince</w:t>
      </w:r>
      <w:r w:rsidR="00256DA9">
        <w:t xml:space="preserve">. Do realizacije ni prišlo. Po pojasnilu izvajalca ukrepa, Ministrstva za solidarno prihodnost, </w:t>
      </w:r>
      <w:r w:rsidR="00A62331">
        <w:t>so se zavlekli postopki pridobivanja integralnega gradbenega dovoljenja, ki bo izdano v drugi polovici leta 2025, zato se bo gradnja začela predvidoma konec leta</w:t>
      </w:r>
      <w:r w:rsidR="00A00A7B">
        <w:t xml:space="preserve"> 2025</w:t>
      </w:r>
      <w:r w:rsidR="00A62331">
        <w:t>.</w:t>
      </w:r>
      <w:r w:rsidR="004B21A6">
        <w:t xml:space="preserve"> Poleg tega izpostavlja</w:t>
      </w:r>
      <w:r w:rsidR="008D4453">
        <w:t>jo</w:t>
      </w:r>
      <w:r w:rsidR="004B21A6">
        <w:t xml:space="preserve"> tudi, da je načrtovanje dinamike gradbenih projektov zelo oteženo. </w:t>
      </w:r>
      <w:r w:rsidR="00A62331">
        <w:t xml:space="preserve">  </w:t>
      </w:r>
      <w:r w:rsidR="00256DA9">
        <w:t>Dodatno je bilo 0,5 milijon</w:t>
      </w:r>
      <w:r w:rsidR="007E172C">
        <w:t>a</w:t>
      </w:r>
      <w:r w:rsidR="00256DA9">
        <w:t xml:space="preserve"> evrov načrtovanih za </w:t>
      </w:r>
      <w:r w:rsidR="009B5701" w:rsidRPr="009B5701">
        <w:t>nepovratn</w:t>
      </w:r>
      <w:r w:rsidR="009B5701">
        <w:t>e</w:t>
      </w:r>
      <w:r w:rsidR="009B5701" w:rsidRPr="009B5701">
        <w:t xml:space="preserve"> finančn</w:t>
      </w:r>
      <w:r w:rsidR="009B5701">
        <w:t>e</w:t>
      </w:r>
      <w:r w:rsidR="009B5701" w:rsidRPr="009B5701">
        <w:t xml:space="preserve"> spodbud</w:t>
      </w:r>
      <w:r w:rsidR="009B5701">
        <w:t xml:space="preserve">e </w:t>
      </w:r>
      <w:r w:rsidR="009B5701" w:rsidRPr="009B5701">
        <w:t xml:space="preserve">etažnim lastnikom za </w:t>
      </w:r>
      <w:r w:rsidR="009B5701">
        <w:t xml:space="preserve">pilotne projekte </w:t>
      </w:r>
      <w:r w:rsidR="009B5701" w:rsidRPr="009B5701">
        <w:t>skupn</w:t>
      </w:r>
      <w:r w:rsidR="009B5701">
        <w:t>ih</w:t>
      </w:r>
      <w:r w:rsidR="009B5701" w:rsidRPr="009B5701">
        <w:t xml:space="preserve"> naložb </w:t>
      </w:r>
      <w:r w:rsidR="009B5701">
        <w:t xml:space="preserve">celovite energijske </w:t>
      </w:r>
      <w:r w:rsidR="009B5701" w:rsidRPr="009B5701">
        <w:t>prenov</w:t>
      </w:r>
      <w:r w:rsidR="009B5701">
        <w:t>e</w:t>
      </w:r>
      <w:r w:rsidR="009B5701" w:rsidRPr="009B5701">
        <w:t xml:space="preserve"> starejših večstanovanjskih stavb</w:t>
      </w:r>
      <w:r w:rsidR="009B5701">
        <w:t xml:space="preserve">. Javni razpis je bil zaključen, prva izplačila pa so se zamaknila v leto 2025. </w:t>
      </w:r>
    </w:p>
    <w:p w14:paraId="2DF4AE41" w14:textId="77CAE66C" w:rsidR="007E172C" w:rsidRDefault="009B5701" w:rsidP="00735358">
      <w:pPr>
        <w:jc w:val="both"/>
      </w:pPr>
      <w:r>
        <w:t xml:space="preserve">V okviru ukrepa Energetska revščina, </w:t>
      </w:r>
      <w:r w:rsidR="003C1811">
        <w:t xml:space="preserve">ki </w:t>
      </w:r>
      <w:r>
        <w:t xml:space="preserve">je namenjen energetski sanaciji stanovanjskih stavb socialno šibkih občanov za naložbe v rabo </w:t>
      </w:r>
      <w:r w:rsidR="003C1811">
        <w:t>obnovljivih virov energije in večjo energetsko učinkovitost stavb,</w:t>
      </w:r>
      <w:r>
        <w:t xml:space="preserve"> je bilo načrtovanih 3,7 milijon</w:t>
      </w:r>
      <w:r w:rsidR="00E3378E">
        <w:t>a</w:t>
      </w:r>
      <w:r>
        <w:t xml:space="preserve"> evrov izplačil. </w:t>
      </w:r>
      <w:r w:rsidR="003C1811">
        <w:t xml:space="preserve">Ukrep izvaja </w:t>
      </w:r>
      <w:proofErr w:type="spellStart"/>
      <w:r w:rsidR="003C1811">
        <w:t>Eko</w:t>
      </w:r>
      <w:proofErr w:type="spellEnd"/>
      <w:r w:rsidR="003C1811">
        <w:t xml:space="preserve"> sklad, ki je na javni poziv prejel 1</w:t>
      </w:r>
      <w:r w:rsidR="007E172C">
        <w:t>.</w:t>
      </w:r>
      <w:r w:rsidR="003C1811">
        <w:t>444 vlog. Do nižjega obseg</w:t>
      </w:r>
      <w:r w:rsidR="008D4453">
        <w:t>a</w:t>
      </w:r>
      <w:r w:rsidR="003C1811">
        <w:t xml:space="preserve"> izplačil od načrtovanega je prišlo predvsem zaradi</w:t>
      </w:r>
      <w:r w:rsidR="008D4453">
        <w:t xml:space="preserve"> </w:t>
      </w:r>
      <w:r w:rsidR="003C1811">
        <w:t>zahtevnih in dolgotrajnih postopkov od obdelave vlog</w:t>
      </w:r>
      <w:r w:rsidR="002D3BD9">
        <w:t>e</w:t>
      </w:r>
      <w:r w:rsidR="003C1811">
        <w:t xml:space="preserve"> do izdaje odločbe in podpisa tripartitnih pogodb</w:t>
      </w:r>
      <w:r w:rsidR="00735358">
        <w:t>. Dodatno so k temu</w:t>
      </w:r>
      <w:r w:rsidR="00735358" w:rsidRPr="00735358">
        <w:t xml:space="preserve"> prispevali </w:t>
      </w:r>
      <w:r w:rsidR="00735358">
        <w:t>še</w:t>
      </w:r>
      <w:r w:rsidR="00735358" w:rsidRPr="00735358">
        <w:t xml:space="preserve"> neodzivnost oziroma nezainteresiranost izvajalcev zaradi nizke vrednosti pogodb, zamiki začetka izvedbe ukrepov, podaljševanja rokov </w:t>
      </w:r>
      <w:r w:rsidR="00735358">
        <w:t xml:space="preserve">za izvedbo </w:t>
      </w:r>
      <w:r w:rsidR="00735358" w:rsidRPr="00735358">
        <w:t>ter odstopi izvajalcev od že sklenjenih tripartitnih pogodb.</w:t>
      </w:r>
      <w:r w:rsidR="003C1811">
        <w:t xml:space="preserve"> </w:t>
      </w:r>
    </w:p>
    <w:p w14:paraId="50D8A8BC" w14:textId="77777777" w:rsidR="00735358" w:rsidRDefault="00735358" w:rsidP="00735358">
      <w:pPr>
        <w:jc w:val="both"/>
        <w:rPr>
          <w:b/>
          <w:bCs/>
          <w:u w:val="single"/>
        </w:rPr>
      </w:pPr>
    </w:p>
    <w:p w14:paraId="1B8E578C" w14:textId="21FE2596" w:rsidR="00301AAB" w:rsidRPr="006D6D63" w:rsidRDefault="004D0415" w:rsidP="00D529B2">
      <w:pPr>
        <w:rPr>
          <w:b/>
          <w:bCs/>
          <w:u w:val="single"/>
        </w:rPr>
      </w:pPr>
      <w:r w:rsidRPr="006D6D63">
        <w:rPr>
          <w:b/>
          <w:bCs/>
          <w:u w:val="single"/>
        </w:rPr>
        <w:t>Področje 2: Trajnostna mobilnost</w:t>
      </w:r>
    </w:p>
    <w:p w14:paraId="44BB0A1D" w14:textId="439E9183" w:rsidR="006D6D63" w:rsidRDefault="006D6D63" w:rsidP="006D6D63">
      <w:r>
        <w:t>Tabela</w:t>
      </w:r>
      <w:r w:rsidR="007E172C">
        <w:t xml:space="preserve"> 4</w:t>
      </w:r>
      <w:r>
        <w:t xml:space="preserve">: </w:t>
      </w:r>
      <w:r w:rsidRPr="00301AAB">
        <w:t>Načrtovana in realizirana sredstva P</w:t>
      </w:r>
      <w:r>
        <w:t>odročja 2</w:t>
      </w:r>
    </w:p>
    <w:tbl>
      <w:tblPr>
        <w:tblW w:w="9000" w:type="dxa"/>
        <w:tblCellMar>
          <w:left w:w="70" w:type="dxa"/>
          <w:right w:w="70" w:type="dxa"/>
        </w:tblCellMar>
        <w:tblLook w:val="04A0" w:firstRow="1" w:lastRow="0" w:firstColumn="1" w:lastColumn="0" w:noHBand="0" w:noVBand="1"/>
      </w:tblPr>
      <w:tblGrid>
        <w:gridCol w:w="5312"/>
        <w:gridCol w:w="1240"/>
        <w:gridCol w:w="1478"/>
        <w:gridCol w:w="970"/>
      </w:tblGrid>
      <w:tr w:rsidR="006D6D63" w:rsidRPr="00BB6D35" w14:paraId="5B70E551" w14:textId="77777777" w:rsidTr="004D7B4D">
        <w:trPr>
          <w:trHeight w:val="290"/>
        </w:trPr>
        <w:tc>
          <w:tcPr>
            <w:tcW w:w="53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FCFE1"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Leto 2024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056C050" w14:textId="77777777" w:rsidR="006D6D63" w:rsidRPr="00BB6D35"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1B1C5AD0" w14:textId="77777777" w:rsidR="006D6D63" w:rsidRPr="00BB6D35"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29D49550" w14:textId="77777777" w:rsidR="006D6D63" w:rsidRPr="00BB6D35" w:rsidRDefault="006D6D63" w:rsidP="004D7B4D">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(2)/(1)</w:t>
            </w:r>
          </w:p>
        </w:tc>
      </w:tr>
      <w:tr w:rsidR="006D6D63" w:rsidRPr="00BB6D35" w14:paraId="7DF0490F" w14:textId="77777777" w:rsidTr="004D7B4D">
        <w:trPr>
          <w:trHeight w:val="740"/>
        </w:trPr>
        <w:tc>
          <w:tcPr>
            <w:tcW w:w="5312" w:type="dxa"/>
            <w:tcBorders>
              <w:top w:val="nil"/>
              <w:left w:val="single" w:sz="4" w:space="0" w:color="auto"/>
              <w:bottom w:val="double" w:sz="6" w:space="0" w:color="auto"/>
              <w:right w:val="single" w:sz="4" w:space="0" w:color="auto"/>
            </w:tcBorders>
            <w:shd w:val="clear" w:color="auto" w:fill="auto"/>
            <w:vAlign w:val="bottom"/>
            <w:hideMark/>
          </w:tcPr>
          <w:p w14:paraId="151A4AAA"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c>
          <w:tcPr>
            <w:tcW w:w="1240" w:type="dxa"/>
            <w:tcBorders>
              <w:top w:val="nil"/>
              <w:left w:val="nil"/>
              <w:bottom w:val="double" w:sz="6" w:space="0" w:color="auto"/>
              <w:right w:val="single" w:sz="4" w:space="0" w:color="auto"/>
            </w:tcBorders>
            <w:shd w:val="clear" w:color="auto" w:fill="auto"/>
            <w:vAlign w:val="bottom"/>
            <w:hideMark/>
          </w:tcPr>
          <w:p w14:paraId="2CAF275D"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Program sklada </w:t>
            </w:r>
            <w:r w:rsidRPr="00BB6D35">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5685D8D3"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Realizacija </w:t>
            </w:r>
            <w:r w:rsidRPr="00BB6D35">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67DBFFC6"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Indeks Realizacija/</w:t>
            </w:r>
            <w:r w:rsidRPr="00BB6D35">
              <w:rPr>
                <w:rFonts w:ascii="Calibri" w:eastAsia="Times New Roman" w:hAnsi="Calibri" w:cs="Calibri"/>
                <w:color w:val="000000"/>
                <w:kern w:val="0"/>
                <w:sz w:val="18"/>
                <w:szCs w:val="18"/>
                <w:lang w:eastAsia="sl-SI"/>
                <w14:ligatures w14:val="none"/>
              </w:rPr>
              <w:br/>
              <w:t xml:space="preserve">Program </w:t>
            </w:r>
          </w:p>
        </w:tc>
      </w:tr>
      <w:tr w:rsidR="006D6D63" w:rsidRPr="00BB6D35" w14:paraId="74FF5442" w14:textId="77777777" w:rsidTr="004D7B4D">
        <w:trPr>
          <w:trHeight w:val="300"/>
        </w:trPr>
        <w:tc>
          <w:tcPr>
            <w:tcW w:w="5312" w:type="dxa"/>
            <w:tcBorders>
              <w:top w:val="nil"/>
              <w:left w:val="single" w:sz="4" w:space="0" w:color="auto"/>
              <w:bottom w:val="nil"/>
              <w:right w:val="single" w:sz="4" w:space="0" w:color="auto"/>
            </w:tcBorders>
            <w:shd w:val="clear" w:color="000000" w:fill="FF9900"/>
            <w:vAlign w:val="bottom"/>
            <w:hideMark/>
          </w:tcPr>
          <w:p w14:paraId="062FC781" w14:textId="77777777" w:rsidR="006D6D63" w:rsidRPr="00BB6D35" w:rsidRDefault="006D6D63" w:rsidP="004D7B4D">
            <w:pPr>
              <w:spacing w:after="0" w:line="240" w:lineRule="auto"/>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Področje 2: TRAJNOSTNA MOBILNOST</w:t>
            </w:r>
          </w:p>
        </w:tc>
        <w:tc>
          <w:tcPr>
            <w:tcW w:w="1240" w:type="dxa"/>
            <w:tcBorders>
              <w:top w:val="nil"/>
              <w:left w:val="nil"/>
              <w:bottom w:val="nil"/>
              <w:right w:val="single" w:sz="4" w:space="0" w:color="auto"/>
            </w:tcBorders>
            <w:shd w:val="clear" w:color="000000" w:fill="FF9900"/>
            <w:vAlign w:val="bottom"/>
            <w:hideMark/>
          </w:tcPr>
          <w:p w14:paraId="7205477F" w14:textId="77777777" w:rsidR="006D6D63" w:rsidRPr="00BB6D35"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80.100.000,00</w:t>
            </w:r>
          </w:p>
        </w:tc>
        <w:tc>
          <w:tcPr>
            <w:tcW w:w="1478" w:type="dxa"/>
            <w:tcBorders>
              <w:top w:val="nil"/>
              <w:left w:val="nil"/>
              <w:bottom w:val="nil"/>
              <w:right w:val="single" w:sz="4" w:space="0" w:color="auto"/>
            </w:tcBorders>
            <w:shd w:val="clear" w:color="000000" w:fill="FF9900"/>
            <w:vAlign w:val="bottom"/>
            <w:hideMark/>
          </w:tcPr>
          <w:p w14:paraId="4F94D6B6" w14:textId="77777777" w:rsidR="006D6D63" w:rsidRPr="00BB6D35"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23.285.947,28</w:t>
            </w:r>
          </w:p>
        </w:tc>
        <w:tc>
          <w:tcPr>
            <w:tcW w:w="970" w:type="dxa"/>
            <w:tcBorders>
              <w:top w:val="nil"/>
              <w:left w:val="nil"/>
              <w:bottom w:val="nil"/>
              <w:right w:val="single" w:sz="4" w:space="0" w:color="auto"/>
            </w:tcBorders>
            <w:shd w:val="clear" w:color="000000" w:fill="FF9900"/>
            <w:vAlign w:val="bottom"/>
            <w:hideMark/>
          </w:tcPr>
          <w:p w14:paraId="1BFDDC76" w14:textId="77777777" w:rsidR="006D6D63" w:rsidRPr="00BB6D35" w:rsidRDefault="006D6D63" w:rsidP="004D7B4D">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29,1</w:t>
            </w:r>
          </w:p>
        </w:tc>
      </w:tr>
      <w:tr w:rsidR="006D6D63" w:rsidRPr="00BB6D35" w14:paraId="215D8A96" w14:textId="77777777" w:rsidTr="004D7B4D">
        <w:trPr>
          <w:trHeight w:val="290"/>
        </w:trPr>
        <w:tc>
          <w:tcPr>
            <w:tcW w:w="5312" w:type="dxa"/>
            <w:tcBorders>
              <w:top w:val="nil"/>
              <w:left w:val="single" w:sz="4" w:space="0" w:color="auto"/>
              <w:bottom w:val="nil"/>
              <w:right w:val="single" w:sz="4" w:space="0" w:color="auto"/>
            </w:tcBorders>
            <w:shd w:val="clear" w:color="auto" w:fill="auto"/>
            <w:vAlign w:val="bottom"/>
            <w:hideMark/>
          </w:tcPr>
          <w:p w14:paraId="02506D6E"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Naložbe v infrastrukturo za aktivno mobilnost</w:t>
            </w:r>
          </w:p>
        </w:tc>
        <w:tc>
          <w:tcPr>
            <w:tcW w:w="1240" w:type="dxa"/>
            <w:tcBorders>
              <w:top w:val="nil"/>
              <w:left w:val="nil"/>
              <w:bottom w:val="nil"/>
              <w:right w:val="single" w:sz="4" w:space="0" w:color="auto"/>
            </w:tcBorders>
            <w:shd w:val="clear" w:color="auto" w:fill="auto"/>
            <w:vAlign w:val="bottom"/>
            <w:hideMark/>
          </w:tcPr>
          <w:p w14:paraId="6282B567"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9.750.000,00</w:t>
            </w:r>
          </w:p>
        </w:tc>
        <w:tc>
          <w:tcPr>
            <w:tcW w:w="1478" w:type="dxa"/>
            <w:tcBorders>
              <w:top w:val="nil"/>
              <w:left w:val="nil"/>
              <w:bottom w:val="nil"/>
              <w:right w:val="single" w:sz="4" w:space="0" w:color="auto"/>
            </w:tcBorders>
            <w:shd w:val="clear" w:color="auto" w:fill="auto"/>
            <w:vAlign w:val="bottom"/>
            <w:hideMark/>
          </w:tcPr>
          <w:p w14:paraId="4B762336"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0E31A397"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r w:rsidR="006D6D63" w:rsidRPr="00BB6D35" w14:paraId="680FC1A1" w14:textId="77777777" w:rsidTr="004D7B4D">
        <w:trPr>
          <w:trHeight w:val="490"/>
        </w:trPr>
        <w:tc>
          <w:tcPr>
            <w:tcW w:w="5312" w:type="dxa"/>
            <w:tcBorders>
              <w:top w:val="nil"/>
              <w:left w:val="single" w:sz="4" w:space="0" w:color="auto"/>
              <w:bottom w:val="nil"/>
              <w:right w:val="single" w:sz="4" w:space="0" w:color="auto"/>
            </w:tcBorders>
            <w:shd w:val="clear" w:color="auto" w:fill="auto"/>
            <w:vAlign w:val="bottom"/>
            <w:hideMark/>
          </w:tcPr>
          <w:p w14:paraId="1C9A4ED9"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proofErr w:type="spellStart"/>
            <w:r w:rsidRPr="00BB6D35">
              <w:rPr>
                <w:rFonts w:ascii="Calibri" w:eastAsia="Times New Roman" w:hAnsi="Calibri" w:cs="Calibri"/>
                <w:color w:val="000000"/>
                <w:kern w:val="0"/>
                <w:sz w:val="18"/>
                <w:szCs w:val="18"/>
                <w:lang w:eastAsia="sl-SI"/>
                <w14:ligatures w14:val="none"/>
              </w:rPr>
              <w:t>Brezemisijska</w:t>
            </w:r>
            <w:proofErr w:type="spellEnd"/>
            <w:r w:rsidRPr="00BB6D35">
              <w:rPr>
                <w:rFonts w:ascii="Calibri" w:eastAsia="Times New Roman" w:hAnsi="Calibri" w:cs="Calibri"/>
                <w:color w:val="000000"/>
                <w:kern w:val="0"/>
                <w:sz w:val="18"/>
                <w:szCs w:val="18"/>
                <w:lang w:eastAsia="sl-SI"/>
                <w14:ligatures w14:val="none"/>
              </w:rPr>
              <w:t xml:space="preserve"> vozila ter polnilna in oskrbovalna infrastruktura za </w:t>
            </w:r>
            <w:proofErr w:type="spellStart"/>
            <w:r w:rsidRPr="00BB6D35">
              <w:rPr>
                <w:rFonts w:ascii="Calibri" w:eastAsia="Times New Roman" w:hAnsi="Calibri" w:cs="Calibri"/>
                <w:color w:val="000000"/>
                <w:kern w:val="0"/>
                <w:sz w:val="18"/>
                <w:szCs w:val="18"/>
                <w:lang w:eastAsia="sl-SI"/>
                <w14:ligatures w14:val="none"/>
              </w:rPr>
              <w:t>brezemisijska</w:t>
            </w:r>
            <w:proofErr w:type="spellEnd"/>
            <w:r w:rsidRPr="00BB6D35">
              <w:rPr>
                <w:rFonts w:ascii="Calibri" w:eastAsia="Times New Roman" w:hAnsi="Calibri" w:cs="Calibri"/>
                <w:color w:val="000000"/>
                <w:kern w:val="0"/>
                <w:sz w:val="18"/>
                <w:szCs w:val="18"/>
                <w:lang w:eastAsia="sl-SI"/>
                <w14:ligatures w14:val="none"/>
              </w:rPr>
              <w:t xml:space="preserve"> vozila</w:t>
            </w:r>
          </w:p>
        </w:tc>
        <w:tc>
          <w:tcPr>
            <w:tcW w:w="1240" w:type="dxa"/>
            <w:tcBorders>
              <w:top w:val="nil"/>
              <w:left w:val="nil"/>
              <w:bottom w:val="nil"/>
              <w:right w:val="single" w:sz="4" w:space="0" w:color="auto"/>
            </w:tcBorders>
            <w:shd w:val="clear" w:color="auto" w:fill="auto"/>
            <w:vAlign w:val="bottom"/>
            <w:hideMark/>
          </w:tcPr>
          <w:p w14:paraId="66CF90B4"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45.100.000,00</w:t>
            </w:r>
          </w:p>
        </w:tc>
        <w:tc>
          <w:tcPr>
            <w:tcW w:w="1478" w:type="dxa"/>
            <w:tcBorders>
              <w:top w:val="nil"/>
              <w:left w:val="nil"/>
              <w:bottom w:val="nil"/>
              <w:right w:val="single" w:sz="4" w:space="0" w:color="auto"/>
            </w:tcBorders>
            <w:shd w:val="clear" w:color="auto" w:fill="auto"/>
            <w:vAlign w:val="bottom"/>
            <w:hideMark/>
          </w:tcPr>
          <w:p w14:paraId="43EF3A3C"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8.790.113,63</w:t>
            </w:r>
          </w:p>
        </w:tc>
        <w:tc>
          <w:tcPr>
            <w:tcW w:w="970" w:type="dxa"/>
            <w:tcBorders>
              <w:top w:val="nil"/>
              <w:left w:val="nil"/>
              <w:bottom w:val="nil"/>
              <w:right w:val="single" w:sz="4" w:space="0" w:color="auto"/>
            </w:tcBorders>
            <w:shd w:val="clear" w:color="auto" w:fill="auto"/>
            <w:vAlign w:val="bottom"/>
            <w:hideMark/>
          </w:tcPr>
          <w:p w14:paraId="4B99D867"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19,5</w:t>
            </w:r>
          </w:p>
        </w:tc>
      </w:tr>
      <w:tr w:rsidR="006D6D63" w:rsidRPr="00BB6D35" w14:paraId="4CB9A5A3" w14:textId="77777777" w:rsidTr="004D7B4D">
        <w:trPr>
          <w:trHeight w:val="290"/>
        </w:trPr>
        <w:tc>
          <w:tcPr>
            <w:tcW w:w="5312" w:type="dxa"/>
            <w:tcBorders>
              <w:top w:val="nil"/>
              <w:left w:val="single" w:sz="4" w:space="0" w:color="auto"/>
              <w:bottom w:val="nil"/>
              <w:right w:val="single" w:sz="4" w:space="0" w:color="auto"/>
            </w:tcBorders>
            <w:shd w:val="clear" w:color="auto" w:fill="auto"/>
            <w:vAlign w:val="bottom"/>
            <w:hideMark/>
          </w:tcPr>
          <w:p w14:paraId="3F843201"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Financiranje vlakovnih kompozicij za SŽ potniški promet, </w:t>
            </w:r>
            <w:proofErr w:type="spellStart"/>
            <w:r w:rsidRPr="00BB6D35">
              <w:rPr>
                <w:rFonts w:ascii="Calibri" w:eastAsia="Times New Roman" w:hAnsi="Calibri" w:cs="Calibri"/>
                <w:color w:val="000000"/>
                <w:kern w:val="0"/>
                <w:sz w:val="18"/>
                <w:szCs w:val="18"/>
                <w:lang w:eastAsia="sl-SI"/>
                <w14:ligatures w14:val="none"/>
              </w:rPr>
              <w:t>d.o.o</w:t>
            </w:r>
            <w:proofErr w:type="spellEnd"/>
            <w:r w:rsidRPr="00BB6D35">
              <w:rPr>
                <w:rFonts w:ascii="Calibri" w:eastAsia="Times New Roman" w:hAnsi="Calibri" w:cs="Calibri"/>
                <w:color w:val="000000"/>
                <w:kern w:val="0"/>
                <w:sz w:val="18"/>
                <w:szCs w:val="18"/>
                <w:lang w:eastAsia="sl-SI"/>
                <w14:ligatures w14:val="none"/>
              </w:rPr>
              <w:t>.</w:t>
            </w:r>
          </w:p>
        </w:tc>
        <w:tc>
          <w:tcPr>
            <w:tcW w:w="1240" w:type="dxa"/>
            <w:tcBorders>
              <w:top w:val="nil"/>
              <w:left w:val="nil"/>
              <w:bottom w:val="nil"/>
              <w:right w:val="single" w:sz="4" w:space="0" w:color="auto"/>
            </w:tcBorders>
            <w:shd w:val="clear" w:color="auto" w:fill="auto"/>
            <w:vAlign w:val="bottom"/>
            <w:hideMark/>
          </w:tcPr>
          <w:p w14:paraId="4D7F1526"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14.000.000,00</w:t>
            </w:r>
          </w:p>
        </w:tc>
        <w:tc>
          <w:tcPr>
            <w:tcW w:w="1478" w:type="dxa"/>
            <w:tcBorders>
              <w:top w:val="nil"/>
              <w:left w:val="nil"/>
              <w:bottom w:val="nil"/>
              <w:right w:val="single" w:sz="4" w:space="0" w:color="auto"/>
            </w:tcBorders>
            <w:shd w:val="clear" w:color="auto" w:fill="auto"/>
            <w:vAlign w:val="bottom"/>
            <w:hideMark/>
          </w:tcPr>
          <w:p w14:paraId="1F5B22E8"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14.001.000,00</w:t>
            </w:r>
          </w:p>
        </w:tc>
        <w:tc>
          <w:tcPr>
            <w:tcW w:w="970" w:type="dxa"/>
            <w:tcBorders>
              <w:top w:val="nil"/>
              <w:left w:val="nil"/>
              <w:bottom w:val="nil"/>
              <w:right w:val="single" w:sz="4" w:space="0" w:color="auto"/>
            </w:tcBorders>
            <w:shd w:val="clear" w:color="auto" w:fill="auto"/>
            <w:vAlign w:val="bottom"/>
            <w:hideMark/>
          </w:tcPr>
          <w:p w14:paraId="0656D86E"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100,0</w:t>
            </w:r>
          </w:p>
        </w:tc>
      </w:tr>
      <w:tr w:rsidR="006D6D63" w:rsidRPr="00BB6D35" w14:paraId="30BBF1F0" w14:textId="77777777" w:rsidTr="004D7B4D">
        <w:trPr>
          <w:trHeight w:val="290"/>
        </w:trPr>
        <w:tc>
          <w:tcPr>
            <w:tcW w:w="5312" w:type="dxa"/>
            <w:tcBorders>
              <w:top w:val="nil"/>
              <w:left w:val="single" w:sz="4" w:space="0" w:color="auto"/>
              <w:bottom w:val="nil"/>
              <w:right w:val="single" w:sz="4" w:space="0" w:color="auto"/>
            </w:tcBorders>
            <w:shd w:val="clear" w:color="auto" w:fill="auto"/>
            <w:vAlign w:val="bottom"/>
            <w:hideMark/>
          </w:tcPr>
          <w:p w14:paraId="09144878"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Mehki ukrepi trajnostne mobilnosti</w:t>
            </w:r>
          </w:p>
        </w:tc>
        <w:tc>
          <w:tcPr>
            <w:tcW w:w="1240" w:type="dxa"/>
            <w:tcBorders>
              <w:top w:val="nil"/>
              <w:left w:val="nil"/>
              <w:bottom w:val="nil"/>
              <w:right w:val="single" w:sz="4" w:space="0" w:color="auto"/>
            </w:tcBorders>
            <w:shd w:val="clear" w:color="auto" w:fill="auto"/>
            <w:vAlign w:val="bottom"/>
            <w:hideMark/>
          </w:tcPr>
          <w:p w14:paraId="6A2CC66F"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1.250.000,00</w:t>
            </w:r>
          </w:p>
        </w:tc>
        <w:tc>
          <w:tcPr>
            <w:tcW w:w="1478" w:type="dxa"/>
            <w:tcBorders>
              <w:top w:val="nil"/>
              <w:left w:val="nil"/>
              <w:bottom w:val="nil"/>
              <w:right w:val="single" w:sz="4" w:space="0" w:color="auto"/>
            </w:tcBorders>
            <w:shd w:val="clear" w:color="auto" w:fill="auto"/>
            <w:vAlign w:val="bottom"/>
            <w:hideMark/>
          </w:tcPr>
          <w:p w14:paraId="52C57BEC"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494.833,65</w:t>
            </w:r>
          </w:p>
        </w:tc>
        <w:tc>
          <w:tcPr>
            <w:tcW w:w="970" w:type="dxa"/>
            <w:tcBorders>
              <w:top w:val="nil"/>
              <w:left w:val="nil"/>
              <w:bottom w:val="nil"/>
              <w:right w:val="single" w:sz="4" w:space="0" w:color="auto"/>
            </w:tcBorders>
            <w:shd w:val="clear" w:color="auto" w:fill="auto"/>
            <w:vAlign w:val="bottom"/>
            <w:hideMark/>
          </w:tcPr>
          <w:p w14:paraId="7D2FE047"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39,6</w:t>
            </w:r>
          </w:p>
        </w:tc>
      </w:tr>
      <w:tr w:rsidR="006D6D63" w:rsidRPr="00BB6D35" w14:paraId="69A99E5D" w14:textId="77777777" w:rsidTr="004D7B4D">
        <w:trPr>
          <w:trHeight w:val="290"/>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353D5EA0" w14:textId="77777777" w:rsidR="006D6D63" w:rsidRPr="00BB6D35" w:rsidRDefault="006D6D63" w:rsidP="004D7B4D">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Prevoz tovora po železnicah</w:t>
            </w:r>
          </w:p>
        </w:tc>
        <w:tc>
          <w:tcPr>
            <w:tcW w:w="1240" w:type="dxa"/>
            <w:tcBorders>
              <w:top w:val="nil"/>
              <w:left w:val="nil"/>
              <w:bottom w:val="single" w:sz="4" w:space="0" w:color="auto"/>
              <w:right w:val="single" w:sz="4" w:space="0" w:color="auto"/>
            </w:tcBorders>
            <w:shd w:val="clear" w:color="auto" w:fill="auto"/>
            <w:vAlign w:val="bottom"/>
            <w:hideMark/>
          </w:tcPr>
          <w:p w14:paraId="0E64032F"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10.000.000,00</w:t>
            </w:r>
          </w:p>
        </w:tc>
        <w:tc>
          <w:tcPr>
            <w:tcW w:w="1478" w:type="dxa"/>
            <w:tcBorders>
              <w:top w:val="nil"/>
              <w:left w:val="nil"/>
              <w:bottom w:val="single" w:sz="4" w:space="0" w:color="auto"/>
              <w:right w:val="single" w:sz="4" w:space="0" w:color="auto"/>
            </w:tcBorders>
            <w:shd w:val="clear" w:color="auto" w:fill="auto"/>
            <w:vAlign w:val="bottom"/>
            <w:hideMark/>
          </w:tcPr>
          <w:p w14:paraId="2DDADA7F"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single" w:sz="4" w:space="0" w:color="auto"/>
              <w:right w:val="single" w:sz="4" w:space="0" w:color="auto"/>
            </w:tcBorders>
            <w:shd w:val="clear" w:color="auto" w:fill="auto"/>
            <w:vAlign w:val="bottom"/>
            <w:hideMark/>
          </w:tcPr>
          <w:p w14:paraId="3FFD0B5C" w14:textId="77777777" w:rsidR="006D6D63" w:rsidRPr="00BB6D35" w:rsidRDefault="006D6D63" w:rsidP="004D7B4D">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bl>
    <w:p w14:paraId="5A54D566" w14:textId="77777777" w:rsidR="006D6D63" w:rsidRDefault="006D6D63" w:rsidP="006D6D63"/>
    <w:p w14:paraId="0773F726" w14:textId="3DF6A89B" w:rsidR="006D6D63" w:rsidRDefault="001C046A" w:rsidP="00F62F03">
      <w:pPr>
        <w:jc w:val="both"/>
      </w:pPr>
      <w:r>
        <w:t>Za izvajanje</w:t>
      </w:r>
      <w:r w:rsidR="006D6D63">
        <w:t xml:space="preserve"> ukrepa </w:t>
      </w:r>
      <w:r w:rsidR="006D6D63" w:rsidRPr="006D6D63">
        <w:t>Naložbe v infrastrukturo za aktivno mobilnost</w:t>
      </w:r>
      <w:r w:rsidR="006D6D63">
        <w:t xml:space="preserve"> </w:t>
      </w:r>
      <w:r w:rsidR="00F62F03">
        <w:t xml:space="preserve"> </w:t>
      </w:r>
      <w:r>
        <w:t xml:space="preserve">se v </w:t>
      </w:r>
      <w:r w:rsidR="00F62F03">
        <w:t xml:space="preserve">postopkih priprave sprememb zakonodaje, ki ureja </w:t>
      </w:r>
      <w:r w:rsidR="00F62F03" w:rsidRPr="00F62F03">
        <w:t>rab</w:t>
      </w:r>
      <w:r w:rsidR="00F62F03">
        <w:t>o</w:t>
      </w:r>
      <w:r w:rsidR="00F62F03" w:rsidRPr="00F62F03">
        <w:t xml:space="preserve"> obnovljivih virov energije</w:t>
      </w:r>
      <w:r w:rsidR="00F62F03">
        <w:t xml:space="preserve">, dopolnjuje določba, ki bo </w:t>
      </w:r>
      <w:r w:rsidR="00F62F03" w:rsidRPr="00F62F03">
        <w:t xml:space="preserve">omogočila dodelitev javnega pooblastila Centru za podpore na </w:t>
      </w:r>
      <w:proofErr w:type="spellStart"/>
      <w:r w:rsidR="00F62F03" w:rsidRPr="00F62F03">
        <w:t>Borzenu</w:t>
      </w:r>
      <w:proofErr w:type="spellEnd"/>
      <w:r w:rsidR="00F62F03" w:rsidRPr="00F62F03">
        <w:t xml:space="preserve"> za izvajanje razpisov tudi na področju trajnostne mobilnosti.</w:t>
      </w:r>
      <w:r>
        <w:t xml:space="preserve"> Financiranje, ki je bilo načrtovano v letu 2024</w:t>
      </w:r>
      <w:r w:rsidR="00735358">
        <w:t>,</w:t>
      </w:r>
      <w:r>
        <w:t xml:space="preserve"> se bo realiziralo v letu 2025. </w:t>
      </w:r>
      <w:r w:rsidR="00F62F03">
        <w:t xml:space="preserve"> </w:t>
      </w:r>
    </w:p>
    <w:p w14:paraId="1A519F9B" w14:textId="6ACFC030" w:rsidR="0063326F" w:rsidRDefault="00B8054D" w:rsidP="0063326F">
      <w:pPr>
        <w:jc w:val="both"/>
      </w:pPr>
      <w:r>
        <w:t xml:space="preserve">V okviru ukrepa </w:t>
      </w:r>
      <w:proofErr w:type="spellStart"/>
      <w:r w:rsidRPr="00B8054D">
        <w:t>Brezemisijska</w:t>
      </w:r>
      <w:proofErr w:type="spellEnd"/>
      <w:r w:rsidRPr="00B8054D">
        <w:t xml:space="preserve"> vozila ter polnilna in oskrbovalna infrastruktura za </w:t>
      </w:r>
      <w:proofErr w:type="spellStart"/>
      <w:r w:rsidRPr="00B8054D">
        <w:t>brezemisijska</w:t>
      </w:r>
      <w:proofErr w:type="spellEnd"/>
      <w:r w:rsidRPr="00B8054D">
        <w:t xml:space="preserve"> vozila</w:t>
      </w:r>
      <w:r>
        <w:t xml:space="preserve"> se je izvajalo več projektov. V skladu z načrtovano porabo so bila realizirana sredstva za nakup vozil javnih naročnikov, ki so zavezani za naročanje čistih in </w:t>
      </w:r>
      <w:proofErr w:type="spellStart"/>
      <w:r>
        <w:t>brezemisijskih</w:t>
      </w:r>
      <w:proofErr w:type="spellEnd"/>
      <w:r>
        <w:t xml:space="preserve"> vozil po Uredbi o zelenem javnem naročanju, in sicer je bilo sofinanciranih 66 </w:t>
      </w:r>
      <w:r w:rsidRPr="00B8054D">
        <w:t xml:space="preserve">vozil na električni pogon </w:t>
      </w:r>
      <w:r>
        <w:t xml:space="preserve">v višini </w:t>
      </w:r>
      <w:r w:rsidRPr="00B8054D">
        <w:t xml:space="preserve">900.818,00 </w:t>
      </w:r>
      <w:r>
        <w:t xml:space="preserve">evrov. Največje odstopanje med načrtovano porabo in realizacijo je pri naložbah v vozila za izvajanje javnega potniškega prometa, šolskih prevozov ter za druge prevoze potnikov in njihove prtljage kategorij </w:t>
      </w:r>
      <w:r w:rsidR="00B93749">
        <w:t xml:space="preserve">M1, M2 in M3. </w:t>
      </w:r>
      <w:r w:rsidR="00910BA7">
        <w:t xml:space="preserve">V načrtu so bila izplačila iz že zaprtih javnih pozivov </w:t>
      </w:r>
      <w:proofErr w:type="spellStart"/>
      <w:r w:rsidR="00910BA7">
        <w:t>Eko</w:t>
      </w:r>
      <w:proofErr w:type="spellEnd"/>
      <w:r w:rsidR="00910BA7">
        <w:t xml:space="preserve"> sklada v letih 2022 in 2023 v višini 13,8 milijon</w:t>
      </w:r>
      <w:r w:rsidR="007E172C">
        <w:t>a</w:t>
      </w:r>
      <w:r w:rsidR="00910BA7">
        <w:t xml:space="preserve"> evrov in novega javnega poziva v </w:t>
      </w:r>
      <w:r w:rsidR="00246269">
        <w:t xml:space="preserve">letu </w:t>
      </w:r>
      <w:r w:rsidR="00910BA7">
        <w:t>2024 v višini 15 milijonov evrov</w:t>
      </w:r>
      <w:r w:rsidR="00246269">
        <w:t>, realiziranih pa je bilo 2,3 milijona evrov</w:t>
      </w:r>
      <w:r w:rsidR="007803D4">
        <w:t xml:space="preserve">, in sicer je bilo subvencioniranih 7 vozil. Razlog za veliko odstopanje med planom in realizacijo so </w:t>
      </w:r>
      <w:r w:rsidR="007803D4">
        <w:lastRenderedPageBreak/>
        <w:t>dolgi dobavni roki za</w:t>
      </w:r>
      <w:r w:rsidR="00104A19">
        <w:t xml:space="preserve"> avtobuse</w:t>
      </w:r>
      <w:r w:rsidR="007803D4">
        <w:t xml:space="preserve">. Na podlagi informacij naročnikov vozil bodo prva vozila dobavljena konec leta 2025, večina pa šele v letu 2026. </w:t>
      </w:r>
      <w:r w:rsidR="00D81FE5">
        <w:t xml:space="preserve">Nižja realizacija od načrtovane je bila tudi za subvencioniranje osebnih vozil </w:t>
      </w:r>
      <w:r w:rsidR="00B27A3C">
        <w:t>(</w:t>
      </w:r>
      <w:r w:rsidR="00D81FE5">
        <w:t>kategorije M1 in L</w:t>
      </w:r>
      <w:r w:rsidR="00B27A3C">
        <w:t>)</w:t>
      </w:r>
      <w:r w:rsidR="00D81FE5">
        <w:t>, in sicer je bila načrtovana poraba 5 milijonov evrov, realiziranih je bilo 3,7 milijon</w:t>
      </w:r>
      <w:r w:rsidR="00CD1BEA">
        <w:t>a</w:t>
      </w:r>
      <w:r w:rsidR="00D81FE5">
        <w:t xml:space="preserve"> evrov. S</w:t>
      </w:r>
      <w:r w:rsidR="00CD1BEA">
        <w:t xml:space="preserve">kupaj z izplačili ukrepa </w:t>
      </w:r>
      <w:proofErr w:type="spellStart"/>
      <w:r w:rsidR="00CD1BEA" w:rsidRPr="00CD1BEA">
        <w:t>Brezemisijska</w:t>
      </w:r>
      <w:proofErr w:type="spellEnd"/>
      <w:r w:rsidR="00CD1BEA" w:rsidRPr="00CD1BEA">
        <w:t xml:space="preserve"> vozila za cestni promet </w:t>
      </w:r>
      <w:r w:rsidR="00CD1BEA">
        <w:t xml:space="preserve">v okviru starih ukrepov (5,6 milijona  evrov) </w:t>
      </w:r>
      <w:r w:rsidR="00D81FE5">
        <w:t xml:space="preserve">je bil podprt nakup </w:t>
      </w:r>
      <w:r w:rsidR="00B72E54" w:rsidRPr="00CD1BEA">
        <w:t>2.359 e-vozil.</w:t>
      </w:r>
      <w:r w:rsidR="00B72E54">
        <w:t xml:space="preserve"> Razlog za nižjo realizacijo je bil</w:t>
      </w:r>
      <w:r w:rsidR="00B72E54" w:rsidRPr="00B72E54">
        <w:t xml:space="preserve"> javn</w:t>
      </w:r>
      <w:r w:rsidR="00B72E54">
        <w:t>i</w:t>
      </w:r>
      <w:r w:rsidR="00B72E54" w:rsidRPr="00B72E54">
        <w:t xml:space="preserve"> poziv, ki </w:t>
      </w:r>
      <w:r w:rsidR="00B72E54">
        <w:t xml:space="preserve">je bil </w:t>
      </w:r>
      <w:r w:rsidR="00B72E54" w:rsidRPr="00B72E54">
        <w:t xml:space="preserve">po zaključku javnega poziva na </w:t>
      </w:r>
      <w:proofErr w:type="spellStart"/>
      <w:r w:rsidR="00B72E54" w:rsidRPr="00B72E54">
        <w:t>Eko</w:t>
      </w:r>
      <w:proofErr w:type="spellEnd"/>
      <w:r w:rsidR="00B72E54" w:rsidRPr="00B72E54">
        <w:t xml:space="preserve"> skladu objav</w:t>
      </w:r>
      <w:r w:rsidR="00B72E54">
        <w:t>ljen na</w:t>
      </w:r>
      <w:r w:rsidR="00B72E54" w:rsidRPr="00B72E54">
        <w:t xml:space="preserve"> </w:t>
      </w:r>
      <w:proofErr w:type="spellStart"/>
      <w:r w:rsidR="00B72E54" w:rsidRPr="00B72E54">
        <w:t>Borzen</w:t>
      </w:r>
      <w:r w:rsidR="00B72E54">
        <w:t>u</w:t>
      </w:r>
      <w:proofErr w:type="spellEnd"/>
      <w:r w:rsidR="00B72E54">
        <w:t xml:space="preserve"> iz sredstev Mehanizma za okrevanje in odpornost</w:t>
      </w:r>
      <w:r w:rsidR="00B72E54" w:rsidRPr="00B72E54">
        <w:t xml:space="preserve"> </w:t>
      </w:r>
      <w:r w:rsidR="00B72E54">
        <w:t xml:space="preserve">in je </w:t>
      </w:r>
      <w:r w:rsidR="00B72E54" w:rsidRPr="000C53B6">
        <w:t>omogočal višjo subvencijo,</w:t>
      </w:r>
      <w:r w:rsidR="00B72E54" w:rsidRPr="00B72E54">
        <w:t xml:space="preserve"> </w:t>
      </w:r>
      <w:r w:rsidR="00B72E54">
        <w:t xml:space="preserve">zato </w:t>
      </w:r>
      <w:r w:rsidR="00B72E54" w:rsidRPr="00B72E54">
        <w:t xml:space="preserve">je več vlagateljev odstopilo od vlog in kandidiralo na </w:t>
      </w:r>
      <w:r w:rsidR="00B72E54">
        <w:t xml:space="preserve">javnem </w:t>
      </w:r>
      <w:r w:rsidR="00B72E54" w:rsidRPr="00B72E54">
        <w:t xml:space="preserve">pozivu </w:t>
      </w:r>
      <w:proofErr w:type="spellStart"/>
      <w:r w:rsidR="00B72E54" w:rsidRPr="00B72E54">
        <w:t>Borzena</w:t>
      </w:r>
      <w:proofErr w:type="spellEnd"/>
      <w:r w:rsidR="00B72E54">
        <w:t>.</w:t>
      </w:r>
      <w:r w:rsidR="0099269E">
        <w:t xml:space="preserve"> V skladu s plani v višini 2 milijona evrov je bila realizirana poraba subvencioniranja e-koles, in sicer je bilo podprtih </w:t>
      </w:r>
      <w:bookmarkStart w:id="12" w:name="_Hlk190538745"/>
      <w:r w:rsidR="0099269E" w:rsidRPr="0099269E">
        <w:t>4.294 nakupov e-koles</w:t>
      </w:r>
      <w:bookmarkEnd w:id="12"/>
      <w:r w:rsidR="0099269E">
        <w:t xml:space="preserve">. Ponovno pa ni prišlo do realizacije </w:t>
      </w:r>
      <w:r w:rsidR="0080646C">
        <w:t xml:space="preserve">sofinanciranja projekta </w:t>
      </w:r>
      <w:proofErr w:type="spellStart"/>
      <w:r w:rsidR="0080646C" w:rsidRPr="0080646C">
        <w:t>ResHUB</w:t>
      </w:r>
      <w:proofErr w:type="spellEnd"/>
      <w:r w:rsidR="0080646C" w:rsidRPr="0080646C">
        <w:t xml:space="preserve"> - vozlišče v vojašnici Petra Petriča Kranj</w:t>
      </w:r>
      <w:r w:rsidR="0080646C">
        <w:t xml:space="preserve"> v višini 3,2 milijona evrov, ker ni bilo interesa za sklenitev javno-zasebnega partnerstva. Sedaj izvajalec ukrepa, Ministrstvo za obrambo, išče nov način financiranja</w:t>
      </w:r>
      <w:r w:rsidR="00104A19">
        <w:t xml:space="preserve"> za prvo fazo projekta</w:t>
      </w:r>
      <w:r w:rsidR="0080646C">
        <w:t xml:space="preserve">. </w:t>
      </w:r>
      <w:r w:rsidR="0063326F">
        <w:t xml:space="preserve">V okviru ukrepa ni bilo realizacije tudi za subvencioniranje </w:t>
      </w:r>
      <w:r w:rsidR="0063326F" w:rsidRPr="0063326F">
        <w:t>javno dostopn</w:t>
      </w:r>
      <w:r w:rsidR="0063326F">
        <w:t>e</w:t>
      </w:r>
      <w:r w:rsidR="0063326F" w:rsidRPr="0063326F">
        <w:t xml:space="preserve"> polniln</w:t>
      </w:r>
      <w:r w:rsidR="0063326F">
        <w:t>e</w:t>
      </w:r>
      <w:r w:rsidR="0063326F" w:rsidRPr="0063326F">
        <w:t xml:space="preserve"> infrastruktur</w:t>
      </w:r>
      <w:r w:rsidR="0063326F">
        <w:t>e</w:t>
      </w:r>
      <w:r w:rsidR="0063326F" w:rsidRPr="0063326F">
        <w:t xml:space="preserve"> na omrežju TEN-T</w:t>
      </w:r>
      <w:r w:rsidR="0063326F">
        <w:t xml:space="preserve">, saj se je glavnina razpisa pripravila šele ob koncu leta, objava pa se pričakuje v </w:t>
      </w:r>
      <w:r w:rsidR="000C53B6">
        <w:t>marcu</w:t>
      </w:r>
      <w:r w:rsidR="0063326F">
        <w:t xml:space="preserve"> 2025. Razlog  za zamudo so bile druge prednostne naloge</w:t>
      </w:r>
      <w:r w:rsidR="007A024B">
        <w:t>, ki so bile vezane na</w:t>
      </w:r>
      <w:r w:rsidR="0063326F">
        <w:t xml:space="preserve"> koriščenj</w:t>
      </w:r>
      <w:r w:rsidR="007A024B">
        <w:t>e</w:t>
      </w:r>
      <w:r w:rsidR="0063326F">
        <w:t xml:space="preserve"> sredstev Mehanizma za okrevanje in odpornost.  </w:t>
      </w:r>
    </w:p>
    <w:p w14:paraId="1EFC4B01" w14:textId="3AAF2763" w:rsidR="006D6D63" w:rsidRDefault="00D15BB5" w:rsidP="00BB2C00">
      <w:pPr>
        <w:jc w:val="both"/>
      </w:pPr>
      <w:r>
        <w:t xml:space="preserve">V okviru ukrepa </w:t>
      </w:r>
      <w:r w:rsidRPr="00D15BB5">
        <w:t xml:space="preserve">Financiranje vlakovnih kompozicij za SŽ potniški promet, </w:t>
      </w:r>
      <w:proofErr w:type="spellStart"/>
      <w:r w:rsidRPr="00D15BB5">
        <w:t>d.o.o</w:t>
      </w:r>
      <w:proofErr w:type="spellEnd"/>
      <w:r w:rsidRPr="00D15BB5">
        <w:t>.</w:t>
      </w:r>
      <w:r>
        <w:t xml:space="preserve"> so bila sredstva izplačana v skladu s planom in pogodbenimi obveznostmi za letni razvojni dodatek.</w:t>
      </w:r>
    </w:p>
    <w:p w14:paraId="1B9213F5" w14:textId="2DBB7490" w:rsidR="00C05EC2" w:rsidRDefault="00D15BB5" w:rsidP="00BB2C00">
      <w:pPr>
        <w:jc w:val="both"/>
      </w:pPr>
      <w:r>
        <w:t xml:space="preserve">V okviru ukrepa </w:t>
      </w:r>
      <w:r w:rsidRPr="00D15BB5">
        <w:t>Mehki ukrepi trajnostne mobilnosti</w:t>
      </w:r>
      <w:r>
        <w:t xml:space="preserve"> je bilo </w:t>
      </w:r>
      <w:r w:rsidR="00242654">
        <w:t xml:space="preserve">v skladu s planom realiziranih </w:t>
      </w:r>
      <w:r>
        <w:t xml:space="preserve">51 </w:t>
      </w:r>
      <w:r w:rsidR="00242654">
        <w:t xml:space="preserve">podpor občinam za </w:t>
      </w:r>
      <w:r w:rsidR="00242654" w:rsidRPr="00242654">
        <w:t>sofinanciranj</w:t>
      </w:r>
      <w:r w:rsidR="00242654">
        <w:t>e</w:t>
      </w:r>
      <w:r w:rsidR="00242654" w:rsidRPr="00242654">
        <w:t xml:space="preserve"> priprav in izvedb aktivnosti </w:t>
      </w:r>
      <w:r w:rsidR="00242654">
        <w:t xml:space="preserve">ukrepov trajnostne mobilnosti </w:t>
      </w:r>
      <w:r w:rsidR="00242654" w:rsidRPr="00242654">
        <w:t xml:space="preserve">v okviru promocijskih kampanj Evropskega tedna mobilnosti </w:t>
      </w:r>
      <w:r w:rsidR="00242654">
        <w:t>v višini pol milijona evrov. V okviru ukrepa se je izvajalo tudi i</w:t>
      </w:r>
      <w:r w:rsidR="00242654" w:rsidRPr="00242654">
        <w:t>zobraževa</w:t>
      </w:r>
      <w:r w:rsidR="00242654">
        <w:t>nje</w:t>
      </w:r>
      <w:r w:rsidR="00242654" w:rsidRPr="00242654">
        <w:t xml:space="preserve"> javnosti o trajnostni mobilnosti</w:t>
      </w:r>
      <w:r w:rsidR="00242654">
        <w:t xml:space="preserve">, izveden </w:t>
      </w:r>
      <w:r w:rsidR="00BB2C00">
        <w:t xml:space="preserve">pa </w:t>
      </w:r>
      <w:r w:rsidR="00242654">
        <w:t xml:space="preserve">je bil </w:t>
      </w:r>
      <w:r w:rsidR="00BB2C00">
        <w:t xml:space="preserve">tudi </w:t>
      </w:r>
      <w:r w:rsidR="00242654">
        <w:t>j</w:t>
      </w:r>
      <w:r w:rsidR="00242654" w:rsidRPr="00242654">
        <w:t>avni razpis za sofinanciranje projektov umirjanja prometa na državnih cestah skozi naselja na predlog občin</w:t>
      </w:r>
      <w:r w:rsidR="00242654">
        <w:t>, na katerem je bilo izbranih 6 občin</w:t>
      </w:r>
      <w:r w:rsidR="00BB2C00">
        <w:t>, ki se jim bo sofinanciralo ukrepe, s katerimi se želi doseči z</w:t>
      </w:r>
      <w:r w:rsidR="00BB2C00" w:rsidRPr="00BB2C00">
        <w:t>manjševanje obsega in hitrosti avtomobilskega prometa, ne le s prometnim označevanjem in režimi, ampak s preureditvami, ki omogočijo, da ulice postanejo varnejše in prijetnejše za aktivne oblike mobilnosti</w:t>
      </w:r>
      <w:r w:rsidR="00BB2C00">
        <w:t xml:space="preserve">. Izplačila v skupni višini 0,3 milijona evrov se načrtujejo v letih 2025 in 2026, ko bodo izvedene ureditve. </w:t>
      </w:r>
      <w:r w:rsidR="00C05EC2">
        <w:t xml:space="preserve">V okviru tega javnega razpisa je bilo sicer </w:t>
      </w:r>
      <w:r w:rsidR="00C05EC2" w:rsidRPr="00C05EC2">
        <w:t>večje število projektov zavrnjenih zaradi vsebinsko neustreznih vlog</w:t>
      </w:r>
      <w:r w:rsidR="00C05EC2">
        <w:t xml:space="preserve">. </w:t>
      </w:r>
      <w:r w:rsidR="00826209">
        <w:t>Poleg tega je v pripravi v</w:t>
      </w:r>
      <w:r w:rsidR="00826209" w:rsidRPr="00826209">
        <w:t>ečji pilotni projekt evidentiranj</w:t>
      </w:r>
      <w:r w:rsidR="00826209">
        <w:t>a</w:t>
      </w:r>
      <w:r w:rsidR="00826209" w:rsidRPr="00826209">
        <w:t xml:space="preserve"> parkirnih mest v vseh mestnih občinah</w:t>
      </w:r>
      <w:r w:rsidR="00826209">
        <w:t xml:space="preserve">, ki prav tako </w:t>
      </w:r>
      <w:r w:rsidR="00826209" w:rsidRPr="00826209">
        <w:t>zamuja, s</w:t>
      </w:r>
      <w:r w:rsidR="00826209">
        <w:t>a</w:t>
      </w:r>
      <w:r w:rsidR="00826209" w:rsidRPr="00826209">
        <w:t xml:space="preserve">j </w:t>
      </w:r>
      <w:r w:rsidR="00826209">
        <w:t>so v teku postopki</w:t>
      </w:r>
      <w:r w:rsidR="00826209" w:rsidRPr="00826209">
        <w:t xml:space="preserve"> pridobiva</w:t>
      </w:r>
      <w:r w:rsidR="00826209">
        <w:t>nja</w:t>
      </w:r>
      <w:r w:rsidR="00826209" w:rsidRPr="00826209">
        <w:t xml:space="preserve"> interes</w:t>
      </w:r>
      <w:r w:rsidR="00826209">
        <w:t>a s strani mestnih občin</w:t>
      </w:r>
      <w:r w:rsidR="00826209" w:rsidRPr="00826209">
        <w:t xml:space="preserve"> in usklaj</w:t>
      </w:r>
      <w:r w:rsidR="00826209">
        <w:t>evanja</w:t>
      </w:r>
      <w:r w:rsidR="00826209" w:rsidRPr="00826209">
        <w:t xml:space="preserve"> zahtev </w:t>
      </w:r>
      <w:r w:rsidR="00826209">
        <w:t xml:space="preserve">glede </w:t>
      </w:r>
      <w:r w:rsidR="00826209" w:rsidRPr="00826209">
        <w:t>javnega naročila</w:t>
      </w:r>
      <w:r w:rsidR="00826209">
        <w:t>.</w:t>
      </w:r>
      <w:r w:rsidR="00826209" w:rsidRPr="00826209">
        <w:t xml:space="preserve"> </w:t>
      </w:r>
    </w:p>
    <w:p w14:paraId="78BE168D" w14:textId="6BADC123" w:rsidR="00BB2C00" w:rsidRDefault="00BB2C00" w:rsidP="00BB2C00">
      <w:pPr>
        <w:jc w:val="both"/>
      </w:pPr>
      <w:r>
        <w:t xml:space="preserve">V okviru ukrepa </w:t>
      </w:r>
      <w:r w:rsidRPr="00BB2C00">
        <w:t>Prevoz tovora po železnicah</w:t>
      </w:r>
      <w:r>
        <w:t>, ki ga izvaja Ministrstvo za infrastrukturo, je bil izveden javni poziv</w:t>
      </w:r>
      <w:r w:rsidR="00676676">
        <w:t xml:space="preserve"> za</w:t>
      </w:r>
      <w:r w:rsidR="00676676" w:rsidRPr="00676676">
        <w:t xml:space="preserve"> dodelitev finančnih sredstev za spodbujanje železniškega tovornega prevoza na območju </w:t>
      </w:r>
      <w:r w:rsidR="00676676">
        <w:t>R</w:t>
      </w:r>
      <w:r w:rsidR="00676676" w:rsidRPr="00676676">
        <w:t>epublike Slovenije</w:t>
      </w:r>
      <w:r w:rsidR="00676676">
        <w:t xml:space="preserve"> za leti 2024 in 2025. Izplačila bodo v skladu s pogodbami izvedena do 30. 4. 2025 za leto 2024.</w:t>
      </w:r>
      <w:r w:rsidR="00CD6337">
        <w:t xml:space="preserve"> Izplačil v letu 2024 še ni bilo. </w:t>
      </w:r>
    </w:p>
    <w:p w14:paraId="428F0FAE" w14:textId="77777777" w:rsidR="007620EE" w:rsidRDefault="007620EE" w:rsidP="004D0415">
      <w:pPr>
        <w:rPr>
          <w:b/>
          <w:bCs/>
          <w:u w:val="single"/>
        </w:rPr>
      </w:pPr>
    </w:p>
    <w:p w14:paraId="7A9E85B5" w14:textId="77777777" w:rsidR="00DE5773" w:rsidRDefault="00DE5773" w:rsidP="004D0415">
      <w:pPr>
        <w:rPr>
          <w:b/>
          <w:bCs/>
          <w:u w:val="single"/>
        </w:rPr>
      </w:pPr>
    </w:p>
    <w:p w14:paraId="757C6A8A" w14:textId="77777777" w:rsidR="00DE5773" w:rsidRDefault="00DE5773" w:rsidP="004D0415">
      <w:pPr>
        <w:rPr>
          <w:b/>
          <w:bCs/>
          <w:u w:val="single"/>
        </w:rPr>
      </w:pPr>
    </w:p>
    <w:p w14:paraId="257FC08A" w14:textId="77777777" w:rsidR="00DE5773" w:rsidRDefault="00DE5773" w:rsidP="004D0415">
      <w:pPr>
        <w:rPr>
          <w:b/>
          <w:bCs/>
          <w:u w:val="single"/>
        </w:rPr>
      </w:pPr>
    </w:p>
    <w:p w14:paraId="701F2828" w14:textId="77777777" w:rsidR="00DE5773" w:rsidRDefault="00DE5773" w:rsidP="004D0415">
      <w:pPr>
        <w:rPr>
          <w:b/>
          <w:bCs/>
          <w:u w:val="single"/>
        </w:rPr>
      </w:pPr>
    </w:p>
    <w:p w14:paraId="2088B116" w14:textId="77777777" w:rsidR="00DE5773" w:rsidRDefault="00DE5773" w:rsidP="004D0415">
      <w:pPr>
        <w:rPr>
          <w:b/>
          <w:bCs/>
          <w:u w:val="single"/>
        </w:rPr>
      </w:pPr>
    </w:p>
    <w:p w14:paraId="597FB2F3" w14:textId="77777777" w:rsidR="00DE5773" w:rsidRDefault="00DE5773" w:rsidP="004D0415">
      <w:pPr>
        <w:rPr>
          <w:b/>
          <w:bCs/>
          <w:u w:val="single"/>
        </w:rPr>
      </w:pPr>
    </w:p>
    <w:p w14:paraId="378E80D3" w14:textId="33965685" w:rsidR="004D0415" w:rsidRDefault="004D0415" w:rsidP="004D0415">
      <w:r w:rsidRPr="00384BCB">
        <w:rPr>
          <w:b/>
          <w:bCs/>
          <w:u w:val="single"/>
        </w:rPr>
        <w:lastRenderedPageBreak/>
        <w:t>Področje 3: Obnovljivi viri energije</w:t>
      </w:r>
      <w:r>
        <w:tab/>
      </w:r>
    </w:p>
    <w:p w14:paraId="07E5BED7" w14:textId="3D5AC529" w:rsidR="00384BCB" w:rsidRDefault="00384BCB" w:rsidP="00384BCB">
      <w:r>
        <w:t xml:space="preserve">Tabela </w:t>
      </w:r>
      <w:r w:rsidR="007E172C">
        <w:t>5</w:t>
      </w:r>
      <w:r>
        <w:t xml:space="preserve">: </w:t>
      </w:r>
      <w:r w:rsidRPr="00301AAB">
        <w:t>Načrtovana in realizirana sredstva P</w:t>
      </w:r>
      <w:r>
        <w:t>odročja 3</w:t>
      </w:r>
    </w:p>
    <w:tbl>
      <w:tblPr>
        <w:tblW w:w="9000" w:type="dxa"/>
        <w:tblCellMar>
          <w:left w:w="70" w:type="dxa"/>
          <w:right w:w="70" w:type="dxa"/>
        </w:tblCellMar>
        <w:tblLook w:val="04A0" w:firstRow="1" w:lastRow="0" w:firstColumn="1" w:lastColumn="0" w:noHBand="0" w:noVBand="1"/>
      </w:tblPr>
      <w:tblGrid>
        <w:gridCol w:w="5312"/>
        <w:gridCol w:w="1240"/>
        <w:gridCol w:w="1478"/>
        <w:gridCol w:w="970"/>
      </w:tblGrid>
      <w:tr w:rsidR="00BB6D35" w:rsidRPr="00BB6D35" w14:paraId="6F9F916B" w14:textId="77777777" w:rsidTr="00384BCB">
        <w:trPr>
          <w:trHeight w:val="290"/>
        </w:trPr>
        <w:tc>
          <w:tcPr>
            <w:tcW w:w="531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DAE4E"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Leto 2024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4D4CF63"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4324D5EB"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772F60C0"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(2)/(1)</w:t>
            </w:r>
          </w:p>
        </w:tc>
      </w:tr>
      <w:tr w:rsidR="00BB6D35" w:rsidRPr="00BB6D35" w14:paraId="3E59531A" w14:textId="77777777" w:rsidTr="00384BCB">
        <w:trPr>
          <w:trHeight w:val="740"/>
        </w:trPr>
        <w:tc>
          <w:tcPr>
            <w:tcW w:w="5312" w:type="dxa"/>
            <w:tcBorders>
              <w:top w:val="nil"/>
              <w:left w:val="single" w:sz="4" w:space="0" w:color="auto"/>
              <w:bottom w:val="double" w:sz="6" w:space="0" w:color="auto"/>
              <w:right w:val="single" w:sz="4" w:space="0" w:color="auto"/>
            </w:tcBorders>
            <w:shd w:val="clear" w:color="auto" w:fill="auto"/>
            <w:vAlign w:val="bottom"/>
            <w:hideMark/>
          </w:tcPr>
          <w:p w14:paraId="579AB6D2"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c>
          <w:tcPr>
            <w:tcW w:w="1240" w:type="dxa"/>
            <w:tcBorders>
              <w:top w:val="nil"/>
              <w:left w:val="nil"/>
              <w:bottom w:val="double" w:sz="6" w:space="0" w:color="auto"/>
              <w:right w:val="single" w:sz="4" w:space="0" w:color="auto"/>
            </w:tcBorders>
            <w:shd w:val="clear" w:color="auto" w:fill="auto"/>
            <w:vAlign w:val="bottom"/>
            <w:hideMark/>
          </w:tcPr>
          <w:p w14:paraId="6564875B"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Program sklada </w:t>
            </w:r>
            <w:r w:rsidRPr="00BB6D35">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5CA98B91"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Realizacija </w:t>
            </w:r>
            <w:r w:rsidRPr="00BB6D35">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6F5C2DE3"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Indeks Realizacija/</w:t>
            </w:r>
            <w:r w:rsidRPr="00BB6D35">
              <w:rPr>
                <w:rFonts w:ascii="Calibri" w:eastAsia="Times New Roman" w:hAnsi="Calibri" w:cs="Calibri"/>
                <w:color w:val="000000"/>
                <w:kern w:val="0"/>
                <w:sz w:val="18"/>
                <w:szCs w:val="18"/>
                <w:lang w:eastAsia="sl-SI"/>
                <w14:ligatures w14:val="none"/>
              </w:rPr>
              <w:br/>
              <w:t xml:space="preserve">Program </w:t>
            </w:r>
          </w:p>
        </w:tc>
      </w:tr>
      <w:tr w:rsidR="00BB6D35" w:rsidRPr="00BB6D35" w14:paraId="790A153D" w14:textId="77777777" w:rsidTr="00384BCB">
        <w:trPr>
          <w:trHeight w:val="300"/>
        </w:trPr>
        <w:tc>
          <w:tcPr>
            <w:tcW w:w="5312" w:type="dxa"/>
            <w:tcBorders>
              <w:top w:val="nil"/>
              <w:left w:val="single" w:sz="4" w:space="0" w:color="auto"/>
              <w:bottom w:val="nil"/>
              <w:right w:val="single" w:sz="4" w:space="0" w:color="auto"/>
            </w:tcBorders>
            <w:shd w:val="clear" w:color="000000" w:fill="FF9900"/>
            <w:vAlign w:val="bottom"/>
            <w:hideMark/>
          </w:tcPr>
          <w:p w14:paraId="03D5ED2F" w14:textId="77777777" w:rsidR="00BB6D35" w:rsidRPr="00BB6D35" w:rsidRDefault="00BB6D35" w:rsidP="00BB6D35">
            <w:pPr>
              <w:spacing w:after="0" w:line="240" w:lineRule="auto"/>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Področje 3: OBNOVLJIVI VIRI ENERGIJE</w:t>
            </w:r>
          </w:p>
        </w:tc>
        <w:tc>
          <w:tcPr>
            <w:tcW w:w="1240" w:type="dxa"/>
            <w:tcBorders>
              <w:top w:val="nil"/>
              <w:left w:val="nil"/>
              <w:bottom w:val="nil"/>
              <w:right w:val="single" w:sz="4" w:space="0" w:color="auto"/>
            </w:tcBorders>
            <w:shd w:val="clear" w:color="000000" w:fill="FF9900"/>
            <w:vAlign w:val="bottom"/>
            <w:hideMark/>
          </w:tcPr>
          <w:p w14:paraId="40F8C44B"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78.672.000,00</w:t>
            </w:r>
          </w:p>
        </w:tc>
        <w:tc>
          <w:tcPr>
            <w:tcW w:w="1478" w:type="dxa"/>
            <w:tcBorders>
              <w:top w:val="nil"/>
              <w:left w:val="nil"/>
              <w:bottom w:val="nil"/>
              <w:right w:val="single" w:sz="4" w:space="0" w:color="auto"/>
            </w:tcBorders>
            <w:shd w:val="clear" w:color="000000" w:fill="FF9900"/>
            <w:vAlign w:val="bottom"/>
            <w:hideMark/>
          </w:tcPr>
          <w:p w14:paraId="228F4F22"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63.576.842,81</w:t>
            </w:r>
          </w:p>
        </w:tc>
        <w:tc>
          <w:tcPr>
            <w:tcW w:w="970" w:type="dxa"/>
            <w:tcBorders>
              <w:top w:val="nil"/>
              <w:left w:val="nil"/>
              <w:bottom w:val="nil"/>
              <w:right w:val="single" w:sz="4" w:space="0" w:color="auto"/>
            </w:tcBorders>
            <w:shd w:val="clear" w:color="000000" w:fill="FF9900"/>
            <w:vAlign w:val="bottom"/>
            <w:hideMark/>
          </w:tcPr>
          <w:p w14:paraId="6EDB95AE"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80,8</w:t>
            </w:r>
          </w:p>
        </w:tc>
      </w:tr>
      <w:tr w:rsidR="00BB6D35" w:rsidRPr="00BB6D35" w14:paraId="5818C1A1" w14:textId="77777777" w:rsidTr="00384BCB">
        <w:trPr>
          <w:trHeight w:val="490"/>
        </w:trPr>
        <w:tc>
          <w:tcPr>
            <w:tcW w:w="5312" w:type="dxa"/>
            <w:tcBorders>
              <w:top w:val="nil"/>
              <w:left w:val="single" w:sz="4" w:space="0" w:color="auto"/>
              <w:bottom w:val="nil"/>
              <w:right w:val="single" w:sz="4" w:space="0" w:color="auto"/>
            </w:tcBorders>
            <w:shd w:val="clear" w:color="auto" w:fill="auto"/>
            <w:vAlign w:val="bottom"/>
            <w:hideMark/>
          </w:tcPr>
          <w:p w14:paraId="12DDCE0F"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Sofinanciranje projektov (individualnih in skupnostnih) samooskrbnih sončnih elektrarn</w:t>
            </w:r>
          </w:p>
        </w:tc>
        <w:tc>
          <w:tcPr>
            <w:tcW w:w="1240" w:type="dxa"/>
            <w:tcBorders>
              <w:top w:val="nil"/>
              <w:left w:val="nil"/>
              <w:bottom w:val="nil"/>
              <w:right w:val="single" w:sz="4" w:space="0" w:color="auto"/>
            </w:tcBorders>
            <w:shd w:val="clear" w:color="auto" w:fill="auto"/>
            <w:vAlign w:val="bottom"/>
            <w:hideMark/>
          </w:tcPr>
          <w:p w14:paraId="6236C387"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27.500.000,00</w:t>
            </w:r>
          </w:p>
        </w:tc>
        <w:tc>
          <w:tcPr>
            <w:tcW w:w="1478" w:type="dxa"/>
            <w:tcBorders>
              <w:top w:val="nil"/>
              <w:left w:val="nil"/>
              <w:bottom w:val="nil"/>
              <w:right w:val="single" w:sz="4" w:space="0" w:color="auto"/>
            </w:tcBorders>
            <w:shd w:val="clear" w:color="auto" w:fill="auto"/>
            <w:vAlign w:val="bottom"/>
            <w:hideMark/>
          </w:tcPr>
          <w:p w14:paraId="69F8071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16.942.772,61</w:t>
            </w:r>
          </w:p>
        </w:tc>
        <w:tc>
          <w:tcPr>
            <w:tcW w:w="970" w:type="dxa"/>
            <w:tcBorders>
              <w:top w:val="nil"/>
              <w:left w:val="nil"/>
              <w:bottom w:val="nil"/>
              <w:right w:val="single" w:sz="4" w:space="0" w:color="auto"/>
            </w:tcBorders>
            <w:shd w:val="clear" w:color="auto" w:fill="auto"/>
            <w:vAlign w:val="bottom"/>
            <w:hideMark/>
          </w:tcPr>
          <w:p w14:paraId="6B347FD3"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61,6</w:t>
            </w:r>
          </w:p>
        </w:tc>
      </w:tr>
      <w:tr w:rsidR="00BB6D35" w:rsidRPr="00BB6D35" w14:paraId="1F4B7809" w14:textId="77777777" w:rsidTr="00384BCB">
        <w:trPr>
          <w:trHeight w:val="290"/>
        </w:trPr>
        <w:tc>
          <w:tcPr>
            <w:tcW w:w="5312" w:type="dxa"/>
            <w:tcBorders>
              <w:top w:val="nil"/>
              <w:left w:val="single" w:sz="4" w:space="0" w:color="auto"/>
              <w:bottom w:val="nil"/>
              <w:right w:val="single" w:sz="4" w:space="0" w:color="auto"/>
            </w:tcBorders>
            <w:shd w:val="clear" w:color="auto" w:fill="auto"/>
            <w:vAlign w:val="bottom"/>
            <w:hideMark/>
          </w:tcPr>
          <w:p w14:paraId="48C9209E"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Sofinanciranje projektov OVE</w:t>
            </w:r>
          </w:p>
        </w:tc>
        <w:tc>
          <w:tcPr>
            <w:tcW w:w="1240" w:type="dxa"/>
            <w:tcBorders>
              <w:top w:val="nil"/>
              <w:left w:val="nil"/>
              <w:bottom w:val="nil"/>
              <w:right w:val="single" w:sz="4" w:space="0" w:color="auto"/>
            </w:tcBorders>
            <w:shd w:val="clear" w:color="auto" w:fill="auto"/>
            <w:vAlign w:val="bottom"/>
            <w:hideMark/>
          </w:tcPr>
          <w:p w14:paraId="66F5332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1.500.000,00</w:t>
            </w:r>
          </w:p>
        </w:tc>
        <w:tc>
          <w:tcPr>
            <w:tcW w:w="1478" w:type="dxa"/>
            <w:tcBorders>
              <w:top w:val="nil"/>
              <w:left w:val="nil"/>
              <w:bottom w:val="nil"/>
              <w:right w:val="single" w:sz="4" w:space="0" w:color="auto"/>
            </w:tcBorders>
            <w:shd w:val="clear" w:color="auto" w:fill="auto"/>
            <w:vAlign w:val="bottom"/>
            <w:hideMark/>
          </w:tcPr>
          <w:p w14:paraId="67B82C4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1F872963"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r w:rsidR="00BB6D35" w:rsidRPr="00BB6D35" w14:paraId="303BA3A5" w14:textId="77777777" w:rsidTr="00384BCB">
        <w:trPr>
          <w:trHeight w:val="290"/>
        </w:trPr>
        <w:tc>
          <w:tcPr>
            <w:tcW w:w="5312" w:type="dxa"/>
            <w:tcBorders>
              <w:top w:val="nil"/>
              <w:left w:val="single" w:sz="4" w:space="0" w:color="auto"/>
              <w:bottom w:val="nil"/>
              <w:right w:val="single" w:sz="4" w:space="0" w:color="auto"/>
            </w:tcBorders>
            <w:shd w:val="clear" w:color="auto" w:fill="auto"/>
            <w:vAlign w:val="bottom"/>
            <w:hideMark/>
          </w:tcPr>
          <w:p w14:paraId="2D48A62C"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proofErr w:type="spellStart"/>
            <w:r w:rsidRPr="00BB6D35">
              <w:rPr>
                <w:rFonts w:ascii="Calibri" w:eastAsia="Times New Roman" w:hAnsi="Calibri" w:cs="Calibri"/>
                <w:color w:val="000000"/>
                <w:kern w:val="0"/>
                <w:sz w:val="18"/>
                <w:szCs w:val="18"/>
                <w:lang w:eastAsia="sl-SI"/>
                <w14:ligatures w14:val="none"/>
              </w:rPr>
              <w:t>Geotermija</w:t>
            </w:r>
            <w:proofErr w:type="spellEnd"/>
            <w:r w:rsidRPr="00BB6D35">
              <w:rPr>
                <w:rFonts w:ascii="Calibri" w:eastAsia="Times New Roman" w:hAnsi="Calibri" w:cs="Calibri"/>
                <w:color w:val="000000"/>
                <w:kern w:val="0"/>
                <w:sz w:val="18"/>
                <w:szCs w:val="18"/>
                <w:lang w:eastAsia="sl-SI"/>
                <w14:ligatures w14:val="none"/>
              </w:rPr>
              <w:t xml:space="preserve"> in monitoring termalne podzemne vode</w:t>
            </w:r>
          </w:p>
        </w:tc>
        <w:tc>
          <w:tcPr>
            <w:tcW w:w="1240" w:type="dxa"/>
            <w:tcBorders>
              <w:top w:val="nil"/>
              <w:left w:val="nil"/>
              <w:bottom w:val="nil"/>
              <w:right w:val="single" w:sz="4" w:space="0" w:color="auto"/>
            </w:tcBorders>
            <w:shd w:val="clear" w:color="auto" w:fill="auto"/>
            <w:vAlign w:val="bottom"/>
            <w:hideMark/>
          </w:tcPr>
          <w:p w14:paraId="571BA29A"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3.200.000,00</w:t>
            </w:r>
          </w:p>
        </w:tc>
        <w:tc>
          <w:tcPr>
            <w:tcW w:w="1478" w:type="dxa"/>
            <w:tcBorders>
              <w:top w:val="nil"/>
              <w:left w:val="nil"/>
              <w:bottom w:val="nil"/>
              <w:right w:val="single" w:sz="4" w:space="0" w:color="auto"/>
            </w:tcBorders>
            <w:shd w:val="clear" w:color="auto" w:fill="auto"/>
            <w:vAlign w:val="bottom"/>
            <w:hideMark/>
          </w:tcPr>
          <w:p w14:paraId="5A39C5C3"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75649F2E"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r w:rsidR="00BB6D35" w:rsidRPr="00BB6D35" w14:paraId="29FBDD7E" w14:textId="77777777" w:rsidTr="00384BCB">
        <w:trPr>
          <w:trHeight w:val="290"/>
        </w:trPr>
        <w:tc>
          <w:tcPr>
            <w:tcW w:w="5312" w:type="dxa"/>
            <w:tcBorders>
              <w:top w:val="nil"/>
              <w:left w:val="single" w:sz="4" w:space="0" w:color="auto"/>
              <w:bottom w:val="nil"/>
              <w:right w:val="single" w:sz="4" w:space="0" w:color="auto"/>
            </w:tcBorders>
            <w:shd w:val="clear" w:color="auto" w:fill="auto"/>
            <w:vAlign w:val="bottom"/>
            <w:hideMark/>
          </w:tcPr>
          <w:p w14:paraId="7B01B533"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Izgradnja dela ureditev HE Mokrice</w:t>
            </w:r>
          </w:p>
        </w:tc>
        <w:tc>
          <w:tcPr>
            <w:tcW w:w="1240" w:type="dxa"/>
            <w:tcBorders>
              <w:top w:val="nil"/>
              <w:left w:val="nil"/>
              <w:bottom w:val="nil"/>
              <w:right w:val="single" w:sz="4" w:space="0" w:color="auto"/>
            </w:tcBorders>
            <w:shd w:val="clear" w:color="auto" w:fill="auto"/>
            <w:vAlign w:val="bottom"/>
            <w:hideMark/>
          </w:tcPr>
          <w:p w14:paraId="0B91519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1478" w:type="dxa"/>
            <w:tcBorders>
              <w:top w:val="nil"/>
              <w:left w:val="nil"/>
              <w:bottom w:val="nil"/>
              <w:right w:val="single" w:sz="4" w:space="0" w:color="auto"/>
            </w:tcBorders>
            <w:shd w:val="clear" w:color="auto" w:fill="auto"/>
            <w:vAlign w:val="bottom"/>
            <w:hideMark/>
          </w:tcPr>
          <w:p w14:paraId="60F34B8B"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61.668,50</w:t>
            </w:r>
          </w:p>
        </w:tc>
        <w:tc>
          <w:tcPr>
            <w:tcW w:w="970" w:type="dxa"/>
            <w:tcBorders>
              <w:top w:val="nil"/>
              <w:left w:val="nil"/>
              <w:bottom w:val="nil"/>
              <w:right w:val="single" w:sz="4" w:space="0" w:color="auto"/>
            </w:tcBorders>
            <w:shd w:val="clear" w:color="auto" w:fill="auto"/>
            <w:vAlign w:val="bottom"/>
            <w:hideMark/>
          </w:tcPr>
          <w:p w14:paraId="70A5F6D9"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r>
      <w:tr w:rsidR="00BB6D35" w:rsidRPr="00BB6D35" w14:paraId="687A2093" w14:textId="77777777" w:rsidTr="00384BCB">
        <w:trPr>
          <w:trHeight w:val="290"/>
        </w:trPr>
        <w:tc>
          <w:tcPr>
            <w:tcW w:w="5312" w:type="dxa"/>
            <w:tcBorders>
              <w:top w:val="nil"/>
              <w:left w:val="single" w:sz="4" w:space="0" w:color="auto"/>
              <w:bottom w:val="nil"/>
              <w:right w:val="single" w:sz="4" w:space="0" w:color="auto"/>
            </w:tcBorders>
            <w:shd w:val="clear" w:color="auto" w:fill="auto"/>
            <w:vAlign w:val="bottom"/>
            <w:hideMark/>
          </w:tcPr>
          <w:p w14:paraId="3E6CEB96"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Izgradnja zaprtega </w:t>
            </w:r>
            <w:proofErr w:type="spellStart"/>
            <w:r w:rsidRPr="00BB6D35">
              <w:rPr>
                <w:rFonts w:ascii="Calibri" w:eastAsia="Times New Roman" w:hAnsi="Calibri" w:cs="Calibri"/>
                <w:color w:val="000000"/>
                <w:kern w:val="0"/>
                <w:sz w:val="18"/>
                <w:szCs w:val="18"/>
                <w:lang w:eastAsia="sl-SI"/>
                <w14:ligatures w14:val="none"/>
              </w:rPr>
              <w:t>reinjekcijskega</w:t>
            </w:r>
            <w:proofErr w:type="spellEnd"/>
            <w:r w:rsidRPr="00BB6D35">
              <w:rPr>
                <w:rFonts w:ascii="Calibri" w:eastAsia="Times New Roman" w:hAnsi="Calibri" w:cs="Calibri"/>
                <w:color w:val="000000"/>
                <w:kern w:val="0"/>
                <w:sz w:val="18"/>
                <w:szCs w:val="18"/>
                <w:lang w:eastAsia="sl-SI"/>
                <w14:ligatures w14:val="none"/>
              </w:rPr>
              <w:t xml:space="preserve"> sistema vrtin</w:t>
            </w:r>
          </w:p>
        </w:tc>
        <w:tc>
          <w:tcPr>
            <w:tcW w:w="1240" w:type="dxa"/>
            <w:tcBorders>
              <w:top w:val="nil"/>
              <w:left w:val="nil"/>
              <w:bottom w:val="nil"/>
              <w:right w:val="single" w:sz="4" w:space="0" w:color="auto"/>
            </w:tcBorders>
            <w:shd w:val="clear" w:color="auto" w:fill="auto"/>
            <w:vAlign w:val="bottom"/>
            <w:hideMark/>
          </w:tcPr>
          <w:p w14:paraId="7396B7E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1.972.000,00</w:t>
            </w:r>
          </w:p>
        </w:tc>
        <w:tc>
          <w:tcPr>
            <w:tcW w:w="1478" w:type="dxa"/>
            <w:tcBorders>
              <w:top w:val="nil"/>
              <w:left w:val="nil"/>
              <w:bottom w:val="nil"/>
              <w:right w:val="single" w:sz="4" w:space="0" w:color="auto"/>
            </w:tcBorders>
            <w:shd w:val="clear" w:color="auto" w:fill="auto"/>
            <w:vAlign w:val="bottom"/>
            <w:hideMark/>
          </w:tcPr>
          <w:p w14:paraId="7819EDA9"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1.936.958,80</w:t>
            </w:r>
          </w:p>
        </w:tc>
        <w:tc>
          <w:tcPr>
            <w:tcW w:w="970" w:type="dxa"/>
            <w:tcBorders>
              <w:top w:val="nil"/>
              <w:left w:val="nil"/>
              <w:bottom w:val="nil"/>
              <w:right w:val="single" w:sz="4" w:space="0" w:color="auto"/>
            </w:tcBorders>
            <w:shd w:val="clear" w:color="auto" w:fill="auto"/>
            <w:vAlign w:val="bottom"/>
            <w:hideMark/>
          </w:tcPr>
          <w:p w14:paraId="15BF5705"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98,2</w:t>
            </w:r>
          </w:p>
        </w:tc>
      </w:tr>
      <w:tr w:rsidR="00BB6D35" w:rsidRPr="00BB6D35" w14:paraId="7C4C099B" w14:textId="77777777" w:rsidTr="00384BCB">
        <w:trPr>
          <w:trHeight w:val="490"/>
        </w:trPr>
        <w:tc>
          <w:tcPr>
            <w:tcW w:w="5312" w:type="dxa"/>
            <w:tcBorders>
              <w:top w:val="nil"/>
              <w:left w:val="single" w:sz="4" w:space="0" w:color="auto"/>
              <w:bottom w:val="nil"/>
              <w:right w:val="single" w:sz="4" w:space="0" w:color="auto"/>
            </w:tcBorders>
            <w:shd w:val="clear" w:color="auto" w:fill="auto"/>
            <w:vAlign w:val="bottom"/>
            <w:hideMark/>
          </w:tcPr>
          <w:p w14:paraId="3040855D"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Spodbude za večjo avtonomijo pri energetski oskrbi stavb in zamenjava starih kurilnih naprav</w:t>
            </w:r>
          </w:p>
        </w:tc>
        <w:tc>
          <w:tcPr>
            <w:tcW w:w="1240" w:type="dxa"/>
            <w:tcBorders>
              <w:top w:val="nil"/>
              <w:left w:val="nil"/>
              <w:bottom w:val="nil"/>
              <w:right w:val="single" w:sz="4" w:space="0" w:color="auto"/>
            </w:tcBorders>
            <w:shd w:val="clear" w:color="auto" w:fill="auto"/>
            <w:vAlign w:val="bottom"/>
            <w:hideMark/>
          </w:tcPr>
          <w:p w14:paraId="36491215"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31.500.000,00</w:t>
            </w:r>
          </w:p>
        </w:tc>
        <w:tc>
          <w:tcPr>
            <w:tcW w:w="1478" w:type="dxa"/>
            <w:tcBorders>
              <w:top w:val="nil"/>
              <w:left w:val="nil"/>
              <w:bottom w:val="nil"/>
              <w:right w:val="single" w:sz="4" w:space="0" w:color="auto"/>
            </w:tcBorders>
            <w:shd w:val="clear" w:color="auto" w:fill="auto"/>
            <w:vAlign w:val="bottom"/>
            <w:hideMark/>
          </w:tcPr>
          <w:p w14:paraId="2C478C8B"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31.618.711,47</w:t>
            </w:r>
          </w:p>
        </w:tc>
        <w:tc>
          <w:tcPr>
            <w:tcW w:w="970" w:type="dxa"/>
            <w:tcBorders>
              <w:top w:val="nil"/>
              <w:left w:val="nil"/>
              <w:bottom w:val="nil"/>
              <w:right w:val="single" w:sz="4" w:space="0" w:color="auto"/>
            </w:tcBorders>
            <w:shd w:val="clear" w:color="auto" w:fill="auto"/>
            <w:vAlign w:val="bottom"/>
            <w:hideMark/>
          </w:tcPr>
          <w:p w14:paraId="4FE76CF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100,4</w:t>
            </w:r>
          </w:p>
        </w:tc>
      </w:tr>
      <w:tr w:rsidR="00BB6D35" w:rsidRPr="00BB6D35" w14:paraId="0C097E4E" w14:textId="77777777" w:rsidTr="00384BCB">
        <w:trPr>
          <w:trHeight w:val="290"/>
        </w:trPr>
        <w:tc>
          <w:tcPr>
            <w:tcW w:w="5312" w:type="dxa"/>
            <w:tcBorders>
              <w:top w:val="nil"/>
              <w:left w:val="single" w:sz="4" w:space="0" w:color="auto"/>
              <w:bottom w:val="single" w:sz="4" w:space="0" w:color="auto"/>
              <w:right w:val="single" w:sz="4" w:space="0" w:color="auto"/>
            </w:tcBorders>
            <w:shd w:val="clear" w:color="auto" w:fill="auto"/>
            <w:vAlign w:val="bottom"/>
            <w:hideMark/>
          </w:tcPr>
          <w:p w14:paraId="0C198343"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bookmarkStart w:id="13" w:name="_Hlk190443020"/>
            <w:r w:rsidRPr="00BB6D35">
              <w:rPr>
                <w:rFonts w:ascii="Calibri" w:eastAsia="Times New Roman" w:hAnsi="Calibri" w:cs="Calibri"/>
                <w:color w:val="000000"/>
                <w:kern w:val="0"/>
                <w:sz w:val="18"/>
                <w:szCs w:val="18"/>
                <w:lang w:eastAsia="sl-SI"/>
                <w14:ligatures w14:val="none"/>
              </w:rPr>
              <w:t>Spodbude občanom za nove naložbe rabe OVE in URE</w:t>
            </w:r>
            <w:bookmarkEnd w:id="13"/>
          </w:p>
        </w:tc>
        <w:tc>
          <w:tcPr>
            <w:tcW w:w="1240" w:type="dxa"/>
            <w:tcBorders>
              <w:top w:val="nil"/>
              <w:left w:val="nil"/>
              <w:bottom w:val="single" w:sz="4" w:space="0" w:color="auto"/>
              <w:right w:val="single" w:sz="4" w:space="0" w:color="auto"/>
            </w:tcBorders>
            <w:shd w:val="clear" w:color="auto" w:fill="auto"/>
            <w:vAlign w:val="bottom"/>
            <w:hideMark/>
          </w:tcPr>
          <w:p w14:paraId="49CD4FDF"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13.000.000,00</w:t>
            </w:r>
          </w:p>
        </w:tc>
        <w:tc>
          <w:tcPr>
            <w:tcW w:w="1478" w:type="dxa"/>
            <w:tcBorders>
              <w:top w:val="nil"/>
              <w:left w:val="nil"/>
              <w:bottom w:val="single" w:sz="4" w:space="0" w:color="auto"/>
              <w:right w:val="single" w:sz="4" w:space="0" w:color="auto"/>
            </w:tcBorders>
            <w:shd w:val="clear" w:color="auto" w:fill="auto"/>
            <w:vAlign w:val="bottom"/>
            <w:hideMark/>
          </w:tcPr>
          <w:p w14:paraId="647DF022"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13.016.731,43</w:t>
            </w:r>
          </w:p>
        </w:tc>
        <w:tc>
          <w:tcPr>
            <w:tcW w:w="970" w:type="dxa"/>
            <w:tcBorders>
              <w:top w:val="nil"/>
              <w:left w:val="nil"/>
              <w:bottom w:val="single" w:sz="4" w:space="0" w:color="auto"/>
              <w:right w:val="single" w:sz="4" w:space="0" w:color="auto"/>
            </w:tcBorders>
            <w:shd w:val="clear" w:color="auto" w:fill="auto"/>
            <w:vAlign w:val="bottom"/>
            <w:hideMark/>
          </w:tcPr>
          <w:p w14:paraId="4E722530"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100,1</w:t>
            </w:r>
          </w:p>
        </w:tc>
      </w:tr>
    </w:tbl>
    <w:p w14:paraId="40A1A6E0" w14:textId="77777777" w:rsidR="00BB6D35" w:rsidRDefault="00BB6D35" w:rsidP="004D0415"/>
    <w:p w14:paraId="3190D15A" w14:textId="73EDBBA6" w:rsidR="00F52F47" w:rsidRDefault="00384BCB" w:rsidP="0096270B">
      <w:pPr>
        <w:jc w:val="both"/>
      </w:pPr>
      <w:r>
        <w:t xml:space="preserve">V okviru ukrepa </w:t>
      </w:r>
      <w:r w:rsidRPr="00384BCB">
        <w:t>Sofinanciranje projektov (individualnih in skupnostnih) samooskrbnih sončnih elektrarn</w:t>
      </w:r>
      <w:r>
        <w:t xml:space="preserve"> so se dodeljevale spodbude za </w:t>
      </w:r>
      <w:r w:rsidRPr="00384BCB">
        <w:t>samooskrbne sončne elektrarne za fizične osebe</w:t>
      </w:r>
      <w:r>
        <w:t xml:space="preserve"> (še po sistemu net-</w:t>
      </w:r>
      <w:proofErr w:type="spellStart"/>
      <w:r>
        <w:t>met</w:t>
      </w:r>
      <w:r w:rsidR="00782A5E">
        <w:t>e</w:t>
      </w:r>
      <w:r>
        <w:t>ring</w:t>
      </w:r>
      <w:proofErr w:type="spellEnd"/>
      <w:r>
        <w:t>).</w:t>
      </w:r>
      <w:r w:rsidR="001E0BDA">
        <w:t xml:space="preserve"> Subvencije sta izplačevala </w:t>
      </w:r>
      <w:proofErr w:type="spellStart"/>
      <w:r w:rsidR="001E0BDA">
        <w:t>Eko</w:t>
      </w:r>
      <w:proofErr w:type="spellEnd"/>
      <w:r w:rsidR="001E0BDA">
        <w:t xml:space="preserve"> sklad in Borzen. </w:t>
      </w:r>
      <w:proofErr w:type="spellStart"/>
      <w:r w:rsidR="001E0BDA">
        <w:t>Eko</w:t>
      </w:r>
      <w:proofErr w:type="spellEnd"/>
      <w:r w:rsidR="001E0BDA">
        <w:t xml:space="preserve"> sklad je obdelal vse vloge, vendar bo del sredstev, </w:t>
      </w:r>
      <w:r w:rsidR="001E0BDA" w:rsidRPr="001E0BDA">
        <w:t>zaradi dolgotrajnega postopka priklapljanja sončnih elektrarn v omrežje</w:t>
      </w:r>
      <w:r w:rsidR="001E0BDA">
        <w:t xml:space="preserve">, izplačanih še v letu 2025. </w:t>
      </w:r>
      <w:proofErr w:type="spellStart"/>
      <w:r w:rsidR="001E0BDA">
        <w:t>Eko</w:t>
      </w:r>
      <w:proofErr w:type="spellEnd"/>
      <w:r w:rsidR="001E0BDA">
        <w:t xml:space="preserve"> sklad je v letu 2024 subvencioniral 12.386 sončnih elektrarn v višini 1</w:t>
      </w:r>
      <w:r w:rsidR="000C31A7">
        <w:t>1 milijonov evrov. Borzen je do konca leta izplačal 6 milijonov evrov</w:t>
      </w:r>
      <w:r w:rsidR="0096270B">
        <w:t xml:space="preserve"> za</w:t>
      </w:r>
      <w:r w:rsidR="000C31A7">
        <w:t xml:space="preserve"> 7</w:t>
      </w:r>
      <w:r w:rsidR="0096270B">
        <w:t xml:space="preserve">.026 sončnih elektrarn. </w:t>
      </w:r>
      <w:r w:rsidR="000C31A7">
        <w:t xml:space="preserve"> </w:t>
      </w:r>
      <w:r w:rsidR="0096270B">
        <w:t xml:space="preserve">Načrtovanih je bilo sicer 14 milijonov izplačil v </w:t>
      </w:r>
      <w:r w:rsidR="004623EE">
        <w:t xml:space="preserve">letu </w:t>
      </w:r>
      <w:r w:rsidR="0096270B">
        <w:t xml:space="preserve">2024. </w:t>
      </w:r>
      <w:r w:rsidR="00096121">
        <w:t xml:space="preserve">Razlog za nižjo realizacijo </w:t>
      </w:r>
      <w:r w:rsidR="00F52F47" w:rsidRPr="00F52F47">
        <w:t xml:space="preserve">je sprememba zakonodaje, ki je podaljšala </w:t>
      </w:r>
      <w:proofErr w:type="spellStart"/>
      <w:r w:rsidR="00F52F47" w:rsidRPr="00F52F47">
        <w:t>časovnico</w:t>
      </w:r>
      <w:proofErr w:type="spellEnd"/>
      <w:r w:rsidR="00F52F47" w:rsidRPr="00F52F47">
        <w:t xml:space="preserve"> za priključitev naprav za samooskrbo z električno energijo </w:t>
      </w:r>
      <w:r w:rsidR="00F52F47">
        <w:t xml:space="preserve">po sistemu </w:t>
      </w:r>
      <w:r w:rsidR="00F52F47" w:rsidRPr="00F52F47">
        <w:t>net-</w:t>
      </w:r>
      <w:proofErr w:type="spellStart"/>
      <w:r w:rsidR="00F52F47" w:rsidRPr="00F52F47">
        <w:t>metering</w:t>
      </w:r>
      <w:proofErr w:type="spellEnd"/>
      <w:r w:rsidR="00F52F47" w:rsidRPr="00F52F47">
        <w:t>. Po uveljavitvi ZSROVE-B</w:t>
      </w:r>
      <w:r w:rsidR="004623EE">
        <w:t xml:space="preserve"> (</w:t>
      </w:r>
      <w:r w:rsidR="004623EE" w:rsidRPr="004623EE">
        <w:t>Uradn</w:t>
      </w:r>
      <w:r w:rsidR="004623EE">
        <w:t>i</w:t>
      </w:r>
      <w:r w:rsidR="004623EE" w:rsidRPr="004623EE">
        <w:t xml:space="preserve"> list RS, št. 102/24</w:t>
      </w:r>
      <w:r w:rsidR="004623EE">
        <w:t>)</w:t>
      </w:r>
      <w:r w:rsidR="00F52F47" w:rsidRPr="00F52F47">
        <w:t xml:space="preserve"> je bila omogočena možnost, da je naprava za samooskrbo postavljena do vključno 31.</w:t>
      </w:r>
      <w:r w:rsidR="00BD26CE">
        <w:t xml:space="preserve"> </w:t>
      </w:r>
      <w:r w:rsidR="00F52F47" w:rsidRPr="00F52F47">
        <w:t>12.</w:t>
      </w:r>
      <w:r w:rsidR="00BD26CE">
        <w:t xml:space="preserve"> </w:t>
      </w:r>
      <w:r w:rsidR="00F52F47" w:rsidRPr="00F52F47">
        <w:t xml:space="preserve">2024 </w:t>
      </w:r>
      <w:r w:rsidR="004623EE">
        <w:t>in</w:t>
      </w:r>
      <w:r w:rsidR="00F52F47" w:rsidRPr="00F52F47">
        <w:t xml:space="preserve"> do takrat oddana vloga za priključitev postavljene naprave za samooskrbo</w:t>
      </w:r>
      <w:r w:rsidR="004623EE">
        <w:t xml:space="preserve">, </w:t>
      </w:r>
      <w:r w:rsidR="00F52F47" w:rsidRPr="00F52F47">
        <w:t xml:space="preserve">sama priključitev </w:t>
      </w:r>
      <w:r w:rsidR="004623EE">
        <w:t xml:space="preserve">pa </w:t>
      </w:r>
      <w:r w:rsidR="00F52F47" w:rsidRPr="00F52F47">
        <w:t xml:space="preserve">izvedena tudi po tem datumu. </w:t>
      </w:r>
      <w:r w:rsidR="004623EE">
        <w:t>Zaradi tega</w:t>
      </w:r>
      <w:r w:rsidR="00F52F47" w:rsidRPr="00F52F47">
        <w:t xml:space="preserve"> so bile pričakovane zamude pri priključevanju s strani distribucijskih podjetij, ki zaradi povečanega obsega vlog</w:t>
      </w:r>
      <w:r w:rsidR="004623EE">
        <w:t xml:space="preserve"> le-teh </w:t>
      </w:r>
      <w:r w:rsidR="00F52F47" w:rsidRPr="00F52F47">
        <w:t>niso mogl</w:t>
      </w:r>
      <w:r w:rsidR="004623EE">
        <w:t>a</w:t>
      </w:r>
      <w:r w:rsidR="00F52F47" w:rsidRPr="00F52F47">
        <w:t xml:space="preserve"> obdelati do predvidenega datuma 31.</w:t>
      </w:r>
      <w:r w:rsidR="00BD26CE">
        <w:t xml:space="preserve"> </w:t>
      </w:r>
      <w:r w:rsidR="00F52F47" w:rsidRPr="00F52F47">
        <w:t>12.</w:t>
      </w:r>
      <w:r w:rsidR="00BD26CE">
        <w:t xml:space="preserve"> </w:t>
      </w:r>
      <w:r w:rsidR="00F52F47" w:rsidRPr="00F52F47">
        <w:t xml:space="preserve">2024. </w:t>
      </w:r>
    </w:p>
    <w:p w14:paraId="50FF5120" w14:textId="5C53596D" w:rsidR="00BB6D35" w:rsidRDefault="0096270B" w:rsidP="00855C39">
      <w:pPr>
        <w:jc w:val="both"/>
      </w:pPr>
      <w:r>
        <w:t xml:space="preserve">V okviru ukrepa </w:t>
      </w:r>
      <w:r w:rsidRPr="0096270B">
        <w:t>Sofinanciranje projektov OVE</w:t>
      </w:r>
      <w:r>
        <w:t xml:space="preserve"> je bil objavljen </w:t>
      </w:r>
      <w:r w:rsidRPr="0096270B">
        <w:t>Javni poziv za sofinanciranje operacij gradnje novih manjših proizvodnih naprav za izrabo vetrne energije</w:t>
      </w:r>
      <w:r>
        <w:t xml:space="preserve"> in izbran </w:t>
      </w:r>
      <w:r w:rsidR="00855C39">
        <w:t>projekt</w:t>
      </w:r>
      <w:r>
        <w:t xml:space="preserve"> Vetrna elektrarna Mali log s sofinanciranjem v višini 0,</w:t>
      </w:r>
      <w:r w:rsidR="00855C39">
        <w:t>6</w:t>
      </w:r>
      <w:r>
        <w:t xml:space="preserve"> milijon</w:t>
      </w:r>
      <w:r w:rsidR="00855C39">
        <w:t>a</w:t>
      </w:r>
      <w:r>
        <w:t xml:space="preserve"> evrov. </w:t>
      </w:r>
      <w:r w:rsidR="00855C39">
        <w:t xml:space="preserve">Zaradi potrebe po spremembi gradbenega dovoljenja, s katerim bo omogočena izvedba projekta na način, ki zmanjšuje poseg v okolje in optimizira gradbena dela, se bodo dela zaključila v drugi polovici leta 2025, ko bodo tudi izplačana sredstva. </w:t>
      </w:r>
    </w:p>
    <w:p w14:paraId="13F3204C" w14:textId="532C9F13" w:rsidR="00BB6D35" w:rsidRDefault="00782A5E" w:rsidP="00253256">
      <w:pPr>
        <w:jc w:val="both"/>
      </w:pPr>
      <w:r>
        <w:t xml:space="preserve">V okviru ukrepa </w:t>
      </w:r>
      <w:proofErr w:type="spellStart"/>
      <w:r w:rsidRPr="00782A5E">
        <w:t>Geotermija</w:t>
      </w:r>
      <w:proofErr w:type="spellEnd"/>
      <w:r w:rsidRPr="00782A5E">
        <w:t xml:space="preserve"> in monitoring termalne podzemne vode</w:t>
      </w:r>
      <w:r>
        <w:t xml:space="preserve"> je bilo načrtovano financiranje dveh aktivnosti, ki pa se nis</w:t>
      </w:r>
      <w:r w:rsidR="00B70FF5">
        <w:t>ta</w:t>
      </w:r>
      <w:r>
        <w:t xml:space="preserve"> realiziral</w:t>
      </w:r>
      <w:r w:rsidR="00B70FF5">
        <w:t>i</w:t>
      </w:r>
      <w:r>
        <w:t xml:space="preserve">. Ukrep sofinanciranja in vzpostavitve državnega monitoringa termalne podzemne vode </w:t>
      </w:r>
      <w:r w:rsidR="002E7106">
        <w:t xml:space="preserve">se ne bo izvedel, </w:t>
      </w:r>
      <w:r w:rsidR="002E7106" w:rsidRPr="000C53B6">
        <w:t>ker</w:t>
      </w:r>
      <w:r w:rsidR="007E13EA" w:rsidRPr="000C53B6">
        <w:t xml:space="preserve"> Ministrstvo za naravne vire in prostor ter Ministrstvo za gospodarstvo, turizem in šport nista uspeli zagotoviti sredstev za sofinanciranje.</w:t>
      </w:r>
      <w:r w:rsidR="002E7106">
        <w:t xml:space="preserve"> Prav tako </w:t>
      </w:r>
      <w:r w:rsidR="0054164C">
        <w:t xml:space="preserve">se ni začel izvajati ukrep </w:t>
      </w:r>
      <w:r w:rsidR="002E7106">
        <w:t>sofinanciranj</w:t>
      </w:r>
      <w:r w:rsidR="0054164C">
        <w:t>a</w:t>
      </w:r>
      <w:r w:rsidR="002E7106">
        <w:t xml:space="preserve"> globokih raziskovalnih vrtin za izrabo geotermalne energije primarno za proizvodnjo električne energije.</w:t>
      </w:r>
      <w:r w:rsidR="00253256">
        <w:t xml:space="preserve"> </w:t>
      </w:r>
      <w:r w:rsidR="0054164C">
        <w:t>Zato se pripravlja sprememba in dopolnitev vsebine ukrepa</w:t>
      </w:r>
      <w:r w:rsidR="003514AD">
        <w:t>.</w:t>
      </w:r>
      <w:r w:rsidR="0054164C">
        <w:t xml:space="preserve"> </w:t>
      </w:r>
      <w:r w:rsidR="008F62C2">
        <w:t>Prva izplačila se tako načrtuje v letu 2025.</w:t>
      </w:r>
    </w:p>
    <w:p w14:paraId="5878174E" w14:textId="02F764A2" w:rsidR="00253256" w:rsidRDefault="00253256" w:rsidP="00253256">
      <w:pPr>
        <w:jc w:val="both"/>
      </w:pPr>
      <w:r>
        <w:t xml:space="preserve">V okviru ukrepa </w:t>
      </w:r>
      <w:r w:rsidRPr="00253256">
        <w:t>Izgradnja dela ureditev HE Mokrice</w:t>
      </w:r>
      <w:r>
        <w:t xml:space="preserve"> so bili še plačani računi za izvedena dela v letu 2023. </w:t>
      </w:r>
    </w:p>
    <w:p w14:paraId="09AFFE74" w14:textId="53EAC457" w:rsidR="00253256" w:rsidRDefault="00253256" w:rsidP="00253256">
      <w:pPr>
        <w:jc w:val="both"/>
      </w:pPr>
      <w:r>
        <w:lastRenderedPageBreak/>
        <w:t xml:space="preserve">V okviru ukrepa </w:t>
      </w:r>
      <w:r w:rsidRPr="00253256">
        <w:t xml:space="preserve">Izgradnja zaprtega </w:t>
      </w:r>
      <w:proofErr w:type="spellStart"/>
      <w:r w:rsidRPr="00253256">
        <w:t>reinjekcijskega</w:t>
      </w:r>
      <w:proofErr w:type="spellEnd"/>
      <w:r w:rsidRPr="00253256">
        <w:t xml:space="preserve"> sistema vrtin</w:t>
      </w:r>
      <w:r w:rsidR="007D0DFE">
        <w:t xml:space="preserve"> so bila izplačila nekoliko nižja od načrtovanih, </w:t>
      </w:r>
      <w:r w:rsidR="00B3751D">
        <w:t xml:space="preserve">vendar bo preostanek izplačan v letu 2025. </w:t>
      </w:r>
    </w:p>
    <w:p w14:paraId="1DEA514C" w14:textId="627E21B2" w:rsidR="004965D4" w:rsidRDefault="004965D4" w:rsidP="00253256">
      <w:pPr>
        <w:jc w:val="both"/>
      </w:pPr>
      <w:r>
        <w:t xml:space="preserve">V okviru ukrepa </w:t>
      </w:r>
      <w:r w:rsidRPr="004965D4">
        <w:t>Spodbude za večjo avtonomijo pri energetski oskrbi stavb in zamenjava starih kurilnih naprav</w:t>
      </w:r>
      <w:r>
        <w:t xml:space="preserve"> je bil ob </w:t>
      </w:r>
      <w:r w:rsidRPr="004965D4">
        <w:t>konc</w:t>
      </w:r>
      <w:r>
        <w:t>u</w:t>
      </w:r>
      <w:r w:rsidRPr="004965D4">
        <w:t xml:space="preserve"> prve polovice leta 2024 trend števila vlog na odprt javni poziv naraščajoč, poleg tega so se zaradi prenosa nalog iz </w:t>
      </w:r>
      <w:proofErr w:type="spellStart"/>
      <w:r w:rsidRPr="004965D4">
        <w:t>Eko</w:t>
      </w:r>
      <w:proofErr w:type="spellEnd"/>
      <w:r w:rsidRPr="004965D4">
        <w:t xml:space="preserve"> sklada na Borzen pohitrili postopki obdelave vlog, zato se je pričakovalo višji obseg izplačil</w:t>
      </w:r>
      <w:r w:rsidR="00C9725F">
        <w:t>,</w:t>
      </w:r>
      <w:r w:rsidRPr="004965D4">
        <w:t xml:space="preserve"> kot je bil prvotno načrtovan.  V skladu s tem se je spremenilo načrtovanje dinamike izplačil v letu 2024 (povišanje za 7,5 mi</w:t>
      </w:r>
      <w:r>
        <w:t>lijon</w:t>
      </w:r>
      <w:r w:rsidR="00CD6337">
        <w:t>a</w:t>
      </w:r>
      <w:r>
        <w:t xml:space="preserve"> evrov</w:t>
      </w:r>
      <w:r w:rsidRPr="004965D4">
        <w:t xml:space="preserve">). Vendar pa je zaradi novega načina obračunavanja stroškov </w:t>
      </w:r>
      <w:r w:rsidR="0042353E">
        <w:t>omrežnine</w:t>
      </w:r>
      <w:r w:rsidRPr="004965D4">
        <w:t xml:space="preserve"> interes za nakup toplotnih črpalk nekoliko upadel, zato so </w:t>
      </w:r>
      <w:r>
        <w:t xml:space="preserve">bila </w:t>
      </w:r>
      <w:r w:rsidRPr="004965D4">
        <w:t xml:space="preserve">izplačila </w:t>
      </w:r>
      <w:r>
        <w:t xml:space="preserve">v višini 31,6 milijonov evrov v skladu s prvotnim planom v Programu.  </w:t>
      </w:r>
    </w:p>
    <w:p w14:paraId="78E36EE8" w14:textId="0AE23F4B" w:rsidR="004965D4" w:rsidRDefault="004965D4" w:rsidP="00253256">
      <w:pPr>
        <w:jc w:val="both"/>
      </w:pPr>
      <w:r>
        <w:t xml:space="preserve">V okviru ukrepa </w:t>
      </w:r>
      <w:r w:rsidRPr="004965D4">
        <w:t>Spodbude občanom za nove naložbe rabe OVE in URE</w:t>
      </w:r>
      <w:r>
        <w:t xml:space="preserve"> </w:t>
      </w:r>
      <w:r w:rsidR="00A3657C">
        <w:t>so bila izplačila v skladu s planom in izplačana vsa sredstva, ki so bila razpisana. Skupaj je bilo 10.487 dodeljenih vlog za naložbe</w:t>
      </w:r>
      <w:r w:rsidR="00A3657C" w:rsidRPr="00A3657C">
        <w:t>: vgradnja solarnega ogrevalnega sistema v stavbi, vgradnja kurilne naprave na lesno biomaso za centralno ogrevanje stavbe, vgradnja toplotne črpalke za centralno ogrevanje stavbe, zamenjava toplotne postaje ali vgradnja toplotne postaje za priklop na sistem daljinskega ogrevanja eno ali dvostanovanjske stavbe, vgradnja energijsko učinkovitih lesenih oken v starejši stavbi, toplotna izolacija fasade starejše eno ali dvostanovanjske stavbe, toplotna izolacija ravne strehe, poševne  strehe ali stropa proti neogrevanemu prostoru/podstrešju v starejši stavbi, toplotna izolacija tal na terenu ali tal nad neogrevanim prostorom/kletjo v starejši eno ali dvostanovanjski stavbi in vgradnja prezračevanja z vračanjem toplote odpadnega zraka v stavbi.</w:t>
      </w:r>
    </w:p>
    <w:p w14:paraId="178F9BA3" w14:textId="14BBB960" w:rsidR="00A3657C" w:rsidRDefault="00A76D28" w:rsidP="00253256">
      <w:pPr>
        <w:jc w:val="both"/>
      </w:pPr>
      <w:r>
        <w:t>Z i</w:t>
      </w:r>
      <w:r w:rsidR="00A3657C">
        <w:t>zplačil</w:t>
      </w:r>
      <w:r>
        <w:t>i</w:t>
      </w:r>
      <w:r w:rsidR="00A3657C">
        <w:t xml:space="preserve"> v okviru ukrepov </w:t>
      </w:r>
      <w:r w:rsidR="00A3657C" w:rsidRPr="00A3657C">
        <w:t>Spodbude za večjo avtonomijo pri energetski oskrbi stavb in zamenjava starih kurilnih naprav</w:t>
      </w:r>
      <w:r w:rsidR="00A3657C">
        <w:t xml:space="preserve"> ter </w:t>
      </w:r>
      <w:r w:rsidR="00A3657C" w:rsidRPr="00A3657C">
        <w:t>Spodbude občanom za nove naložbe rabe OVE in URE</w:t>
      </w:r>
      <w:r w:rsidR="00A3657C">
        <w:t xml:space="preserve"> v letu 2024 </w:t>
      </w:r>
      <w:r>
        <w:t>se je subvencioniralo nakup 1.947 kotlov na biomaso in 12.766 toplotnih črpalk.</w:t>
      </w:r>
    </w:p>
    <w:p w14:paraId="63F79064" w14:textId="77777777" w:rsidR="00253256" w:rsidRDefault="00253256" w:rsidP="00253256">
      <w:pPr>
        <w:jc w:val="both"/>
      </w:pPr>
    </w:p>
    <w:p w14:paraId="00066DB8" w14:textId="7F88B204" w:rsidR="004D0415" w:rsidRPr="00384BCB" w:rsidRDefault="004D0415" w:rsidP="004D0415">
      <w:pPr>
        <w:rPr>
          <w:b/>
          <w:bCs/>
          <w:u w:val="single"/>
        </w:rPr>
      </w:pPr>
      <w:r w:rsidRPr="00384BCB">
        <w:rPr>
          <w:b/>
          <w:bCs/>
          <w:u w:val="single"/>
        </w:rPr>
        <w:t>Področje 4: Razogljičenje gospodarstva</w:t>
      </w:r>
      <w:r w:rsidRPr="00384BCB">
        <w:rPr>
          <w:b/>
          <w:bCs/>
          <w:u w:val="single"/>
        </w:rPr>
        <w:tab/>
      </w:r>
    </w:p>
    <w:p w14:paraId="09EA46E1" w14:textId="40ABF06B" w:rsidR="008D52C9" w:rsidRDefault="008D52C9" w:rsidP="008D52C9">
      <w:r>
        <w:t xml:space="preserve">Tabela </w:t>
      </w:r>
      <w:r w:rsidR="007E172C">
        <w:t>6</w:t>
      </w:r>
      <w:r>
        <w:t xml:space="preserve">: </w:t>
      </w:r>
      <w:r w:rsidRPr="00301AAB">
        <w:t>Načrtovana in realizirana sredstva P</w:t>
      </w:r>
      <w:r>
        <w:t>odročja 4</w:t>
      </w:r>
    </w:p>
    <w:tbl>
      <w:tblPr>
        <w:tblW w:w="9000" w:type="dxa"/>
        <w:tblCellMar>
          <w:left w:w="70" w:type="dxa"/>
          <w:right w:w="70" w:type="dxa"/>
        </w:tblCellMar>
        <w:tblLook w:val="04A0" w:firstRow="1" w:lastRow="0" w:firstColumn="1" w:lastColumn="0" w:noHBand="0" w:noVBand="1"/>
      </w:tblPr>
      <w:tblGrid>
        <w:gridCol w:w="5310"/>
        <w:gridCol w:w="1240"/>
        <w:gridCol w:w="1480"/>
        <w:gridCol w:w="970"/>
      </w:tblGrid>
      <w:tr w:rsidR="008D52C9" w:rsidRPr="008D52C9" w14:paraId="62BD2AC9" w14:textId="77777777" w:rsidTr="008D52C9">
        <w:trPr>
          <w:trHeight w:val="290"/>
        </w:trPr>
        <w:tc>
          <w:tcPr>
            <w:tcW w:w="5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B60282"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Leto 2024</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B8AF2D2" w14:textId="77777777" w:rsidR="008D52C9" w:rsidRPr="008D52C9" w:rsidRDefault="008D52C9" w:rsidP="008D52C9">
            <w:pPr>
              <w:spacing w:after="0" w:line="240" w:lineRule="auto"/>
              <w:jc w:val="center"/>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(1)</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3C92219B" w14:textId="77777777" w:rsidR="008D52C9" w:rsidRPr="008D52C9" w:rsidRDefault="008D52C9" w:rsidP="008D52C9">
            <w:pPr>
              <w:spacing w:after="0" w:line="240" w:lineRule="auto"/>
              <w:jc w:val="center"/>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(2)</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4D201472" w14:textId="77777777" w:rsidR="008D52C9" w:rsidRPr="008D52C9" w:rsidRDefault="008D52C9" w:rsidP="008D52C9">
            <w:pPr>
              <w:spacing w:after="0" w:line="240" w:lineRule="auto"/>
              <w:jc w:val="center"/>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(2)/(1)</w:t>
            </w:r>
          </w:p>
        </w:tc>
      </w:tr>
      <w:tr w:rsidR="008D52C9" w:rsidRPr="008D52C9" w14:paraId="1A329BC1" w14:textId="77777777" w:rsidTr="008D52C9">
        <w:trPr>
          <w:trHeight w:val="740"/>
        </w:trPr>
        <w:tc>
          <w:tcPr>
            <w:tcW w:w="5340" w:type="dxa"/>
            <w:tcBorders>
              <w:top w:val="nil"/>
              <w:left w:val="single" w:sz="4" w:space="0" w:color="auto"/>
              <w:bottom w:val="double" w:sz="6" w:space="0" w:color="auto"/>
              <w:right w:val="single" w:sz="4" w:space="0" w:color="auto"/>
            </w:tcBorders>
            <w:shd w:val="clear" w:color="auto" w:fill="auto"/>
            <w:vAlign w:val="bottom"/>
            <w:hideMark/>
          </w:tcPr>
          <w:p w14:paraId="0E1F44E7"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 </w:t>
            </w:r>
          </w:p>
        </w:tc>
        <w:tc>
          <w:tcPr>
            <w:tcW w:w="1240" w:type="dxa"/>
            <w:tcBorders>
              <w:top w:val="nil"/>
              <w:left w:val="nil"/>
              <w:bottom w:val="double" w:sz="6" w:space="0" w:color="auto"/>
              <w:right w:val="single" w:sz="4" w:space="0" w:color="auto"/>
            </w:tcBorders>
            <w:shd w:val="clear" w:color="auto" w:fill="auto"/>
            <w:vAlign w:val="bottom"/>
            <w:hideMark/>
          </w:tcPr>
          <w:p w14:paraId="60A30A43"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 xml:space="preserve">Program sklada </w:t>
            </w:r>
            <w:r w:rsidRPr="008D52C9">
              <w:rPr>
                <w:rFonts w:ascii="Calibri" w:eastAsia="Times New Roman" w:hAnsi="Calibri" w:cs="Calibri"/>
                <w:color w:val="000000"/>
                <w:kern w:val="0"/>
                <w:sz w:val="18"/>
                <w:szCs w:val="18"/>
                <w:lang w:eastAsia="sl-SI"/>
                <w14:ligatures w14:val="none"/>
              </w:rPr>
              <w:br/>
              <w:t>(v EUR)</w:t>
            </w:r>
          </w:p>
        </w:tc>
        <w:tc>
          <w:tcPr>
            <w:tcW w:w="1480" w:type="dxa"/>
            <w:tcBorders>
              <w:top w:val="nil"/>
              <w:left w:val="nil"/>
              <w:bottom w:val="double" w:sz="6" w:space="0" w:color="auto"/>
              <w:right w:val="single" w:sz="4" w:space="0" w:color="auto"/>
            </w:tcBorders>
            <w:shd w:val="clear" w:color="auto" w:fill="auto"/>
            <w:vAlign w:val="bottom"/>
            <w:hideMark/>
          </w:tcPr>
          <w:p w14:paraId="69CD9CF4"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 xml:space="preserve">Realizacija </w:t>
            </w:r>
            <w:r w:rsidRPr="008D52C9">
              <w:rPr>
                <w:rFonts w:ascii="Calibri" w:eastAsia="Times New Roman" w:hAnsi="Calibri" w:cs="Calibri"/>
                <w:color w:val="000000"/>
                <w:kern w:val="0"/>
                <w:sz w:val="18"/>
                <w:szCs w:val="18"/>
                <w:lang w:eastAsia="sl-SI"/>
                <w14:ligatures w14:val="none"/>
              </w:rPr>
              <w:br/>
              <w:t>(v EUR)</w:t>
            </w:r>
          </w:p>
        </w:tc>
        <w:tc>
          <w:tcPr>
            <w:tcW w:w="940" w:type="dxa"/>
            <w:tcBorders>
              <w:top w:val="nil"/>
              <w:left w:val="nil"/>
              <w:bottom w:val="double" w:sz="6" w:space="0" w:color="auto"/>
              <w:right w:val="single" w:sz="4" w:space="0" w:color="auto"/>
            </w:tcBorders>
            <w:shd w:val="clear" w:color="auto" w:fill="auto"/>
            <w:vAlign w:val="bottom"/>
            <w:hideMark/>
          </w:tcPr>
          <w:p w14:paraId="100B3D12"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Indeks Realizacija/</w:t>
            </w:r>
            <w:r w:rsidRPr="008D52C9">
              <w:rPr>
                <w:rFonts w:ascii="Calibri" w:eastAsia="Times New Roman" w:hAnsi="Calibri" w:cs="Calibri"/>
                <w:color w:val="000000"/>
                <w:kern w:val="0"/>
                <w:sz w:val="18"/>
                <w:szCs w:val="18"/>
                <w:lang w:eastAsia="sl-SI"/>
                <w14:ligatures w14:val="none"/>
              </w:rPr>
              <w:br/>
              <w:t xml:space="preserve">Program </w:t>
            </w:r>
          </w:p>
        </w:tc>
      </w:tr>
      <w:tr w:rsidR="008D52C9" w:rsidRPr="008D52C9" w14:paraId="0BD1B9CE" w14:textId="77777777" w:rsidTr="008D52C9">
        <w:trPr>
          <w:trHeight w:val="300"/>
        </w:trPr>
        <w:tc>
          <w:tcPr>
            <w:tcW w:w="5340" w:type="dxa"/>
            <w:tcBorders>
              <w:top w:val="nil"/>
              <w:left w:val="single" w:sz="4" w:space="0" w:color="auto"/>
              <w:bottom w:val="nil"/>
              <w:right w:val="single" w:sz="4" w:space="0" w:color="auto"/>
            </w:tcBorders>
            <w:shd w:val="clear" w:color="000000" w:fill="FF9900"/>
            <w:vAlign w:val="bottom"/>
            <w:hideMark/>
          </w:tcPr>
          <w:p w14:paraId="228E0824" w14:textId="77777777" w:rsidR="008D52C9" w:rsidRPr="008D52C9" w:rsidRDefault="008D52C9" w:rsidP="008D52C9">
            <w:pPr>
              <w:spacing w:after="0" w:line="240" w:lineRule="auto"/>
              <w:rPr>
                <w:rFonts w:ascii="Calibri" w:eastAsia="Times New Roman" w:hAnsi="Calibri" w:cs="Calibri"/>
                <w:b/>
                <w:bCs/>
                <w:color w:val="000000"/>
                <w:kern w:val="0"/>
                <w:sz w:val="18"/>
                <w:szCs w:val="18"/>
                <w:lang w:eastAsia="sl-SI"/>
                <w14:ligatures w14:val="none"/>
              </w:rPr>
            </w:pPr>
            <w:r w:rsidRPr="008D52C9">
              <w:rPr>
                <w:rFonts w:ascii="Calibri" w:eastAsia="Times New Roman" w:hAnsi="Calibri" w:cs="Calibri"/>
                <w:b/>
                <w:bCs/>
                <w:color w:val="000000"/>
                <w:kern w:val="0"/>
                <w:sz w:val="18"/>
                <w:szCs w:val="18"/>
                <w:lang w:eastAsia="sl-SI"/>
                <w14:ligatures w14:val="none"/>
              </w:rPr>
              <w:t>Področje 4: RAZOGLJIČENJE GOSPODARSTVA</w:t>
            </w:r>
          </w:p>
        </w:tc>
        <w:tc>
          <w:tcPr>
            <w:tcW w:w="1240" w:type="dxa"/>
            <w:tcBorders>
              <w:top w:val="nil"/>
              <w:left w:val="nil"/>
              <w:bottom w:val="nil"/>
              <w:right w:val="single" w:sz="4" w:space="0" w:color="auto"/>
            </w:tcBorders>
            <w:shd w:val="clear" w:color="000000" w:fill="FF9900"/>
            <w:vAlign w:val="bottom"/>
            <w:hideMark/>
          </w:tcPr>
          <w:p w14:paraId="3DDB1C6D" w14:textId="77777777" w:rsidR="008D52C9" w:rsidRPr="008D52C9" w:rsidRDefault="008D52C9" w:rsidP="008D52C9">
            <w:pPr>
              <w:spacing w:after="0" w:line="240" w:lineRule="auto"/>
              <w:jc w:val="right"/>
              <w:rPr>
                <w:rFonts w:ascii="Calibri" w:eastAsia="Times New Roman" w:hAnsi="Calibri" w:cs="Calibri"/>
                <w:b/>
                <w:bCs/>
                <w:color w:val="000000"/>
                <w:kern w:val="0"/>
                <w:sz w:val="18"/>
                <w:szCs w:val="18"/>
                <w:lang w:eastAsia="sl-SI"/>
                <w14:ligatures w14:val="none"/>
              </w:rPr>
            </w:pPr>
            <w:r w:rsidRPr="008D52C9">
              <w:rPr>
                <w:rFonts w:ascii="Calibri" w:eastAsia="Times New Roman" w:hAnsi="Calibri" w:cs="Calibri"/>
                <w:b/>
                <w:bCs/>
                <w:color w:val="000000"/>
                <w:kern w:val="0"/>
                <w:sz w:val="18"/>
                <w:szCs w:val="18"/>
                <w:lang w:eastAsia="sl-SI"/>
                <w14:ligatures w14:val="none"/>
              </w:rPr>
              <w:t>38.219.000,00</w:t>
            </w:r>
          </w:p>
        </w:tc>
        <w:tc>
          <w:tcPr>
            <w:tcW w:w="1480" w:type="dxa"/>
            <w:tcBorders>
              <w:top w:val="nil"/>
              <w:left w:val="nil"/>
              <w:bottom w:val="nil"/>
              <w:right w:val="single" w:sz="4" w:space="0" w:color="auto"/>
            </w:tcBorders>
            <w:shd w:val="clear" w:color="000000" w:fill="FF9900"/>
            <w:vAlign w:val="bottom"/>
            <w:hideMark/>
          </w:tcPr>
          <w:p w14:paraId="19DE6927" w14:textId="77777777" w:rsidR="008D52C9" w:rsidRPr="008D52C9" w:rsidRDefault="008D52C9" w:rsidP="008D52C9">
            <w:pPr>
              <w:spacing w:after="0" w:line="240" w:lineRule="auto"/>
              <w:jc w:val="right"/>
              <w:rPr>
                <w:rFonts w:ascii="Calibri" w:eastAsia="Times New Roman" w:hAnsi="Calibri" w:cs="Calibri"/>
                <w:b/>
                <w:bCs/>
                <w:color w:val="000000"/>
                <w:kern w:val="0"/>
                <w:sz w:val="18"/>
                <w:szCs w:val="18"/>
                <w:lang w:eastAsia="sl-SI"/>
                <w14:ligatures w14:val="none"/>
              </w:rPr>
            </w:pPr>
            <w:r w:rsidRPr="008D52C9">
              <w:rPr>
                <w:rFonts w:ascii="Calibri" w:eastAsia="Times New Roman" w:hAnsi="Calibri" w:cs="Calibri"/>
                <w:b/>
                <w:bCs/>
                <w:color w:val="000000"/>
                <w:kern w:val="0"/>
                <w:sz w:val="18"/>
                <w:szCs w:val="18"/>
                <w:lang w:eastAsia="sl-SI"/>
                <w14:ligatures w14:val="none"/>
              </w:rPr>
              <w:t>27.228.094,42</w:t>
            </w:r>
          </w:p>
        </w:tc>
        <w:tc>
          <w:tcPr>
            <w:tcW w:w="940" w:type="dxa"/>
            <w:tcBorders>
              <w:top w:val="nil"/>
              <w:left w:val="nil"/>
              <w:bottom w:val="nil"/>
              <w:right w:val="single" w:sz="4" w:space="0" w:color="auto"/>
            </w:tcBorders>
            <w:shd w:val="clear" w:color="000000" w:fill="FF9900"/>
            <w:vAlign w:val="bottom"/>
            <w:hideMark/>
          </w:tcPr>
          <w:p w14:paraId="0474B1B2" w14:textId="77777777" w:rsidR="008D52C9" w:rsidRPr="008D52C9" w:rsidRDefault="008D52C9" w:rsidP="008D52C9">
            <w:pPr>
              <w:spacing w:after="0" w:line="240" w:lineRule="auto"/>
              <w:jc w:val="right"/>
              <w:rPr>
                <w:rFonts w:ascii="Calibri" w:eastAsia="Times New Roman" w:hAnsi="Calibri" w:cs="Calibri"/>
                <w:b/>
                <w:bCs/>
                <w:color w:val="000000"/>
                <w:kern w:val="0"/>
                <w:sz w:val="18"/>
                <w:szCs w:val="18"/>
                <w:lang w:eastAsia="sl-SI"/>
                <w14:ligatures w14:val="none"/>
              </w:rPr>
            </w:pPr>
            <w:r w:rsidRPr="008D52C9">
              <w:rPr>
                <w:rFonts w:ascii="Calibri" w:eastAsia="Times New Roman" w:hAnsi="Calibri" w:cs="Calibri"/>
                <w:b/>
                <w:bCs/>
                <w:color w:val="000000"/>
                <w:kern w:val="0"/>
                <w:sz w:val="18"/>
                <w:szCs w:val="18"/>
                <w:lang w:eastAsia="sl-SI"/>
                <w14:ligatures w14:val="none"/>
              </w:rPr>
              <w:t>71,2</w:t>
            </w:r>
          </w:p>
        </w:tc>
      </w:tr>
      <w:tr w:rsidR="008D52C9" w:rsidRPr="008D52C9" w14:paraId="6799DA85" w14:textId="77777777" w:rsidTr="008D52C9">
        <w:trPr>
          <w:trHeight w:val="290"/>
        </w:trPr>
        <w:tc>
          <w:tcPr>
            <w:tcW w:w="5340" w:type="dxa"/>
            <w:tcBorders>
              <w:top w:val="nil"/>
              <w:left w:val="single" w:sz="4" w:space="0" w:color="auto"/>
              <w:bottom w:val="nil"/>
              <w:right w:val="single" w:sz="4" w:space="0" w:color="auto"/>
            </w:tcBorders>
            <w:shd w:val="clear" w:color="auto" w:fill="auto"/>
            <w:vAlign w:val="bottom"/>
            <w:hideMark/>
          </w:tcPr>
          <w:p w14:paraId="07D1D9E6"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Kritje posrednih stroškov zaradi stroškov emisij toplogrednih plinov</w:t>
            </w:r>
          </w:p>
        </w:tc>
        <w:tc>
          <w:tcPr>
            <w:tcW w:w="1240" w:type="dxa"/>
            <w:tcBorders>
              <w:top w:val="nil"/>
              <w:left w:val="nil"/>
              <w:bottom w:val="nil"/>
              <w:right w:val="single" w:sz="4" w:space="0" w:color="auto"/>
            </w:tcBorders>
            <w:shd w:val="clear" w:color="auto" w:fill="auto"/>
            <w:vAlign w:val="bottom"/>
            <w:hideMark/>
          </w:tcPr>
          <w:p w14:paraId="18A0F9AA"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26.000.000,00</w:t>
            </w:r>
          </w:p>
        </w:tc>
        <w:tc>
          <w:tcPr>
            <w:tcW w:w="1480" w:type="dxa"/>
            <w:tcBorders>
              <w:top w:val="nil"/>
              <w:left w:val="nil"/>
              <w:bottom w:val="nil"/>
              <w:right w:val="single" w:sz="4" w:space="0" w:color="auto"/>
            </w:tcBorders>
            <w:shd w:val="clear" w:color="auto" w:fill="auto"/>
            <w:vAlign w:val="bottom"/>
            <w:hideMark/>
          </w:tcPr>
          <w:p w14:paraId="7296AF91"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25.401.150,59</w:t>
            </w:r>
          </w:p>
        </w:tc>
        <w:tc>
          <w:tcPr>
            <w:tcW w:w="940" w:type="dxa"/>
            <w:tcBorders>
              <w:top w:val="nil"/>
              <w:left w:val="nil"/>
              <w:bottom w:val="nil"/>
              <w:right w:val="single" w:sz="4" w:space="0" w:color="auto"/>
            </w:tcBorders>
            <w:shd w:val="clear" w:color="auto" w:fill="auto"/>
            <w:vAlign w:val="bottom"/>
            <w:hideMark/>
          </w:tcPr>
          <w:p w14:paraId="19DA5274"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97,7</w:t>
            </w:r>
          </w:p>
        </w:tc>
      </w:tr>
      <w:tr w:rsidR="008D52C9" w:rsidRPr="008D52C9" w14:paraId="27423CA4" w14:textId="77777777" w:rsidTr="008D52C9">
        <w:trPr>
          <w:trHeight w:val="290"/>
        </w:trPr>
        <w:tc>
          <w:tcPr>
            <w:tcW w:w="5340" w:type="dxa"/>
            <w:tcBorders>
              <w:top w:val="nil"/>
              <w:left w:val="single" w:sz="4" w:space="0" w:color="auto"/>
              <w:bottom w:val="nil"/>
              <w:right w:val="single" w:sz="4" w:space="0" w:color="auto"/>
            </w:tcBorders>
            <w:shd w:val="clear" w:color="auto" w:fill="auto"/>
            <w:vAlign w:val="bottom"/>
            <w:hideMark/>
          </w:tcPr>
          <w:p w14:paraId="14610ADE"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Sofinanciranje EU projektov</w:t>
            </w:r>
          </w:p>
        </w:tc>
        <w:tc>
          <w:tcPr>
            <w:tcW w:w="1240" w:type="dxa"/>
            <w:tcBorders>
              <w:top w:val="nil"/>
              <w:left w:val="nil"/>
              <w:bottom w:val="nil"/>
              <w:right w:val="single" w:sz="4" w:space="0" w:color="auto"/>
            </w:tcBorders>
            <w:shd w:val="clear" w:color="auto" w:fill="auto"/>
            <w:noWrap/>
            <w:vAlign w:val="bottom"/>
            <w:hideMark/>
          </w:tcPr>
          <w:p w14:paraId="69EAA55C"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10.000.000,00</w:t>
            </w:r>
          </w:p>
        </w:tc>
        <w:tc>
          <w:tcPr>
            <w:tcW w:w="1480" w:type="dxa"/>
            <w:tcBorders>
              <w:top w:val="nil"/>
              <w:left w:val="nil"/>
              <w:bottom w:val="nil"/>
              <w:right w:val="single" w:sz="4" w:space="0" w:color="auto"/>
            </w:tcBorders>
            <w:shd w:val="clear" w:color="auto" w:fill="auto"/>
            <w:noWrap/>
            <w:vAlign w:val="bottom"/>
            <w:hideMark/>
          </w:tcPr>
          <w:p w14:paraId="69D6BBE5"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0,00</w:t>
            </w:r>
          </w:p>
        </w:tc>
        <w:tc>
          <w:tcPr>
            <w:tcW w:w="940" w:type="dxa"/>
            <w:tcBorders>
              <w:top w:val="nil"/>
              <w:left w:val="nil"/>
              <w:bottom w:val="nil"/>
              <w:right w:val="single" w:sz="4" w:space="0" w:color="auto"/>
            </w:tcBorders>
            <w:shd w:val="clear" w:color="auto" w:fill="auto"/>
            <w:vAlign w:val="bottom"/>
            <w:hideMark/>
          </w:tcPr>
          <w:p w14:paraId="6DF33B99"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0,0</w:t>
            </w:r>
          </w:p>
        </w:tc>
      </w:tr>
      <w:tr w:rsidR="008D52C9" w:rsidRPr="008D52C9" w14:paraId="45711DF7" w14:textId="77777777" w:rsidTr="008D52C9">
        <w:trPr>
          <w:trHeight w:val="290"/>
        </w:trPr>
        <w:tc>
          <w:tcPr>
            <w:tcW w:w="5340" w:type="dxa"/>
            <w:tcBorders>
              <w:top w:val="nil"/>
              <w:left w:val="single" w:sz="4" w:space="0" w:color="auto"/>
              <w:bottom w:val="nil"/>
              <w:right w:val="single" w:sz="4" w:space="0" w:color="auto"/>
            </w:tcBorders>
            <w:shd w:val="clear" w:color="auto" w:fill="auto"/>
            <w:vAlign w:val="bottom"/>
            <w:hideMark/>
          </w:tcPr>
          <w:p w14:paraId="331D3453"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Podpora uvajanju krožnega gospodarstva</w:t>
            </w:r>
          </w:p>
        </w:tc>
        <w:tc>
          <w:tcPr>
            <w:tcW w:w="1240" w:type="dxa"/>
            <w:tcBorders>
              <w:top w:val="nil"/>
              <w:left w:val="nil"/>
              <w:bottom w:val="nil"/>
              <w:right w:val="single" w:sz="4" w:space="0" w:color="auto"/>
            </w:tcBorders>
            <w:shd w:val="clear" w:color="auto" w:fill="auto"/>
            <w:vAlign w:val="bottom"/>
            <w:hideMark/>
          </w:tcPr>
          <w:p w14:paraId="026D1857"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760.000,00</w:t>
            </w:r>
          </w:p>
        </w:tc>
        <w:tc>
          <w:tcPr>
            <w:tcW w:w="1480" w:type="dxa"/>
            <w:tcBorders>
              <w:top w:val="nil"/>
              <w:left w:val="nil"/>
              <w:bottom w:val="nil"/>
              <w:right w:val="single" w:sz="4" w:space="0" w:color="auto"/>
            </w:tcBorders>
            <w:shd w:val="clear" w:color="auto" w:fill="auto"/>
            <w:vAlign w:val="bottom"/>
            <w:hideMark/>
          </w:tcPr>
          <w:p w14:paraId="2E4B8052"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645.325,72</w:t>
            </w:r>
          </w:p>
        </w:tc>
        <w:tc>
          <w:tcPr>
            <w:tcW w:w="940" w:type="dxa"/>
            <w:tcBorders>
              <w:top w:val="nil"/>
              <w:left w:val="nil"/>
              <w:bottom w:val="nil"/>
              <w:right w:val="single" w:sz="4" w:space="0" w:color="auto"/>
            </w:tcBorders>
            <w:shd w:val="clear" w:color="auto" w:fill="auto"/>
            <w:vAlign w:val="bottom"/>
            <w:hideMark/>
          </w:tcPr>
          <w:p w14:paraId="2186A4E8"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84,9</w:t>
            </w:r>
          </w:p>
        </w:tc>
      </w:tr>
      <w:tr w:rsidR="008D52C9" w:rsidRPr="008D52C9" w14:paraId="2493D206" w14:textId="77777777" w:rsidTr="008D52C9">
        <w:trPr>
          <w:trHeight w:val="290"/>
        </w:trPr>
        <w:tc>
          <w:tcPr>
            <w:tcW w:w="5340" w:type="dxa"/>
            <w:tcBorders>
              <w:top w:val="nil"/>
              <w:left w:val="single" w:sz="4" w:space="0" w:color="auto"/>
              <w:bottom w:val="nil"/>
              <w:right w:val="single" w:sz="4" w:space="0" w:color="auto"/>
            </w:tcBorders>
            <w:shd w:val="clear" w:color="auto" w:fill="auto"/>
            <w:vAlign w:val="bottom"/>
            <w:hideMark/>
          </w:tcPr>
          <w:p w14:paraId="1F9763B9"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Trajnostno poročanje MSP  in merjenje ekološkega odtisa</w:t>
            </w:r>
          </w:p>
        </w:tc>
        <w:tc>
          <w:tcPr>
            <w:tcW w:w="1240" w:type="dxa"/>
            <w:tcBorders>
              <w:top w:val="nil"/>
              <w:left w:val="nil"/>
              <w:bottom w:val="nil"/>
              <w:right w:val="single" w:sz="4" w:space="0" w:color="auto"/>
            </w:tcBorders>
            <w:shd w:val="clear" w:color="auto" w:fill="auto"/>
            <w:vAlign w:val="bottom"/>
            <w:hideMark/>
          </w:tcPr>
          <w:p w14:paraId="0DD985A1"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600.000,00</w:t>
            </w:r>
          </w:p>
        </w:tc>
        <w:tc>
          <w:tcPr>
            <w:tcW w:w="1480" w:type="dxa"/>
            <w:tcBorders>
              <w:top w:val="nil"/>
              <w:left w:val="nil"/>
              <w:bottom w:val="nil"/>
              <w:right w:val="single" w:sz="4" w:space="0" w:color="auto"/>
            </w:tcBorders>
            <w:shd w:val="clear" w:color="auto" w:fill="auto"/>
            <w:vAlign w:val="bottom"/>
            <w:hideMark/>
          </w:tcPr>
          <w:p w14:paraId="6CE827A9"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2.040,87</w:t>
            </w:r>
          </w:p>
        </w:tc>
        <w:tc>
          <w:tcPr>
            <w:tcW w:w="940" w:type="dxa"/>
            <w:tcBorders>
              <w:top w:val="nil"/>
              <w:left w:val="nil"/>
              <w:bottom w:val="nil"/>
              <w:right w:val="single" w:sz="4" w:space="0" w:color="auto"/>
            </w:tcBorders>
            <w:shd w:val="clear" w:color="auto" w:fill="auto"/>
            <w:vAlign w:val="bottom"/>
            <w:hideMark/>
          </w:tcPr>
          <w:p w14:paraId="214664C0"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0,3</w:t>
            </w:r>
          </w:p>
        </w:tc>
      </w:tr>
      <w:tr w:rsidR="008D52C9" w:rsidRPr="008D52C9" w14:paraId="15E445B7" w14:textId="77777777" w:rsidTr="008D52C9">
        <w:trPr>
          <w:trHeight w:val="290"/>
        </w:trPr>
        <w:tc>
          <w:tcPr>
            <w:tcW w:w="5340" w:type="dxa"/>
            <w:tcBorders>
              <w:top w:val="nil"/>
              <w:left w:val="single" w:sz="4" w:space="0" w:color="auto"/>
              <w:bottom w:val="single" w:sz="4" w:space="0" w:color="auto"/>
              <w:right w:val="single" w:sz="4" w:space="0" w:color="auto"/>
            </w:tcBorders>
            <w:shd w:val="clear" w:color="auto" w:fill="auto"/>
            <w:vAlign w:val="bottom"/>
            <w:hideMark/>
          </w:tcPr>
          <w:p w14:paraId="55ECF377" w14:textId="77777777" w:rsidR="008D52C9" w:rsidRPr="008D52C9" w:rsidRDefault="008D52C9" w:rsidP="008D52C9">
            <w:pPr>
              <w:spacing w:after="0" w:line="240" w:lineRule="auto"/>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Zelena delovna mesta</w:t>
            </w:r>
          </w:p>
        </w:tc>
        <w:tc>
          <w:tcPr>
            <w:tcW w:w="1240" w:type="dxa"/>
            <w:tcBorders>
              <w:top w:val="nil"/>
              <w:left w:val="nil"/>
              <w:bottom w:val="single" w:sz="4" w:space="0" w:color="auto"/>
              <w:right w:val="single" w:sz="4" w:space="0" w:color="auto"/>
            </w:tcBorders>
            <w:shd w:val="clear" w:color="auto" w:fill="auto"/>
            <w:vAlign w:val="bottom"/>
            <w:hideMark/>
          </w:tcPr>
          <w:p w14:paraId="7E44FA69"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859.000,00</w:t>
            </w:r>
          </w:p>
        </w:tc>
        <w:tc>
          <w:tcPr>
            <w:tcW w:w="1480" w:type="dxa"/>
            <w:tcBorders>
              <w:top w:val="nil"/>
              <w:left w:val="nil"/>
              <w:bottom w:val="single" w:sz="4" w:space="0" w:color="auto"/>
              <w:right w:val="single" w:sz="4" w:space="0" w:color="auto"/>
            </w:tcBorders>
            <w:shd w:val="clear" w:color="auto" w:fill="auto"/>
            <w:vAlign w:val="bottom"/>
            <w:hideMark/>
          </w:tcPr>
          <w:p w14:paraId="37479AB6"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1.179.577,24</w:t>
            </w:r>
          </w:p>
        </w:tc>
        <w:tc>
          <w:tcPr>
            <w:tcW w:w="940" w:type="dxa"/>
            <w:tcBorders>
              <w:top w:val="nil"/>
              <w:left w:val="nil"/>
              <w:bottom w:val="single" w:sz="4" w:space="0" w:color="auto"/>
              <w:right w:val="single" w:sz="4" w:space="0" w:color="auto"/>
            </w:tcBorders>
            <w:shd w:val="clear" w:color="auto" w:fill="auto"/>
            <w:vAlign w:val="bottom"/>
            <w:hideMark/>
          </w:tcPr>
          <w:p w14:paraId="510708AA" w14:textId="77777777" w:rsidR="008D52C9" w:rsidRPr="008D52C9" w:rsidRDefault="008D52C9" w:rsidP="008D52C9">
            <w:pPr>
              <w:spacing w:after="0" w:line="240" w:lineRule="auto"/>
              <w:jc w:val="right"/>
              <w:rPr>
                <w:rFonts w:ascii="Calibri" w:eastAsia="Times New Roman" w:hAnsi="Calibri" w:cs="Calibri"/>
                <w:color w:val="000000"/>
                <w:kern w:val="0"/>
                <w:sz w:val="18"/>
                <w:szCs w:val="18"/>
                <w:lang w:eastAsia="sl-SI"/>
                <w14:ligatures w14:val="none"/>
              </w:rPr>
            </w:pPr>
            <w:r w:rsidRPr="008D52C9">
              <w:rPr>
                <w:rFonts w:ascii="Calibri" w:eastAsia="Times New Roman" w:hAnsi="Calibri" w:cs="Calibri"/>
                <w:color w:val="000000"/>
                <w:kern w:val="0"/>
                <w:sz w:val="18"/>
                <w:szCs w:val="18"/>
                <w:lang w:eastAsia="sl-SI"/>
                <w14:ligatures w14:val="none"/>
              </w:rPr>
              <w:t>137,3</w:t>
            </w:r>
          </w:p>
        </w:tc>
      </w:tr>
    </w:tbl>
    <w:p w14:paraId="3E7C87EB" w14:textId="77777777" w:rsidR="00BB6D35" w:rsidRDefault="00BB6D35" w:rsidP="004D0415"/>
    <w:p w14:paraId="4EEB07F6" w14:textId="76910173" w:rsidR="008D52C9" w:rsidRDefault="008D52C9" w:rsidP="00F040B8">
      <w:pPr>
        <w:jc w:val="both"/>
      </w:pPr>
      <w:r>
        <w:t xml:space="preserve">V okviru ukrepa </w:t>
      </w:r>
      <w:r w:rsidRPr="008D52C9">
        <w:t xml:space="preserve">Kritje posrednih stroškov zaradi stroškov emisij toplogrednih plinov </w:t>
      </w:r>
      <w:r>
        <w:t xml:space="preserve">so bila izplačila v načrtovani višini, v skladu z </w:t>
      </w:r>
      <w:r w:rsidRPr="008D52C9">
        <w:t>Uredb</w:t>
      </w:r>
      <w:r>
        <w:t>o</w:t>
      </w:r>
      <w:r w:rsidRPr="008D52C9">
        <w:t xml:space="preserve"> o nadomestilu za kritje posrednih stroškov zaradi stroškov emisij toplogrednih plinov v korist določenih sektorjev ali delov sektorjev, ki so izpostavljeni tveganju premestitve emisije CO</w:t>
      </w:r>
      <w:r w:rsidRPr="00CD6337">
        <w:rPr>
          <w:vertAlign w:val="subscript"/>
        </w:rPr>
        <w:t>2</w:t>
      </w:r>
      <w:r>
        <w:t xml:space="preserve"> (</w:t>
      </w:r>
      <w:r w:rsidRPr="008D52C9">
        <w:t>Uradni list RS, št. 25/23</w:t>
      </w:r>
      <w:r w:rsidR="00266401">
        <w:t>; v nadaljevanju: Uredba</w:t>
      </w:r>
      <w:r>
        <w:t>).</w:t>
      </w:r>
      <w:r w:rsidR="00F040B8">
        <w:t xml:space="preserve"> Nadomestilo je prejelo 16 upravičencev, ki </w:t>
      </w:r>
      <w:r w:rsidR="00F040B8" w:rsidRPr="00F040B8">
        <w:t>mora</w:t>
      </w:r>
      <w:r w:rsidR="00F040B8">
        <w:t>jo</w:t>
      </w:r>
      <w:r w:rsidR="00F040B8" w:rsidRPr="00F040B8">
        <w:t xml:space="preserve">  najpozneje v dveh letih od prejema zadnjega nadomestila zagotoviti porabo celotnega nadomestila, ki ga je prejel</w:t>
      </w:r>
      <w:r w:rsidR="00F040B8">
        <w:t>o</w:t>
      </w:r>
      <w:r w:rsidR="00F040B8" w:rsidRPr="00F040B8">
        <w:t xml:space="preserve"> za celotno obdobje upravičenosti do nadomestila, za projekte proizvodnje energije iz obnovljivih virov na ozemlju Republike Slovenije, za ukrepe izboljšanja energetske učinkovitosti na svoji napravi ali za neposredne ali posredne naložbe za zmanjševanje </w:t>
      </w:r>
      <w:r w:rsidR="00F040B8" w:rsidRPr="00F040B8">
        <w:lastRenderedPageBreak/>
        <w:t xml:space="preserve">procesnih emisij toplogrednih plinov ter emisij drugih onesnaževal na svoji napravi, </w:t>
      </w:r>
      <w:r w:rsidR="008D4453">
        <w:t xml:space="preserve">za </w:t>
      </w:r>
      <w:r w:rsidR="00F040B8" w:rsidRPr="00F040B8">
        <w:t xml:space="preserve">kar </w:t>
      </w:r>
      <w:r w:rsidR="008D4453">
        <w:t xml:space="preserve">bodo </w:t>
      </w:r>
      <w:r w:rsidR="00F040B8" w:rsidRPr="00F040B8">
        <w:t>mora</w:t>
      </w:r>
      <w:r w:rsidR="008D4453">
        <w:t>li</w:t>
      </w:r>
      <w:r w:rsidR="00F040B8" w:rsidRPr="00F040B8">
        <w:t xml:space="preserve"> </w:t>
      </w:r>
      <w:r w:rsidR="008D4453">
        <w:t>predložiti</w:t>
      </w:r>
      <w:r w:rsidR="00F040B8" w:rsidRPr="00F040B8">
        <w:t xml:space="preserve"> ustrezn</w:t>
      </w:r>
      <w:r w:rsidR="008D4453">
        <w:t>a</w:t>
      </w:r>
      <w:r w:rsidR="00F040B8" w:rsidRPr="00F040B8">
        <w:t xml:space="preserve"> dokazil</w:t>
      </w:r>
      <w:r w:rsidR="008D4453">
        <w:t>a</w:t>
      </w:r>
      <w:r w:rsidR="00F040B8" w:rsidRPr="00F040B8">
        <w:t>.</w:t>
      </w:r>
      <w:r w:rsidR="00F040B8">
        <w:t xml:space="preserve"> </w:t>
      </w:r>
    </w:p>
    <w:p w14:paraId="7FA53AA0" w14:textId="1B21FF7D" w:rsidR="00BB6D35" w:rsidRDefault="00142F2D" w:rsidP="00201041">
      <w:pPr>
        <w:jc w:val="both"/>
      </w:pPr>
      <w:r>
        <w:t xml:space="preserve">V okviru ukrepa </w:t>
      </w:r>
      <w:r w:rsidRPr="00142F2D">
        <w:t>Sofinanciranje EU projektov</w:t>
      </w:r>
      <w:r>
        <w:t xml:space="preserve"> ni bilo realizacije, saj ni bilo izkazanega interesa po </w:t>
      </w:r>
      <w:r w:rsidRPr="00625F7D">
        <w:t xml:space="preserve">sofinanciranju upravičenih projektov. </w:t>
      </w:r>
    </w:p>
    <w:p w14:paraId="2A854AFB" w14:textId="7E3BD060" w:rsidR="00142F2D" w:rsidRDefault="00142F2D" w:rsidP="002F35C5">
      <w:pPr>
        <w:jc w:val="both"/>
      </w:pPr>
      <w:r>
        <w:t xml:space="preserve">V okviru ukrepa </w:t>
      </w:r>
      <w:r w:rsidRPr="00142F2D">
        <w:t>Podpora uvajanju krožnega gospodarstva</w:t>
      </w:r>
      <w:r>
        <w:t xml:space="preserve"> je bila realizacija v skladu z načrtovano</w:t>
      </w:r>
      <w:r w:rsidR="006776BB">
        <w:t xml:space="preserve"> in izvedene aktivnosti: podpore razogljičenju ključnih verig vrednosti za prehransko verigo, usposabljanja za boljšo pripravo javnih razpisov, namenjenih dodelitvi podpore javnih sredstev za razogljičenje gospodarstva, usposabljanja za uporabo orodij sistemskega pristopa pri snovanju javnih politik, </w:t>
      </w:r>
      <w:r w:rsidR="002F35C5">
        <w:t>pripravljen sistem za spremljanje napredka pri uvajanju krožnega gospodarstva v gospodarskih družbah.</w:t>
      </w:r>
    </w:p>
    <w:p w14:paraId="6D61F928" w14:textId="3438EBC3" w:rsidR="00BB6D35" w:rsidRDefault="002F35C5" w:rsidP="00DE4C52">
      <w:pPr>
        <w:jc w:val="both"/>
      </w:pPr>
      <w:r>
        <w:t xml:space="preserve">V okviru ukrepa </w:t>
      </w:r>
      <w:r w:rsidRPr="002F35C5">
        <w:t>Trajnostno poročanje MSP  in merjenje ekološkega odtisa</w:t>
      </w:r>
      <w:r>
        <w:t xml:space="preserve"> </w:t>
      </w:r>
      <w:r w:rsidR="00343CA1">
        <w:t>je začel izvajalec ukrepa, Ministrstvo za gospodarstvo, turizem in šport</w:t>
      </w:r>
      <w:r w:rsidR="003E4AC5">
        <w:t>,</w:t>
      </w:r>
      <w:r w:rsidR="00343CA1">
        <w:t xml:space="preserve"> z zamudo izvajati del ukrepa trajnostno poročanje MSP, zato so bila izplačila nižja od načrtovanih. Razlog za zamudo pri izvajanju so bili pozno sprejeti, objavljeni in prevedeni standardi za prostovoljno poročanje malih in srednje velikih podjetij o </w:t>
      </w:r>
      <w:proofErr w:type="spellStart"/>
      <w:r w:rsidR="00343CA1">
        <w:t>trajnostnosti</w:t>
      </w:r>
      <w:proofErr w:type="spellEnd"/>
      <w:r w:rsidR="00343CA1">
        <w:t xml:space="preserve">, </w:t>
      </w:r>
      <w:r w:rsidR="00DE4C52">
        <w:t>ki jih je pripravila organizacija EFRAG, ter</w:t>
      </w:r>
      <w:r w:rsidR="00343CA1">
        <w:t xml:space="preserve"> predstavljajo vsebinski in metodološki dokument za smernice </w:t>
      </w:r>
      <w:r w:rsidR="00DE4C52">
        <w:t xml:space="preserve">malim in srednje velikim podjetjem za prostovoljno poročanje o </w:t>
      </w:r>
      <w:proofErr w:type="spellStart"/>
      <w:r w:rsidR="00DE4C52">
        <w:t>trajnostnosti</w:t>
      </w:r>
      <w:proofErr w:type="spellEnd"/>
      <w:r w:rsidR="00DE4C52">
        <w:t xml:space="preserve">. </w:t>
      </w:r>
    </w:p>
    <w:p w14:paraId="0FAB15D0" w14:textId="041A7D8C" w:rsidR="0043363D" w:rsidRDefault="0043363D" w:rsidP="00DE4C52">
      <w:pPr>
        <w:jc w:val="both"/>
      </w:pPr>
      <w:r>
        <w:t xml:space="preserve">V okviru ukrepa </w:t>
      </w:r>
      <w:r w:rsidRPr="0043363D">
        <w:t>Zelena delovna mesta</w:t>
      </w:r>
      <w:r>
        <w:t xml:space="preserve"> so se nadaljevala izplačila spodbud delodajalcem k zaposlovanju brezposelnih oseb na zelena delovna mesta za nedoločen čas. </w:t>
      </w:r>
      <w:r w:rsidR="001C0D29">
        <w:t>Višina</w:t>
      </w:r>
      <w:r w:rsidR="008851A8">
        <w:t>,</w:t>
      </w:r>
      <w:r w:rsidR="001C0D29">
        <w:t xml:space="preserve"> izplačana v letu 2024</w:t>
      </w:r>
      <w:r w:rsidR="008851A8">
        <w:t>,</w:t>
      </w:r>
      <w:r w:rsidR="001C0D29">
        <w:t xml:space="preserve"> je preseg</w:t>
      </w:r>
      <w:r w:rsidR="00585DCE">
        <w:t>la</w:t>
      </w:r>
      <w:r w:rsidR="001C0D29">
        <w:t xml:space="preserve"> načrtovano, </w:t>
      </w:r>
      <w:r w:rsidR="008851A8" w:rsidRPr="008851A8">
        <w:t>ker so bila izplačana še neporabljena prenesena sredstva iz leta 2023</w:t>
      </w:r>
      <w:r w:rsidR="008851A8">
        <w:t>. T</w:t>
      </w:r>
      <w:r w:rsidR="001C0D29">
        <w:t>ako bo v letu 2025, ko se zaključuje ukrep</w:t>
      </w:r>
      <w:r w:rsidR="00585DCE">
        <w:t xml:space="preserve">, na voljo še manjši preostanek od skupaj 3 </w:t>
      </w:r>
      <w:r>
        <w:t xml:space="preserve"> milijone evrov</w:t>
      </w:r>
      <w:r w:rsidR="00585DCE">
        <w:t>, kot znaša celotna vrednost v</w:t>
      </w:r>
      <w:r>
        <w:t xml:space="preserve"> obdobju </w:t>
      </w:r>
      <w:r w:rsidRPr="002D7534">
        <w:t>2021 – 2025</w:t>
      </w:r>
      <w:r w:rsidR="00585DCE" w:rsidRPr="002D7534">
        <w:t>.</w:t>
      </w:r>
      <w:r>
        <w:t xml:space="preserve"> </w:t>
      </w:r>
      <w:r w:rsidR="002D7534">
        <w:t xml:space="preserve">V letu 2024 </w:t>
      </w:r>
      <w:r w:rsidR="001D27C7">
        <w:t xml:space="preserve">se je s spodbudami zaposlilo 223 oseb. </w:t>
      </w:r>
    </w:p>
    <w:p w14:paraId="0E330741" w14:textId="77777777" w:rsidR="00BD0991" w:rsidRDefault="00BD0991" w:rsidP="004D0415">
      <w:pPr>
        <w:rPr>
          <w:b/>
          <w:bCs/>
          <w:u w:val="single"/>
        </w:rPr>
      </w:pPr>
    </w:p>
    <w:p w14:paraId="6F675796" w14:textId="50BA17E2" w:rsidR="004D0415" w:rsidRDefault="004D0415" w:rsidP="004D0415">
      <w:r w:rsidRPr="00384BCB">
        <w:rPr>
          <w:b/>
          <w:bCs/>
          <w:u w:val="single"/>
        </w:rPr>
        <w:t>Področje 5: Prilagajanje na podnebne spremembe</w:t>
      </w:r>
      <w:r>
        <w:tab/>
      </w:r>
    </w:p>
    <w:p w14:paraId="56AA0D65" w14:textId="1F330646" w:rsidR="00BD0991" w:rsidRDefault="00BD0991" w:rsidP="00BD0991">
      <w:r>
        <w:t xml:space="preserve">Tabela </w:t>
      </w:r>
      <w:r w:rsidR="007E172C">
        <w:t>7</w:t>
      </w:r>
      <w:r>
        <w:t xml:space="preserve">: </w:t>
      </w:r>
      <w:r w:rsidRPr="00301AAB">
        <w:t>Načrtovana in realizirana sredstva P</w:t>
      </w:r>
      <w:r>
        <w:t>odročja 5</w:t>
      </w:r>
    </w:p>
    <w:tbl>
      <w:tblPr>
        <w:tblW w:w="9000" w:type="dxa"/>
        <w:tblCellMar>
          <w:left w:w="70" w:type="dxa"/>
          <w:right w:w="70" w:type="dxa"/>
        </w:tblCellMar>
        <w:tblLook w:val="04A0" w:firstRow="1" w:lastRow="0" w:firstColumn="1" w:lastColumn="0" w:noHBand="0" w:noVBand="1"/>
      </w:tblPr>
      <w:tblGrid>
        <w:gridCol w:w="5313"/>
        <w:gridCol w:w="1239"/>
        <w:gridCol w:w="1478"/>
        <w:gridCol w:w="970"/>
      </w:tblGrid>
      <w:tr w:rsidR="00BB6D35" w:rsidRPr="00BB6D35" w14:paraId="7B332E71" w14:textId="77777777" w:rsidTr="00BD0991">
        <w:trPr>
          <w:trHeight w:val="290"/>
        </w:trPr>
        <w:tc>
          <w:tcPr>
            <w:tcW w:w="53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0B69C9"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Leto 2024</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05E6170B"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670EBE5C"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3BA9C68F"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(2)/(1)</w:t>
            </w:r>
          </w:p>
        </w:tc>
      </w:tr>
      <w:tr w:rsidR="00BB6D35" w:rsidRPr="00BB6D35" w14:paraId="17B1E613" w14:textId="77777777" w:rsidTr="00BD0991">
        <w:trPr>
          <w:trHeight w:val="740"/>
        </w:trPr>
        <w:tc>
          <w:tcPr>
            <w:tcW w:w="5313" w:type="dxa"/>
            <w:tcBorders>
              <w:top w:val="nil"/>
              <w:left w:val="single" w:sz="4" w:space="0" w:color="auto"/>
              <w:bottom w:val="double" w:sz="6" w:space="0" w:color="auto"/>
              <w:right w:val="single" w:sz="4" w:space="0" w:color="auto"/>
            </w:tcBorders>
            <w:shd w:val="clear" w:color="auto" w:fill="auto"/>
            <w:vAlign w:val="bottom"/>
            <w:hideMark/>
          </w:tcPr>
          <w:p w14:paraId="7589A4BA"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c>
          <w:tcPr>
            <w:tcW w:w="1239" w:type="dxa"/>
            <w:tcBorders>
              <w:top w:val="nil"/>
              <w:left w:val="nil"/>
              <w:bottom w:val="double" w:sz="6" w:space="0" w:color="auto"/>
              <w:right w:val="single" w:sz="4" w:space="0" w:color="auto"/>
            </w:tcBorders>
            <w:shd w:val="clear" w:color="auto" w:fill="auto"/>
            <w:vAlign w:val="bottom"/>
            <w:hideMark/>
          </w:tcPr>
          <w:p w14:paraId="3C816131"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Program sklada </w:t>
            </w:r>
            <w:r w:rsidRPr="00BB6D35">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4A7A64C0"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Realizacija </w:t>
            </w:r>
            <w:r w:rsidRPr="00BB6D35">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5477EC52"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Indeks Realizacija/</w:t>
            </w:r>
            <w:r w:rsidRPr="00BB6D35">
              <w:rPr>
                <w:rFonts w:ascii="Calibri" w:eastAsia="Times New Roman" w:hAnsi="Calibri" w:cs="Calibri"/>
                <w:color w:val="000000"/>
                <w:kern w:val="0"/>
                <w:sz w:val="18"/>
                <w:szCs w:val="18"/>
                <w:lang w:eastAsia="sl-SI"/>
                <w14:ligatures w14:val="none"/>
              </w:rPr>
              <w:br/>
              <w:t xml:space="preserve">Program </w:t>
            </w:r>
          </w:p>
        </w:tc>
      </w:tr>
      <w:tr w:rsidR="00BB6D35" w:rsidRPr="00BB6D35" w14:paraId="200AB303" w14:textId="77777777" w:rsidTr="00BD0991">
        <w:trPr>
          <w:trHeight w:val="300"/>
        </w:trPr>
        <w:tc>
          <w:tcPr>
            <w:tcW w:w="5313" w:type="dxa"/>
            <w:tcBorders>
              <w:top w:val="nil"/>
              <w:left w:val="single" w:sz="4" w:space="0" w:color="auto"/>
              <w:bottom w:val="nil"/>
              <w:right w:val="single" w:sz="4" w:space="0" w:color="auto"/>
            </w:tcBorders>
            <w:shd w:val="clear" w:color="000000" w:fill="FF9900"/>
            <w:vAlign w:val="bottom"/>
            <w:hideMark/>
          </w:tcPr>
          <w:p w14:paraId="1ED42A0A" w14:textId="77777777" w:rsidR="00BB6D35" w:rsidRPr="00BB6D35" w:rsidRDefault="00BB6D35" w:rsidP="00BB6D35">
            <w:pPr>
              <w:spacing w:after="0" w:line="240" w:lineRule="auto"/>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Področje 5: PRILAGAJANJE NA PODNEBNE SPREMEMBE</w:t>
            </w:r>
          </w:p>
        </w:tc>
        <w:tc>
          <w:tcPr>
            <w:tcW w:w="1239" w:type="dxa"/>
            <w:tcBorders>
              <w:top w:val="nil"/>
              <w:left w:val="nil"/>
              <w:bottom w:val="nil"/>
              <w:right w:val="single" w:sz="4" w:space="0" w:color="auto"/>
            </w:tcBorders>
            <w:shd w:val="clear" w:color="000000" w:fill="FF9900"/>
            <w:vAlign w:val="bottom"/>
            <w:hideMark/>
          </w:tcPr>
          <w:p w14:paraId="4C5D91E1"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9.125.000,00</w:t>
            </w:r>
          </w:p>
        </w:tc>
        <w:tc>
          <w:tcPr>
            <w:tcW w:w="1478" w:type="dxa"/>
            <w:tcBorders>
              <w:top w:val="nil"/>
              <w:left w:val="nil"/>
              <w:bottom w:val="nil"/>
              <w:right w:val="single" w:sz="4" w:space="0" w:color="auto"/>
            </w:tcBorders>
            <w:shd w:val="clear" w:color="000000" w:fill="FF9900"/>
            <w:vAlign w:val="bottom"/>
            <w:hideMark/>
          </w:tcPr>
          <w:p w14:paraId="3CB2532F"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2.794.018,10</w:t>
            </w:r>
          </w:p>
        </w:tc>
        <w:tc>
          <w:tcPr>
            <w:tcW w:w="970" w:type="dxa"/>
            <w:tcBorders>
              <w:top w:val="nil"/>
              <w:left w:val="nil"/>
              <w:bottom w:val="nil"/>
              <w:right w:val="single" w:sz="4" w:space="0" w:color="auto"/>
            </w:tcBorders>
            <w:shd w:val="clear" w:color="000000" w:fill="FF9900"/>
            <w:vAlign w:val="bottom"/>
            <w:hideMark/>
          </w:tcPr>
          <w:p w14:paraId="202E01E0"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30,6</w:t>
            </w:r>
          </w:p>
        </w:tc>
      </w:tr>
      <w:tr w:rsidR="00BB6D35" w:rsidRPr="00BB6D35" w14:paraId="75B5CBC8" w14:textId="77777777" w:rsidTr="00BD0991">
        <w:trPr>
          <w:trHeight w:val="290"/>
        </w:trPr>
        <w:tc>
          <w:tcPr>
            <w:tcW w:w="5313" w:type="dxa"/>
            <w:tcBorders>
              <w:top w:val="nil"/>
              <w:left w:val="single" w:sz="4" w:space="0" w:color="auto"/>
              <w:bottom w:val="nil"/>
              <w:right w:val="single" w:sz="4" w:space="0" w:color="auto"/>
            </w:tcBorders>
            <w:shd w:val="clear" w:color="auto" w:fill="auto"/>
            <w:vAlign w:val="bottom"/>
            <w:hideMark/>
          </w:tcPr>
          <w:p w14:paraId="55823C40"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Zmanjševanje poplavne ogroženosti</w:t>
            </w:r>
          </w:p>
        </w:tc>
        <w:tc>
          <w:tcPr>
            <w:tcW w:w="1239" w:type="dxa"/>
            <w:tcBorders>
              <w:top w:val="nil"/>
              <w:left w:val="nil"/>
              <w:bottom w:val="nil"/>
              <w:right w:val="single" w:sz="4" w:space="0" w:color="auto"/>
            </w:tcBorders>
            <w:shd w:val="clear" w:color="auto" w:fill="auto"/>
            <w:vAlign w:val="bottom"/>
            <w:hideMark/>
          </w:tcPr>
          <w:p w14:paraId="004E4C01"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1.100.000,00</w:t>
            </w:r>
          </w:p>
        </w:tc>
        <w:tc>
          <w:tcPr>
            <w:tcW w:w="1478" w:type="dxa"/>
            <w:tcBorders>
              <w:top w:val="nil"/>
              <w:left w:val="nil"/>
              <w:bottom w:val="nil"/>
              <w:right w:val="single" w:sz="4" w:space="0" w:color="auto"/>
            </w:tcBorders>
            <w:shd w:val="clear" w:color="auto" w:fill="auto"/>
            <w:vAlign w:val="bottom"/>
            <w:hideMark/>
          </w:tcPr>
          <w:p w14:paraId="56C6734A"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759.125,76</w:t>
            </w:r>
          </w:p>
        </w:tc>
        <w:tc>
          <w:tcPr>
            <w:tcW w:w="970" w:type="dxa"/>
            <w:tcBorders>
              <w:top w:val="nil"/>
              <w:left w:val="nil"/>
              <w:bottom w:val="nil"/>
              <w:right w:val="single" w:sz="4" w:space="0" w:color="auto"/>
            </w:tcBorders>
            <w:shd w:val="clear" w:color="auto" w:fill="auto"/>
            <w:vAlign w:val="bottom"/>
            <w:hideMark/>
          </w:tcPr>
          <w:p w14:paraId="1641CF2E"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69,0</w:t>
            </w:r>
          </w:p>
        </w:tc>
      </w:tr>
      <w:tr w:rsidR="00BB6D35" w:rsidRPr="00BB6D35" w14:paraId="6C50C7EA" w14:textId="77777777" w:rsidTr="00BD0991">
        <w:trPr>
          <w:trHeight w:val="290"/>
        </w:trPr>
        <w:tc>
          <w:tcPr>
            <w:tcW w:w="5313" w:type="dxa"/>
            <w:tcBorders>
              <w:top w:val="nil"/>
              <w:left w:val="single" w:sz="4" w:space="0" w:color="auto"/>
              <w:bottom w:val="nil"/>
              <w:right w:val="single" w:sz="4" w:space="0" w:color="auto"/>
            </w:tcBorders>
            <w:shd w:val="clear" w:color="auto" w:fill="auto"/>
            <w:vAlign w:val="bottom"/>
            <w:hideMark/>
          </w:tcPr>
          <w:p w14:paraId="5A57C113"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bookmarkStart w:id="14" w:name="_Hlk190459207"/>
            <w:r w:rsidRPr="00BB6D35">
              <w:rPr>
                <w:rFonts w:ascii="Calibri" w:eastAsia="Times New Roman" w:hAnsi="Calibri" w:cs="Calibri"/>
                <w:color w:val="000000"/>
                <w:kern w:val="0"/>
                <w:sz w:val="18"/>
                <w:szCs w:val="18"/>
                <w:lang w:eastAsia="sl-SI"/>
                <w14:ligatures w14:val="none"/>
              </w:rPr>
              <w:t>Ukrepi za ohranjanje biotske raznovrstnosti in ekosistemov</w:t>
            </w:r>
            <w:bookmarkEnd w:id="14"/>
          </w:p>
        </w:tc>
        <w:tc>
          <w:tcPr>
            <w:tcW w:w="1239" w:type="dxa"/>
            <w:tcBorders>
              <w:top w:val="nil"/>
              <w:left w:val="nil"/>
              <w:bottom w:val="nil"/>
              <w:right w:val="single" w:sz="4" w:space="0" w:color="auto"/>
            </w:tcBorders>
            <w:shd w:val="clear" w:color="auto" w:fill="auto"/>
            <w:vAlign w:val="bottom"/>
            <w:hideMark/>
          </w:tcPr>
          <w:p w14:paraId="7396D4D5"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4.000.000,00</w:t>
            </w:r>
          </w:p>
        </w:tc>
        <w:tc>
          <w:tcPr>
            <w:tcW w:w="1478" w:type="dxa"/>
            <w:tcBorders>
              <w:top w:val="nil"/>
              <w:left w:val="nil"/>
              <w:bottom w:val="nil"/>
              <w:right w:val="single" w:sz="4" w:space="0" w:color="auto"/>
            </w:tcBorders>
            <w:shd w:val="clear" w:color="auto" w:fill="auto"/>
            <w:vAlign w:val="bottom"/>
            <w:hideMark/>
          </w:tcPr>
          <w:p w14:paraId="7C6FF4E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1.798.145,40</w:t>
            </w:r>
          </w:p>
        </w:tc>
        <w:tc>
          <w:tcPr>
            <w:tcW w:w="970" w:type="dxa"/>
            <w:tcBorders>
              <w:top w:val="nil"/>
              <w:left w:val="nil"/>
              <w:bottom w:val="nil"/>
              <w:right w:val="single" w:sz="4" w:space="0" w:color="auto"/>
            </w:tcBorders>
            <w:shd w:val="clear" w:color="auto" w:fill="auto"/>
            <w:vAlign w:val="bottom"/>
            <w:hideMark/>
          </w:tcPr>
          <w:p w14:paraId="6E130FC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45,0</w:t>
            </w:r>
          </w:p>
        </w:tc>
      </w:tr>
      <w:tr w:rsidR="00BB6D35" w:rsidRPr="00BB6D35" w14:paraId="49AA19D9" w14:textId="77777777" w:rsidTr="00BD0991">
        <w:trPr>
          <w:trHeight w:val="490"/>
        </w:trPr>
        <w:tc>
          <w:tcPr>
            <w:tcW w:w="5313" w:type="dxa"/>
            <w:tcBorders>
              <w:top w:val="nil"/>
              <w:left w:val="single" w:sz="4" w:space="0" w:color="auto"/>
              <w:bottom w:val="nil"/>
              <w:right w:val="single" w:sz="4" w:space="0" w:color="auto"/>
            </w:tcBorders>
            <w:shd w:val="clear" w:color="auto" w:fill="auto"/>
            <w:vAlign w:val="bottom"/>
            <w:hideMark/>
          </w:tcPr>
          <w:p w14:paraId="721243A2"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Ukrepi za blaženje podnebnih sprememb in prilagajanje nanje v gozdarstvu</w:t>
            </w:r>
          </w:p>
        </w:tc>
        <w:tc>
          <w:tcPr>
            <w:tcW w:w="1239" w:type="dxa"/>
            <w:tcBorders>
              <w:top w:val="nil"/>
              <w:left w:val="nil"/>
              <w:bottom w:val="nil"/>
              <w:right w:val="single" w:sz="4" w:space="0" w:color="auto"/>
            </w:tcBorders>
            <w:shd w:val="clear" w:color="auto" w:fill="auto"/>
            <w:vAlign w:val="bottom"/>
            <w:hideMark/>
          </w:tcPr>
          <w:p w14:paraId="41B97FC8"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775.000,00</w:t>
            </w:r>
          </w:p>
        </w:tc>
        <w:tc>
          <w:tcPr>
            <w:tcW w:w="1478" w:type="dxa"/>
            <w:tcBorders>
              <w:top w:val="nil"/>
              <w:left w:val="nil"/>
              <w:bottom w:val="nil"/>
              <w:right w:val="single" w:sz="4" w:space="0" w:color="auto"/>
            </w:tcBorders>
            <w:shd w:val="clear" w:color="auto" w:fill="auto"/>
            <w:vAlign w:val="bottom"/>
            <w:hideMark/>
          </w:tcPr>
          <w:p w14:paraId="0468051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2597BFE9"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r w:rsidR="00BB6D35" w:rsidRPr="00BB6D35" w14:paraId="5E7601D4" w14:textId="77777777" w:rsidTr="00BD0991">
        <w:trPr>
          <w:trHeight w:val="490"/>
        </w:trPr>
        <w:tc>
          <w:tcPr>
            <w:tcW w:w="5313" w:type="dxa"/>
            <w:tcBorders>
              <w:top w:val="nil"/>
              <w:left w:val="single" w:sz="4" w:space="0" w:color="auto"/>
              <w:bottom w:val="single" w:sz="4" w:space="0" w:color="auto"/>
              <w:right w:val="single" w:sz="4" w:space="0" w:color="auto"/>
            </w:tcBorders>
            <w:shd w:val="clear" w:color="auto" w:fill="auto"/>
            <w:vAlign w:val="bottom"/>
            <w:hideMark/>
          </w:tcPr>
          <w:p w14:paraId="1DAE6942"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Ukrepi za blaženje podnebnih sprememb in prilagajanje nanje v kmetijstvu</w:t>
            </w:r>
          </w:p>
        </w:tc>
        <w:tc>
          <w:tcPr>
            <w:tcW w:w="1239" w:type="dxa"/>
            <w:tcBorders>
              <w:top w:val="nil"/>
              <w:left w:val="nil"/>
              <w:bottom w:val="single" w:sz="4" w:space="0" w:color="auto"/>
              <w:right w:val="single" w:sz="4" w:space="0" w:color="auto"/>
            </w:tcBorders>
            <w:shd w:val="clear" w:color="auto" w:fill="auto"/>
            <w:vAlign w:val="bottom"/>
            <w:hideMark/>
          </w:tcPr>
          <w:p w14:paraId="4708D122"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3.250.000,00</w:t>
            </w:r>
          </w:p>
        </w:tc>
        <w:tc>
          <w:tcPr>
            <w:tcW w:w="1478" w:type="dxa"/>
            <w:tcBorders>
              <w:top w:val="nil"/>
              <w:left w:val="nil"/>
              <w:bottom w:val="single" w:sz="4" w:space="0" w:color="auto"/>
              <w:right w:val="single" w:sz="4" w:space="0" w:color="auto"/>
            </w:tcBorders>
            <w:shd w:val="clear" w:color="auto" w:fill="auto"/>
            <w:vAlign w:val="bottom"/>
            <w:hideMark/>
          </w:tcPr>
          <w:p w14:paraId="384BDC1F"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236.746,94</w:t>
            </w:r>
          </w:p>
        </w:tc>
        <w:tc>
          <w:tcPr>
            <w:tcW w:w="970" w:type="dxa"/>
            <w:tcBorders>
              <w:top w:val="nil"/>
              <w:left w:val="nil"/>
              <w:bottom w:val="single" w:sz="4" w:space="0" w:color="auto"/>
              <w:right w:val="single" w:sz="4" w:space="0" w:color="auto"/>
            </w:tcBorders>
            <w:shd w:val="clear" w:color="auto" w:fill="auto"/>
            <w:vAlign w:val="bottom"/>
            <w:hideMark/>
          </w:tcPr>
          <w:p w14:paraId="514851C6"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7,3</w:t>
            </w:r>
          </w:p>
        </w:tc>
      </w:tr>
    </w:tbl>
    <w:p w14:paraId="181F22E8" w14:textId="7F244C1C" w:rsidR="00BB6D35" w:rsidRDefault="00F04A8F" w:rsidP="004D0415">
      <w:r>
        <w:t xml:space="preserve"> </w:t>
      </w:r>
    </w:p>
    <w:p w14:paraId="518A48CF" w14:textId="346F2EBC" w:rsidR="00F04A8F" w:rsidRDefault="00F04A8F" w:rsidP="00C70222">
      <w:pPr>
        <w:jc w:val="both"/>
      </w:pPr>
      <w:r>
        <w:t xml:space="preserve">V okviru ukrepa </w:t>
      </w:r>
      <w:r w:rsidRPr="00F04A8F">
        <w:t>Zmanjševanje poplavne ogroženosti</w:t>
      </w:r>
      <w:r>
        <w:t xml:space="preserve"> je izvajal</w:t>
      </w:r>
      <w:r w:rsidR="00337562">
        <w:t>ka</w:t>
      </w:r>
      <w:r>
        <w:t xml:space="preserve"> </w:t>
      </w:r>
      <w:r w:rsidR="00337562">
        <w:t xml:space="preserve">ukrepa Direkcija za vode izvajala  projekta Izgradnja suhega zadrževalnika </w:t>
      </w:r>
      <w:proofErr w:type="spellStart"/>
      <w:r w:rsidR="00337562">
        <w:t>Tunjščica</w:t>
      </w:r>
      <w:proofErr w:type="spellEnd"/>
      <w:r w:rsidR="00337562">
        <w:t xml:space="preserve"> in </w:t>
      </w:r>
      <w:r w:rsidR="00337562" w:rsidRPr="00337562">
        <w:t>Protipoplavna ureditev porečja Gradaščice-izvedba</w:t>
      </w:r>
      <w:r w:rsidR="00337562">
        <w:t xml:space="preserve"> (Razori). </w:t>
      </w:r>
      <w:r w:rsidR="00C70222">
        <w:t xml:space="preserve">Realizacija je bila nižja od načrtovane za projekt </w:t>
      </w:r>
      <w:r w:rsidR="00C70222" w:rsidRPr="00C70222">
        <w:t xml:space="preserve">Izgradnja suhega zadrževalnika na </w:t>
      </w:r>
      <w:proofErr w:type="spellStart"/>
      <w:r w:rsidR="00C70222" w:rsidRPr="00C70222">
        <w:t>Tunjščici</w:t>
      </w:r>
      <w:proofErr w:type="spellEnd"/>
      <w:r w:rsidR="00C70222">
        <w:t>, in sicer predvsem zaradi težav pri pridobivanju zemljišč za gradnjo. Postopki pridobitve zemljišč oziroma pravice graditi se bodo predvidoma začeli v prvi četrtini leta 2025.</w:t>
      </w:r>
    </w:p>
    <w:p w14:paraId="157DE295" w14:textId="3A005DD1" w:rsidR="00BB6D35" w:rsidRDefault="00C70222" w:rsidP="00081844">
      <w:pPr>
        <w:jc w:val="both"/>
      </w:pPr>
      <w:r>
        <w:t xml:space="preserve">V okviru ukrepa </w:t>
      </w:r>
      <w:r w:rsidRPr="00C70222">
        <w:t>Ukrepi za ohranjanje biotske raznovrstnosti in ekosistemov</w:t>
      </w:r>
      <w:r>
        <w:t xml:space="preserve"> je bila</w:t>
      </w:r>
      <w:r w:rsidR="00FF42BD">
        <w:t xml:space="preserve"> realizacija</w:t>
      </w:r>
      <w:r>
        <w:t xml:space="preserve"> za več kot polovico nižja od načrtovane. </w:t>
      </w:r>
      <w:r w:rsidR="00FF42BD">
        <w:t xml:space="preserve">Po pojasnilu izvajalca ukrepa, Ministrstva za naravne vire in prostor, je </w:t>
      </w:r>
      <w:r w:rsidR="00FF42BD">
        <w:lastRenderedPageBreak/>
        <w:t>bilo to d</w:t>
      </w:r>
      <w:r>
        <w:t xml:space="preserve">elno zaradi </w:t>
      </w:r>
      <w:r w:rsidR="00081844">
        <w:t xml:space="preserve">izplačil decembrskih stroškov v januarju 2025, večinoma pa zaradi </w:t>
      </w:r>
      <w:r w:rsidR="00FF42BD">
        <w:t xml:space="preserve">pozno podpisanih pogodb z javnimi zavodi v sredini ali drugi polovici leta. Ker je večina ukrepov vezana na sezono, številnih ni bilo mogoče izvesti. Sredstva bodo porabljena v letu 2025. </w:t>
      </w:r>
    </w:p>
    <w:p w14:paraId="28A32F64" w14:textId="55963481" w:rsidR="00081844" w:rsidRDefault="00081844" w:rsidP="00081844">
      <w:pPr>
        <w:jc w:val="both"/>
      </w:pPr>
      <w:r>
        <w:t xml:space="preserve">V okviru ukrepov, ki jih izvaja Ministrstvo za kmetijstvo, gozdarstvo in prehrano, </w:t>
      </w:r>
      <w:r w:rsidRPr="00081844">
        <w:t>Ukrepi za blaženje podnebnih sprememb in prilagajanje nanje v gozdarstvu</w:t>
      </w:r>
      <w:r>
        <w:t xml:space="preserve"> ter </w:t>
      </w:r>
      <w:r w:rsidRPr="00081844">
        <w:t>Ukrepi za blaženje podnebnih sprememb in prilagajanje nanje v kmetijstvu</w:t>
      </w:r>
      <w:r>
        <w:t xml:space="preserve">, je bila realizacija precej pod načrtovano. Razlogi </w:t>
      </w:r>
      <w:r w:rsidR="003E4AC5">
        <w:t xml:space="preserve">za </w:t>
      </w:r>
      <w:r>
        <w:t xml:space="preserve">zamude so v </w:t>
      </w:r>
      <w:r w:rsidR="003E4AC5">
        <w:t xml:space="preserve">neaktivnem izvajanju ukrepov ter </w:t>
      </w:r>
      <w:r>
        <w:t>poznem uvrščanju projektov in ukrepov v veljavni načrt razvojnih programov</w:t>
      </w:r>
      <w:r w:rsidR="003E4AC5">
        <w:t>.</w:t>
      </w:r>
    </w:p>
    <w:p w14:paraId="5673841A" w14:textId="77777777" w:rsidR="00081844" w:rsidRDefault="00081844" w:rsidP="00081844">
      <w:pPr>
        <w:jc w:val="both"/>
      </w:pPr>
    </w:p>
    <w:p w14:paraId="1CFA9656" w14:textId="77777777" w:rsidR="00BB6D35" w:rsidRDefault="004D0415" w:rsidP="004D0415">
      <w:pPr>
        <w:rPr>
          <w:b/>
          <w:bCs/>
          <w:u w:val="single"/>
        </w:rPr>
      </w:pPr>
      <w:r w:rsidRPr="00384BCB">
        <w:rPr>
          <w:b/>
          <w:bCs/>
          <w:u w:val="single"/>
        </w:rPr>
        <w:t>Področje 6: Mednarodno podnebno financiranje</w:t>
      </w:r>
    </w:p>
    <w:p w14:paraId="5555763B" w14:textId="03847743" w:rsidR="00081844" w:rsidRDefault="00081844" w:rsidP="00081844">
      <w:r>
        <w:t xml:space="preserve">Tabela </w:t>
      </w:r>
      <w:r w:rsidR="007E172C">
        <w:t>8</w:t>
      </w:r>
      <w:r>
        <w:t xml:space="preserve">: </w:t>
      </w:r>
      <w:r w:rsidRPr="00301AAB">
        <w:t>Načrtovana in realizirana sredstva P</w:t>
      </w:r>
      <w:r>
        <w:t xml:space="preserve">odročja </w:t>
      </w:r>
      <w:r w:rsidR="0083740F">
        <w:t>6</w:t>
      </w:r>
    </w:p>
    <w:tbl>
      <w:tblPr>
        <w:tblW w:w="9000" w:type="dxa"/>
        <w:tblCellMar>
          <w:left w:w="70" w:type="dxa"/>
          <w:right w:w="70" w:type="dxa"/>
        </w:tblCellMar>
        <w:tblLook w:val="04A0" w:firstRow="1" w:lastRow="0" w:firstColumn="1" w:lastColumn="0" w:noHBand="0" w:noVBand="1"/>
      </w:tblPr>
      <w:tblGrid>
        <w:gridCol w:w="5313"/>
        <w:gridCol w:w="1239"/>
        <w:gridCol w:w="1478"/>
        <w:gridCol w:w="970"/>
      </w:tblGrid>
      <w:tr w:rsidR="00BB6D35" w:rsidRPr="00BB6D35" w14:paraId="1D93C472" w14:textId="77777777" w:rsidTr="00081844">
        <w:trPr>
          <w:trHeight w:val="290"/>
        </w:trPr>
        <w:tc>
          <w:tcPr>
            <w:tcW w:w="53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5CA45C"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Leto 2024</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7B1A1876"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33296C2A"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5727667E"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(2)/(1)</w:t>
            </w:r>
          </w:p>
        </w:tc>
      </w:tr>
      <w:tr w:rsidR="00BB6D35" w:rsidRPr="00BB6D35" w14:paraId="2965BEAE" w14:textId="77777777" w:rsidTr="00081844">
        <w:trPr>
          <w:trHeight w:val="740"/>
        </w:trPr>
        <w:tc>
          <w:tcPr>
            <w:tcW w:w="5313" w:type="dxa"/>
            <w:tcBorders>
              <w:top w:val="nil"/>
              <w:left w:val="single" w:sz="4" w:space="0" w:color="auto"/>
              <w:bottom w:val="double" w:sz="6" w:space="0" w:color="auto"/>
              <w:right w:val="single" w:sz="4" w:space="0" w:color="auto"/>
            </w:tcBorders>
            <w:shd w:val="clear" w:color="auto" w:fill="auto"/>
            <w:vAlign w:val="bottom"/>
            <w:hideMark/>
          </w:tcPr>
          <w:p w14:paraId="48E406A1"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c>
          <w:tcPr>
            <w:tcW w:w="1239" w:type="dxa"/>
            <w:tcBorders>
              <w:top w:val="nil"/>
              <w:left w:val="nil"/>
              <w:bottom w:val="double" w:sz="6" w:space="0" w:color="auto"/>
              <w:right w:val="single" w:sz="4" w:space="0" w:color="auto"/>
            </w:tcBorders>
            <w:shd w:val="clear" w:color="auto" w:fill="auto"/>
            <w:vAlign w:val="bottom"/>
            <w:hideMark/>
          </w:tcPr>
          <w:p w14:paraId="6EDF37AF"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Program sklada </w:t>
            </w:r>
            <w:r w:rsidRPr="00BB6D35">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046835AE"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Realizacija </w:t>
            </w:r>
            <w:r w:rsidRPr="00BB6D35">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2CE0067D"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Indeks Realizacija/</w:t>
            </w:r>
            <w:r w:rsidRPr="00BB6D35">
              <w:rPr>
                <w:rFonts w:ascii="Calibri" w:eastAsia="Times New Roman" w:hAnsi="Calibri" w:cs="Calibri"/>
                <w:color w:val="000000"/>
                <w:kern w:val="0"/>
                <w:sz w:val="18"/>
                <w:szCs w:val="18"/>
                <w:lang w:eastAsia="sl-SI"/>
                <w14:ligatures w14:val="none"/>
              </w:rPr>
              <w:br/>
              <w:t xml:space="preserve">Program </w:t>
            </w:r>
          </w:p>
        </w:tc>
      </w:tr>
      <w:tr w:rsidR="00BB6D35" w:rsidRPr="00BB6D35" w14:paraId="2116C5F7" w14:textId="77777777" w:rsidTr="00081844">
        <w:trPr>
          <w:trHeight w:val="300"/>
        </w:trPr>
        <w:tc>
          <w:tcPr>
            <w:tcW w:w="5313" w:type="dxa"/>
            <w:tcBorders>
              <w:top w:val="nil"/>
              <w:left w:val="single" w:sz="4" w:space="0" w:color="auto"/>
              <w:bottom w:val="single" w:sz="4" w:space="0" w:color="auto"/>
              <w:right w:val="single" w:sz="4" w:space="0" w:color="auto"/>
            </w:tcBorders>
            <w:shd w:val="clear" w:color="000000" w:fill="FF9900"/>
            <w:vAlign w:val="bottom"/>
            <w:hideMark/>
          </w:tcPr>
          <w:p w14:paraId="3F50E7D0" w14:textId="77777777" w:rsidR="00BB6D35" w:rsidRPr="00BB6D35" w:rsidRDefault="00BB6D35" w:rsidP="00BB6D35">
            <w:pPr>
              <w:spacing w:after="0" w:line="240" w:lineRule="auto"/>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Področje 6: MEDNARODNO PODNEBNO FINANCIRANJE</w:t>
            </w:r>
          </w:p>
        </w:tc>
        <w:tc>
          <w:tcPr>
            <w:tcW w:w="1239" w:type="dxa"/>
            <w:tcBorders>
              <w:top w:val="single" w:sz="4" w:space="0" w:color="auto"/>
              <w:left w:val="nil"/>
              <w:bottom w:val="single" w:sz="4" w:space="0" w:color="auto"/>
              <w:right w:val="single" w:sz="4" w:space="0" w:color="auto"/>
            </w:tcBorders>
            <w:shd w:val="clear" w:color="000000" w:fill="FF9900"/>
            <w:vAlign w:val="bottom"/>
            <w:hideMark/>
          </w:tcPr>
          <w:p w14:paraId="1DD9DECC"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4.000.000,00</w:t>
            </w:r>
          </w:p>
        </w:tc>
        <w:tc>
          <w:tcPr>
            <w:tcW w:w="1478" w:type="dxa"/>
            <w:tcBorders>
              <w:top w:val="single" w:sz="4" w:space="0" w:color="auto"/>
              <w:left w:val="nil"/>
              <w:bottom w:val="single" w:sz="4" w:space="0" w:color="auto"/>
              <w:right w:val="single" w:sz="4" w:space="0" w:color="auto"/>
            </w:tcBorders>
            <w:shd w:val="clear" w:color="000000" w:fill="FF9900"/>
            <w:vAlign w:val="bottom"/>
            <w:hideMark/>
          </w:tcPr>
          <w:p w14:paraId="4A44EF7B"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1.841.000,55</w:t>
            </w:r>
          </w:p>
        </w:tc>
        <w:tc>
          <w:tcPr>
            <w:tcW w:w="970" w:type="dxa"/>
            <w:tcBorders>
              <w:top w:val="single" w:sz="4" w:space="0" w:color="auto"/>
              <w:left w:val="nil"/>
              <w:bottom w:val="single" w:sz="4" w:space="0" w:color="auto"/>
              <w:right w:val="single" w:sz="4" w:space="0" w:color="auto"/>
            </w:tcBorders>
            <w:shd w:val="clear" w:color="000000" w:fill="FF9900"/>
            <w:vAlign w:val="bottom"/>
            <w:hideMark/>
          </w:tcPr>
          <w:p w14:paraId="51A42470"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46,0</w:t>
            </w:r>
          </w:p>
        </w:tc>
      </w:tr>
    </w:tbl>
    <w:p w14:paraId="6D241245" w14:textId="77777777" w:rsidR="00BB6D35" w:rsidRDefault="00BB6D35" w:rsidP="004D0415"/>
    <w:p w14:paraId="579EA493" w14:textId="78D7C5A1" w:rsidR="00081844" w:rsidRDefault="00081844" w:rsidP="00EA05EC">
      <w:pPr>
        <w:jc w:val="both"/>
      </w:pPr>
      <w:r>
        <w:t xml:space="preserve">V okviru Področja 6 se je izvajal ukrep </w:t>
      </w:r>
      <w:r w:rsidRPr="00081844">
        <w:t>Mednarodno podnebno financiranje</w:t>
      </w:r>
      <w:r w:rsidR="00013A9D">
        <w:t xml:space="preserve">. </w:t>
      </w:r>
      <w:r w:rsidR="00BB6A84" w:rsidRPr="00BB6A84">
        <w:t>Izplačana je bila nekaj manj kot polovica načrtovanih sredstev.</w:t>
      </w:r>
      <w:r w:rsidR="00BB6A84">
        <w:t xml:space="preserve"> </w:t>
      </w:r>
      <w:r w:rsidR="00013A9D">
        <w:t xml:space="preserve">Ukrep </w:t>
      </w:r>
      <w:r w:rsidR="00BB6A84">
        <w:t xml:space="preserve">v delu dodeljevanja sredstev bilateralnega razvojnega sodelovanja </w:t>
      </w:r>
      <w:r w:rsidR="009F27E3">
        <w:t xml:space="preserve">večinoma </w:t>
      </w:r>
      <w:r w:rsidR="00013A9D">
        <w:t>izvaja Ministrstvo za zunanje in evropske zadeve</w:t>
      </w:r>
      <w:r w:rsidR="009F27E3">
        <w:t xml:space="preserve">, pri katerem je prišlo do največjega razkoraka med načrtovanimi in realiziranimi izplačili. Glavni razlog za to je bilo </w:t>
      </w:r>
      <w:r w:rsidR="00647707">
        <w:t>urejanje zahtevnih</w:t>
      </w:r>
      <w:r w:rsidR="009F27E3">
        <w:t xml:space="preserve"> administrativnih </w:t>
      </w:r>
      <w:r w:rsidR="00647707">
        <w:t>postopkov</w:t>
      </w:r>
      <w:r w:rsidR="009F27E3">
        <w:t xml:space="preserve">, zato se bodo  projekti izvedli v letu 2025. Poleg tega je </w:t>
      </w:r>
      <w:r w:rsidR="003E4AC5">
        <w:t xml:space="preserve">prišlo tudi do </w:t>
      </w:r>
      <w:r w:rsidR="009F27E3">
        <w:t>zamik</w:t>
      </w:r>
      <w:r w:rsidR="003E4AC5">
        <w:t>a</w:t>
      </w:r>
      <w:r w:rsidR="009F27E3">
        <w:t xml:space="preserve"> </w:t>
      </w:r>
      <w:r w:rsidR="00735358">
        <w:t>pri</w:t>
      </w:r>
      <w:r w:rsidR="009F27E3">
        <w:t xml:space="preserve"> začetku </w:t>
      </w:r>
      <w:r w:rsidR="009F27E3" w:rsidRPr="00EF56A9">
        <w:t>izvajanja projekta</w:t>
      </w:r>
      <w:r w:rsidR="00EF56A9">
        <w:t xml:space="preserve"> </w:t>
      </w:r>
      <w:r w:rsidR="00EF56A9" w:rsidRPr="00EF56A9">
        <w:t>Energetska učinkovitost in e-mobilnost v Črni gori</w:t>
      </w:r>
      <w:r w:rsidR="009F27E3" w:rsidRPr="00EF56A9">
        <w:t>, s katerim se</w:t>
      </w:r>
      <w:r w:rsidR="009F27E3">
        <w:t xml:space="preserve"> </w:t>
      </w:r>
      <w:r w:rsidR="00EF56A9" w:rsidRPr="00EF56A9">
        <w:t>bo spodbu</w:t>
      </w:r>
      <w:r w:rsidR="00EF56A9">
        <w:t>jalo</w:t>
      </w:r>
      <w:r w:rsidR="00EF56A9" w:rsidRPr="00EF56A9">
        <w:t xml:space="preserve"> in krepil</w:t>
      </w:r>
      <w:r w:rsidR="00EF56A9">
        <w:t>o</w:t>
      </w:r>
      <w:r w:rsidR="00EF56A9" w:rsidRPr="00EF56A9">
        <w:t xml:space="preserve"> energetsko učinkovitost in e-mobilnost v Črni gori</w:t>
      </w:r>
      <w:r w:rsidR="003E4AC5">
        <w:t>,</w:t>
      </w:r>
      <w:r w:rsidR="00EF56A9" w:rsidRPr="00EF56A9">
        <w:t xml:space="preserve"> </w:t>
      </w:r>
      <w:r w:rsidR="003E4AC5">
        <w:t>s</w:t>
      </w:r>
      <w:r w:rsidR="00EF56A9" w:rsidRPr="00EF56A9">
        <w:t xml:space="preserve"> sofinanciranj</w:t>
      </w:r>
      <w:r w:rsidR="003E4AC5">
        <w:t>em</w:t>
      </w:r>
      <w:r w:rsidR="00EF56A9" w:rsidRPr="00EF56A9">
        <w:t xml:space="preserve"> programov Sklada za varstvo okolja Črne gore</w:t>
      </w:r>
      <w:r w:rsidR="00735358">
        <w:t>.</w:t>
      </w:r>
      <w:r w:rsidR="00EF56A9">
        <w:t xml:space="preserve"> </w:t>
      </w:r>
      <w:r w:rsidR="00735358" w:rsidRPr="00735358">
        <w:t>Pismo o nameri je bilo namreč podpisano šele decembra</w:t>
      </w:r>
      <w:r w:rsidR="00735358">
        <w:t>,</w:t>
      </w:r>
      <w:r w:rsidR="00735358" w:rsidRPr="00735358">
        <w:t xml:space="preserve"> </w:t>
      </w:r>
      <w:r w:rsidR="00EA05EC">
        <w:t xml:space="preserve">ob uradnem obisku ministra </w:t>
      </w:r>
      <w:r w:rsidR="00CD6337">
        <w:t xml:space="preserve">za okolje, podnebje in energijo </w:t>
      </w:r>
      <w:r w:rsidR="00EA05EC">
        <w:t>v Črni gori</w:t>
      </w:r>
      <w:r w:rsidR="009F27E3">
        <w:t xml:space="preserve">. </w:t>
      </w:r>
      <w:r w:rsidR="00EA05EC">
        <w:t xml:space="preserve">Tako bo 0,65 milijona evrov, </w:t>
      </w:r>
      <w:r w:rsidR="00735358">
        <w:t xml:space="preserve">sprva </w:t>
      </w:r>
      <w:r w:rsidR="00EA05EC">
        <w:t xml:space="preserve">načrtovanih </w:t>
      </w:r>
      <w:r w:rsidR="001D15B0">
        <w:t>za leto</w:t>
      </w:r>
      <w:r w:rsidR="00EA05EC">
        <w:t xml:space="preserve"> 2024, izplačanih v letu 2025. </w:t>
      </w:r>
    </w:p>
    <w:p w14:paraId="70D7F4B8" w14:textId="77777777" w:rsidR="005878C9" w:rsidRDefault="005878C9" w:rsidP="004D0415"/>
    <w:p w14:paraId="0BBBC0F1" w14:textId="77777777" w:rsidR="005878C9" w:rsidRDefault="005878C9" w:rsidP="004D0415"/>
    <w:p w14:paraId="2078A4EB" w14:textId="77777777" w:rsidR="001D15B0" w:rsidRDefault="001D15B0" w:rsidP="004D0415"/>
    <w:p w14:paraId="4ECB61C6" w14:textId="77777777" w:rsidR="005878C9" w:rsidRDefault="005878C9" w:rsidP="004D0415"/>
    <w:p w14:paraId="2D7E678A" w14:textId="77777777" w:rsidR="005878C9" w:rsidRDefault="005878C9" w:rsidP="004D0415"/>
    <w:p w14:paraId="53525086" w14:textId="77777777" w:rsidR="005878C9" w:rsidRDefault="005878C9" w:rsidP="004D0415"/>
    <w:p w14:paraId="3DCADB92" w14:textId="77777777" w:rsidR="005878C9" w:rsidRDefault="005878C9" w:rsidP="004D0415"/>
    <w:p w14:paraId="49F2DEB4" w14:textId="77777777" w:rsidR="005878C9" w:rsidRDefault="005878C9" w:rsidP="004D0415"/>
    <w:p w14:paraId="6477FB72" w14:textId="77777777" w:rsidR="005878C9" w:rsidRDefault="005878C9" w:rsidP="004D0415"/>
    <w:p w14:paraId="2318A819" w14:textId="77777777" w:rsidR="005878C9" w:rsidRDefault="005878C9" w:rsidP="004D0415"/>
    <w:p w14:paraId="64FE5C95" w14:textId="69F625E5" w:rsidR="004D0415" w:rsidRDefault="004D0415" w:rsidP="004D0415">
      <w:r>
        <w:tab/>
      </w:r>
    </w:p>
    <w:p w14:paraId="0D32ADFA" w14:textId="3697E5DA" w:rsidR="004D0415" w:rsidRDefault="004D0415" w:rsidP="004D0415">
      <w:bookmarkStart w:id="15" w:name="_Hlk190684197"/>
      <w:r w:rsidRPr="00384BCB">
        <w:rPr>
          <w:b/>
          <w:bCs/>
          <w:u w:val="single"/>
        </w:rPr>
        <w:lastRenderedPageBreak/>
        <w:t>Področje 7: Komuniciranje, ozaveščanje</w:t>
      </w:r>
      <w:r>
        <w:tab/>
      </w:r>
    </w:p>
    <w:p w14:paraId="5FE4F3CD" w14:textId="0BDFF1ED" w:rsidR="0083740F" w:rsidRDefault="0083740F" w:rsidP="0083740F">
      <w:r>
        <w:t xml:space="preserve">Tabela </w:t>
      </w:r>
      <w:r w:rsidR="007E172C">
        <w:t>9</w:t>
      </w:r>
      <w:r>
        <w:t xml:space="preserve">: </w:t>
      </w:r>
      <w:r w:rsidRPr="00301AAB">
        <w:t>Načrtovana in realizirana sredstva P</w:t>
      </w:r>
      <w:r>
        <w:t>odročja 7</w:t>
      </w:r>
    </w:p>
    <w:tbl>
      <w:tblPr>
        <w:tblW w:w="9000" w:type="dxa"/>
        <w:tblCellMar>
          <w:left w:w="70" w:type="dxa"/>
          <w:right w:w="70" w:type="dxa"/>
        </w:tblCellMar>
        <w:tblLook w:val="04A0" w:firstRow="1" w:lastRow="0" w:firstColumn="1" w:lastColumn="0" w:noHBand="0" w:noVBand="1"/>
      </w:tblPr>
      <w:tblGrid>
        <w:gridCol w:w="5314"/>
        <w:gridCol w:w="1239"/>
        <w:gridCol w:w="1477"/>
        <w:gridCol w:w="970"/>
      </w:tblGrid>
      <w:tr w:rsidR="00BB6D35" w:rsidRPr="00BB6D35" w14:paraId="71D7D5F4" w14:textId="77777777" w:rsidTr="0083740F">
        <w:trPr>
          <w:trHeight w:val="290"/>
        </w:trPr>
        <w:tc>
          <w:tcPr>
            <w:tcW w:w="53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46DB2F"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Leto 2024</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505355CB"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w:t>
            </w:r>
          </w:p>
        </w:tc>
        <w:tc>
          <w:tcPr>
            <w:tcW w:w="1477" w:type="dxa"/>
            <w:tcBorders>
              <w:top w:val="single" w:sz="4" w:space="0" w:color="auto"/>
              <w:left w:val="nil"/>
              <w:bottom w:val="single" w:sz="4" w:space="0" w:color="auto"/>
              <w:right w:val="single" w:sz="4" w:space="0" w:color="auto"/>
            </w:tcBorders>
            <w:shd w:val="clear" w:color="auto" w:fill="auto"/>
            <w:vAlign w:val="bottom"/>
            <w:hideMark/>
          </w:tcPr>
          <w:p w14:paraId="280F1DAC"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66F2208E" w14:textId="77777777" w:rsidR="00BB6D35" w:rsidRPr="00BB6D35" w:rsidRDefault="00BB6D35" w:rsidP="00BB6D35">
            <w:pPr>
              <w:spacing w:after="0" w:line="240" w:lineRule="auto"/>
              <w:jc w:val="center"/>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(2)/(1)</w:t>
            </w:r>
          </w:p>
        </w:tc>
      </w:tr>
      <w:tr w:rsidR="00BB6D35" w:rsidRPr="00BB6D35" w14:paraId="58D79673" w14:textId="77777777" w:rsidTr="0083740F">
        <w:trPr>
          <w:trHeight w:val="740"/>
        </w:trPr>
        <w:tc>
          <w:tcPr>
            <w:tcW w:w="5314" w:type="dxa"/>
            <w:tcBorders>
              <w:top w:val="nil"/>
              <w:left w:val="single" w:sz="4" w:space="0" w:color="auto"/>
              <w:bottom w:val="double" w:sz="6" w:space="0" w:color="auto"/>
              <w:right w:val="single" w:sz="4" w:space="0" w:color="auto"/>
            </w:tcBorders>
            <w:shd w:val="clear" w:color="auto" w:fill="auto"/>
            <w:vAlign w:val="bottom"/>
            <w:hideMark/>
          </w:tcPr>
          <w:p w14:paraId="0037E0D7"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w:t>
            </w:r>
          </w:p>
        </w:tc>
        <w:tc>
          <w:tcPr>
            <w:tcW w:w="1239" w:type="dxa"/>
            <w:tcBorders>
              <w:top w:val="nil"/>
              <w:left w:val="nil"/>
              <w:bottom w:val="double" w:sz="6" w:space="0" w:color="auto"/>
              <w:right w:val="single" w:sz="4" w:space="0" w:color="auto"/>
            </w:tcBorders>
            <w:shd w:val="clear" w:color="auto" w:fill="auto"/>
            <w:vAlign w:val="bottom"/>
            <w:hideMark/>
          </w:tcPr>
          <w:p w14:paraId="7AB93A7F"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Program sklada </w:t>
            </w:r>
            <w:r w:rsidRPr="00BB6D35">
              <w:rPr>
                <w:rFonts w:ascii="Calibri" w:eastAsia="Times New Roman" w:hAnsi="Calibri" w:cs="Calibri"/>
                <w:color w:val="000000"/>
                <w:kern w:val="0"/>
                <w:sz w:val="18"/>
                <w:szCs w:val="18"/>
                <w:lang w:eastAsia="sl-SI"/>
                <w14:ligatures w14:val="none"/>
              </w:rPr>
              <w:br/>
              <w:t>(v EUR)</w:t>
            </w:r>
          </w:p>
        </w:tc>
        <w:tc>
          <w:tcPr>
            <w:tcW w:w="1477" w:type="dxa"/>
            <w:tcBorders>
              <w:top w:val="nil"/>
              <w:left w:val="nil"/>
              <w:bottom w:val="double" w:sz="6" w:space="0" w:color="auto"/>
              <w:right w:val="single" w:sz="4" w:space="0" w:color="auto"/>
            </w:tcBorders>
            <w:shd w:val="clear" w:color="auto" w:fill="auto"/>
            <w:vAlign w:val="bottom"/>
            <w:hideMark/>
          </w:tcPr>
          <w:p w14:paraId="2F06024A"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Realizacija </w:t>
            </w:r>
            <w:r w:rsidRPr="00BB6D35">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1492A52E"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Indeks Realizacija/</w:t>
            </w:r>
            <w:r w:rsidRPr="00BB6D35">
              <w:rPr>
                <w:rFonts w:ascii="Calibri" w:eastAsia="Times New Roman" w:hAnsi="Calibri" w:cs="Calibri"/>
                <w:color w:val="000000"/>
                <w:kern w:val="0"/>
                <w:sz w:val="18"/>
                <w:szCs w:val="18"/>
                <w:lang w:eastAsia="sl-SI"/>
                <w14:ligatures w14:val="none"/>
              </w:rPr>
              <w:br/>
              <w:t xml:space="preserve">Program </w:t>
            </w:r>
          </w:p>
        </w:tc>
      </w:tr>
      <w:tr w:rsidR="00BB6D35" w:rsidRPr="00BB6D35" w14:paraId="62F978E1" w14:textId="77777777" w:rsidTr="0083740F">
        <w:trPr>
          <w:trHeight w:val="300"/>
        </w:trPr>
        <w:tc>
          <w:tcPr>
            <w:tcW w:w="5314" w:type="dxa"/>
            <w:tcBorders>
              <w:top w:val="nil"/>
              <w:left w:val="single" w:sz="4" w:space="0" w:color="auto"/>
              <w:bottom w:val="nil"/>
              <w:right w:val="single" w:sz="4" w:space="0" w:color="auto"/>
            </w:tcBorders>
            <w:shd w:val="clear" w:color="000000" w:fill="FF9900"/>
            <w:vAlign w:val="bottom"/>
            <w:hideMark/>
          </w:tcPr>
          <w:p w14:paraId="61B39138" w14:textId="77777777" w:rsidR="00BB6D35" w:rsidRPr="00BB6D35" w:rsidRDefault="00BB6D35" w:rsidP="00BB6D35">
            <w:pPr>
              <w:spacing w:after="0" w:line="240" w:lineRule="auto"/>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Področje 7: KOMUNICIRANJE, OZAVEŠČANJE</w:t>
            </w:r>
          </w:p>
        </w:tc>
        <w:tc>
          <w:tcPr>
            <w:tcW w:w="1239" w:type="dxa"/>
            <w:tcBorders>
              <w:top w:val="nil"/>
              <w:left w:val="nil"/>
              <w:bottom w:val="nil"/>
              <w:right w:val="single" w:sz="4" w:space="0" w:color="auto"/>
            </w:tcBorders>
            <w:shd w:val="clear" w:color="000000" w:fill="FF9900"/>
            <w:vAlign w:val="bottom"/>
            <w:hideMark/>
          </w:tcPr>
          <w:p w14:paraId="40D6EA35"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9.454.000,00</w:t>
            </w:r>
          </w:p>
        </w:tc>
        <w:tc>
          <w:tcPr>
            <w:tcW w:w="1477" w:type="dxa"/>
            <w:tcBorders>
              <w:top w:val="nil"/>
              <w:left w:val="nil"/>
              <w:bottom w:val="nil"/>
              <w:right w:val="single" w:sz="4" w:space="0" w:color="auto"/>
            </w:tcBorders>
            <w:shd w:val="clear" w:color="000000" w:fill="FF9900"/>
            <w:vAlign w:val="bottom"/>
            <w:hideMark/>
          </w:tcPr>
          <w:p w14:paraId="0FE3DD6E"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2.583.443,01</w:t>
            </w:r>
          </w:p>
        </w:tc>
        <w:tc>
          <w:tcPr>
            <w:tcW w:w="970" w:type="dxa"/>
            <w:tcBorders>
              <w:top w:val="nil"/>
              <w:left w:val="nil"/>
              <w:bottom w:val="nil"/>
              <w:right w:val="single" w:sz="4" w:space="0" w:color="auto"/>
            </w:tcBorders>
            <w:shd w:val="clear" w:color="000000" w:fill="FF9900"/>
            <w:vAlign w:val="bottom"/>
            <w:hideMark/>
          </w:tcPr>
          <w:p w14:paraId="33B28733" w14:textId="77777777" w:rsidR="00BB6D35" w:rsidRPr="00BB6D35" w:rsidRDefault="00BB6D35" w:rsidP="00BB6D35">
            <w:pPr>
              <w:spacing w:after="0" w:line="240" w:lineRule="auto"/>
              <w:jc w:val="right"/>
              <w:rPr>
                <w:rFonts w:ascii="Calibri" w:eastAsia="Times New Roman" w:hAnsi="Calibri" w:cs="Calibri"/>
                <w:b/>
                <w:bCs/>
                <w:color w:val="000000"/>
                <w:kern w:val="0"/>
                <w:sz w:val="18"/>
                <w:szCs w:val="18"/>
                <w:lang w:eastAsia="sl-SI"/>
                <w14:ligatures w14:val="none"/>
              </w:rPr>
            </w:pPr>
            <w:r w:rsidRPr="00BB6D35">
              <w:rPr>
                <w:rFonts w:ascii="Calibri" w:eastAsia="Times New Roman" w:hAnsi="Calibri" w:cs="Calibri"/>
                <w:b/>
                <w:bCs/>
                <w:color w:val="000000"/>
                <w:kern w:val="0"/>
                <w:sz w:val="18"/>
                <w:szCs w:val="18"/>
                <w:lang w:eastAsia="sl-SI"/>
                <w14:ligatures w14:val="none"/>
              </w:rPr>
              <w:t>27,3</w:t>
            </w:r>
          </w:p>
        </w:tc>
      </w:tr>
      <w:tr w:rsidR="00BB6D35" w:rsidRPr="00BB6D35" w14:paraId="4343A99D" w14:textId="77777777" w:rsidTr="0083740F">
        <w:trPr>
          <w:trHeight w:val="290"/>
        </w:trPr>
        <w:tc>
          <w:tcPr>
            <w:tcW w:w="5314" w:type="dxa"/>
            <w:tcBorders>
              <w:top w:val="nil"/>
              <w:left w:val="single" w:sz="4" w:space="0" w:color="auto"/>
              <w:bottom w:val="nil"/>
              <w:right w:val="single" w:sz="4" w:space="0" w:color="auto"/>
            </w:tcBorders>
            <w:shd w:val="clear" w:color="auto" w:fill="auto"/>
            <w:vAlign w:val="bottom"/>
            <w:hideMark/>
          </w:tcPr>
          <w:p w14:paraId="179F4946"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LIFE CARE4CLIMATE</w:t>
            </w:r>
          </w:p>
        </w:tc>
        <w:tc>
          <w:tcPr>
            <w:tcW w:w="1239" w:type="dxa"/>
            <w:tcBorders>
              <w:top w:val="nil"/>
              <w:left w:val="nil"/>
              <w:bottom w:val="nil"/>
              <w:right w:val="single" w:sz="4" w:space="0" w:color="auto"/>
            </w:tcBorders>
            <w:shd w:val="clear" w:color="auto" w:fill="auto"/>
            <w:vAlign w:val="bottom"/>
            <w:hideMark/>
          </w:tcPr>
          <w:p w14:paraId="54CACDBB"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2.500.000,00</w:t>
            </w:r>
          </w:p>
        </w:tc>
        <w:tc>
          <w:tcPr>
            <w:tcW w:w="1477" w:type="dxa"/>
            <w:tcBorders>
              <w:top w:val="nil"/>
              <w:left w:val="nil"/>
              <w:bottom w:val="nil"/>
              <w:right w:val="single" w:sz="4" w:space="0" w:color="auto"/>
            </w:tcBorders>
            <w:shd w:val="clear" w:color="auto" w:fill="auto"/>
            <w:vAlign w:val="bottom"/>
            <w:hideMark/>
          </w:tcPr>
          <w:p w14:paraId="03436DD5"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1.589.447,81</w:t>
            </w:r>
          </w:p>
        </w:tc>
        <w:tc>
          <w:tcPr>
            <w:tcW w:w="970" w:type="dxa"/>
            <w:tcBorders>
              <w:top w:val="nil"/>
              <w:left w:val="nil"/>
              <w:bottom w:val="nil"/>
              <w:right w:val="single" w:sz="4" w:space="0" w:color="auto"/>
            </w:tcBorders>
            <w:shd w:val="clear" w:color="auto" w:fill="auto"/>
            <w:vAlign w:val="bottom"/>
            <w:hideMark/>
          </w:tcPr>
          <w:p w14:paraId="4CD93143"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63,6</w:t>
            </w:r>
          </w:p>
        </w:tc>
      </w:tr>
      <w:tr w:rsidR="00BB6D35" w:rsidRPr="00BB6D35" w14:paraId="56F2A552" w14:textId="77777777" w:rsidTr="0083740F">
        <w:trPr>
          <w:trHeight w:val="290"/>
        </w:trPr>
        <w:tc>
          <w:tcPr>
            <w:tcW w:w="5314" w:type="dxa"/>
            <w:tcBorders>
              <w:top w:val="nil"/>
              <w:left w:val="single" w:sz="4" w:space="0" w:color="auto"/>
              <w:bottom w:val="nil"/>
              <w:right w:val="single" w:sz="4" w:space="0" w:color="auto"/>
            </w:tcBorders>
            <w:shd w:val="clear" w:color="auto" w:fill="auto"/>
            <w:vAlign w:val="bottom"/>
            <w:hideMark/>
          </w:tcPr>
          <w:p w14:paraId="15CEC773"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Podnebna pisarna in center za podnebne spremembe</w:t>
            </w:r>
          </w:p>
        </w:tc>
        <w:tc>
          <w:tcPr>
            <w:tcW w:w="1239" w:type="dxa"/>
            <w:tcBorders>
              <w:top w:val="nil"/>
              <w:left w:val="nil"/>
              <w:bottom w:val="nil"/>
              <w:right w:val="single" w:sz="4" w:space="0" w:color="auto"/>
            </w:tcBorders>
            <w:shd w:val="clear" w:color="auto" w:fill="auto"/>
            <w:vAlign w:val="bottom"/>
            <w:hideMark/>
          </w:tcPr>
          <w:p w14:paraId="38C65155"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700.000,00</w:t>
            </w:r>
          </w:p>
        </w:tc>
        <w:tc>
          <w:tcPr>
            <w:tcW w:w="1477" w:type="dxa"/>
            <w:tcBorders>
              <w:top w:val="nil"/>
              <w:left w:val="nil"/>
              <w:bottom w:val="nil"/>
              <w:right w:val="single" w:sz="4" w:space="0" w:color="auto"/>
            </w:tcBorders>
            <w:shd w:val="clear" w:color="auto" w:fill="auto"/>
            <w:vAlign w:val="bottom"/>
            <w:hideMark/>
          </w:tcPr>
          <w:p w14:paraId="2B2AF97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0,00</w:t>
            </w:r>
          </w:p>
        </w:tc>
        <w:tc>
          <w:tcPr>
            <w:tcW w:w="970" w:type="dxa"/>
            <w:tcBorders>
              <w:top w:val="nil"/>
              <w:left w:val="nil"/>
              <w:bottom w:val="nil"/>
              <w:right w:val="single" w:sz="4" w:space="0" w:color="auto"/>
            </w:tcBorders>
            <w:shd w:val="clear" w:color="auto" w:fill="auto"/>
            <w:vAlign w:val="bottom"/>
            <w:hideMark/>
          </w:tcPr>
          <w:p w14:paraId="2AB0AD3C"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0,0</w:t>
            </w:r>
          </w:p>
        </w:tc>
      </w:tr>
      <w:tr w:rsidR="00BB6D35" w:rsidRPr="00BB6D35" w14:paraId="5339B909" w14:textId="77777777" w:rsidTr="0083740F">
        <w:trPr>
          <w:trHeight w:val="1210"/>
        </w:trPr>
        <w:tc>
          <w:tcPr>
            <w:tcW w:w="5314" w:type="dxa"/>
            <w:tcBorders>
              <w:top w:val="nil"/>
              <w:left w:val="single" w:sz="4" w:space="0" w:color="auto"/>
              <w:bottom w:val="nil"/>
              <w:right w:val="single" w:sz="4" w:space="0" w:color="auto"/>
            </w:tcBorders>
            <w:shd w:val="clear" w:color="auto" w:fill="auto"/>
            <w:vAlign w:val="bottom"/>
            <w:hideMark/>
          </w:tcPr>
          <w:p w14:paraId="35BD226A"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 xml:space="preserve">Sofinanciranje tradicionalnih projektov LIFE iz podprogramov Blaženje podnebnih sprememb in prilagajanje nanje, Prehod na čisto energijo, Prehod na čisto energijo (CET), Okolje – krožno gospodarstvo in kakovost življenja, ki prispevajo k blaženju in/ali prilagajanju na podnebne spremembe </w:t>
            </w:r>
          </w:p>
        </w:tc>
        <w:tc>
          <w:tcPr>
            <w:tcW w:w="1239" w:type="dxa"/>
            <w:tcBorders>
              <w:top w:val="nil"/>
              <w:left w:val="nil"/>
              <w:bottom w:val="nil"/>
              <w:right w:val="single" w:sz="4" w:space="0" w:color="auto"/>
            </w:tcBorders>
            <w:shd w:val="clear" w:color="auto" w:fill="auto"/>
            <w:vAlign w:val="bottom"/>
            <w:hideMark/>
          </w:tcPr>
          <w:p w14:paraId="33DE1E5D"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500.000,00</w:t>
            </w:r>
          </w:p>
        </w:tc>
        <w:tc>
          <w:tcPr>
            <w:tcW w:w="1477" w:type="dxa"/>
            <w:tcBorders>
              <w:top w:val="nil"/>
              <w:left w:val="nil"/>
              <w:bottom w:val="nil"/>
              <w:right w:val="single" w:sz="4" w:space="0" w:color="auto"/>
            </w:tcBorders>
            <w:shd w:val="clear" w:color="auto" w:fill="auto"/>
            <w:vAlign w:val="bottom"/>
            <w:hideMark/>
          </w:tcPr>
          <w:p w14:paraId="6B3FB82A"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36.262,83</w:t>
            </w:r>
          </w:p>
        </w:tc>
        <w:tc>
          <w:tcPr>
            <w:tcW w:w="970" w:type="dxa"/>
            <w:tcBorders>
              <w:top w:val="nil"/>
              <w:left w:val="nil"/>
              <w:bottom w:val="nil"/>
              <w:right w:val="single" w:sz="4" w:space="0" w:color="auto"/>
            </w:tcBorders>
            <w:shd w:val="clear" w:color="auto" w:fill="auto"/>
            <w:vAlign w:val="bottom"/>
            <w:hideMark/>
          </w:tcPr>
          <w:p w14:paraId="0689100F"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7,3</w:t>
            </w:r>
          </w:p>
        </w:tc>
      </w:tr>
      <w:tr w:rsidR="00BB6D35" w:rsidRPr="00BB6D35" w14:paraId="2A56F6C4" w14:textId="77777777" w:rsidTr="0083740F">
        <w:trPr>
          <w:trHeight w:val="290"/>
        </w:trPr>
        <w:tc>
          <w:tcPr>
            <w:tcW w:w="5314" w:type="dxa"/>
            <w:tcBorders>
              <w:top w:val="nil"/>
              <w:left w:val="single" w:sz="4" w:space="0" w:color="auto"/>
              <w:bottom w:val="nil"/>
              <w:right w:val="single" w:sz="4" w:space="0" w:color="auto"/>
            </w:tcBorders>
            <w:shd w:val="clear" w:color="auto" w:fill="auto"/>
            <w:vAlign w:val="bottom"/>
            <w:hideMark/>
          </w:tcPr>
          <w:p w14:paraId="687C60D7"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Ostali LIFE projekti v izvajanju</w:t>
            </w:r>
          </w:p>
        </w:tc>
        <w:tc>
          <w:tcPr>
            <w:tcW w:w="1239" w:type="dxa"/>
            <w:tcBorders>
              <w:top w:val="nil"/>
              <w:left w:val="nil"/>
              <w:bottom w:val="nil"/>
              <w:right w:val="single" w:sz="4" w:space="0" w:color="auto"/>
            </w:tcBorders>
            <w:shd w:val="clear" w:color="auto" w:fill="auto"/>
            <w:vAlign w:val="bottom"/>
            <w:hideMark/>
          </w:tcPr>
          <w:p w14:paraId="069BF864"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354.000,00</w:t>
            </w:r>
          </w:p>
        </w:tc>
        <w:tc>
          <w:tcPr>
            <w:tcW w:w="1477" w:type="dxa"/>
            <w:tcBorders>
              <w:top w:val="nil"/>
              <w:left w:val="nil"/>
              <w:bottom w:val="nil"/>
              <w:right w:val="single" w:sz="4" w:space="0" w:color="auto"/>
            </w:tcBorders>
            <w:shd w:val="clear" w:color="auto" w:fill="auto"/>
            <w:vAlign w:val="bottom"/>
            <w:hideMark/>
          </w:tcPr>
          <w:p w14:paraId="2894D777"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364.534,40</w:t>
            </w:r>
          </w:p>
        </w:tc>
        <w:tc>
          <w:tcPr>
            <w:tcW w:w="970" w:type="dxa"/>
            <w:tcBorders>
              <w:top w:val="nil"/>
              <w:left w:val="nil"/>
              <w:bottom w:val="nil"/>
              <w:right w:val="single" w:sz="4" w:space="0" w:color="auto"/>
            </w:tcBorders>
            <w:shd w:val="clear" w:color="auto" w:fill="auto"/>
            <w:vAlign w:val="bottom"/>
            <w:hideMark/>
          </w:tcPr>
          <w:p w14:paraId="711AC07A"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103,0</w:t>
            </w:r>
          </w:p>
        </w:tc>
      </w:tr>
      <w:tr w:rsidR="00BB6D35" w:rsidRPr="00BB6D35" w14:paraId="51DAFEF8" w14:textId="77777777" w:rsidTr="0083740F">
        <w:trPr>
          <w:trHeight w:val="290"/>
        </w:trPr>
        <w:tc>
          <w:tcPr>
            <w:tcW w:w="5314" w:type="dxa"/>
            <w:tcBorders>
              <w:top w:val="nil"/>
              <w:left w:val="single" w:sz="4" w:space="0" w:color="auto"/>
              <w:bottom w:val="nil"/>
              <w:right w:val="single" w:sz="4" w:space="0" w:color="auto"/>
            </w:tcBorders>
            <w:shd w:val="clear" w:color="auto" w:fill="auto"/>
            <w:vAlign w:val="bottom"/>
            <w:hideMark/>
          </w:tcPr>
          <w:p w14:paraId="65458D26"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Sofinanciranje nevladnih organizacij</w:t>
            </w:r>
          </w:p>
        </w:tc>
        <w:tc>
          <w:tcPr>
            <w:tcW w:w="1239" w:type="dxa"/>
            <w:tcBorders>
              <w:top w:val="nil"/>
              <w:left w:val="nil"/>
              <w:bottom w:val="nil"/>
              <w:right w:val="single" w:sz="4" w:space="0" w:color="auto"/>
            </w:tcBorders>
            <w:shd w:val="clear" w:color="auto" w:fill="auto"/>
            <w:vAlign w:val="bottom"/>
            <w:hideMark/>
          </w:tcPr>
          <w:p w14:paraId="3844E3BD"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1.000.000,00</w:t>
            </w:r>
          </w:p>
        </w:tc>
        <w:tc>
          <w:tcPr>
            <w:tcW w:w="1477" w:type="dxa"/>
            <w:tcBorders>
              <w:top w:val="nil"/>
              <w:left w:val="nil"/>
              <w:bottom w:val="nil"/>
              <w:right w:val="single" w:sz="4" w:space="0" w:color="auto"/>
            </w:tcBorders>
            <w:shd w:val="clear" w:color="auto" w:fill="auto"/>
            <w:vAlign w:val="bottom"/>
            <w:hideMark/>
          </w:tcPr>
          <w:p w14:paraId="45E1A9F1"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400.854,95</w:t>
            </w:r>
          </w:p>
        </w:tc>
        <w:tc>
          <w:tcPr>
            <w:tcW w:w="970" w:type="dxa"/>
            <w:tcBorders>
              <w:top w:val="nil"/>
              <w:left w:val="nil"/>
              <w:bottom w:val="nil"/>
              <w:right w:val="single" w:sz="4" w:space="0" w:color="auto"/>
            </w:tcBorders>
            <w:shd w:val="clear" w:color="auto" w:fill="auto"/>
            <w:vAlign w:val="bottom"/>
            <w:hideMark/>
          </w:tcPr>
          <w:p w14:paraId="7D416C0C"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40,1</w:t>
            </w:r>
          </w:p>
        </w:tc>
      </w:tr>
      <w:tr w:rsidR="00BB6D35" w:rsidRPr="00BB6D35" w14:paraId="34CC05AA" w14:textId="77777777" w:rsidTr="0083740F">
        <w:trPr>
          <w:trHeight w:val="490"/>
        </w:trPr>
        <w:tc>
          <w:tcPr>
            <w:tcW w:w="5314" w:type="dxa"/>
            <w:tcBorders>
              <w:top w:val="nil"/>
              <w:left w:val="single" w:sz="4" w:space="0" w:color="auto"/>
              <w:bottom w:val="single" w:sz="4" w:space="0" w:color="auto"/>
              <w:right w:val="single" w:sz="4" w:space="0" w:color="auto"/>
            </w:tcBorders>
            <w:shd w:val="clear" w:color="auto" w:fill="auto"/>
            <w:vAlign w:val="bottom"/>
            <w:hideMark/>
          </w:tcPr>
          <w:p w14:paraId="59745E9D" w14:textId="77777777" w:rsidR="00BB6D35" w:rsidRPr="00BB6D35" w:rsidRDefault="00BB6D35" w:rsidP="00BB6D35">
            <w:pPr>
              <w:spacing w:after="0" w:line="240" w:lineRule="auto"/>
              <w:rPr>
                <w:rFonts w:ascii="Calibri" w:eastAsia="Times New Roman" w:hAnsi="Calibri" w:cs="Calibri"/>
                <w:color w:val="000000"/>
                <w:kern w:val="0"/>
                <w:sz w:val="18"/>
                <w:szCs w:val="18"/>
                <w:lang w:eastAsia="sl-SI"/>
                <w14:ligatures w14:val="none"/>
              </w:rPr>
            </w:pPr>
            <w:bookmarkStart w:id="16" w:name="_Hlk190618489"/>
            <w:r w:rsidRPr="00BB6D35">
              <w:rPr>
                <w:rFonts w:ascii="Calibri" w:eastAsia="Times New Roman" w:hAnsi="Calibri" w:cs="Calibri"/>
                <w:color w:val="000000"/>
                <w:kern w:val="0"/>
                <w:sz w:val="18"/>
                <w:szCs w:val="18"/>
                <w:lang w:eastAsia="sl-SI"/>
                <w14:ligatures w14:val="none"/>
              </w:rPr>
              <w:t>Projekti za izobraževanje, ozaveščanje javnosti in usposabljanje deležnikov</w:t>
            </w:r>
            <w:bookmarkEnd w:id="16"/>
          </w:p>
        </w:tc>
        <w:tc>
          <w:tcPr>
            <w:tcW w:w="1239" w:type="dxa"/>
            <w:tcBorders>
              <w:top w:val="nil"/>
              <w:left w:val="nil"/>
              <w:bottom w:val="single" w:sz="4" w:space="0" w:color="auto"/>
              <w:right w:val="single" w:sz="4" w:space="0" w:color="auto"/>
            </w:tcBorders>
            <w:shd w:val="clear" w:color="auto" w:fill="auto"/>
            <w:vAlign w:val="bottom"/>
            <w:hideMark/>
          </w:tcPr>
          <w:p w14:paraId="605E83CD"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4.400.000,00</w:t>
            </w:r>
          </w:p>
        </w:tc>
        <w:tc>
          <w:tcPr>
            <w:tcW w:w="1477" w:type="dxa"/>
            <w:tcBorders>
              <w:top w:val="nil"/>
              <w:left w:val="nil"/>
              <w:bottom w:val="single" w:sz="4" w:space="0" w:color="auto"/>
              <w:right w:val="single" w:sz="4" w:space="0" w:color="auto"/>
            </w:tcBorders>
            <w:shd w:val="clear" w:color="auto" w:fill="auto"/>
            <w:vAlign w:val="bottom"/>
            <w:hideMark/>
          </w:tcPr>
          <w:p w14:paraId="24F3365A"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192.343,02</w:t>
            </w:r>
          </w:p>
        </w:tc>
        <w:tc>
          <w:tcPr>
            <w:tcW w:w="970" w:type="dxa"/>
            <w:tcBorders>
              <w:top w:val="nil"/>
              <w:left w:val="nil"/>
              <w:bottom w:val="single" w:sz="4" w:space="0" w:color="auto"/>
              <w:right w:val="single" w:sz="4" w:space="0" w:color="auto"/>
            </w:tcBorders>
            <w:shd w:val="clear" w:color="auto" w:fill="auto"/>
            <w:vAlign w:val="bottom"/>
            <w:hideMark/>
          </w:tcPr>
          <w:p w14:paraId="2178DD3C" w14:textId="77777777" w:rsidR="00BB6D35" w:rsidRPr="00BB6D35" w:rsidRDefault="00BB6D35" w:rsidP="00BB6D35">
            <w:pPr>
              <w:spacing w:after="0" w:line="240" w:lineRule="auto"/>
              <w:jc w:val="right"/>
              <w:rPr>
                <w:rFonts w:ascii="Calibri" w:eastAsia="Times New Roman" w:hAnsi="Calibri" w:cs="Calibri"/>
                <w:color w:val="000000"/>
                <w:kern w:val="0"/>
                <w:sz w:val="18"/>
                <w:szCs w:val="18"/>
                <w:lang w:eastAsia="sl-SI"/>
                <w14:ligatures w14:val="none"/>
              </w:rPr>
            </w:pPr>
            <w:r w:rsidRPr="00BB6D35">
              <w:rPr>
                <w:rFonts w:ascii="Calibri" w:eastAsia="Times New Roman" w:hAnsi="Calibri" w:cs="Calibri"/>
                <w:color w:val="000000"/>
                <w:kern w:val="0"/>
                <w:sz w:val="18"/>
                <w:szCs w:val="18"/>
                <w:lang w:eastAsia="sl-SI"/>
                <w14:ligatures w14:val="none"/>
              </w:rPr>
              <w:t>4,4</w:t>
            </w:r>
          </w:p>
        </w:tc>
      </w:tr>
    </w:tbl>
    <w:p w14:paraId="4E74E366" w14:textId="77777777" w:rsidR="00BB6D35" w:rsidRDefault="00BB6D35" w:rsidP="004D0415"/>
    <w:p w14:paraId="66A225AC" w14:textId="3EC6DEB3" w:rsidR="00E71F55" w:rsidRDefault="00BC5A44" w:rsidP="008E289A">
      <w:pPr>
        <w:jc w:val="both"/>
      </w:pPr>
      <w:r>
        <w:t xml:space="preserve">V okviru ukrepa </w:t>
      </w:r>
      <w:r w:rsidRPr="00BC5A44">
        <w:t>LIFE CARE4CLIMATE</w:t>
      </w:r>
      <w:r>
        <w:t xml:space="preserve"> se je nadaljevalo izvajanje </w:t>
      </w:r>
      <w:r w:rsidRPr="008E289A">
        <w:t>projekta</w:t>
      </w:r>
      <w:r w:rsidR="008E289A" w:rsidRPr="008E289A">
        <w:t>,</w:t>
      </w:r>
      <w:r w:rsidR="008E289A">
        <w:t xml:space="preserve"> vendar je bila realizacija nižja od načrtovane, in sicer predvsem zaradi počasnejše realizacije projektnih aktivnosti pri </w:t>
      </w:r>
      <w:r w:rsidR="008E289A" w:rsidRPr="009C73E2">
        <w:t>partnerjih projekta</w:t>
      </w:r>
      <w:r w:rsidR="009C73E2">
        <w:t>, ki so že bili pozvani k bolj natančnemu planiranju</w:t>
      </w:r>
      <w:r w:rsidR="00F43458">
        <w:t xml:space="preserve">. Ob tem </w:t>
      </w:r>
      <w:r w:rsidR="00E65E5E">
        <w:t xml:space="preserve">so izpostavili težave </w:t>
      </w:r>
      <w:r w:rsidR="00E71F55">
        <w:t xml:space="preserve">zaradi </w:t>
      </w:r>
      <w:r w:rsidR="00E65E5E">
        <w:t>izvajanja večjega števila pilotnih projektov</w:t>
      </w:r>
      <w:r w:rsidR="00E71F55">
        <w:t xml:space="preserve">, prestrukturiranju ministrstev in težav s kadri na akcijah, za kar so nastale zamude pri izvajanju tudi do enega leta. Za nekatere že izvedene akcije so partnerji izdali zahtevke za celoletno plačilo šele ob koncu leta, ki </w:t>
      </w:r>
      <w:r w:rsidR="008851A8">
        <w:t>so</w:t>
      </w:r>
      <w:r w:rsidR="00E71F55">
        <w:t xml:space="preserve"> bil</w:t>
      </w:r>
      <w:r w:rsidR="008851A8">
        <w:t>i</w:t>
      </w:r>
      <w:r w:rsidR="00E71F55">
        <w:t xml:space="preserve"> izplačan</w:t>
      </w:r>
      <w:r w:rsidR="008851A8">
        <w:t>i</w:t>
      </w:r>
      <w:r w:rsidR="00E71F55">
        <w:t xml:space="preserve"> v letu 2025. Poleg tega je del</w:t>
      </w:r>
      <w:r w:rsidR="00F43458">
        <w:t xml:space="preserve"> sredstev,</w:t>
      </w:r>
      <w:r w:rsidR="00E71F55">
        <w:t xml:space="preserve"> po prijavnici sicer odobrenih sredstev</w:t>
      </w:r>
      <w:r w:rsidR="00CE46E9">
        <w:t>,</w:t>
      </w:r>
      <w:r w:rsidR="00E71F55">
        <w:t xml:space="preserve"> i</w:t>
      </w:r>
      <w:r w:rsidR="00E71F55" w:rsidRPr="00E71F55">
        <w:t xml:space="preserve">zvajalska agencija za podnebje, infrastrukturo in okolje </w:t>
      </w:r>
      <w:r w:rsidR="00E71F55">
        <w:t xml:space="preserve">CINEA kategorizirala kot neupravičena. </w:t>
      </w:r>
    </w:p>
    <w:p w14:paraId="3F3C7326" w14:textId="282EB5A8" w:rsidR="00BC5A44" w:rsidRDefault="00BC5A44" w:rsidP="00EB5EA1">
      <w:pPr>
        <w:jc w:val="both"/>
      </w:pPr>
      <w:r>
        <w:t xml:space="preserve">V okviru ukrepa </w:t>
      </w:r>
      <w:r w:rsidRPr="00BC5A44">
        <w:t>Podnebna pisarna in center za podnebne spremembe</w:t>
      </w:r>
      <w:r>
        <w:t xml:space="preserve"> ni bilo predvidne realizacije, in sicer </w:t>
      </w:r>
      <w:r w:rsidRPr="00647707">
        <w:t xml:space="preserve">zaradi </w:t>
      </w:r>
      <w:r w:rsidR="00B27A3C" w:rsidRPr="00647707">
        <w:t>zahtevne</w:t>
      </w:r>
      <w:r w:rsidRPr="00647707">
        <w:t xml:space="preserve"> priprave ustrezn</w:t>
      </w:r>
      <w:r w:rsidR="00647707">
        <w:t>ih</w:t>
      </w:r>
      <w:r w:rsidRPr="00647707">
        <w:t xml:space="preserve"> pravn</w:t>
      </w:r>
      <w:r w:rsidR="00647707">
        <w:t>ih</w:t>
      </w:r>
      <w:r w:rsidRPr="00647707">
        <w:t xml:space="preserve"> podlag</w:t>
      </w:r>
      <w:r>
        <w:t xml:space="preserve"> za izvajanje</w:t>
      </w:r>
      <w:r w:rsidR="00EB5EA1">
        <w:t xml:space="preserve"> dela ukrepa vzpostavitve podnebne pisarne. Pogodba s</w:t>
      </w:r>
      <w:r w:rsidR="00EB5EA1" w:rsidRPr="00EB5EA1">
        <w:t xml:space="preserve"> Skupnost</w:t>
      </w:r>
      <w:r w:rsidR="00EB5EA1">
        <w:t>jo</w:t>
      </w:r>
      <w:r w:rsidR="00EB5EA1" w:rsidRPr="00EB5EA1">
        <w:t xml:space="preserve"> občin Slovenije</w:t>
      </w:r>
      <w:r w:rsidR="00EB5EA1">
        <w:t xml:space="preserve">, ki </w:t>
      </w:r>
      <w:r w:rsidR="00EB5EA1" w:rsidRPr="00EB5EA1">
        <w:t>bo preko javno-javnega partnerstva  izvajala storitve organizacije podpore lokalnim skupnostim pri načrtovanju in izvajanju ukrepov prilagajanja podnebnim spremembam</w:t>
      </w:r>
      <w:r w:rsidR="00EB5EA1">
        <w:t xml:space="preserve">, je bila podpisana konec leta, tako se bodo izplačila zamaknila v leto 2025. </w:t>
      </w:r>
      <w:r w:rsidR="00EB5EA1" w:rsidRPr="00557269">
        <w:t>Ukrep se v delu center za podnebne spremembe ne bo izvajal</w:t>
      </w:r>
      <w:r w:rsidR="003F3230" w:rsidRPr="00557269">
        <w:t xml:space="preserve">, ker je </w:t>
      </w:r>
      <w:r w:rsidR="005E7F0E">
        <w:t xml:space="preserve">bilo </w:t>
      </w:r>
      <w:r w:rsidR="00A856A7" w:rsidRPr="00557269">
        <w:t>Ministrstvo za okolje, podnebje in energijo</w:t>
      </w:r>
      <w:r w:rsidR="005E7F0E">
        <w:t>,</w:t>
      </w:r>
      <w:r w:rsidR="003F3230" w:rsidRPr="00557269">
        <w:t xml:space="preserve"> kot vodilni partner</w:t>
      </w:r>
      <w:r w:rsidR="005E7F0E">
        <w:t>,</w:t>
      </w:r>
      <w:r w:rsidR="003F3230" w:rsidRPr="00557269">
        <w:t xml:space="preserve"> v vmesnem času uspešn</w:t>
      </w:r>
      <w:r w:rsidR="00557269" w:rsidRPr="00557269">
        <w:t>o</w:t>
      </w:r>
      <w:r w:rsidR="003F3230" w:rsidRPr="00557269">
        <w:t xml:space="preserve"> na razpisu LIFE in se bo ta vsebina izvajala v okviru projekta </w:t>
      </w:r>
      <w:r w:rsidR="00557269" w:rsidRPr="00557269">
        <w:t>LIFE Prilagodimo se na podnebne spremembe</w:t>
      </w:r>
      <w:r w:rsidR="00557269">
        <w:t>.</w:t>
      </w:r>
    </w:p>
    <w:p w14:paraId="150DAC5A" w14:textId="3B3DB319" w:rsidR="00EB5EA1" w:rsidRDefault="00EB5EA1" w:rsidP="000B0877">
      <w:pPr>
        <w:jc w:val="both"/>
      </w:pPr>
      <w:r>
        <w:t xml:space="preserve">V okviru ukrepa, ki sofinancira evropski program LIFE, je bil prijavljen samo en projekt. </w:t>
      </w:r>
    </w:p>
    <w:p w14:paraId="02E1A39C" w14:textId="1F2A3508" w:rsidR="00EB5EA1" w:rsidRDefault="00EB5EA1" w:rsidP="000B0877">
      <w:pPr>
        <w:jc w:val="both"/>
      </w:pPr>
      <w:r>
        <w:t xml:space="preserve">V okviru ukrepa </w:t>
      </w:r>
      <w:r w:rsidR="000B0877" w:rsidRPr="000B0877">
        <w:t>Ostali LIFE projekti v izvajanju</w:t>
      </w:r>
      <w:r w:rsidR="000B0877">
        <w:t xml:space="preserve"> se je nadaljevalo izvajanje dveh projektov (</w:t>
      </w:r>
      <w:r w:rsidR="000B0877" w:rsidRPr="000B0877">
        <w:t>Zaščita dvoživk - LIFE projekt</w:t>
      </w:r>
      <w:r w:rsidR="000B0877">
        <w:t xml:space="preserve">, </w:t>
      </w:r>
      <w:r w:rsidR="000B0877" w:rsidRPr="000B0877">
        <w:t xml:space="preserve">LIFE IP </w:t>
      </w:r>
      <w:proofErr w:type="spellStart"/>
      <w:r w:rsidR="000B0877" w:rsidRPr="000B0877">
        <w:t>Restart</w:t>
      </w:r>
      <w:proofErr w:type="spellEnd"/>
      <w:r w:rsidR="000B0877" w:rsidRPr="000B0877">
        <w:t xml:space="preserve"> Spodbujanje recikliranja odpadkov</w:t>
      </w:r>
      <w:r w:rsidR="000B0877">
        <w:t>) v skladu z načrtovanim planom</w:t>
      </w:r>
      <w:r w:rsidR="008851A8">
        <w:t xml:space="preserve"> </w:t>
      </w:r>
      <w:r w:rsidR="008851A8" w:rsidRPr="008851A8">
        <w:t>in prenešenimi neporabljenimi sredstvi iz leta 2023.</w:t>
      </w:r>
      <w:r w:rsidR="000B0877">
        <w:t xml:space="preserve"> </w:t>
      </w:r>
    </w:p>
    <w:p w14:paraId="67401BCA" w14:textId="4E91D283" w:rsidR="000B0877" w:rsidRDefault="000B0877" w:rsidP="000B0877">
      <w:pPr>
        <w:jc w:val="both"/>
      </w:pPr>
      <w:r>
        <w:t xml:space="preserve">V okviru ukrepa </w:t>
      </w:r>
      <w:r w:rsidRPr="000B0877">
        <w:t xml:space="preserve">Sofinanciranje nevladnih </w:t>
      </w:r>
      <w:r w:rsidRPr="00F21DD1">
        <w:t xml:space="preserve">organizacij </w:t>
      </w:r>
      <w:r w:rsidR="000F5E92">
        <w:t xml:space="preserve">je bil načrtovan javni poziv </w:t>
      </w:r>
      <w:r w:rsidR="00F21DD1" w:rsidRPr="00F21DD1">
        <w:t xml:space="preserve">za sofinanciranje podnebnih programov vsebinskih mrež nevladnih organizacij za področji varstva okolja in urejanja prostora </w:t>
      </w:r>
      <w:r w:rsidR="00F21DD1">
        <w:t xml:space="preserve">(NVO24) </w:t>
      </w:r>
      <w:r w:rsidR="000F5E92">
        <w:t xml:space="preserve">v višini </w:t>
      </w:r>
      <w:r w:rsidR="00F21DD1">
        <w:t>enega</w:t>
      </w:r>
      <w:r w:rsidR="000F5E92">
        <w:t xml:space="preserve"> milijona evrov</w:t>
      </w:r>
      <w:r w:rsidR="003A7219">
        <w:t>,</w:t>
      </w:r>
      <w:r w:rsidR="000F5E92">
        <w:t xml:space="preserve"> zaradi kadrovske zasedenosti na prednostnih javnih pozivih </w:t>
      </w:r>
      <w:proofErr w:type="spellStart"/>
      <w:r w:rsidR="000F5E92">
        <w:t>Eko</w:t>
      </w:r>
      <w:proofErr w:type="spellEnd"/>
      <w:r w:rsidR="000F5E92">
        <w:t xml:space="preserve"> sklada</w:t>
      </w:r>
      <w:r w:rsidR="003A7219">
        <w:t>,</w:t>
      </w:r>
      <w:r w:rsidR="000F5E92">
        <w:t xml:space="preserve"> objavljen šele konec leta 2024, tako da se bodo sredstva začela izplačevati </w:t>
      </w:r>
      <w:r w:rsidR="00F21DD1">
        <w:t>od</w:t>
      </w:r>
      <w:r w:rsidR="000F5E92">
        <w:t xml:space="preserve"> let</w:t>
      </w:r>
      <w:r w:rsidR="00F21DD1">
        <w:t>a</w:t>
      </w:r>
      <w:r w:rsidR="000F5E92">
        <w:t xml:space="preserve"> 2025 dalje. Tekoče pa se je izvajalo </w:t>
      </w:r>
      <w:r w:rsidR="000F5E92" w:rsidRPr="000F5E92">
        <w:t>sofinanciranj</w:t>
      </w:r>
      <w:r w:rsidR="000F5E92">
        <w:t>e</w:t>
      </w:r>
      <w:r w:rsidR="000F5E92" w:rsidRPr="000F5E92">
        <w:t xml:space="preserve"> ozaveščevalnih, izobraževalnih in promocijskih</w:t>
      </w:r>
      <w:r w:rsidR="000F5E92">
        <w:t xml:space="preserve"> </w:t>
      </w:r>
      <w:r w:rsidR="000F5E92" w:rsidRPr="000F5E92">
        <w:t>projektov nevladnih organizacij</w:t>
      </w:r>
      <w:r w:rsidR="000F5E92">
        <w:t xml:space="preserve"> iz javnega poziva v letu 2023 (NVO23) ter </w:t>
      </w:r>
      <w:r w:rsidR="00F21DD1" w:rsidRPr="00F21DD1">
        <w:t>sofinanciranj</w:t>
      </w:r>
      <w:r w:rsidR="00F21DD1">
        <w:t>e</w:t>
      </w:r>
      <w:r w:rsidR="00F21DD1" w:rsidRPr="00F21DD1">
        <w:t xml:space="preserve"> podnebnih </w:t>
      </w:r>
      <w:r w:rsidR="00F21DD1" w:rsidRPr="00F21DD1">
        <w:lastRenderedPageBreak/>
        <w:t>programov vsebinskih mrež nevladnih organizacij</w:t>
      </w:r>
      <w:r w:rsidR="00F21DD1">
        <w:t xml:space="preserve"> na </w:t>
      </w:r>
      <w:r w:rsidR="00F21DD1" w:rsidRPr="00F21DD1">
        <w:t>področjih varstv</w:t>
      </w:r>
      <w:r w:rsidR="00F21DD1">
        <w:t>a</w:t>
      </w:r>
      <w:r w:rsidR="00F21DD1" w:rsidRPr="00F21DD1">
        <w:t xml:space="preserve"> okolja in urejanj</w:t>
      </w:r>
      <w:r w:rsidR="00F21DD1">
        <w:t>a</w:t>
      </w:r>
      <w:r w:rsidR="00F21DD1" w:rsidRPr="00F21DD1">
        <w:t xml:space="preserve"> prostora</w:t>
      </w:r>
      <w:r w:rsidR="00F21DD1">
        <w:t xml:space="preserve"> (NVO19).</w:t>
      </w:r>
    </w:p>
    <w:p w14:paraId="60F17FC1" w14:textId="3BFEAB94" w:rsidR="000B0877" w:rsidRDefault="000B0877" w:rsidP="000B0877">
      <w:pPr>
        <w:jc w:val="both"/>
      </w:pPr>
      <w:r>
        <w:t xml:space="preserve">V okviru ukrepa </w:t>
      </w:r>
      <w:r w:rsidRPr="000B0877">
        <w:t>Projekti za izobraževanje, ozaveščanje javnosti in usposabljanje deležnikov</w:t>
      </w:r>
      <w:r>
        <w:t xml:space="preserve"> je bilo načrtovanih več aktivnosti in različnih izvajalcev ukrepa. Do največjega izpada realiz</w:t>
      </w:r>
      <w:r w:rsidR="000E246F">
        <w:t>acije</w:t>
      </w:r>
      <w:r>
        <w:t xml:space="preserve"> </w:t>
      </w:r>
      <w:r w:rsidR="008E5779">
        <w:t>v višini 2 milijona evrov</w:t>
      </w:r>
      <w:r>
        <w:t xml:space="preserve"> je prišlo zaradi upočasnjenega odziva </w:t>
      </w:r>
      <w:r w:rsidR="008E5779">
        <w:t xml:space="preserve">pri </w:t>
      </w:r>
      <w:r>
        <w:t>priprav</w:t>
      </w:r>
      <w:r w:rsidR="008E5779">
        <w:t>i</w:t>
      </w:r>
      <w:r>
        <w:t xml:space="preserve"> ukrepov, ki jih izvajata Ministrstvo za vzgojo in izobraževanje ter Ministrstvo za visoko šolstvo, znanost in inovacije. </w:t>
      </w:r>
      <w:r w:rsidR="008E5779">
        <w:t>Poleg teh ni bil izveden tudi del ukrepov, ki jih izvaja Direktorat za okolje, in sicer ozaveščanja na področju kakovosti zraka, pomena tal, krožnega gospodarstva – razlika med planom in realizacijo je bila 0,4 milijona evrov. Preostal</w:t>
      </w:r>
      <w:r w:rsidR="003A7219">
        <w:t>o</w:t>
      </w:r>
      <w:r w:rsidR="008E5779">
        <w:t xml:space="preserve"> razlik</w:t>
      </w:r>
      <w:r w:rsidR="003A7219">
        <w:t>o</w:t>
      </w:r>
      <w:r w:rsidR="008E5779">
        <w:t xml:space="preserve"> med planom in realizacijo pa predstavlja</w:t>
      </w:r>
      <w:r w:rsidR="00AF6823">
        <w:t>jo</w:t>
      </w:r>
      <w:r w:rsidR="008E5779">
        <w:t xml:space="preserve"> manjša odstopanja pri različnih izvajalcih za aktivnosti</w:t>
      </w:r>
      <w:r w:rsidR="00AF6823">
        <w:t>:</w:t>
      </w:r>
      <w:r w:rsidR="008E5779">
        <w:t xml:space="preserve"> </w:t>
      </w:r>
      <w:r w:rsidR="00AF6823">
        <w:t>p</w:t>
      </w:r>
      <w:r w:rsidR="00AF6823" w:rsidRPr="00AF6823">
        <w:t>rogram mladinskega podnebnega delegata Slovenije</w:t>
      </w:r>
      <w:r w:rsidR="00AF6823">
        <w:t>;</w:t>
      </w:r>
      <w:r w:rsidR="00C413EB">
        <w:t xml:space="preserve"> p</w:t>
      </w:r>
      <w:r w:rsidR="00AF6823" w:rsidRPr="00AF6823">
        <w:t>romocija, izobraževanje in ozaveščanje javnosti</w:t>
      </w:r>
      <w:r w:rsidR="00AF6823">
        <w:t xml:space="preserve"> na področju podnebnih sprememb; p</w:t>
      </w:r>
      <w:r w:rsidR="00AF6823" w:rsidRPr="00AF6823">
        <w:t>odpora krožno grajenemu okolju</w:t>
      </w:r>
      <w:r w:rsidR="00AF6823">
        <w:t>.</w:t>
      </w:r>
      <w:r w:rsidR="00AF6823" w:rsidRPr="00AF6823">
        <w:t xml:space="preserve"> </w:t>
      </w:r>
      <w:r w:rsidR="00AF6823">
        <w:t xml:space="preserve">Del sredstev v okviru ukrepa pa je ostal nerazporejen. </w:t>
      </w:r>
    </w:p>
    <w:bookmarkEnd w:id="15"/>
    <w:p w14:paraId="2F42F4E4" w14:textId="77777777" w:rsidR="00864CCF" w:rsidRDefault="00864CCF" w:rsidP="000B0877">
      <w:pPr>
        <w:jc w:val="both"/>
      </w:pPr>
    </w:p>
    <w:p w14:paraId="09F3B139" w14:textId="7C59C012" w:rsidR="004D0415" w:rsidRDefault="004D0415" w:rsidP="004D0415">
      <w:r w:rsidRPr="00384BCB">
        <w:rPr>
          <w:b/>
          <w:bCs/>
          <w:u w:val="single"/>
        </w:rPr>
        <w:t>Področje 8: Digitalna podpora podnebnemu prehodu</w:t>
      </w:r>
      <w:r>
        <w:tab/>
      </w:r>
    </w:p>
    <w:p w14:paraId="44A39F0D" w14:textId="1B022808" w:rsidR="0083740F" w:rsidRDefault="0083740F" w:rsidP="0083740F">
      <w:r>
        <w:t xml:space="preserve">Tabela </w:t>
      </w:r>
      <w:r w:rsidR="007E172C">
        <w:t>10</w:t>
      </w:r>
      <w:r>
        <w:t xml:space="preserve">: </w:t>
      </w:r>
      <w:r w:rsidRPr="00301AAB">
        <w:t>Načrtovana in realizirana sredstva P</w:t>
      </w:r>
      <w:r>
        <w:t>odročja 8</w:t>
      </w:r>
    </w:p>
    <w:tbl>
      <w:tblPr>
        <w:tblW w:w="9028" w:type="dxa"/>
        <w:tblCellMar>
          <w:left w:w="70" w:type="dxa"/>
          <w:right w:w="70" w:type="dxa"/>
        </w:tblCellMar>
        <w:tblLook w:val="04A0" w:firstRow="1" w:lastRow="0" w:firstColumn="1" w:lastColumn="0" w:noHBand="0" w:noVBand="1"/>
      </w:tblPr>
      <w:tblGrid>
        <w:gridCol w:w="5249"/>
        <w:gridCol w:w="1292"/>
        <w:gridCol w:w="1474"/>
        <w:gridCol w:w="1013"/>
      </w:tblGrid>
      <w:tr w:rsidR="00C54F2C" w:rsidRPr="00C54F2C" w14:paraId="712573D7" w14:textId="77777777" w:rsidTr="00C54F2C">
        <w:trPr>
          <w:trHeight w:val="343"/>
        </w:trPr>
        <w:tc>
          <w:tcPr>
            <w:tcW w:w="524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10C81" w14:textId="77777777" w:rsidR="00C54F2C" w:rsidRPr="00C54F2C" w:rsidRDefault="00C54F2C" w:rsidP="00C54F2C">
            <w:pPr>
              <w:spacing w:after="0" w:line="240" w:lineRule="auto"/>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Leto 2024</w:t>
            </w:r>
          </w:p>
        </w:tc>
        <w:tc>
          <w:tcPr>
            <w:tcW w:w="1292" w:type="dxa"/>
            <w:tcBorders>
              <w:top w:val="single" w:sz="4" w:space="0" w:color="auto"/>
              <w:left w:val="nil"/>
              <w:bottom w:val="single" w:sz="4" w:space="0" w:color="auto"/>
              <w:right w:val="single" w:sz="4" w:space="0" w:color="auto"/>
            </w:tcBorders>
            <w:shd w:val="clear" w:color="auto" w:fill="auto"/>
            <w:vAlign w:val="bottom"/>
            <w:hideMark/>
          </w:tcPr>
          <w:p w14:paraId="4379683C" w14:textId="77777777" w:rsidR="00C54F2C" w:rsidRPr="00C54F2C" w:rsidRDefault="00C54F2C" w:rsidP="00C54F2C">
            <w:pPr>
              <w:spacing w:after="0" w:line="240" w:lineRule="auto"/>
              <w:jc w:val="center"/>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(1)</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23A0A88E" w14:textId="77777777" w:rsidR="00C54F2C" w:rsidRPr="00C54F2C" w:rsidRDefault="00C54F2C" w:rsidP="00C54F2C">
            <w:pPr>
              <w:spacing w:after="0" w:line="240" w:lineRule="auto"/>
              <w:jc w:val="center"/>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(2)</w:t>
            </w:r>
          </w:p>
        </w:tc>
        <w:tc>
          <w:tcPr>
            <w:tcW w:w="1013" w:type="dxa"/>
            <w:tcBorders>
              <w:top w:val="single" w:sz="4" w:space="0" w:color="auto"/>
              <w:left w:val="nil"/>
              <w:bottom w:val="single" w:sz="4" w:space="0" w:color="auto"/>
              <w:right w:val="single" w:sz="4" w:space="0" w:color="auto"/>
            </w:tcBorders>
            <w:shd w:val="clear" w:color="auto" w:fill="auto"/>
            <w:vAlign w:val="bottom"/>
            <w:hideMark/>
          </w:tcPr>
          <w:p w14:paraId="656F127F" w14:textId="77777777" w:rsidR="00C54F2C" w:rsidRPr="00C54F2C" w:rsidRDefault="00C54F2C" w:rsidP="00C54F2C">
            <w:pPr>
              <w:spacing w:after="0" w:line="240" w:lineRule="auto"/>
              <w:jc w:val="center"/>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(2)/(1)</w:t>
            </w:r>
          </w:p>
        </w:tc>
      </w:tr>
      <w:tr w:rsidR="00C54F2C" w:rsidRPr="00C54F2C" w14:paraId="2B7C0492" w14:textId="77777777" w:rsidTr="00C54F2C">
        <w:trPr>
          <w:trHeight w:val="767"/>
        </w:trPr>
        <w:tc>
          <w:tcPr>
            <w:tcW w:w="5249" w:type="dxa"/>
            <w:tcBorders>
              <w:top w:val="nil"/>
              <w:left w:val="single" w:sz="4" w:space="0" w:color="auto"/>
              <w:bottom w:val="double" w:sz="6" w:space="0" w:color="auto"/>
              <w:right w:val="single" w:sz="4" w:space="0" w:color="auto"/>
            </w:tcBorders>
            <w:shd w:val="clear" w:color="auto" w:fill="auto"/>
            <w:vAlign w:val="bottom"/>
            <w:hideMark/>
          </w:tcPr>
          <w:p w14:paraId="44D9F9EA" w14:textId="77777777" w:rsidR="00C54F2C" w:rsidRPr="00C54F2C" w:rsidRDefault="00C54F2C" w:rsidP="00C54F2C">
            <w:pPr>
              <w:spacing w:after="0" w:line="240" w:lineRule="auto"/>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 </w:t>
            </w:r>
          </w:p>
        </w:tc>
        <w:tc>
          <w:tcPr>
            <w:tcW w:w="1292" w:type="dxa"/>
            <w:tcBorders>
              <w:top w:val="nil"/>
              <w:left w:val="nil"/>
              <w:bottom w:val="double" w:sz="6" w:space="0" w:color="auto"/>
              <w:right w:val="single" w:sz="4" w:space="0" w:color="auto"/>
            </w:tcBorders>
            <w:shd w:val="clear" w:color="auto" w:fill="auto"/>
            <w:vAlign w:val="bottom"/>
            <w:hideMark/>
          </w:tcPr>
          <w:p w14:paraId="795554C1" w14:textId="77777777" w:rsidR="00C54F2C" w:rsidRPr="00C54F2C" w:rsidRDefault="00C54F2C" w:rsidP="00C54F2C">
            <w:pPr>
              <w:spacing w:after="0" w:line="240" w:lineRule="auto"/>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 xml:space="preserve">Program sklada </w:t>
            </w:r>
            <w:r w:rsidRPr="00C54F2C">
              <w:rPr>
                <w:rFonts w:ascii="Calibri" w:eastAsia="Times New Roman" w:hAnsi="Calibri" w:cs="Calibri"/>
                <w:color w:val="000000"/>
                <w:kern w:val="0"/>
                <w:sz w:val="18"/>
                <w:szCs w:val="18"/>
                <w:lang w:eastAsia="sl-SI"/>
                <w14:ligatures w14:val="none"/>
              </w:rPr>
              <w:br/>
              <w:t>(v EUR)</w:t>
            </w:r>
          </w:p>
        </w:tc>
        <w:tc>
          <w:tcPr>
            <w:tcW w:w="1474" w:type="dxa"/>
            <w:tcBorders>
              <w:top w:val="nil"/>
              <w:left w:val="nil"/>
              <w:bottom w:val="double" w:sz="6" w:space="0" w:color="auto"/>
              <w:right w:val="single" w:sz="4" w:space="0" w:color="auto"/>
            </w:tcBorders>
            <w:shd w:val="clear" w:color="auto" w:fill="auto"/>
            <w:vAlign w:val="bottom"/>
            <w:hideMark/>
          </w:tcPr>
          <w:p w14:paraId="59A16CA5" w14:textId="77777777" w:rsidR="00C54F2C" w:rsidRPr="00C54F2C" w:rsidRDefault="00C54F2C" w:rsidP="00C54F2C">
            <w:pPr>
              <w:spacing w:after="0" w:line="240" w:lineRule="auto"/>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 xml:space="preserve">Realizacija </w:t>
            </w:r>
            <w:r w:rsidRPr="00C54F2C">
              <w:rPr>
                <w:rFonts w:ascii="Calibri" w:eastAsia="Times New Roman" w:hAnsi="Calibri" w:cs="Calibri"/>
                <w:color w:val="000000"/>
                <w:kern w:val="0"/>
                <w:sz w:val="18"/>
                <w:szCs w:val="18"/>
                <w:lang w:eastAsia="sl-SI"/>
                <w14:ligatures w14:val="none"/>
              </w:rPr>
              <w:br/>
              <w:t>(v EUR)</w:t>
            </w:r>
          </w:p>
        </w:tc>
        <w:tc>
          <w:tcPr>
            <w:tcW w:w="1013" w:type="dxa"/>
            <w:tcBorders>
              <w:top w:val="nil"/>
              <w:left w:val="nil"/>
              <w:bottom w:val="double" w:sz="6" w:space="0" w:color="auto"/>
              <w:right w:val="single" w:sz="4" w:space="0" w:color="auto"/>
            </w:tcBorders>
            <w:shd w:val="clear" w:color="auto" w:fill="auto"/>
            <w:vAlign w:val="bottom"/>
            <w:hideMark/>
          </w:tcPr>
          <w:p w14:paraId="20D1CB96" w14:textId="77777777" w:rsidR="00C54F2C" w:rsidRPr="00C54F2C" w:rsidRDefault="00C54F2C" w:rsidP="00C54F2C">
            <w:pPr>
              <w:spacing w:after="0" w:line="240" w:lineRule="auto"/>
              <w:rPr>
                <w:rFonts w:ascii="Calibri" w:eastAsia="Times New Roman" w:hAnsi="Calibri" w:cs="Calibri"/>
                <w:color w:val="000000"/>
                <w:kern w:val="0"/>
                <w:sz w:val="18"/>
                <w:szCs w:val="18"/>
                <w:lang w:eastAsia="sl-SI"/>
                <w14:ligatures w14:val="none"/>
              </w:rPr>
            </w:pPr>
            <w:r w:rsidRPr="00C54F2C">
              <w:rPr>
                <w:rFonts w:ascii="Calibri" w:eastAsia="Times New Roman" w:hAnsi="Calibri" w:cs="Calibri"/>
                <w:color w:val="000000"/>
                <w:kern w:val="0"/>
                <w:sz w:val="18"/>
                <w:szCs w:val="18"/>
                <w:lang w:eastAsia="sl-SI"/>
                <w14:ligatures w14:val="none"/>
              </w:rPr>
              <w:t>Indeks Realizacija/</w:t>
            </w:r>
            <w:r w:rsidRPr="00C54F2C">
              <w:rPr>
                <w:rFonts w:ascii="Calibri" w:eastAsia="Times New Roman" w:hAnsi="Calibri" w:cs="Calibri"/>
                <w:color w:val="000000"/>
                <w:kern w:val="0"/>
                <w:sz w:val="18"/>
                <w:szCs w:val="18"/>
                <w:lang w:eastAsia="sl-SI"/>
                <w14:ligatures w14:val="none"/>
              </w:rPr>
              <w:br/>
              <w:t xml:space="preserve">Program </w:t>
            </w:r>
          </w:p>
        </w:tc>
      </w:tr>
      <w:tr w:rsidR="00C54F2C" w:rsidRPr="00C54F2C" w14:paraId="3F80CA21" w14:textId="77777777" w:rsidTr="00C54F2C">
        <w:trPr>
          <w:trHeight w:val="360"/>
        </w:trPr>
        <w:tc>
          <w:tcPr>
            <w:tcW w:w="5249" w:type="dxa"/>
            <w:tcBorders>
              <w:top w:val="nil"/>
              <w:left w:val="single" w:sz="4" w:space="0" w:color="auto"/>
              <w:bottom w:val="single" w:sz="4" w:space="0" w:color="auto"/>
              <w:right w:val="single" w:sz="4" w:space="0" w:color="auto"/>
            </w:tcBorders>
            <w:shd w:val="clear" w:color="000000" w:fill="FF9900"/>
            <w:vAlign w:val="bottom"/>
            <w:hideMark/>
          </w:tcPr>
          <w:p w14:paraId="4FC82F07" w14:textId="77777777" w:rsidR="00C54F2C" w:rsidRPr="00C54F2C" w:rsidRDefault="00C54F2C" w:rsidP="00C54F2C">
            <w:pPr>
              <w:spacing w:after="0" w:line="240" w:lineRule="auto"/>
              <w:rPr>
                <w:rFonts w:ascii="Calibri" w:eastAsia="Times New Roman" w:hAnsi="Calibri" w:cs="Calibri"/>
                <w:b/>
                <w:bCs/>
                <w:color w:val="000000"/>
                <w:kern w:val="0"/>
                <w:sz w:val="18"/>
                <w:szCs w:val="18"/>
                <w:lang w:eastAsia="sl-SI"/>
                <w14:ligatures w14:val="none"/>
              </w:rPr>
            </w:pPr>
            <w:r w:rsidRPr="00C54F2C">
              <w:rPr>
                <w:rFonts w:ascii="Calibri" w:eastAsia="Times New Roman" w:hAnsi="Calibri" w:cs="Calibri"/>
                <w:b/>
                <w:bCs/>
                <w:color w:val="000000"/>
                <w:kern w:val="0"/>
                <w:sz w:val="18"/>
                <w:szCs w:val="18"/>
                <w:lang w:eastAsia="sl-SI"/>
                <w14:ligatures w14:val="none"/>
              </w:rPr>
              <w:t>Področje 8: DIGITALNA PODPORA PODNEBNEMU PREHODU</w:t>
            </w:r>
          </w:p>
        </w:tc>
        <w:tc>
          <w:tcPr>
            <w:tcW w:w="1292" w:type="dxa"/>
            <w:tcBorders>
              <w:top w:val="single" w:sz="4" w:space="0" w:color="auto"/>
              <w:left w:val="nil"/>
              <w:bottom w:val="single" w:sz="4" w:space="0" w:color="auto"/>
              <w:right w:val="single" w:sz="4" w:space="0" w:color="auto"/>
            </w:tcBorders>
            <w:shd w:val="clear" w:color="000000" w:fill="FF9900"/>
            <w:vAlign w:val="bottom"/>
            <w:hideMark/>
          </w:tcPr>
          <w:p w14:paraId="4DC0FF27" w14:textId="77777777" w:rsidR="00C54F2C" w:rsidRPr="00C54F2C" w:rsidRDefault="00C54F2C" w:rsidP="00C54F2C">
            <w:pPr>
              <w:spacing w:after="0" w:line="240" w:lineRule="auto"/>
              <w:jc w:val="right"/>
              <w:rPr>
                <w:rFonts w:ascii="Calibri" w:eastAsia="Times New Roman" w:hAnsi="Calibri" w:cs="Calibri"/>
                <w:b/>
                <w:bCs/>
                <w:color w:val="000000"/>
                <w:kern w:val="0"/>
                <w:sz w:val="18"/>
                <w:szCs w:val="18"/>
                <w:lang w:eastAsia="sl-SI"/>
                <w14:ligatures w14:val="none"/>
              </w:rPr>
            </w:pPr>
            <w:r w:rsidRPr="00C54F2C">
              <w:rPr>
                <w:rFonts w:ascii="Calibri" w:eastAsia="Times New Roman" w:hAnsi="Calibri" w:cs="Calibri"/>
                <w:b/>
                <w:bCs/>
                <w:color w:val="000000"/>
                <w:kern w:val="0"/>
                <w:sz w:val="18"/>
                <w:szCs w:val="18"/>
                <w:lang w:eastAsia="sl-SI"/>
                <w14:ligatures w14:val="none"/>
              </w:rPr>
              <w:t>5.800.000,00</w:t>
            </w:r>
          </w:p>
        </w:tc>
        <w:tc>
          <w:tcPr>
            <w:tcW w:w="1474" w:type="dxa"/>
            <w:tcBorders>
              <w:top w:val="single" w:sz="4" w:space="0" w:color="auto"/>
              <w:left w:val="nil"/>
              <w:bottom w:val="single" w:sz="4" w:space="0" w:color="auto"/>
              <w:right w:val="single" w:sz="4" w:space="0" w:color="auto"/>
            </w:tcBorders>
            <w:shd w:val="clear" w:color="000000" w:fill="FF9900"/>
            <w:vAlign w:val="bottom"/>
            <w:hideMark/>
          </w:tcPr>
          <w:p w14:paraId="00094C52" w14:textId="77777777" w:rsidR="00C54F2C" w:rsidRPr="00C54F2C" w:rsidRDefault="00C54F2C" w:rsidP="00C54F2C">
            <w:pPr>
              <w:spacing w:after="0" w:line="240" w:lineRule="auto"/>
              <w:jc w:val="right"/>
              <w:rPr>
                <w:rFonts w:ascii="Calibri" w:eastAsia="Times New Roman" w:hAnsi="Calibri" w:cs="Calibri"/>
                <w:b/>
                <w:bCs/>
                <w:color w:val="000000"/>
                <w:kern w:val="0"/>
                <w:sz w:val="18"/>
                <w:szCs w:val="18"/>
                <w:lang w:eastAsia="sl-SI"/>
                <w14:ligatures w14:val="none"/>
              </w:rPr>
            </w:pPr>
            <w:r w:rsidRPr="00C54F2C">
              <w:rPr>
                <w:rFonts w:ascii="Calibri" w:eastAsia="Times New Roman" w:hAnsi="Calibri" w:cs="Calibri"/>
                <w:b/>
                <w:bCs/>
                <w:color w:val="000000"/>
                <w:kern w:val="0"/>
                <w:sz w:val="18"/>
                <w:szCs w:val="18"/>
                <w:lang w:eastAsia="sl-SI"/>
                <w14:ligatures w14:val="none"/>
              </w:rPr>
              <w:t>169.335,39</w:t>
            </w:r>
          </w:p>
        </w:tc>
        <w:tc>
          <w:tcPr>
            <w:tcW w:w="1013" w:type="dxa"/>
            <w:tcBorders>
              <w:top w:val="single" w:sz="4" w:space="0" w:color="auto"/>
              <w:left w:val="nil"/>
              <w:bottom w:val="single" w:sz="4" w:space="0" w:color="auto"/>
              <w:right w:val="single" w:sz="4" w:space="0" w:color="auto"/>
            </w:tcBorders>
            <w:shd w:val="clear" w:color="000000" w:fill="FF9900"/>
            <w:vAlign w:val="bottom"/>
            <w:hideMark/>
          </w:tcPr>
          <w:p w14:paraId="7FC18E66" w14:textId="77777777" w:rsidR="00C54F2C" w:rsidRPr="00C54F2C" w:rsidRDefault="00C54F2C" w:rsidP="00C54F2C">
            <w:pPr>
              <w:spacing w:after="0" w:line="240" w:lineRule="auto"/>
              <w:jc w:val="right"/>
              <w:rPr>
                <w:rFonts w:ascii="Calibri" w:eastAsia="Times New Roman" w:hAnsi="Calibri" w:cs="Calibri"/>
                <w:b/>
                <w:bCs/>
                <w:color w:val="000000"/>
                <w:kern w:val="0"/>
                <w:sz w:val="18"/>
                <w:szCs w:val="18"/>
                <w:lang w:eastAsia="sl-SI"/>
                <w14:ligatures w14:val="none"/>
              </w:rPr>
            </w:pPr>
            <w:r w:rsidRPr="00C54F2C">
              <w:rPr>
                <w:rFonts w:ascii="Calibri" w:eastAsia="Times New Roman" w:hAnsi="Calibri" w:cs="Calibri"/>
                <w:b/>
                <w:bCs/>
                <w:color w:val="000000"/>
                <w:kern w:val="0"/>
                <w:sz w:val="18"/>
                <w:szCs w:val="18"/>
                <w:lang w:eastAsia="sl-SI"/>
                <w14:ligatures w14:val="none"/>
              </w:rPr>
              <w:t>2,9</w:t>
            </w:r>
          </w:p>
        </w:tc>
      </w:tr>
    </w:tbl>
    <w:p w14:paraId="39534892" w14:textId="77777777" w:rsidR="00C54F2C" w:rsidRDefault="00C54F2C" w:rsidP="004D0415"/>
    <w:p w14:paraId="1BF02BB6" w14:textId="51BCBD08" w:rsidR="00EA4DC8" w:rsidRDefault="00EA4DC8" w:rsidP="00094D34">
      <w:pPr>
        <w:jc w:val="both"/>
      </w:pPr>
      <w:r>
        <w:t xml:space="preserve">V okviru Področja 8 se je izvajal ukrep Digitalna podpora podnebnemu prehodu. Izplačanih je bilo le </w:t>
      </w:r>
      <w:r w:rsidR="00C54F2C">
        <w:t>3</w:t>
      </w:r>
      <w:r>
        <w:t xml:space="preserve"> % načrtovanih sredstev. Glavnina izpada je </w:t>
      </w:r>
      <w:r w:rsidR="000E246F">
        <w:t xml:space="preserve">na </w:t>
      </w:r>
      <w:r>
        <w:t>projekt</w:t>
      </w:r>
      <w:r w:rsidR="000E246F">
        <w:t>u</w:t>
      </w:r>
      <w:r>
        <w:t xml:space="preserve"> Slovenski lokacijski okvir, za katerega je bilo v 2024 načrtovanih 4 milijona evrov,</w:t>
      </w:r>
      <w:r w:rsidR="00B8351F">
        <w:t xml:space="preserve"> izplačanih pa 38.361,62 evrov. Ministrstv</w:t>
      </w:r>
      <w:r w:rsidR="00BC3EED">
        <w:t>o</w:t>
      </w:r>
      <w:r w:rsidR="00B8351F">
        <w:t xml:space="preserve"> za naravne vire in prostor</w:t>
      </w:r>
      <w:r w:rsidR="00BC3EED">
        <w:t xml:space="preserve"> pojasnjuje, da je zamuda v črpanju nastala zaradi zamika objave javnega poziva za dodelit</w:t>
      </w:r>
      <w:r w:rsidR="00663911">
        <w:t>ev</w:t>
      </w:r>
      <w:r w:rsidR="00BC3EED">
        <w:t xml:space="preserve"> sredstev za </w:t>
      </w:r>
      <w:r w:rsidR="009C4AB8" w:rsidRPr="009C4AB8">
        <w:t>izvedbo tehnične posodobitve občinskega prostorskega izvedbenega akta</w:t>
      </w:r>
      <w:r w:rsidR="009C4AB8">
        <w:t xml:space="preserve">, kar je </w:t>
      </w:r>
      <w:r w:rsidR="00663911">
        <w:t xml:space="preserve">nato </w:t>
      </w:r>
      <w:r w:rsidR="009C4AB8">
        <w:t>privedlo do zamika j</w:t>
      </w:r>
      <w:r w:rsidR="009C4AB8" w:rsidRPr="009C4AB8">
        <w:t>avn</w:t>
      </w:r>
      <w:r w:rsidR="009C4AB8">
        <w:t>ega</w:t>
      </w:r>
      <w:r w:rsidR="009C4AB8" w:rsidRPr="009C4AB8">
        <w:t xml:space="preserve"> poziv</w:t>
      </w:r>
      <w:r w:rsidR="009C4AB8">
        <w:t>a</w:t>
      </w:r>
      <w:r w:rsidR="009C4AB8" w:rsidRPr="009C4AB8">
        <w:t xml:space="preserve"> za občine za sofinanciranje zagotovitve podatkov o pozidanih in nepozidanih stavbnih zemljiščih</w:t>
      </w:r>
      <w:r w:rsidR="009C4AB8">
        <w:t xml:space="preserve">, kar bo predmet financiranja iz Podnebnega sklada; </w:t>
      </w:r>
      <w:r w:rsidR="00B8351F">
        <w:t xml:space="preserve"> Direkcij</w:t>
      </w:r>
      <w:r w:rsidR="009C4AB8">
        <w:t>a</w:t>
      </w:r>
      <w:r w:rsidR="00B8351F">
        <w:t xml:space="preserve"> za vode </w:t>
      </w:r>
      <w:r w:rsidR="009C4AB8">
        <w:t xml:space="preserve">pojasnjuje, da je zamuda nastala zaradi podpisa sporazuma šele v oktobru in posledično objave javnega naročila šele v decembru;  </w:t>
      </w:r>
      <w:r w:rsidR="00B8351F">
        <w:t>Agencij</w:t>
      </w:r>
      <w:r w:rsidR="00663911">
        <w:t>a</w:t>
      </w:r>
      <w:r w:rsidR="00B8351F">
        <w:t xml:space="preserve"> za okolje </w:t>
      </w:r>
      <w:r w:rsidR="009C4AB8">
        <w:t xml:space="preserve">pojasnjuje, da je nizka dinamika izplačil posledica spremenjene dinamike izvedbe projektov KALIS in IS Monitoring v okviru projekta SLO4D, ki so bile ob pripravi Programa načrtovane pred podpisom pogodb z izvajalci. </w:t>
      </w:r>
      <w:r w:rsidR="00B8351F">
        <w:t xml:space="preserve">Poleg tega projekta je ostal nerealiziran tudi projekt </w:t>
      </w:r>
      <w:r w:rsidR="00FC6068" w:rsidRPr="00FC6068">
        <w:t>Nadgradnja sistema za opozarjanje in osveščanje na vremensko pogojene izredne razmere ter prilagajanje nanje v spremenjenem podnebju - SOVIR</w:t>
      </w:r>
      <w:r w:rsidR="00B8351F">
        <w:t>, za katerega je bilo v Programu načrtovanih 1,2 milijona evrov. Po pojasnilu izvajalke</w:t>
      </w:r>
      <w:r w:rsidR="00FC6068">
        <w:t xml:space="preserve"> ukrepa</w:t>
      </w:r>
      <w:r w:rsidR="00B8351F">
        <w:t>, Agencije za okolje, se je zamuda pojavila zaradi za</w:t>
      </w:r>
      <w:r w:rsidR="00094D34">
        <w:t>htevnih</w:t>
      </w:r>
      <w:r w:rsidR="00B8351F">
        <w:t xml:space="preserve"> postopkov </w:t>
      </w:r>
      <w:r w:rsidR="00094D34">
        <w:t xml:space="preserve">glede arhiviranja ob pripravi </w:t>
      </w:r>
      <w:r w:rsidR="00B8351F">
        <w:t>javnega naročila</w:t>
      </w:r>
      <w:r w:rsidR="00094D34">
        <w:t xml:space="preserve">, ki bo objavljeno v začetku leta 2025. Manjši del sredstev, ki je bil načrtovan v višini 0,25 milijona evrov in tudi ni imel realizacije se nanaša na </w:t>
      </w:r>
      <w:r w:rsidR="00D537D4">
        <w:t xml:space="preserve">pripravo </w:t>
      </w:r>
      <w:r w:rsidR="00846765">
        <w:t>nacionalne platforme o kolesarski infrastrukturi</w:t>
      </w:r>
      <w:r w:rsidR="00D537D4">
        <w:t xml:space="preserve">, ki </w:t>
      </w:r>
      <w:r w:rsidR="00846765">
        <w:t>jo</w:t>
      </w:r>
      <w:r w:rsidR="00D537D4">
        <w:t xml:space="preserve"> izvaja Direktorat za prometno politiko v sodelovanju z Direkcijo za infrastrukturo in Nacionalnim centrom za upravljanje prometa</w:t>
      </w:r>
      <w:r w:rsidR="00846765">
        <w:t>. D</w:t>
      </w:r>
      <w:r w:rsidR="00D537D4">
        <w:t xml:space="preserve">o sedaj </w:t>
      </w:r>
      <w:r w:rsidR="00846765">
        <w:t xml:space="preserve">so </w:t>
      </w:r>
      <w:r w:rsidR="00D537D4">
        <w:t xml:space="preserve">pripravili tehnične specifikacije za vpis </w:t>
      </w:r>
      <w:r w:rsidR="00D537D4" w:rsidRPr="00D537D4">
        <w:t>kolesarskih podatkov na nacionalno točko dostop</w:t>
      </w:r>
      <w:r w:rsidR="00D537D4">
        <w:t>a</w:t>
      </w:r>
      <w:r w:rsidR="00D537D4" w:rsidRPr="00D537D4">
        <w:t xml:space="preserve"> (NAP), D</w:t>
      </w:r>
      <w:r w:rsidR="00D537D4">
        <w:t>irekcija za infrastrukturo</w:t>
      </w:r>
      <w:r w:rsidR="00846765">
        <w:t xml:space="preserve"> </w:t>
      </w:r>
      <w:r w:rsidR="00D537D4" w:rsidRPr="00D537D4">
        <w:t>pa je pripravil</w:t>
      </w:r>
      <w:r w:rsidR="00D537D4">
        <w:t>a</w:t>
      </w:r>
      <w:r w:rsidR="00D537D4" w:rsidRPr="00D537D4">
        <w:t xml:space="preserve"> osnovne usmeritve za popis kolesarskih povezav. </w:t>
      </w:r>
      <w:r w:rsidR="00D537D4">
        <w:t>Z</w:t>
      </w:r>
      <w:r w:rsidR="00D537D4" w:rsidRPr="00D537D4">
        <w:t xml:space="preserve">a </w:t>
      </w:r>
      <w:r w:rsidR="00D537D4">
        <w:t>n</w:t>
      </w:r>
      <w:r w:rsidR="00D537D4" w:rsidRPr="00D537D4">
        <w:t xml:space="preserve">adaljevanje aktivnosti </w:t>
      </w:r>
      <w:r w:rsidR="00D537D4">
        <w:t xml:space="preserve">bi </w:t>
      </w:r>
      <w:r w:rsidR="00D537D4" w:rsidRPr="00D537D4">
        <w:t>oba deležnika potreb</w:t>
      </w:r>
      <w:r w:rsidR="00D537D4">
        <w:t>ovala</w:t>
      </w:r>
      <w:r w:rsidR="00D537D4" w:rsidRPr="00D537D4">
        <w:t xml:space="preserve"> kadrovske resurse</w:t>
      </w:r>
      <w:r w:rsidR="00D537D4">
        <w:t>.</w:t>
      </w:r>
    </w:p>
    <w:p w14:paraId="63653962" w14:textId="77777777" w:rsidR="00BB6D35" w:rsidRDefault="00BB6D35" w:rsidP="004D0415"/>
    <w:p w14:paraId="612505B4" w14:textId="1A2A779D" w:rsidR="004D0415" w:rsidRDefault="004D0415" w:rsidP="004D0415">
      <w:r w:rsidRPr="00384BCB">
        <w:rPr>
          <w:b/>
          <w:bCs/>
          <w:u w:val="single"/>
        </w:rPr>
        <w:lastRenderedPageBreak/>
        <w:t>Področje 9: Tehnična pomoč</w:t>
      </w:r>
      <w:r>
        <w:tab/>
      </w:r>
    </w:p>
    <w:p w14:paraId="731AD4E6" w14:textId="281D2262" w:rsidR="00BB6D35" w:rsidRDefault="0083740F" w:rsidP="004D0415">
      <w:r>
        <w:t xml:space="preserve">Tabela </w:t>
      </w:r>
      <w:r w:rsidR="007E172C">
        <w:t>11</w:t>
      </w:r>
      <w:r>
        <w:t xml:space="preserve">: </w:t>
      </w:r>
      <w:r w:rsidRPr="00301AAB">
        <w:t>Načrtovana in realizirana sredstva P</w:t>
      </w:r>
      <w:r>
        <w:t>odročja 9</w:t>
      </w:r>
    </w:p>
    <w:tbl>
      <w:tblPr>
        <w:tblW w:w="8982" w:type="dxa"/>
        <w:tblCellMar>
          <w:left w:w="70" w:type="dxa"/>
          <w:right w:w="70" w:type="dxa"/>
        </w:tblCellMar>
        <w:tblLook w:val="04A0" w:firstRow="1" w:lastRow="0" w:firstColumn="1" w:lastColumn="0" w:noHBand="0" w:noVBand="1"/>
      </w:tblPr>
      <w:tblGrid>
        <w:gridCol w:w="5218"/>
        <w:gridCol w:w="1286"/>
        <w:gridCol w:w="1470"/>
        <w:gridCol w:w="1008"/>
      </w:tblGrid>
      <w:tr w:rsidR="003A1127" w:rsidRPr="003A1127" w14:paraId="562F2178" w14:textId="77777777" w:rsidTr="003A1127">
        <w:trPr>
          <w:trHeight w:val="339"/>
        </w:trPr>
        <w:tc>
          <w:tcPr>
            <w:tcW w:w="52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604B5A" w14:textId="77777777" w:rsidR="003A1127" w:rsidRPr="003A1127" w:rsidRDefault="003A1127" w:rsidP="003A1127">
            <w:pPr>
              <w:spacing w:after="0" w:line="240" w:lineRule="auto"/>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Leto 2024</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0F378A86" w14:textId="77777777" w:rsidR="003A1127" w:rsidRPr="003A1127" w:rsidRDefault="003A1127" w:rsidP="003A1127">
            <w:pPr>
              <w:spacing w:after="0" w:line="240" w:lineRule="auto"/>
              <w:jc w:val="center"/>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(1)</w:t>
            </w:r>
          </w:p>
        </w:tc>
        <w:tc>
          <w:tcPr>
            <w:tcW w:w="1470" w:type="dxa"/>
            <w:tcBorders>
              <w:top w:val="single" w:sz="4" w:space="0" w:color="auto"/>
              <w:left w:val="nil"/>
              <w:bottom w:val="single" w:sz="4" w:space="0" w:color="auto"/>
              <w:right w:val="single" w:sz="4" w:space="0" w:color="auto"/>
            </w:tcBorders>
            <w:shd w:val="clear" w:color="auto" w:fill="auto"/>
            <w:vAlign w:val="bottom"/>
            <w:hideMark/>
          </w:tcPr>
          <w:p w14:paraId="60C9ED73" w14:textId="77777777" w:rsidR="003A1127" w:rsidRPr="003A1127" w:rsidRDefault="003A1127" w:rsidP="003A1127">
            <w:pPr>
              <w:spacing w:after="0" w:line="240" w:lineRule="auto"/>
              <w:jc w:val="center"/>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(2)</w:t>
            </w:r>
          </w:p>
        </w:tc>
        <w:tc>
          <w:tcPr>
            <w:tcW w:w="1008" w:type="dxa"/>
            <w:tcBorders>
              <w:top w:val="single" w:sz="4" w:space="0" w:color="auto"/>
              <w:left w:val="nil"/>
              <w:bottom w:val="single" w:sz="4" w:space="0" w:color="auto"/>
              <w:right w:val="single" w:sz="4" w:space="0" w:color="auto"/>
            </w:tcBorders>
            <w:shd w:val="clear" w:color="auto" w:fill="auto"/>
            <w:vAlign w:val="bottom"/>
            <w:hideMark/>
          </w:tcPr>
          <w:p w14:paraId="3DA74C83" w14:textId="77777777" w:rsidR="003A1127" w:rsidRPr="003A1127" w:rsidRDefault="003A1127" w:rsidP="003A1127">
            <w:pPr>
              <w:spacing w:after="0" w:line="240" w:lineRule="auto"/>
              <w:jc w:val="center"/>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(2)/(1)</w:t>
            </w:r>
          </w:p>
        </w:tc>
      </w:tr>
      <w:tr w:rsidR="003A1127" w:rsidRPr="003A1127" w14:paraId="7C74734D" w14:textId="77777777" w:rsidTr="003A1127">
        <w:trPr>
          <w:trHeight w:val="873"/>
        </w:trPr>
        <w:tc>
          <w:tcPr>
            <w:tcW w:w="5218" w:type="dxa"/>
            <w:tcBorders>
              <w:top w:val="nil"/>
              <w:left w:val="single" w:sz="4" w:space="0" w:color="auto"/>
              <w:bottom w:val="double" w:sz="6" w:space="0" w:color="auto"/>
              <w:right w:val="single" w:sz="4" w:space="0" w:color="auto"/>
            </w:tcBorders>
            <w:shd w:val="clear" w:color="auto" w:fill="auto"/>
            <w:vAlign w:val="bottom"/>
            <w:hideMark/>
          </w:tcPr>
          <w:p w14:paraId="6923D74D" w14:textId="77777777" w:rsidR="003A1127" w:rsidRPr="003A1127" w:rsidRDefault="003A1127" w:rsidP="003A1127">
            <w:pPr>
              <w:spacing w:after="0" w:line="240" w:lineRule="auto"/>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 </w:t>
            </w:r>
          </w:p>
        </w:tc>
        <w:tc>
          <w:tcPr>
            <w:tcW w:w="1286" w:type="dxa"/>
            <w:tcBorders>
              <w:top w:val="nil"/>
              <w:left w:val="nil"/>
              <w:bottom w:val="double" w:sz="6" w:space="0" w:color="auto"/>
              <w:right w:val="single" w:sz="4" w:space="0" w:color="auto"/>
            </w:tcBorders>
            <w:shd w:val="clear" w:color="auto" w:fill="auto"/>
            <w:vAlign w:val="bottom"/>
            <w:hideMark/>
          </w:tcPr>
          <w:p w14:paraId="1F079598" w14:textId="77777777" w:rsidR="003A1127" w:rsidRPr="003A1127" w:rsidRDefault="003A1127" w:rsidP="003A1127">
            <w:pPr>
              <w:spacing w:after="0" w:line="240" w:lineRule="auto"/>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 xml:space="preserve">Program sklada </w:t>
            </w:r>
            <w:r w:rsidRPr="003A1127">
              <w:rPr>
                <w:rFonts w:ascii="Calibri" w:eastAsia="Times New Roman" w:hAnsi="Calibri" w:cs="Calibri"/>
                <w:color w:val="000000"/>
                <w:kern w:val="0"/>
                <w:sz w:val="18"/>
                <w:szCs w:val="18"/>
                <w:lang w:eastAsia="sl-SI"/>
                <w14:ligatures w14:val="none"/>
              </w:rPr>
              <w:br/>
              <w:t>(v EUR)</w:t>
            </w:r>
          </w:p>
        </w:tc>
        <w:tc>
          <w:tcPr>
            <w:tcW w:w="1470" w:type="dxa"/>
            <w:tcBorders>
              <w:top w:val="nil"/>
              <w:left w:val="nil"/>
              <w:bottom w:val="double" w:sz="6" w:space="0" w:color="auto"/>
              <w:right w:val="single" w:sz="4" w:space="0" w:color="auto"/>
            </w:tcBorders>
            <w:shd w:val="clear" w:color="auto" w:fill="auto"/>
            <w:vAlign w:val="bottom"/>
            <w:hideMark/>
          </w:tcPr>
          <w:p w14:paraId="01029BEC" w14:textId="77777777" w:rsidR="003A1127" w:rsidRPr="003A1127" w:rsidRDefault="003A1127" w:rsidP="003A1127">
            <w:pPr>
              <w:spacing w:after="0" w:line="240" w:lineRule="auto"/>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 xml:space="preserve">Realizacija </w:t>
            </w:r>
            <w:r w:rsidRPr="003A1127">
              <w:rPr>
                <w:rFonts w:ascii="Calibri" w:eastAsia="Times New Roman" w:hAnsi="Calibri" w:cs="Calibri"/>
                <w:color w:val="000000"/>
                <w:kern w:val="0"/>
                <w:sz w:val="18"/>
                <w:szCs w:val="18"/>
                <w:lang w:eastAsia="sl-SI"/>
                <w14:ligatures w14:val="none"/>
              </w:rPr>
              <w:br/>
              <w:t>(v EUR)</w:t>
            </w:r>
          </w:p>
        </w:tc>
        <w:tc>
          <w:tcPr>
            <w:tcW w:w="1008" w:type="dxa"/>
            <w:tcBorders>
              <w:top w:val="nil"/>
              <w:left w:val="nil"/>
              <w:bottom w:val="double" w:sz="6" w:space="0" w:color="auto"/>
              <w:right w:val="single" w:sz="4" w:space="0" w:color="auto"/>
            </w:tcBorders>
            <w:shd w:val="clear" w:color="auto" w:fill="auto"/>
            <w:vAlign w:val="bottom"/>
            <w:hideMark/>
          </w:tcPr>
          <w:p w14:paraId="5C246CF2" w14:textId="77777777" w:rsidR="003A1127" w:rsidRPr="003A1127" w:rsidRDefault="003A1127" w:rsidP="003A1127">
            <w:pPr>
              <w:spacing w:after="0" w:line="240" w:lineRule="auto"/>
              <w:rPr>
                <w:rFonts w:ascii="Calibri" w:eastAsia="Times New Roman" w:hAnsi="Calibri" w:cs="Calibri"/>
                <w:color w:val="000000"/>
                <w:kern w:val="0"/>
                <w:sz w:val="18"/>
                <w:szCs w:val="18"/>
                <w:lang w:eastAsia="sl-SI"/>
                <w14:ligatures w14:val="none"/>
              </w:rPr>
            </w:pPr>
            <w:r w:rsidRPr="003A1127">
              <w:rPr>
                <w:rFonts w:ascii="Calibri" w:eastAsia="Times New Roman" w:hAnsi="Calibri" w:cs="Calibri"/>
                <w:color w:val="000000"/>
                <w:kern w:val="0"/>
                <w:sz w:val="18"/>
                <w:szCs w:val="18"/>
                <w:lang w:eastAsia="sl-SI"/>
                <w14:ligatures w14:val="none"/>
              </w:rPr>
              <w:t>Indeks Realizacija/</w:t>
            </w:r>
            <w:r w:rsidRPr="003A1127">
              <w:rPr>
                <w:rFonts w:ascii="Calibri" w:eastAsia="Times New Roman" w:hAnsi="Calibri" w:cs="Calibri"/>
                <w:color w:val="000000"/>
                <w:kern w:val="0"/>
                <w:sz w:val="18"/>
                <w:szCs w:val="18"/>
                <w:lang w:eastAsia="sl-SI"/>
                <w14:ligatures w14:val="none"/>
              </w:rPr>
              <w:br/>
              <w:t xml:space="preserve">Program </w:t>
            </w:r>
          </w:p>
        </w:tc>
      </w:tr>
      <w:tr w:rsidR="003A1127" w:rsidRPr="003A1127" w14:paraId="6F829F4E" w14:textId="77777777" w:rsidTr="003A1127">
        <w:trPr>
          <w:trHeight w:val="356"/>
        </w:trPr>
        <w:tc>
          <w:tcPr>
            <w:tcW w:w="5218" w:type="dxa"/>
            <w:tcBorders>
              <w:top w:val="nil"/>
              <w:left w:val="single" w:sz="4" w:space="0" w:color="auto"/>
              <w:bottom w:val="single" w:sz="4" w:space="0" w:color="auto"/>
              <w:right w:val="single" w:sz="4" w:space="0" w:color="auto"/>
            </w:tcBorders>
            <w:shd w:val="clear" w:color="000000" w:fill="FF9900"/>
            <w:vAlign w:val="bottom"/>
            <w:hideMark/>
          </w:tcPr>
          <w:p w14:paraId="1A785227" w14:textId="77777777" w:rsidR="003A1127" w:rsidRPr="003A1127" w:rsidRDefault="003A1127" w:rsidP="003A1127">
            <w:pPr>
              <w:spacing w:after="0" w:line="240" w:lineRule="auto"/>
              <w:rPr>
                <w:rFonts w:ascii="Calibri" w:eastAsia="Times New Roman" w:hAnsi="Calibri" w:cs="Calibri"/>
                <w:b/>
                <w:bCs/>
                <w:color w:val="000000"/>
                <w:kern w:val="0"/>
                <w:sz w:val="18"/>
                <w:szCs w:val="18"/>
                <w:lang w:eastAsia="sl-SI"/>
                <w14:ligatures w14:val="none"/>
              </w:rPr>
            </w:pPr>
            <w:r w:rsidRPr="003A1127">
              <w:rPr>
                <w:rFonts w:ascii="Calibri" w:eastAsia="Times New Roman" w:hAnsi="Calibri" w:cs="Calibri"/>
                <w:b/>
                <w:bCs/>
                <w:color w:val="000000"/>
                <w:kern w:val="0"/>
                <w:sz w:val="18"/>
                <w:szCs w:val="18"/>
                <w:lang w:eastAsia="sl-SI"/>
                <w14:ligatures w14:val="none"/>
              </w:rPr>
              <w:t>Področje 9: TEHNIČNA POMOČ</w:t>
            </w:r>
          </w:p>
        </w:tc>
        <w:tc>
          <w:tcPr>
            <w:tcW w:w="1286" w:type="dxa"/>
            <w:tcBorders>
              <w:top w:val="nil"/>
              <w:left w:val="nil"/>
              <w:bottom w:val="single" w:sz="4" w:space="0" w:color="auto"/>
              <w:right w:val="single" w:sz="4" w:space="0" w:color="auto"/>
            </w:tcBorders>
            <w:shd w:val="clear" w:color="000000" w:fill="FF9900"/>
            <w:vAlign w:val="bottom"/>
            <w:hideMark/>
          </w:tcPr>
          <w:p w14:paraId="14F45B57" w14:textId="77777777" w:rsidR="003A1127" w:rsidRPr="003A1127" w:rsidRDefault="003A1127" w:rsidP="003A1127">
            <w:pPr>
              <w:spacing w:after="0" w:line="240" w:lineRule="auto"/>
              <w:jc w:val="right"/>
              <w:rPr>
                <w:rFonts w:ascii="Calibri" w:eastAsia="Times New Roman" w:hAnsi="Calibri" w:cs="Calibri"/>
                <w:b/>
                <w:bCs/>
                <w:color w:val="000000"/>
                <w:kern w:val="0"/>
                <w:sz w:val="18"/>
                <w:szCs w:val="18"/>
                <w:lang w:eastAsia="sl-SI"/>
                <w14:ligatures w14:val="none"/>
              </w:rPr>
            </w:pPr>
            <w:r w:rsidRPr="003A1127">
              <w:rPr>
                <w:rFonts w:ascii="Calibri" w:eastAsia="Times New Roman" w:hAnsi="Calibri" w:cs="Calibri"/>
                <w:b/>
                <w:bCs/>
                <w:color w:val="000000"/>
                <w:kern w:val="0"/>
                <w:sz w:val="18"/>
                <w:szCs w:val="18"/>
                <w:lang w:eastAsia="sl-SI"/>
                <w14:ligatures w14:val="none"/>
              </w:rPr>
              <w:t>4.000.000,00</w:t>
            </w:r>
          </w:p>
        </w:tc>
        <w:tc>
          <w:tcPr>
            <w:tcW w:w="1470" w:type="dxa"/>
            <w:tcBorders>
              <w:top w:val="nil"/>
              <w:left w:val="nil"/>
              <w:bottom w:val="single" w:sz="4" w:space="0" w:color="auto"/>
              <w:right w:val="single" w:sz="4" w:space="0" w:color="auto"/>
            </w:tcBorders>
            <w:shd w:val="clear" w:color="000000" w:fill="FF9900"/>
            <w:vAlign w:val="bottom"/>
            <w:hideMark/>
          </w:tcPr>
          <w:p w14:paraId="7D60E2C8" w14:textId="77777777" w:rsidR="003A1127" w:rsidRPr="003A1127" w:rsidRDefault="003A1127" w:rsidP="003A1127">
            <w:pPr>
              <w:spacing w:after="0" w:line="240" w:lineRule="auto"/>
              <w:jc w:val="right"/>
              <w:rPr>
                <w:rFonts w:ascii="Calibri" w:eastAsia="Times New Roman" w:hAnsi="Calibri" w:cs="Calibri"/>
                <w:b/>
                <w:bCs/>
                <w:color w:val="000000"/>
                <w:kern w:val="0"/>
                <w:sz w:val="18"/>
                <w:szCs w:val="18"/>
                <w:lang w:eastAsia="sl-SI"/>
                <w14:ligatures w14:val="none"/>
              </w:rPr>
            </w:pPr>
            <w:r w:rsidRPr="003A1127">
              <w:rPr>
                <w:rFonts w:ascii="Calibri" w:eastAsia="Times New Roman" w:hAnsi="Calibri" w:cs="Calibri"/>
                <w:b/>
                <w:bCs/>
                <w:color w:val="000000"/>
                <w:kern w:val="0"/>
                <w:sz w:val="18"/>
                <w:szCs w:val="18"/>
                <w:lang w:eastAsia="sl-SI"/>
                <w14:ligatures w14:val="none"/>
              </w:rPr>
              <w:t>1.563.987,64</w:t>
            </w:r>
          </w:p>
        </w:tc>
        <w:tc>
          <w:tcPr>
            <w:tcW w:w="1008" w:type="dxa"/>
            <w:tcBorders>
              <w:top w:val="nil"/>
              <w:left w:val="nil"/>
              <w:bottom w:val="single" w:sz="4" w:space="0" w:color="auto"/>
              <w:right w:val="single" w:sz="4" w:space="0" w:color="auto"/>
            </w:tcBorders>
            <w:shd w:val="clear" w:color="000000" w:fill="FF9900"/>
            <w:vAlign w:val="bottom"/>
            <w:hideMark/>
          </w:tcPr>
          <w:p w14:paraId="08E90C1E" w14:textId="77777777" w:rsidR="003A1127" w:rsidRPr="003A1127" w:rsidRDefault="003A1127" w:rsidP="003A1127">
            <w:pPr>
              <w:spacing w:after="0" w:line="240" w:lineRule="auto"/>
              <w:jc w:val="right"/>
              <w:rPr>
                <w:rFonts w:ascii="Calibri" w:eastAsia="Times New Roman" w:hAnsi="Calibri" w:cs="Calibri"/>
                <w:b/>
                <w:bCs/>
                <w:color w:val="000000"/>
                <w:kern w:val="0"/>
                <w:sz w:val="18"/>
                <w:szCs w:val="18"/>
                <w:lang w:eastAsia="sl-SI"/>
                <w14:ligatures w14:val="none"/>
              </w:rPr>
            </w:pPr>
            <w:r w:rsidRPr="003A1127">
              <w:rPr>
                <w:rFonts w:ascii="Calibri" w:eastAsia="Times New Roman" w:hAnsi="Calibri" w:cs="Calibri"/>
                <w:b/>
                <w:bCs/>
                <w:color w:val="000000"/>
                <w:kern w:val="0"/>
                <w:sz w:val="18"/>
                <w:szCs w:val="18"/>
                <w:lang w:eastAsia="sl-SI"/>
                <w14:ligatures w14:val="none"/>
              </w:rPr>
              <w:t>39,1</w:t>
            </w:r>
          </w:p>
        </w:tc>
      </w:tr>
    </w:tbl>
    <w:p w14:paraId="199C79AB" w14:textId="77777777" w:rsidR="007620EE" w:rsidRDefault="007620EE" w:rsidP="00FC66B6">
      <w:pPr>
        <w:jc w:val="both"/>
      </w:pPr>
    </w:p>
    <w:p w14:paraId="3559978D" w14:textId="401E2FB0" w:rsidR="001430B3" w:rsidRDefault="00846765" w:rsidP="00FC66B6">
      <w:pPr>
        <w:jc w:val="both"/>
      </w:pPr>
      <w:r w:rsidRPr="00846765">
        <w:t xml:space="preserve">V okviru Področja </w:t>
      </w:r>
      <w:r>
        <w:t>9</w:t>
      </w:r>
      <w:r w:rsidRPr="00846765">
        <w:t xml:space="preserve"> se je izvajal ukrep </w:t>
      </w:r>
      <w:r>
        <w:t xml:space="preserve">Tehnična pomoč. Sredstva za ta ukrep se načrtujejo glede na predvidene potrebe </w:t>
      </w:r>
      <w:r w:rsidRPr="00846765">
        <w:t>za pripravo potrebnih strokovnih podlag ter sofinanciranje drugih aktivnosti v podporo izvajanju ukrepov s področja podnebnih sprememb.</w:t>
      </w:r>
      <w:r w:rsidR="00226C0B">
        <w:t xml:space="preserve"> V letu 2024 so bila izplačila namenjena za: </w:t>
      </w:r>
      <w:r w:rsidR="00226C0B" w:rsidRPr="00226C0B">
        <w:t>nadgradnj</w:t>
      </w:r>
      <w:r w:rsidR="00535FBD">
        <w:t>o</w:t>
      </w:r>
      <w:r w:rsidR="00226C0B" w:rsidRPr="00226C0B">
        <w:t xml:space="preserve"> programskega orodja PURES-3</w:t>
      </w:r>
      <w:r w:rsidR="00535FBD">
        <w:t>;</w:t>
      </w:r>
      <w:r w:rsidR="00226C0B">
        <w:t xml:space="preserve"> </w:t>
      </w:r>
      <w:r w:rsidR="00226C0B" w:rsidRPr="00226C0B">
        <w:t>poročil</w:t>
      </w:r>
      <w:r w:rsidR="00535FBD">
        <w:t>o</w:t>
      </w:r>
      <w:r w:rsidR="00226C0B" w:rsidRPr="00226C0B">
        <w:t xml:space="preserve"> o izvedbi pilotne uporabe beta različice </w:t>
      </w:r>
      <w:r w:rsidR="00535FBD" w:rsidRPr="00535FBD">
        <w:t>slovenskih kazalnikov trajnostne gradnje</w:t>
      </w:r>
      <w:r w:rsidR="00535FBD">
        <w:t>; slovenske smernice zdrave in trajnostne prehrane na osnovi živil; o</w:t>
      </w:r>
      <w:r w:rsidR="00535FBD" w:rsidRPr="00535FBD">
        <w:t>cene podnebnih sprememb, priprave kazalcev okolja, trajnostno upravljanje porečij in meritev TGP na Kredaric</w:t>
      </w:r>
      <w:r w:rsidR="00CD6337">
        <w:t>i</w:t>
      </w:r>
      <w:r w:rsidR="00535FBD">
        <w:t>; priprav</w:t>
      </w:r>
      <w:r w:rsidR="003A7219">
        <w:t>o</w:t>
      </w:r>
      <w:r w:rsidR="00535FBD">
        <w:t xml:space="preserve"> </w:t>
      </w:r>
      <w:r w:rsidR="00535FBD" w:rsidRPr="00535FBD">
        <w:t>zakonodajn</w:t>
      </w:r>
      <w:r w:rsidR="00535FBD">
        <w:t>ega</w:t>
      </w:r>
      <w:r w:rsidR="00535FBD" w:rsidRPr="00535FBD">
        <w:t xml:space="preserve"> okvir</w:t>
      </w:r>
      <w:r w:rsidR="00535FBD">
        <w:t>a</w:t>
      </w:r>
      <w:r w:rsidR="00535FBD" w:rsidRPr="00535FBD">
        <w:t xml:space="preserve"> za izhod iz premoga in razvojno prestrukturiranje Savinjsko – Šaleške premogovn</w:t>
      </w:r>
      <w:r w:rsidR="00CD6337">
        <w:t>e</w:t>
      </w:r>
      <w:r w:rsidR="00535FBD" w:rsidRPr="00535FBD">
        <w:t xml:space="preserve"> regij</w:t>
      </w:r>
      <w:r w:rsidR="00CD6337">
        <w:t>e</w:t>
      </w:r>
      <w:r w:rsidR="00535FBD">
        <w:t>; p</w:t>
      </w:r>
      <w:r w:rsidR="00535FBD" w:rsidRPr="00535FBD">
        <w:t>riprav</w:t>
      </w:r>
      <w:r w:rsidR="00535FBD">
        <w:t>o</w:t>
      </w:r>
      <w:r w:rsidR="00535FBD" w:rsidRPr="00535FBD">
        <w:t xml:space="preserve"> strokovnih podlag za določitev stroškovno optimalnih ravni za minimalne zahteve glede energetske učinkovitosti z uporabo primerjalnega metodološkega okvira</w:t>
      </w:r>
      <w:r w:rsidR="00535FBD">
        <w:t xml:space="preserve">; </w:t>
      </w:r>
      <w:proofErr w:type="spellStart"/>
      <w:r w:rsidR="00535FBD">
        <w:t>m</w:t>
      </w:r>
      <w:r w:rsidR="00535FBD" w:rsidRPr="00535FBD">
        <w:t>obilnostni</w:t>
      </w:r>
      <w:proofErr w:type="spellEnd"/>
      <w:r w:rsidR="00535FBD" w:rsidRPr="00535FBD">
        <w:t xml:space="preserve"> načrt </w:t>
      </w:r>
      <w:r w:rsidR="00535FBD">
        <w:t xml:space="preserve">ministrstva; </w:t>
      </w:r>
      <w:r w:rsidR="00EA0F92">
        <w:t>p</w:t>
      </w:r>
      <w:r w:rsidR="00EA0F92" w:rsidRPr="00EA0F92">
        <w:t>ravn</w:t>
      </w:r>
      <w:r w:rsidR="003A7219">
        <w:t>o</w:t>
      </w:r>
      <w:r w:rsidR="00EA0F92" w:rsidRPr="00EA0F92">
        <w:t xml:space="preserve"> in strokovn</w:t>
      </w:r>
      <w:r w:rsidR="003A7219">
        <w:t>o</w:t>
      </w:r>
      <w:r w:rsidR="00EA0F92" w:rsidRPr="00EA0F92">
        <w:t xml:space="preserve"> pomoč pri pripravi predlogov </w:t>
      </w:r>
      <w:r w:rsidR="003A7219">
        <w:t>po</w:t>
      </w:r>
      <w:r w:rsidR="00EA0F92" w:rsidRPr="00EA0F92">
        <w:t>dnebnega zakona in</w:t>
      </w:r>
      <w:r w:rsidR="00EA0F92">
        <w:t xml:space="preserve"> </w:t>
      </w:r>
      <w:r w:rsidR="003A7219">
        <w:t>z</w:t>
      </w:r>
      <w:r w:rsidR="00EA0F92">
        <w:t>akona o varstvu okolja, misij</w:t>
      </w:r>
      <w:r w:rsidR="003A7219">
        <w:t>o</w:t>
      </w:r>
      <w:r w:rsidR="00EA0F92">
        <w:t xml:space="preserve"> 100 podnebno nevtralnih mest (Ljubljana, Velenje</w:t>
      </w:r>
      <w:r w:rsidR="00FC7B96">
        <w:t>);</w:t>
      </w:r>
      <w:r w:rsidR="00EA0F92">
        <w:t xml:space="preserve"> </w:t>
      </w:r>
      <w:r w:rsidR="00FC7B96">
        <w:t>dopis uporabnikom dimnikarskih storitev; p</w:t>
      </w:r>
      <w:r w:rsidR="00FC7B96" w:rsidRPr="00FC7B96">
        <w:t>odpor</w:t>
      </w:r>
      <w:r w:rsidR="003A7219">
        <w:t>o</w:t>
      </w:r>
      <w:r w:rsidR="00FC7B96" w:rsidRPr="00FC7B96">
        <w:t xml:space="preserve"> na področju odnosov z mediji</w:t>
      </w:r>
      <w:r w:rsidR="00FC7B96">
        <w:t>; z</w:t>
      </w:r>
      <w:r w:rsidR="00FC7B96" w:rsidRPr="00FC7B96">
        <w:t>asnov</w:t>
      </w:r>
      <w:r w:rsidR="007720A3">
        <w:t>o</w:t>
      </w:r>
      <w:r w:rsidR="00FC7B96" w:rsidRPr="00FC7B96">
        <w:t xml:space="preserve"> in izvedb</w:t>
      </w:r>
      <w:r w:rsidR="003A7219">
        <w:t>o</w:t>
      </w:r>
      <w:r w:rsidR="00FC7B96" w:rsidRPr="00FC7B96">
        <w:t xml:space="preserve"> komu</w:t>
      </w:r>
      <w:r w:rsidR="00FC7B96">
        <w:t>ni</w:t>
      </w:r>
      <w:r w:rsidR="00FC7B96" w:rsidRPr="00FC7B96">
        <w:t>kacijske kampanje za promocijo obnovljivih viro</w:t>
      </w:r>
      <w:r w:rsidR="00FC7B96">
        <w:t>v energije; p</w:t>
      </w:r>
      <w:r w:rsidR="00FC7B96" w:rsidRPr="00FC7B96">
        <w:t>rogram mladinskega delegata Slovenije v mednarodnih podnebnih pogajan</w:t>
      </w:r>
      <w:r w:rsidR="00FC7B96">
        <w:t>jih;  strošk</w:t>
      </w:r>
      <w:r w:rsidR="003A7219">
        <w:t>e</w:t>
      </w:r>
      <w:r w:rsidR="00FC7B96">
        <w:t xml:space="preserve"> prevajanja, lektoriranja, tolmačenja;</w:t>
      </w:r>
      <w:r w:rsidR="001E15AB">
        <w:t xml:space="preserve"> </w:t>
      </w:r>
      <w:r w:rsidR="001E15AB" w:rsidRPr="001E15AB">
        <w:t>kritj</w:t>
      </w:r>
      <w:r w:rsidR="001E15AB">
        <w:t>e</w:t>
      </w:r>
      <w:r w:rsidR="001E15AB" w:rsidRPr="001E15AB">
        <w:t xml:space="preserve"> stroškov </w:t>
      </w:r>
      <w:r w:rsidR="001E15AB">
        <w:t xml:space="preserve">novinarjev in mladinskega delegata </w:t>
      </w:r>
      <w:r w:rsidR="001E15AB" w:rsidRPr="001E15AB">
        <w:t xml:space="preserve">na zasedanju </w:t>
      </w:r>
      <w:r w:rsidR="001E15AB">
        <w:t>COP28</w:t>
      </w:r>
      <w:bookmarkStart w:id="17" w:name="_Hlk190553427"/>
      <w:r w:rsidR="001E15AB">
        <w:t>;</w:t>
      </w:r>
      <w:r w:rsidR="00A4642B">
        <w:t xml:space="preserve"> k</w:t>
      </w:r>
      <w:r w:rsidR="001E15AB">
        <w:t xml:space="preserve">ritje </w:t>
      </w:r>
      <w:r w:rsidR="001E15AB" w:rsidRPr="001E15AB">
        <w:t xml:space="preserve">stroškov </w:t>
      </w:r>
      <w:r w:rsidR="001E15AB">
        <w:t xml:space="preserve">predstavnika NVO </w:t>
      </w:r>
      <w:r w:rsidR="001E15AB" w:rsidRPr="001E15AB">
        <w:t xml:space="preserve">na zasedanju </w:t>
      </w:r>
      <w:r w:rsidR="001E15AB">
        <w:t>COP29</w:t>
      </w:r>
      <w:bookmarkEnd w:id="17"/>
      <w:r w:rsidR="001E15AB">
        <w:t>; u</w:t>
      </w:r>
      <w:r w:rsidR="001E15AB" w:rsidRPr="001E15AB">
        <w:t>sposabljanje kuharjev vzgojno-izobraževalnih zavodov za pripravo energetsko uravnoteženih, hranilno bogatih, pestrih in planetu prijaznih obrokov iz osnovnih, pretežno lokalnih ter sezonskih živil</w:t>
      </w:r>
      <w:r w:rsidR="001E15AB">
        <w:t>; a</w:t>
      </w:r>
      <w:r w:rsidR="001E15AB" w:rsidRPr="001E15AB">
        <w:t>naliz</w:t>
      </w:r>
      <w:r w:rsidR="003A7219">
        <w:t>o</w:t>
      </w:r>
      <w:r w:rsidR="001E15AB" w:rsidRPr="001E15AB">
        <w:t xml:space="preserve"> stanja za pripravo Socialnega načrta za podnebje</w:t>
      </w:r>
      <w:r w:rsidR="001E15AB">
        <w:t>; p</w:t>
      </w:r>
      <w:r w:rsidR="001E15AB" w:rsidRPr="001E15AB">
        <w:t>riprav</w:t>
      </w:r>
      <w:r w:rsidR="003A7219">
        <w:t>o</w:t>
      </w:r>
      <w:r w:rsidR="001E15AB" w:rsidRPr="001E15AB">
        <w:t xml:space="preserve"> navodil za pripravo sektorskih ocen podnebne ranljivosti</w:t>
      </w:r>
      <w:r w:rsidR="001E15AB">
        <w:t>;</w:t>
      </w:r>
      <w:r w:rsidR="001430B3">
        <w:t xml:space="preserve"> </w:t>
      </w:r>
      <w:r w:rsidR="001430B3" w:rsidRPr="001430B3">
        <w:t>CRP pogodb</w:t>
      </w:r>
      <w:r w:rsidR="003A7219">
        <w:t>o</w:t>
      </w:r>
      <w:r w:rsidR="001430B3" w:rsidRPr="001430B3">
        <w:t xml:space="preserve"> o sofinanciranju in izvajanju raziskovalnega projekta št V1-2373 z naslovom Onesnaženost zraka z </w:t>
      </w:r>
      <w:r w:rsidR="00714D32" w:rsidRPr="001430B3">
        <w:t>ultra finimi</w:t>
      </w:r>
      <w:r w:rsidR="001430B3" w:rsidRPr="001430B3">
        <w:t xml:space="preserve"> delci</w:t>
      </w:r>
      <w:r w:rsidR="001430B3">
        <w:t>; ovrednotenje dejavnikov za učinkovito zniževanje emisij toplogrednih plinov; podnebn</w:t>
      </w:r>
      <w:r w:rsidR="003A7219">
        <w:t>o</w:t>
      </w:r>
      <w:r w:rsidR="001430B3">
        <w:t xml:space="preserve"> pismenost in okolju prijazno vedenje med mladimi v Sloveniji in Evropi: analiz</w:t>
      </w:r>
      <w:r w:rsidR="003A7219">
        <w:t>o</w:t>
      </w:r>
      <w:r w:rsidR="001430B3">
        <w:t xml:space="preserve"> ravni, dejavnikov, posledic in predlogi ukrepov; projekt podnebna spremenljivost Slovenije; podpor</w:t>
      </w:r>
      <w:r w:rsidR="003A7219">
        <w:t>o</w:t>
      </w:r>
      <w:r w:rsidR="001430B3">
        <w:t xml:space="preserve"> izvajanju ukrepov, strateških in izvedbenih aktov ter zakonodaje (kazalci okolja); prilaganje - porečja in ugotavljanje stanja alpskih vodnih virov; s</w:t>
      </w:r>
      <w:r w:rsidR="001430B3" w:rsidRPr="001430B3">
        <w:t>trošk</w:t>
      </w:r>
      <w:r w:rsidR="003A7219">
        <w:t>e</w:t>
      </w:r>
      <w:r w:rsidR="001430B3" w:rsidRPr="001430B3">
        <w:t xml:space="preserve"> trgovanja z emisijskimi kuponi</w:t>
      </w:r>
      <w:r w:rsidR="001430B3">
        <w:t>.</w:t>
      </w:r>
    </w:p>
    <w:p w14:paraId="596DB9BA" w14:textId="77777777" w:rsidR="00EB5959" w:rsidRDefault="00EB5959" w:rsidP="004D0415"/>
    <w:p w14:paraId="4FD3294B" w14:textId="77777777" w:rsidR="0083740F" w:rsidRDefault="004D0415" w:rsidP="004D0415">
      <w:pPr>
        <w:rPr>
          <w:b/>
          <w:bCs/>
          <w:u w:val="single"/>
        </w:rPr>
      </w:pPr>
      <w:r w:rsidRPr="00384BCB">
        <w:rPr>
          <w:b/>
          <w:bCs/>
          <w:u w:val="single"/>
        </w:rPr>
        <w:t xml:space="preserve">Področje 11: Kritje stroškov poslovanja </w:t>
      </w:r>
      <w:proofErr w:type="spellStart"/>
      <w:r w:rsidRPr="00384BCB">
        <w:rPr>
          <w:b/>
          <w:bCs/>
          <w:u w:val="single"/>
        </w:rPr>
        <w:t>Eko</w:t>
      </w:r>
      <w:proofErr w:type="spellEnd"/>
      <w:r w:rsidRPr="00384BCB">
        <w:rPr>
          <w:b/>
          <w:bCs/>
          <w:u w:val="single"/>
        </w:rPr>
        <w:t xml:space="preserve"> sklada</w:t>
      </w:r>
    </w:p>
    <w:p w14:paraId="318C6FAC" w14:textId="63FC1672" w:rsidR="0083740F" w:rsidRDefault="0083740F" w:rsidP="0083740F">
      <w:r>
        <w:t xml:space="preserve">Tabela </w:t>
      </w:r>
      <w:r w:rsidR="007E172C">
        <w:t>12</w:t>
      </w:r>
      <w:r>
        <w:t xml:space="preserve">: </w:t>
      </w:r>
      <w:r w:rsidRPr="00301AAB">
        <w:t>Načrtovana in realizirana sredstva P</w:t>
      </w:r>
      <w:r>
        <w:t>odročja 11</w:t>
      </w:r>
    </w:p>
    <w:tbl>
      <w:tblPr>
        <w:tblW w:w="9000" w:type="dxa"/>
        <w:tblCellMar>
          <w:left w:w="70" w:type="dxa"/>
          <w:right w:w="70" w:type="dxa"/>
        </w:tblCellMar>
        <w:tblLook w:val="04A0" w:firstRow="1" w:lastRow="0" w:firstColumn="1" w:lastColumn="0" w:noHBand="0" w:noVBand="1"/>
      </w:tblPr>
      <w:tblGrid>
        <w:gridCol w:w="5313"/>
        <w:gridCol w:w="1239"/>
        <w:gridCol w:w="1478"/>
        <w:gridCol w:w="970"/>
      </w:tblGrid>
      <w:tr w:rsidR="00B9518B" w:rsidRPr="00B9518B" w14:paraId="0C01BF47" w14:textId="77777777" w:rsidTr="0083740F">
        <w:trPr>
          <w:trHeight w:val="290"/>
        </w:trPr>
        <w:tc>
          <w:tcPr>
            <w:tcW w:w="53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C5F678" w14:textId="77777777" w:rsidR="00B9518B" w:rsidRPr="00B9518B" w:rsidRDefault="00B9518B" w:rsidP="00B9518B">
            <w:pPr>
              <w:spacing w:after="0" w:line="240" w:lineRule="auto"/>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Leto 2024</w:t>
            </w:r>
          </w:p>
        </w:tc>
        <w:tc>
          <w:tcPr>
            <w:tcW w:w="1239" w:type="dxa"/>
            <w:tcBorders>
              <w:top w:val="single" w:sz="4" w:space="0" w:color="auto"/>
              <w:left w:val="nil"/>
              <w:bottom w:val="single" w:sz="4" w:space="0" w:color="auto"/>
              <w:right w:val="single" w:sz="4" w:space="0" w:color="auto"/>
            </w:tcBorders>
            <w:shd w:val="clear" w:color="auto" w:fill="auto"/>
            <w:vAlign w:val="bottom"/>
            <w:hideMark/>
          </w:tcPr>
          <w:p w14:paraId="088D2B7E" w14:textId="77777777" w:rsidR="00B9518B" w:rsidRPr="00B9518B" w:rsidRDefault="00B9518B" w:rsidP="00B9518B">
            <w:pPr>
              <w:spacing w:after="0" w:line="240" w:lineRule="auto"/>
              <w:jc w:val="center"/>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(1)</w:t>
            </w:r>
          </w:p>
        </w:tc>
        <w:tc>
          <w:tcPr>
            <w:tcW w:w="1478" w:type="dxa"/>
            <w:tcBorders>
              <w:top w:val="single" w:sz="4" w:space="0" w:color="auto"/>
              <w:left w:val="nil"/>
              <w:bottom w:val="single" w:sz="4" w:space="0" w:color="auto"/>
              <w:right w:val="single" w:sz="4" w:space="0" w:color="auto"/>
            </w:tcBorders>
            <w:shd w:val="clear" w:color="auto" w:fill="auto"/>
            <w:vAlign w:val="bottom"/>
            <w:hideMark/>
          </w:tcPr>
          <w:p w14:paraId="2ACA48B5" w14:textId="77777777" w:rsidR="00B9518B" w:rsidRPr="00B9518B" w:rsidRDefault="00B9518B" w:rsidP="00B9518B">
            <w:pPr>
              <w:spacing w:after="0" w:line="240" w:lineRule="auto"/>
              <w:jc w:val="center"/>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(2)</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2D54099E" w14:textId="77777777" w:rsidR="00B9518B" w:rsidRPr="00B9518B" w:rsidRDefault="00B9518B" w:rsidP="00B9518B">
            <w:pPr>
              <w:spacing w:after="0" w:line="240" w:lineRule="auto"/>
              <w:jc w:val="center"/>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(2)/(1)</w:t>
            </w:r>
          </w:p>
        </w:tc>
      </w:tr>
      <w:tr w:rsidR="00B9518B" w:rsidRPr="00B9518B" w14:paraId="2E5D9ED0" w14:textId="77777777" w:rsidTr="0083740F">
        <w:trPr>
          <w:trHeight w:val="740"/>
        </w:trPr>
        <w:tc>
          <w:tcPr>
            <w:tcW w:w="5313" w:type="dxa"/>
            <w:tcBorders>
              <w:top w:val="nil"/>
              <w:left w:val="single" w:sz="4" w:space="0" w:color="auto"/>
              <w:bottom w:val="double" w:sz="6" w:space="0" w:color="auto"/>
              <w:right w:val="single" w:sz="4" w:space="0" w:color="auto"/>
            </w:tcBorders>
            <w:shd w:val="clear" w:color="auto" w:fill="auto"/>
            <w:vAlign w:val="bottom"/>
            <w:hideMark/>
          </w:tcPr>
          <w:p w14:paraId="3A13C835" w14:textId="77777777" w:rsidR="00B9518B" w:rsidRPr="00B9518B" w:rsidRDefault="00B9518B" w:rsidP="00B9518B">
            <w:pPr>
              <w:spacing w:after="0" w:line="240" w:lineRule="auto"/>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 </w:t>
            </w:r>
          </w:p>
        </w:tc>
        <w:tc>
          <w:tcPr>
            <w:tcW w:w="1239" w:type="dxa"/>
            <w:tcBorders>
              <w:top w:val="nil"/>
              <w:left w:val="nil"/>
              <w:bottom w:val="double" w:sz="6" w:space="0" w:color="auto"/>
              <w:right w:val="single" w:sz="4" w:space="0" w:color="auto"/>
            </w:tcBorders>
            <w:shd w:val="clear" w:color="auto" w:fill="auto"/>
            <w:vAlign w:val="bottom"/>
            <w:hideMark/>
          </w:tcPr>
          <w:p w14:paraId="23F462B0" w14:textId="77777777" w:rsidR="00B9518B" w:rsidRPr="00B9518B" w:rsidRDefault="00B9518B" w:rsidP="00B9518B">
            <w:pPr>
              <w:spacing w:after="0" w:line="240" w:lineRule="auto"/>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 xml:space="preserve">Program sklada </w:t>
            </w:r>
            <w:r w:rsidRPr="00B9518B">
              <w:rPr>
                <w:rFonts w:ascii="Calibri" w:eastAsia="Times New Roman" w:hAnsi="Calibri" w:cs="Calibri"/>
                <w:color w:val="000000"/>
                <w:kern w:val="0"/>
                <w:sz w:val="18"/>
                <w:szCs w:val="18"/>
                <w:lang w:eastAsia="sl-SI"/>
                <w14:ligatures w14:val="none"/>
              </w:rPr>
              <w:br/>
              <w:t>(v EUR)</w:t>
            </w:r>
          </w:p>
        </w:tc>
        <w:tc>
          <w:tcPr>
            <w:tcW w:w="1478" w:type="dxa"/>
            <w:tcBorders>
              <w:top w:val="nil"/>
              <w:left w:val="nil"/>
              <w:bottom w:val="double" w:sz="6" w:space="0" w:color="auto"/>
              <w:right w:val="single" w:sz="4" w:space="0" w:color="auto"/>
            </w:tcBorders>
            <w:shd w:val="clear" w:color="auto" w:fill="auto"/>
            <w:vAlign w:val="bottom"/>
            <w:hideMark/>
          </w:tcPr>
          <w:p w14:paraId="717AADB6" w14:textId="77777777" w:rsidR="00B9518B" w:rsidRPr="00B9518B" w:rsidRDefault="00B9518B" w:rsidP="00B9518B">
            <w:pPr>
              <w:spacing w:after="0" w:line="240" w:lineRule="auto"/>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 xml:space="preserve">Realizacija </w:t>
            </w:r>
            <w:r w:rsidRPr="00B9518B">
              <w:rPr>
                <w:rFonts w:ascii="Calibri" w:eastAsia="Times New Roman" w:hAnsi="Calibri" w:cs="Calibri"/>
                <w:color w:val="000000"/>
                <w:kern w:val="0"/>
                <w:sz w:val="18"/>
                <w:szCs w:val="18"/>
                <w:lang w:eastAsia="sl-SI"/>
                <w14:ligatures w14:val="none"/>
              </w:rPr>
              <w:br/>
              <w:t>(v EUR)</w:t>
            </w:r>
          </w:p>
        </w:tc>
        <w:tc>
          <w:tcPr>
            <w:tcW w:w="970" w:type="dxa"/>
            <w:tcBorders>
              <w:top w:val="nil"/>
              <w:left w:val="nil"/>
              <w:bottom w:val="double" w:sz="6" w:space="0" w:color="auto"/>
              <w:right w:val="single" w:sz="4" w:space="0" w:color="auto"/>
            </w:tcBorders>
            <w:shd w:val="clear" w:color="auto" w:fill="auto"/>
            <w:vAlign w:val="bottom"/>
            <w:hideMark/>
          </w:tcPr>
          <w:p w14:paraId="0A670CAA" w14:textId="77777777" w:rsidR="00B9518B" w:rsidRPr="00B9518B" w:rsidRDefault="00B9518B" w:rsidP="00B9518B">
            <w:pPr>
              <w:spacing w:after="0" w:line="240" w:lineRule="auto"/>
              <w:rPr>
                <w:rFonts w:ascii="Calibri" w:eastAsia="Times New Roman" w:hAnsi="Calibri" w:cs="Calibri"/>
                <w:color w:val="000000"/>
                <w:kern w:val="0"/>
                <w:sz w:val="18"/>
                <w:szCs w:val="18"/>
                <w:lang w:eastAsia="sl-SI"/>
                <w14:ligatures w14:val="none"/>
              </w:rPr>
            </w:pPr>
            <w:r w:rsidRPr="00B9518B">
              <w:rPr>
                <w:rFonts w:ascii="Calibri" w:eastAsia="Times New Roman" w:hAnsi="Calibri" w:cs="Calibri"/>
                <w:color w:val="000000"/>
                <w:kern w:val="0"/>
                <w:sz w:val="18"/>
                <w:szCs w:val="18"/>
                <w:lang w:eastAsia="sl-SI"/>
                <w14:ligatures w14:val="none"/>
              </w:rPr>
              <w:t>Indeks Realizacija/</w:t>
            </w:r>
            <w:r w:rsidRPr="00B9518B">
              <w:rPr>
                <w:rFonts w:ascii="Calibri" w:eastAsia="Times New Roman" w:hAnsi="Calibri" w:cs="Calibri"/>
                <w:color w:val="000000"/>
                <w:kern w:val="0"/>
                <w:sz w:val="18"/>
                <w:szCs w:val="18"/>
                <w:lang w:eastAsia="sl-SI"/>
                <w14:ligatures w14:val="none"/>
              </w:rPr>
              <w:br/>
              <w:t xml:space="preserve">Program </w:t>
            </w:r>
          </w:p>
        </w:tc>
      </w:tr>
      <w:tr w:rsidR="00B9518B" w:rsidRPr="00B9518B" w14:paraId="708F56AE" w14:textId="77777777" w:rsidTr="0083740F">
        <w:trPr>
          <w:trHeight w:val="300"/>
        </w:trPr>
        <w:tc>
          <w:tcPr>
            <w:tcW w:w="5313" w:type="dxa"/>
            <w:tcBorders>
              <w:top w:val="nil"/>
              <w:left w:val="single" w:sz="4" w:space="0" w:color="auto"/>
              <w:bottom w:val="single" w:sz="4" w:space="0" w:color="auto"/>
              <w:right w:val="single" w:sz="4" w:space="0" w:color="auto"/>
            </w:tcBorders>
            <w:shd w:val="clear" w:color="000000" w:fill="FF9900"/>
            <w:vAlign w:val="bottom"/>
            <w:hideMark/>
          </w:tcPr>
          <w:p w14:paraId="58A26F39" w14:textId="77777777" w:rsidR="00B9518B" w:rsidRPr="00B9518B" w:rsidRDefault="00B9518B" w:rsidP="00B9518B">
            <w:pPr>
              <w:spacing w:after="0" w:line="240" w:lineRule="auto"/>
              <w:rPr>
                <w:rFonts w:ascii="Calibri" w:eastAsia="Times New Roman" w:hAnsi="Calibri" w:cs="Calibri"/>
                <w:b/>
                <w:bCs/>
                <w:color w:val="000000"/>
                <w:kern w:val="0"/>
                <w:sz w:val="18"/>
                <w:szCs w:val="18"/>
                <w:lang w:eastAsia="sl-SI"/>
                <w14:ligatures w14:val="none"/>
              </w:rPr>
            </w:pPr>
            <w:r w:rsidRPr="00B9518B">
              <w:rPr>
                <w:rFonts w:ascii="Calibri" w:eastAsia="Times New Roman" w:hAnsi="Calibri" w:cs="Calibri"/>
                <w:b/>
                <w:bCs/>
                <w:color w:val="000000"/>
                <w:kern w:val="0"/>
                <w:sz w:val="18"/>
                <w:szCs w:val="18"/>
                <w:lang w:eastAsia="sl-SI"/>
                <w14:ligatures w14:val="none"/>
              </w:rPr>
              <w:t>Področje 11: KRITJE STROŠKOV POSLOVANJA EKO SKLADA</w:t>
            </w:r>
          </w:p>
        </w:tc>
        <w:tc>
          <w:tcPr>
            <w:tcW w:w="1239" w:type="dxa"/>
            <w:tcBorders>
              <w:top w:val="nil"/>
              <w:left w:val="nil"/>
              <w:bottom w:val="single" w:sz="4" w:space="0" w:color="auto"/>
              <w:right w:val="single" w:sz="4" w:space="0" w:color="auto"/>
            </w:tcBorders>
            <w:shd w:val="clear" w:color="000000" w:fill="FF9900"/>
            <w:vAlign w:val="bottom"/>
            <w:hideMark/>
          </w:tcPr>
          <w:p w14:paraId="6A91B97E" w14:textId="77777777" w:rsidR="00B9518B" w:rsidRPr="00B9518B" w:rsidRDefault="00B9518B" w:rsidP="00B9518B">
            <w:pPr>
              <w:spacing w:after="0" w:line="240" w:lineRule="auto"/>
              <w:jc w:val="right"/>
              <w:rPr>
                <w:rFonts w:ascii="Calibri" w:eastAsia="Times New Roman" w:hAnsi="Calibri" w:cs="Calibri"/>
                <w:b/>
                <w:bCs/>
                <w:color w:val="000000"/>
                <w:kern w:val="0"/>
                <w:sz w:val="18"/>
                <w:szCs w:val="18"/>
                <w:lang w:eastAsia="sl-SI"/>
                <w14:ligatures w14:val="none"/>
              </w:rPr>
            </w:pPr>
            <w:r w:rsidRPr="00B9518B">
              <w:rPr>
                <w:rFonts w:ascii="Calibri" w:eastAsia="Times New Roman" w:hAnsi="Calibri" w:cs="Calibri"/>
                <w:b/>
                <w:bCs/>
                <w:color w:val="000000"/>
                <w:kern w:val="0"/>
                <w:sz w:val="18"/>
                <w:szCs w:val="18"/>
                <w:lang w:eastAsia="sl-SI"/>
                <w14:ligatures w14:val="none"/>
              </w:rPr>
              <w:t>2.400.000,00</w:t>
            </w:r>
          </w:p>
        </w:tc>
        <w:tc>
          <w:tcPr>
            <w:tcW w:w="1478" w:type="dxa"/>
            <w:tcBorders>
              <w:top w:val="nil"/>
              <w:left w:val="nil"/>
              <w:bottom w:val="single" w:sz="4" w:space="0" w:color="auto"/>
              <w:right w:val="single" w:sz="4" w:space="0" w:color="auto"/>
            </w:tcBorders>
            <w:shd w:val="clear" w:color="000000" w:fill="FF9900"/>
            <w:vAlign w:val="bottom"/>
            <w:hideMark/>
          </w:tcPr>
          <w:p w14:paraId="7386042A" w14:textId="77777777" w:rsidR="00B9518B" w:rsidRPr="00B9518B" w:rsidRDefault="00B9518B" w:rsidP="00B9518B">
            <w:pPr>
              <w:spacing w:after="0" w:line="240" w:lineRule="auto"/>
              <w:jc w:val="right"/>
              <w:rPr>
                <w:rFonts w:ascii="Calibri" w:eastAsia="Times New Roman" w:hAnsi="Calibri" w:cs="Calibri"/>
                <w:b/>
                <w:bCs/>
                <w:color w:val="000000"/>
                <w:kern w:val="0"/>
                <w:sz w:val="18"/>
                <w:szCs w:val="18"/>
                <w:lang w:eastAsia="sl-SI"/>
                <w14:ligatures w14:val="none"/>
              </w:rPr>
            </w:pPr>
            <w:r w:rsidRPr="00B9518B">
              <w:rPr>
                <w:rFonts w:ascii="Calibri" w:eastAsia="Times New Roman" w:hAnsi="Calibri" w:cs="Calibri"/>
                <w:b/>
                <w:bCs/>
                <w:color w:val="000000"/>
                <w:kern w:val="0"/>
                <w:sz w:val="18"/>
                <w:szCs w:val="18"/>
                <w:lang w:eastAsia="sl-SI"/>
                <w14:ligatures w14:val="none"/>
              </w:rPr>
              <w:t>2.257.849,52</w:t>
            </w:r>
          </w:p>
        </w:tc>
        <w:tc>
          <w:tcPr>
            <w:tcW w:w="970" w:type="dxa"/>
            <w:tcBorders>
              <w:top w:val="nil"/>
              <w:left w:val="nil"/>
              <w:bottom w:val="single" w:sz="4" w:space="0" w:color="auto"/>
              <w:right w:val="single" w:sz="4" w:space="0" w:color="auto"/>
            </w:tcBorders>
            <w:shd w:val="clear" w:color="000000" w:fill="FF9900"/>
            <w:vAlign w:val="bottom"/>
            <w:hideMark/>
          </w:tcPr>
          <w:p w14:paraId="775AC6F3" w14:textId="77777777" w:rsidR="00B9518B" w:rsidRPr="00B9518B" w:rsidRDefault="00B9518B" w:rsidP="00B9518B">
            <w:pPr>
              <w:spacing w:after="0" w:line="240" w:lineRule="auto"/>
              <w:jc w:val="right"/>
              <w:rPr>
                <w:rFonts w:ascii="Calibri" w:eastAsia="Times New Roman" w:hAnsi="Calibri" w:cs="Calibri"/>
                <w:b/>
                <w:bCs/>
                <w:color w:val="000000"/>
                <w:kern w:val="0"/>
                <w:sz w:val="18"/>
                <w:szCs w:val="18"/>
                <w:lang w:eastAsia="sl-SI"/>
                <w14:ligatures w14:val="none"/>
              </w:rPr>
            </w:pPr>
            <w:r w:rsidRPr="00B9518B">
              <w:rPr>
                <w:rFonts w:ascii="Calibri" w:eastAsia="Times New Roman" w:hAnsi="Calibri" w:cs="Calibri"/>
                <w:b/>
                <w:bCs/>
                <w:color w:val="000000"/>
                <w:kern w:val="0"/>
                <w:sz w:val="18"/>
                <w:szCs w:val="18"/>
                <w:lang w:eastAsia="sl-SI"/>
                <w14:ligatures w14:val="none"/>
              </w:rPr>
              <w:t>94,1</w:t>
            </w:r>
          </w:p>
        </w:tc>
      </w:tr>
    </w:tbl>
    <w:p w14:paraId="3CED6EA1" w14:textId="77777777" w:rsidR="00D92A45" w:rsidRDefault="00D92A45" w:rsidP="00444382"/>
    <w:p w14:paraId="20476B7B" w14:textId="78518B79" w:rsidR="00BB6D35" w:rsidRDefault="0031475B" w:rsidP="00D81F24">
      <w:pPr>
        <w:jc w:val="both"/>
      </w:pPr>
      <w:r w:rsidRPr="00846765">
        <w:lastRenderedPageBreak/>
        <w:t xml:space="preserve">V okviru Področja </w:t>
      </w:r>
      <w:r>
        <w:t>11</w:t>
      </w:r>
      <w:r w:rsidRPr="00846765">
        <w:t xml:space="preserve"> se je izvajal ukrep </w:t>
      </w:r>
      <w:r>
        <w:t xml:space="preserve">Kritje stroškov poslovanja </w:t>
      </w:r>
      <w:proofErr w:type="spellStart"/>
      <w:r>
        <w:t>Eko</w:t>
      </w:r>
      <w:proofErr w:type="spellEnd"/>
      <w:r>
        <w:t xml:space="preserve"> sklada. Sredstva za ta ukrep predstavljajo stroške</w:t>
      </w:r>
      <w:r w:rsidR="00BE223F">
        <w:t xml:space="preserve">, ki jih ima </w:t>
      </w:r>
      <w:proofErr w:type="spellStart"/>
      <w:r w:rsidR="00BE223F">
        <w:t>Eko</w:t>
      </w:r>
      <w:proofErr w:type="spellEnd"/>
      <w:r w:rsidR="00BE223F">
        <w:t xml:space="preserve"> sklad za opravljanje nalog na podlagi pogodbe z ministrstvom za izvajanje ukrepov iz Programa</w:t>
      </w:r>
      <w:r w:rsidR="00D81F24">
        <w:t xml:space="preserve"> ter vzpostavitvi projektne pisarne za energetsko revščino in drugih predvidenih aktivnosti iz </w:t>
      </w:r>
      <w:r w:rsidR="005409A7">
        <w:t>A</w:t>
      </w:r>
      <w:r w:rsidR="00D81F24">
        <w:t>kcijskega načrta za zmanjševanje energetske revščine. Realizirana sredstva so dosegla skoraj načrtovano višino.</w:t>
      </w:r>
      <w:r w:rsidR="0036380C">
        <w:t xml:space="preserve"> Za stroške </w:t>
      </w:r>
      <w:r w:rsidR="004F52C8">
        <w:t xml:space="preserve">dela je bilo obračunano </w:t>
      </w:r>
      <w:r w:rsidR="009D1142">
        <w:t xml:space="preserve">1.420.900,48 </w:t>
      </w:r>
      <w:r w:rsidR="004F52C8">
        <w:t>evr</w:t>
      </w:r>
      <w:r w:rsidR="009D1142">
        <w:t>a</w:t>
      </w:r>
      <w:r w:rsidR="004F52C8">
        <w:t xml:space="preserve">, za materialne stroške </w:t>
      </w:r>
      <w:r w:rsidR="009D1142">
        <w:t>761.055,77</w:t>
      </w:r>
      <w:r w:rsidR="004F52C8">
        <w:t xml:space="preserve"> evr</w:t>
      </w:r>
      <w:r w:rsidR="009D1142">
        <w:t>a in</w:t>
      </w:r>
      <w:r w:rsidR="004F52C8">
        <w:t xml:space="preserve"> za obrabnino osnovnih sredstev </w:t>
      </w:r>
      <w:r w:rsidR="009D1142">
        <w:t xml:space="preserve">75.893,27 </w:t>
      </w:r>
      <w:r w:rsidR="004F52C8">
        <w:t>evr</w:t>
      </w:r>
      <w:r w:rsidR="005409A7">
        <w:t>a</w:t>
      </w:r>
      <w:r w:rsidR="009D1142">
        <w:t xml:space="preserve">, v kar so vključeni tudi stroški </w:t>
      </w:r>
      <w:r w:rsidR="00F80E7A">
        <w:t>za aktivnosti iz Akcijskega načrta za zmanjševanje energetske revščine.</w:t>
      </w:r>
    </w:p>
    <w:p w14:paraId="2CEC29A7" w14:textId="77777777" w:rsidR="0031475B" w:rsidRDefault="0031475B" w:rsidP="00444382"/>
    <w:p w14:paraId="7F20C9CA" w14:textId="092FAD38" w:rsidR="00BB6D35" w:rsidRPr="00113BDE" w:rsidRDefault="00F04A8F" w:rsidP="00113BDE">
      <w:pPr>
        <w:pStyle w:val="Naslov2"/>
        <w:numPr>
          <w:ilvl w:val="1"/>
          <w:numId w:val="5"/>
        </w:numPr>
        <w:ind w:left="1416" w:hanging="1056"/>
        <w:rPr>
          <w:rFonts w:asciiTheme="minorHAnsi" w:hAnsiTheme="minorHAnsi" w:cstheme="minorHAnsi"/>
        </w:rPr>
      </w:pPr>
      <w:bookmarkStart w:id="18" w:name="_Toc206501337"/>
      <w:r w:rsidRPr="00553D78">
        <w:rPr>
          <w:rFonts w:asciiTheme="minorHAnsi" w:hAnsiTheme="minorHAnsi" w:cstheme="minorHAnsi"/>
        </w:rPr>
        <w:t>Predstavitev realizacije starih ukrepov iz pre</w:t>
      </w:r>
      <w:r w:rsidR="00A61257">
        <w:rPr>
          <w:rFonts w:asciiTheme="minorHAnsi" w:hAnsiTheme="minorHAnsi" w:cstheme="minorHAnsi"/>
        </w:rPr>
        <w:t>d</w:t>
      </w:r>
      <w:r w:rsidRPr="00553D78">
        <w:rPr>
          <w:rFonts w:asciiTheme="minorHAnsi" w:hAnsiTheme="minorHAnsi" w:cstheme="minorHAnsi"/>
        </w:rPr>
        <w:t>hodnega programa porabe</w:t>
      </w:r>
      <w:r w:rsidR="002A390E">
        <w:rPr>
          <w:rFonts w:asciiTheme="minorHAnsi" w:hAnsiTheme="minorHAnsi" w:cstheme="minorHAnsi"/>
        </w:rPr>
        <w:t xml:space="preserve"> </w:t>
      </w:r>
      <w:r w:rsidRPr="00113BDE">
        <w:rPr>
          <w:rFonts w:asciiTheme="minorHAnsi" w:hAnsiTheme="minorHAnsi" w:cstheme="minorHAnsi"/>
        </w:rPr>
        <w:t>sredstev Podnebnega sklada</w:t>
      </w:r>
      <w:bookmarkEnd w:id="18"/>
    </w:p>
    <w:p w14:paraId="207A560D" w14:textId="77777777" w:rsidR="00F26AF2" w:rsidRDefault="00F26AF2" w:rsidP="00F26AF2"/>
    <w:p w14:paraId="1A7EC8B5" w14:textId="7F4F17B1" w:rsidR="00F26AF2" w:rsidRDefault="00F76C85" w:rsidP="00A77E0D">
      <w:pPr>
        <w:jc w:val="both"/>
      </w:pPr>
      <w:r>
        <w:t xml:space="preserve">V okviru izvajanja </w:t>
      </w:r>
      <w:r w:rsidRPr="00F76C85">
        <w:t>starih ukrepov iz predhodnega programa porabe sredstev Podnebnega sklada</w:t>
      </w:r>
      <w:r>
        <w:t xml:space="preserve"> </w:t>
      </w:r>
      <w:r w:rsidR="00251AFC">
        <w:t xml:space="preserve">so </w:t>
      </w:r>
      <w:r>
        <w:t>se nadaljeval</w:t>
      </w:r>
      <w:r w:rsidR="00251AFC">
        <w:t xml:space="preserve">i: </w:t>
      </w:r>
      <w:r>
        <w:t xml:space="preserve">ukrep </w:t>
      </w:r>
      <w:r w:rsidR="00251AFC">
        <w:t>S</w:t>
      </w:r>
      <w:r>
        <w:t>ofinanciranj</w:t>
      </w:r>
      <w:r w:rsidR="00251AFC">
        <w:t>e programov na področju naravnih nesreč</w:t>
      </w:r>
      <w:r>
        <w:t>, za katerega je bilo izplačanih 3 milijon</w:t>
      </w:r>
      <w:r w:rsidR="00457B6D">
        <w:t>e</w:t>
      </w:r>
      <w:r>
        <w:t xml:space="preserve"> evrov</w:t>
      </w:r>
      <w:r w:rsidR="00251AFC">
        <w:t xml:space="preserve">, ukrep </w:t>
      </w:r>
      <w:r w:rsidR="00AD3704" w:rsidRPr="00AD3704">
        <w:t>Spodbude za doseganje večje energijske učinkovitosti in stopnje samooskrbe na področju skoraj nič energijskih stavb</w:t>
      </w:r>
      <w:r w:rsidR="002058D1">
        <w:t xml:space="preserve">, za katerega je bilo izplačanih 0,2 milijona evrov, ukrep </w:t>
      </w:r>
      <w:r w:rsidR="002058D1" w:rsidRPr="002058D1">
        <w:t>Finančne spodbude za podjetja za naložbe v ukrepe energetske učinkovitosti</w:t>
      </w:r>
      <w:r w:rsidR="002058D1">
        <w:t>, ki je imel 0,8 milijon</w:t>
      </w:r>
      <w:r w:rsidR="00596788">
        <w:t xml:space="preserve">a evrov </w:t>
      </w:r>
      <w:r w:rsidR="002058D1">
        <w:t xml:space="preserve">realizacije, ukrep </w:t>
      </w:r>
      <w:r w:rsidR="002058D1" w:rsidRPr="008D3DCC">
        <w:t xml:space="preserve">Spodbujanje okolju prijaznejšega prevozništva v cestnem prometu s 3,1 milijona </w:t>
      </w:r>
      <w:r w:rsidR="00596788" w:rsidRPr="008D3DCC">
        <w:t xml:space="preserve">evrov </w:t>
      </w:r>
      <w:r w:rsidR="002058D1" w:rsidRPr="008D3DCC">
        <w:t>realizacije</w:t>
      </w:r>
      <w:r w:rsidR="00647707">
        <w:t xml:space="preserve"> in ukrep </w:t>
      </w:r>
      <w:r w:rsidR="00647707" w:rsidRPr="005106E2">
        <w:t>Nadgradnja železniških prog</w:t>
      </w:r>
      <w:r w:rsidR="00647707">
        <w:t xml:space="preserve"> z realizacijo 0,4 milijona evrov</w:t>
      </w:r>
      <w:r w:rsidR="002058D1" w:rsidRPr="008D3DCC">
        <w:t>; zaključili</w:t>
      </w:r>
      <w:r w:rsidR="002058D1">
        <w:t xml:space="preserve"> pa so se: </w:t>
      </w:r>
      <w:r w:rsidR="00ED39B5">
        <w:t xml:space="preserve">ukrep </w:t>
      </w:r>
      <w:r w:rsidR="00ED39B5" w:rsidRPr="00ED39B5">
        <w:t xml:space="preserve">Subvencije za domače in tuje investicije v dejavnostih, pomembnih za prehod v </w:t>
      </w:r>
      <w:proofErr w:type="spellStart"/>
      <w:r w:rsidR="00ED39B5" w:rsidRPr="00ED39B5">
        <w:t>nizkoogljično</w:t>
      </w:r>
      <w:proofErr w:type="spellEnd"/>
      <w:r w:rsidR="00ED39B5" w:rsidRPr="00ED39B5">
        <w:t>, krožno in podnebno odporno gospodarstvo</w:t>
      </w:r>
      <w:r w:rsidR="00ED39B5">
        <w:t xml:space="preserve"> z realizacijo 0,04 milijona evrov, ukrep </w:t>
      </w:r>
      <w:r w:rsidR="00ED39B5" w:rsidRPr="00ED39B5">
        <w:t>Izgradnja kolesarske infrastrukture</w:t>
      </w:r>
      <w:r w:rsidR="00ED39B5">
        <w:t xml:space="preserve"> z realizacijo 0,1 milijona evrov, ukrep </w:t>
      </w:r>
      <w:r w:rsidR="00ED39B5" w:rsidRPr="00ED39B5">
        <w:t>Izgradnja kolesarskih povezav v okviru dogovora za razvoj regij</w:t>
      </w:r>
      <w:r w:rsidR="00ED39B5">
        <w:t xml:space="preserve"> z realizacijo 2,5 milijona evrov, </w:t>
      </w:r>
      <w:r w:rsidR="005106E2">
        <w:t xml:space="preserve">ukrep </w:t>
      </w:r>
      <w:r w:rsidR="005106E2" w:rsidRPr="005106E2">
        <w:t>Brezplačno energetsko svetovanje energetsko revnim občanom (program ZERO)</w:t>
      </w:r>
      <w:r w:rsidR="005106E2">
        <w:t xml:space="preserve"> z realizacijo 0,04 milijona evrov ter ukrep </w:t>
      </w:r>
      <w:r w:rsidR="005106E2" w:rsidRPr="005106E2">
        <w:t xml:space="preserve">Spodbujanje </w:t>
      </w:r>
      <w:r w:rsidR="005106E2">
        <w:t>iz</w:t>
      </w:r>
      <w:r w:rsidR="005106E2" w:rsidRPr="005106E2">
        <w:t>gradnje infrastrukture za alternativna goriva in nakupa vozil na alternativni pogon</w:t>
      </w:r>
      <w:r w:rsidR="005106E2">
        <w:t xml:space="preserve">, ki je imel 5,6 milijona evrov realizacije. </w:t>
      </w:r>
      <w:r w:rsidR="00A77E0D">
        <w:t>Skupaj je bilo izplačanih 15,8 milijon</w:t>
      </w:r>
      <w:r w:rsidR="00596788">
        <w:t>a</w:t>
      </w:r>
      <w:r w:rsidR="00A77E0D">
        <w:t xml:space="preserve"> evrov. </w:t>
      </w:r>
    </w:p>
    <w:p w14:paraId="0D43B837" w14:textId="77777777" w:rsidR="00E2301C" w:rsidRPr="00F26AF2" w:rsidRDefault="00E2301C" w:rsidP="00A77E0D">
      <w:pPr>
        <w:jc w:val="both"/>
      </w:pPr>
    </w:p>
    <w:p w14:paraId="4641BEDD" w14:textId="2E0BBC0A" w:rsidR="000A55BB" w:rsidRPr="00553D78" w:rsidRDefault="000A55BB" w:rsidP="00553D78">
      <w:pPr>
        <w:pStyle w:val="Naslov2"/>
        <w:numPr>
          <w:ilvl w:val="1"/>
          <w:numId w:val="5"/>
        </w:numPr>
        <w:rPr>
          <w:rFonts w:asciiTheme="minorHAnsi" w:hAnsiTheme="minorHAnsi" w:cstheme="minorHAnsi"/>
        </w:rPr>
      </w:pPr>
      <w:bookmarkStart w:id="19" w:name="_Toc206501338"/>
      <w:r w:rsidRPr="00553D78">
        <w:rPr>
          <w:rFonts w:asciiTheme="minorHAnsi" w:hAnsiTheme="minorHAnsi" w:cstheme="minorHAnsi"/>
        </w:rPr>
        <w:t xml:space="preserve">Predstavitev realizacije </w:t>
      </w:r>
      <w:r w:rsidR="00B25DA7">
        <w:rPr>
          <w:rFonts w:asciiTheme="minorHAnsi" w:hAnsiTheme="minorHAnsi" w:cstheme="minorHAnsi"/>
        </w:rPr>
        <w:t xml:space="preserve">Programa </w:t>
      </w:r>
      <w:r w:rsidR="00887925">
        <w:rPr>
          <w:rFonts w:asciiTheme="minorHAnsi" w:hAnsiTheme="minorHAnsi" w:cstheme="minorHAnsi"/>
        </w:rPr>
        <w:t xml:space="preserve">za leto 2024 </w:t>
      </w:r>
      <w:r w:rsidRPr="00553D78">
        <w:rPr>
          <w:rFonts w:asciiTheme="minorHAnsi" w:hAnsiTheme="minorHAnsi" w:cstheme="minorHAnsi"/>
        </w:rPr>
        <w:t>po izvajalcih ukrepov</w:t>
      </w:r>
      <w:bookmarkEnd w:id="19"/>
      <w:r w:rsidRPr="00553D78">
        <w:rPr>
          <w:rFonts w:asciiTheme="minorHAnsi" w:hAnsiTheme="minorHAnsi" w:cstheme="minorHAnsi"/>
        </w:rPr>
        <w:t xml:space="preserve"> </w:t>
      </w:r>
    </w:p>
    <w:p w14:paraId="078A4C29" w14:textId="77777777" w:rsidR="00521A48" w:rsidRDefault="00521A48" w:rsidP="00706AFA">
      <w:pPr>
        <w:jc w:val="both"/>
      </w:pPr>
    </w:p>
    <w:p w14:paraId="26DDBEC7" w14:textId="3529C28E" w:rsidR="00706AFA" w:rsidRDefault="00706AFA" w:rsidP="00706AFA">
      <w:pPr>
        <w:jc w:val="both"/>
      </w:pPr>
      <w:r w:rsidRPr="00706AFA">
        <w:t xml:space="preserve">V </w:t>
      </w:r>
      <w:r w:rsidR="000B48CA">
        <w:t xml:space="preserve">Programu so načrtovani </w:t>
      </w:r>
      <w:r w:rsidRPr="00706AFA">
        <w:t xml:space="preserve">ukrepi blaženja in prilagajanja posledicam podnebnih sprememb tudi na delovnih področjih drugih ministrstev in njihovih organov v sestavi, ki </w:t>
      </w:r>
      <w:r w:rsidR="001D15B0">
        <w:t>nastopajo kot</w:t>
      </w:r>
      <w:r w:rsidRPr="00706AFA">
        <w:t xml:space="preserve"> izvajalci ukrepov. Poleg </w:t>
      </w:r>
      <w:r w:rsidR="001D15B0">
        <w:t>njih ukrepe</w:t>
      </w:r>
      <w:r w:rsidRPr="00706AFA">
        <w:t xml:space="preserve"> izvaja</w:t>
      </w:r>
      <w:r w:rsidR="001D15B0">
        <w:t>ta</w:t>
      </w:r>
      <w:r w:rsidRPr="00706AFA">
        <w:t xml:space="preserve"> tudi </w:t>
      </w:r>
      <w:proofErr w:type="spellStart"/>
      <w:r w:rsidRPr="00706AFA">
        <w:t>Eko</w:t>
      </w:r>
      <w:proofErr w:type="spellEnd"/>
      <w:r w:rsidRPr="00706AFA">
        <w:t xml:space="preserve"> sklad in Borzen.</w:t>
      </w:r>
      <w:r>
        <w:t xml:space="preserve"> </w:t>
      </w:r>
      <w:proofErr w:type="spellStart"/>
      <w:r>
        <w:t>Eko</w:t>
      </w:r>
      <w:proofErr w:type="spellEnd"/>
      <w:r>
        <w:t xml:space="preserve"> Sklad in Borzen izvajata ukrepe na podlagi pogodb, </w:t>
      </w:r>
      <w:r w:rsidR="001D15B0">
        <w:t xml:space="preserve">ministrstva </w:t>
      </w:r>
      <w:r>
        <w:t xml:space="preserve">in organi v sestavi pa </w:t>
      </w:r>
      <w:r w:rsidR="008937E5" w:rsidRPr="008937E5">
        <w:t>na podlagi sklenjenih sporazumov</w:t>
      </w:r>
      <w:r w:rsidRPr="008937E5">
        <w:t>,</w:t>
      </w:r>
      <w:r>
        <w:t xml:space="preserve"> </w:t>
      </w:r>
      <w:r w:rsidR="001D15B0">
        <w:t>ki določajo</w:t>
      </w:r>
      <w:r>
        <w:t xml:space="preserve"> </w:t>
      </w:r>
      <w:r w:rsidR="000B48CA">
        <w:t>način izvajanja in financiranja ukrepov.</w:t>
      </w:r>
    </w:p>
    <w:p w14:paraId="4866CBF3" w14:textId="69C9CD95" w:rsidR="00706AFA" w:rsidRPr="003655B7" w:rsidRDefault="000B48CA" w:rsidP="000C63AA">
      <w:pPr>
        <w:jc w:val="both"/>
        <w:rPr>
          <w:highlight w:val="yellow"/>
        </w:rPr>
      </w:pPr>
      <w:r>
        <w:t>V letu 2024 je bilo</w:t>
      </w:r>
      <w:r w:rsidRPr="000B48CA">
        <w:t xml:space="preserve"> </w:t>
      </w:r>
      <w:r>
        <w:t xml:space="preserve">z ministrstvi in organi v sestavi sklenjenih </w:t>
      </w:r>
      <w:r w:rsidR="007F2FF9">
        <w:t>24</w:t>
      </w:r>
      <w:r>
        <w:t xml:space="preserve"> sporazumov in pripadajočih aneksov</w:t>
      </w:r>
      <w:r w:rsidR="007F2FF9">
        <w:t xml:space="preserve"> v skupni vrednosti 70.303.606,57 evra</w:t>
      </w:r>
      <w:r w:rsidR="00F21834">
        <w:t xml:space="preserve"> za izvajanje ukrepov v letih 2024 do 2026</w:t>
      </w:r>
      <w:r>
        <w:t xml:space="preserve">. Z </w:t>
      </w:r>
      <w:proofErr w:type="spellStart"/>
      <w:r>
        <w:t>Eko</w:t>
      </w:r>
      <w:proofErr w:type="spellEnd"/>
      <w:r>
        <w:t xml:space="preserve"> skladom je bila sklenjena pogodba z aneksi, z </w:t>
      </w:r>
      <w:proofErr w:type="spellStart"/>
      <w:r>
        <w:t>Borzenom</w:t>
      </w:r>
      <w:proofErr w:type="spellEnd"/>
      <w:r>
        <w:t xml:space="preserve"> </w:t>
      </w:r>
      <w:r w:rsidR="002F5E99">
        <w:t>so bile</w:t>
      </w:r>
      <w:r>
        <w:t xml:space="preserve"> sklenjen</w:t>
      </w:r>
      <w:r w:rsidR="002F5E99">
        <w:t>e</w:t>
      </w:r>
      <w:r>
        <w:t xml:space="preserve"> </w:t>
      </w:r>
      <w:r w:rsidR="002F5E99">
        <w:t>k</w:t>
      </w:r>
      <w:r w:rsidR="000C63AA" w:rsidRPr="000C63AA">
        <w:t>rovn</w:t>
      </w:r>
      <w:r w:rsidR="000C63AA">
        <w:t>a</w:t>
      </w:r>
      <w:r w:rsidR="000C63AA" w:rsidRPr="000C63AA">
        <w:t xml:space="preserve"> pogodb</w:t>
      </w:r>
      <w:r w:rsidR="000C63AA">
        <w:t>a</w:t>
      </w:r>
      <w:r w:rsidR="002F5E99">
        <w:t xml:space="preserve"> in letna pogodba</w:t>
      </w:r>
      <w:r w:rsidR="000C63AA" w:rsidRPr="000C63AA">
        <w:t xml:space="preserve"> o izvajanju nalog Centra za spodbujanje prehoda na alternativna goriva v prometu</w:t>
      </w:r>
      <w:r w:rsidR="002F5E99">
        <w:t xml:space="preserve"> </w:t>
      </w:r>
      <w:r w:rsidR="000C63AA">
        <w:t>ter posamičn</w:t>
      </w:r>
      <w:r w:rsidR="002F5E99">
        <w:t>i</w:t>
      </w:r>
      <w:r w:rsidR="000C63AA">
        <w:t xml:space="preserve"> pogodb</w:t>
      </w:r>
      <w:r w:rsidR="002F5E99">
        <w:t>i</w:t>
      </w:r>
      <w:r w:rsidR="000C63AA">
        <w:t xml:space="preserve"> za izvajanje </w:t>
      </w:r>
      <w:r w:rsidR="000C63AA" w:rsidRPr="00887925">
        <w:t>vsakega ukrepa</w:t>
      </w:r>
      <w:r w:rsidR="002F5E99">
        <w:t xml:space="preserve"> z aneksi.</w:t>
      </w:r>
    </w:p>
    <w:p w14:paraId="56125208" w14:textId="14A9E17E" w:rsidR="002C2B05" w:rsidRDefault="000F38C4" w:rsidP="000C63AA">
      <w:pPr>
        <w:jc w:val="both"/>
      </w:pPr>
      <w:r w:rsidRPr="0038315C">
        <w:t xml:space="preserve">V Programu so bila </w:t>
      </w:r>
      <w:r w:rsidR="00803A05" w:rsidRPr="0038315C">
        <w:t xml:space="preserve">sredstva </w:t>
      </w:r>
      <w:r w:rsidRPr="0038315C">
        <w:t xml:space="preserve">načrtovana pri </w:t>
      </w:r>
      <w:r w:rsidR="00803A05" w:rsidRPr="0038315C">
        <w:t>osemnajstih</w:t>
      </w:r>
      <w:r w:rsidRPr="0038315C">
        <w:t xml:space="preserve"> izvajalcih</w:t>
      </w:r>
      <w:r w:rsidR="00803A05" w:rsidRPr="0038315C">
        <w:t>.</w:t>
      </w:r>
      <w:r w:rsidR="00803A05">
        <w:t xml:space="preserve"> </w:t>
      </w:r>
      <w:r w:rsidR="00DD5138">
        <w:t xml:space="preserve">Za </w:t>
      </w:r>
      <w:r w:rsidR="00DB4392">
        <w:t xml:space="preserve">ukrep </w:t>
      </w:r>
      <w:r w:rsidR="0038315C" w:rsidRPr="0038315C">
        <w:t>Javne stavbe (širši in ožji javni sektor) ter posebne vrste stavb</w:t>
      </w:r>
      <w:r w:rsidR="00DB4392">
        <w:t xml:space="preserve"> so sredstva izkazana skupaj</w:t>
      </w:r>
      <w:r w:rsidR="00DD5138">
        <w:t xml:space="preserve"> kot ministrstva</w:t>
      </w:r>
      <w:r w:rsidR="00DB4392">
        <w:t xml:space="preserve">, saj se je </w:t>
      </w:r>
      <w:r w:rsidR="00DD5138">
        <w:t xml:space="preserve">v letu 2024 pripravljal </w:t>
      </w:r>
      <w:r w:rsidR="00DB4392">
        <w:t xml:space="preserve">seznam stavb </w:t>
      </w:r>
      <w:r w:rsidR="00DD5138">
        <w:t>na ravni ministrstev. V letu 2024 je bil potrjen nabor stavb, ki jih je predlagalo Ministrstvo za zdravje, v začet</w:t>
      </w:r>
      <w:r w:rsidR="0038315C">
        <w:t>ek leta 2025 pa je bilo zamaknjeno potrjevanje nabora za Ministrstvo za kulturo in</w:t>
      </w:r>
      <w:r w:rsidR="00FA6952">
        <w:t xml:space="preserve"> za</w:t>
      </w:r>
      <w:r w:rsidR="0038315C">
        <w:t xml:space="preserve"> Ministrstvo za javno upravo. </w:t>
      </w:r>
      <w:r w:rsidR="00DD5138">
        <w:t xml:space="preserve"> </w:t>
      </w:r>
      <w:r w:rsidR="0038315C">
        <w:t xml:space="preserve">Izplačila iz Podnebnega sklada bodo v letih 2025 in 2026. </w:t>
      </w:r>
      <w:r w:rsidR="00130F70">
        <w:t xml:space="preserve">Za </w:t>
      </w:r>
      <w:r w:rsidR="00130F70">
        <w:lastRenderedPageBreak/>
        <w:t xml:space="preserve">Ministrstvo za okolje, podnebje in energijo (MOPE) je predstavitev izkazana po direktoratih, ki so izvajali ukrepe. </w:t>
      </w:r>
    </w:p>
    <w:p w14:paraId="487BA519" w14:textId="7DFA2255" w:rsidR="00B64CF9" w:rsidRDefault="00403903" w:rsidP="000C63AA">
      <w:pPr>
        <w:jc w:val="both"/>
      </w:pPr>
      <w:r>
        <w:t xml:space="preserve">Tabela 13: Načrtovana in realizirana sredstva Programa </w:t>
      </w:r>
      <w:r w:rsidR="007744F8">
        <w:t xml:space="preserve">v letu 2024 </w:t>
      </w:r>
      <w:r>
        <w:t>po izvajalcih ukrepov</w:t>
      </w:r>
      <w:r w:rsidR="009E352A" w:rsidRPr="009E352A">
        <w:t xml:space="preserve"> </w:t>
      </w:r>
      <w:r w:rsidR="00457B6D" w:rsidRPr="00457B6D">
        <w:rPr>
          <w:noProof/>
        </w:rPr>
        <w:drawing>
          <wp:inline distT="0" distB="0" distL="0" distR="0" wp14:anchorId="357FEA51" wp14:editId="630865ED">
            <wp:extent cx="5760720" cy="4511675"/>
            <wp:effectExtent l="0" t="0" r="0" b="3175"/>
            <wp:docPr id="6172023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511675"/>
                    </a:xfrm>
                    <a:prstGeom prst="rect">
                      <a:avLst/>
                    </a:prstGeom>
                    <a:noFill/>
                    <a:ln>
                      <a:noFill/>
                    </a:ln>
                  </pic:spPr>
                </pic:pic>
              </a:graphicData>
            </a:graphic>
          </wp:inline>
        </w:drawing>
      </w:r>
      <w:r w:rsidR="00356CDD" w:rsidRPr="00356CDD">
        <w:t xml:space="preserve"> </w:t>
      </w:r>
      <w:r w:rsidR="009E352A" w:rsidRPr="009E352A">
        <w:t xml:space="preserve"> </w:t>
      </w:r>
    </w:p>
    <w:p w14:paraId="3681BD86" w14:textId="7D64DF63" w:rsidR="00403903" w:rsidRPr="005878C9" w:rsidRDefault="00B64CF9" w:rsidP="000C63AA">
      <w:pPr>
        <w:jc w:val="both"/>
        <w:rPr>
          <w:noProof/>
          <w:sz w:val="16"/>
          <w:szCs w:val="16"/>
        </w:rPr>
      </w:pPr>
      <w:r w:rsidRPr="005878C9">
        <w:rPr>
          <w:noProof/>
          <w:sz w:val="16"/>
          <w:szCs w:val="16"/>
        </w:rPr>
        <w:t xml:space="preserve">*Opomba: V letu 2024 se je </w:t>
      </w:r>
      <w:r w:rsidR="0016001D" w:rsidRPr="005878C9">
        <w:rPr>
          <w:noProof/>
          <w:sz w:val="16"/>
          <w:szCs w:val="16"/>
        </w:rPr>
        <w:t xml:space="preserve">na ravni ministrstev </w:t>
      </w:r>
      <w:r w:rsidRPr="005878C9">
        <w:rPr>
          <w:noProof/>
          <w:sz w:val="16"/>
          <w:szCs w:val="16"/>
        </w:rPr>
        <w:t>usklajeval seznam stavb za energetske prenove</w:t>
      </w:r>
      <w:r w:rsidR="0016001D" w:rsidRPr="005878C9">
        <w:rPr>
          <w:noProof/>
          <w:sz w:val="16"/>
          <w:szCs w:val="16"/>
        </w:rPr>
        <w:t>. I</w:t>
      </w:r>
      <w:r w:rsidRPr="005878C9">
        <w:rPr>
          <w:noProof/>
          <w:sz w:val="16"/>
          <w:szCs w:val="16"/>
        </w:rPr>
        <w:t>zbor</w:t>
      </w:r>
      <w:r w:rsidR="0016001D" w:rsidRPr="005878C9">
        <w:rPr>
          <w:noProof/>
          <w:sz w:val="16"/>
          <w:szCs w:val="16"/>
        </w:rPr>
        <w:t xml:space="preserve"> </w:t>
      </w:r>
      <w:r w:rsidRPr="005878C9">
        <w:rPr>
          <w:noProof/>
          <w:sz w:val="16"/>
          <w:szCs w:val="16"/>
        </w:rPr>
        <w:t xml:space="preserve">stavb </w:t>
      </w:r>
      <w:r w:rsidR="0016001D" w:rsidRPr="005878C9">
        <w:rPr>
          <w:noProof/>
          <w:sz w:val="16"/>
          <w:szCs w:val="16"/>
        </w:rPr>
        <w:t xml:space="preserve">je bil za Ministrstvo za zdravje potrjen </w:t>
      </w:r>
      <w:r w:rsidR="00836B3A">
        <w:rPr>
          <w:noProof/>
          <w:sz w:val="16"/>
          <w:szCs w:val="16"/>
        </w:rPr>
        <w:t xml:space="preserve">v letu </w:t>
      </w:r>
      <w:r w:rsidR="0016001D" w:rsidRPr="005878C9">
        <w:rPr>
          <w:noProof/>
          <w:sz w:val="16"/>
          <w:szCs w:val="16"/>
        </w:rPr>
        <w:t xml:space="preserve">2024, za </w:t>
      </w:r>
      <w:r w:rsidRPr="005878C9">
        <w:rPr>
          <w:noProof/>
          <w:sz w:val="16"/>
          <w:szCs w:val="16"/>
        </w:rPr>
        <w:t>Ministrstv</w:t>
      </w:r>
      <w:r w:rsidR="0016001D" w:rsidRPr="005878C9">
        <w:rPr>
          <w:noProof/>
          <w:sz w:val="16"/>
          <w:szCs w:val="16"/>
        </w:rPr>
        <w:t>o</w:t>
      </w:r>
      <w:r w:rsidRPr="005878C9">
        <w:rPr>
          <w:noProof/>
          <w:sz w:val="16"/>
          <w:szCs w:val="16"/>
        </w:rPr>
        <w:t xml:space="preserve"> za javno upravo in </w:t>
      </w:r>
      <w:r w:rsidR="00FA6952">
        <w:rPr>
          <w:noProof/>
          <w:sz w:val="16"/>
          <w:szCs w:val="16"/>
        </w:rPr>
        <w:t xml:space="preserve">za </w:t>
      </w:r>
      <w:r w:rsidRPr="005878C9">
        <w:rPr>
          <w:noProof/>
          <w:sz w:val="16"/>
          <w:szCs w:val="16"/>
        </w:rPr>
        <w:t>Ministrstv</w:t>
      </w:r>
      <w:r w:rsidR="0016001D" w:rsidRPr="005878C9">
        <w:rPr>
          <w:noProof/>
          <w:sz w:val="16"/>
          <w:szCs w:val="16"/>
        </w:rPr>
        <w:t>o</w:t>
      </w:r>
      <w:r w:rsidRPr="005878C9">
        <w:rPr>
          <w:noProof/>
          <w:sz w:val="16"/>
          <w:szCs w:val="16"/>
        </w:rPr>
        <w:t xml:space="preserve"> za kulturo </w:t>
      </w:r>
      <w:r w:rsidR="0016001D" w:rsidRPr="005878C9">
        <w:rPr>
          <w:noProof/>
          <w:sz w:val="16"/>
          <w:szCs w:val="16"/>
        </w:rPr>
        <w:t>pa zamaknjen v leto 2025</w:t>
      </w:r>
      <w:r w:rsidRPr="005878C9">
        <w:rPr>
          <w:noProof/>
          <w:sz w:val="16"/>
          <w:szCs w:val="16"/>
        </w:rPr>
        <w:t>.</w:t>
      </w:r>
    </w:p>
    <w:p w14:paraId="7B998F8C" w14:textId="20B32188" w:rsidR="005878C9" w:rsidRDefault="005878C9" w:rsidP="000C63AA">
      <w:pPr>
        <w:jc w:val="both"/>
        <w:rPr>
          <w:noProof/>
        </w:rPr>
      </w:pPr>
      <w:r>
        <w:rPr>
          <w:noProof/>
        </w:rPr>
        <w:t>Vir: MFERAC, Program</w:t>
      </w:r>
      <w:r w:rsidR="00417047">
        <w:rPr>
          <w:noProof/>
        </w:rPr>
        <w:t>.</w:t>
      </w:r>
    </w:p>
    <w:p w14:paraId="4046A4CE" w14:textId="77777777" w:rsidR="00DE5773" w:rsidRDefault="00DE5773" w:rsidP="000C63AA">
      <w:pPr>
        <w:jc w:val="both"/>
        <w:rPr>
          <w:noProof/>
        </w:rPr>
      </w:pPr>
    </w:p>
    <w:p w14:paraId="299C4788" w14:textId="2071632E" w:rsidR="0009059F" w:rsidRDefault="00351A86" w:rsidP="000C63AA">
      <w:pPr>
        <w:jc w:val="both"/>
        <w:rPr>
          <w:noProof/>
        </w:rPr>
      </w:pPr>
      <w:r>
        <w:rPr>
          <w:noProof/>
        </w:rPr>
        <w:t>V letu 2024 se je realiziralo 49,8 % načrtovanega programa</w:t>
      </w:r>
      <w:r w:rsidR="0096575E">
        <w:rPr>
          <w:noProof/>
        </w:rPr>
        <w:t>. Z največ sredstvi</w:t>
      </w:r>
      <w:r w:rsidR="0096575E" w:rsidRPr="0096575E">
        <w:rPr>
          <w:noProof/>
        </w:rPr>
        <w:t xml:space="preserve"> </w:t>
      </w:r>
      <w:r w:rsidR="0096575E">
        <w:rPr>
          <w:noProof/>
        </w:rPr>
        <w:t xml:space="preserve">v Programu, 40,7 %, </w:t>
      </w:r>
      <w:r w:rsidR="003245D8">
        <w:rPr>
          <w:noProof/>
        </w:rPr>
        <w:t>kar je predst</w:t>
      </w:r>
      <w:r w:rsidR="00457B6D">
        <w:rPr>
          <w:noProof/>
        </w:rPr>
        <w:t>a</w:t>
      </w:r>
      <w:r w:rsidR="003245D8">
        <w:rPr>
          <w:noProof/>
        </w:rPr>
        <w:t xml:space="preserve">vljalo 111,3 milijona evrov, </w:t>
      </w:r>
      <w:r w:rsidR="0096575E">
        <w:rPr>
          <w:noProof/>
        </w:rPr>
        <w:t>je razpolagal Eko sklad</w:t>
      </w:r>
      <w:r w:rsidR="003245D8">
        <w:rPr>
          <w:noProof/>
        </w:rPr>
        <w:t>. R</w:t>
      </w:r>
      <w:r w:rsidR="0096575E">
        <w:rPr>
          <w:noProof/>
        </w:rPr>
        <w:t xml:space="preserve">ealiziral </w:t>
      </w:r>
      <w:r w:rsidR="003245D8">
        <w:rPr>
          <w:noProof/>
        </w:rPr>
        <w:t xml:space="preserve">je </w:t>
      </w:r>
      <w:r w:rsidR="0096575E">
        <w:rPr>
          <w:noProof/>
        </w:rPr>
        <w:t>67,5 % sredstev oz</w:t>
      </w:r>
      <w:r w:rsidR="003245D8">
        <w:rPr>
          <w:noProof/>
        </w:rPr>
        <w:t>iroma</w:t>
      </w:r>
      <w:r w:rsidR="0096575E">
        <w:rPr>
          <w:noProof/>
        </w:rPr>
        <w:t xml:space="preserve"> 75 milijonov evrov. Realizacija Eko sklada bi lahko bila še boljša, če ne bi bili dobavni roki za </w:t>
      </w:r>
      <w:r w:rsidR="0096575E" w:rsidRPr="0096575E">
        <w:rPr>
          <w:noProof/>
        </w:rPr>
        <w:t>okolju prijazn</w:t>
      </w:r>
      <w:r w:rsidR="0096575E">
        <w:rPr>
          <w:noProof/>
        </w:rPr>
        <w:t>a</w:t>
      </w:r>
      <w:r w:rsidR="0096575E" w:rsidRPr="0096575E">
        <w:rPr>
          <w:noProof/>
        </w:rPr>
        <w:t xml:space="preserve"> vozil</w:t>
      </w:r>
      <w:r w:rsidR="0096575E">
        <w:rPr>
          <w:noProof/>
        </w:rPr>
        <w:t>a</w:t>
      </w:r>
      <w:r w:rsidR="0096575E" w:rsidRPr="0096575E">
        <w:rPr>
          <w:noProof/>
        </w:rPr>
        <w:t xml:space="preserve"> za javni prevoz</w:t>
      </w:r>
      <w:r w:rsidR="0096575E">
        <w:rPr>
          <w:noProof/>
        </w:rPr>
        <w:t xml:space="preserve"> dolgi. Naslednje po višini načrtovanih sredstev v Programu je MOPE, in sicer</w:t>
      </w:r>
      <w:r w:rsidR="0011221D">
        <w:rPr>
          <w:noProof/>
        </w:rPr>
        <w:t xml:space="preserve"> skupaj za vse direktorate </w:t>
      </w:r>
      <w:r w:rsidR="0096575E">
        <w:rPr>
          <w:noProof/>
        </w:rPr>
        <w:t>v višini 74 milijonov evrov</w:t>
      </w:r>
      <w:r w:rsidR="0011221D">
        <w:rPr>
          <w:noProof/>
        </w:rPr>
        <w:t xml:space="preserve">, kar je predstavljalo 26,9 % vrednosti Programa. </w:t>
      </w:r>
      <w:r w:rsidR="0096575E">
        <w:rPr>
          <w:noProof/>
        </w:rPr>
        <w:t xml:space="preserve"> </w:t>
      </w:r>
      <w:r w:rsidR="0011221D">
        <w:rPr>
          <w:noProof/>
        </w:rPr>
        <w:t xml:space="preserve">Uspešnost realizacije glede na plan v Programu je bila po direktoratih različna, skupaj pa je znašala 63,9 %.  Na MOPE je </w:t>
      </w:r>
      <w:r w:rsidR="00714D32">
        <w:rPr>
          <w:noProof/>
        </w:rPr>
        <w:t>bil</w:t>
      </w:r>
      <w:r w:rsidR="0011221D">
        <w:rPr>
          <w:noProof/>
        </w:rPr>
        <w:t xml:space="preserve"> izpad predvsem na področju Trajnostne mobilnosti in zamik pri izvajanju ukrepa Geotermija in monitoring termalne podzemne vode </w:t>
      </w:r>
      <w:r w:rsidR="00996D4D">
        <w:rPr>
          <w:noProof/>
        </w:rPr>
        <w:t>ter</w:t>
      </w:r>
      <w:r w:rsidR="0011221D">
        <w:rPr>
          <w:noProof/>
        </w:rPr>
        <w:t xml:space="preserve"> </w:t>
      </w:r>
      <w:r w:rsidR="00714D32">
        <w:rPr>
          <w:noProof/>
        </w:rPr>
        <w:t xml:space="preserve">pri </w:t>
      </w:r>
      <w:r w:rsidR="0011221D">
        <w:rPr>
          <w:noProof/>
        </w:rPr>
        <w:t>izvedb</w:t>
      </w:r>
      <w:r w:rsidR="00714D32">
        <w:rPr>
          <w:noProof/>
        </w:rPr>
        <w:t>i</w:t>
      </w:r>
      <w:r w:rsidR="0011221D">
        <w:rPr>
          <w:noProof/>
        </w:rPr>
        <w:t xml:space="preserve"> proj</w:t>
      </w:r>
      <w:r w:rsidR="00417047">
        <w:rPr>
          <w:noProof/>
        </w:rPr>
        <w:t>ekta</w:t>
      </w:r>
      <w:r w:rsidR="0011221D">
        <w:rPr>
          <w:noProof/>
        </w:rPr>
        <w:t xml:space="preserve"> Vetrna elektrarna Mali log.</w:t>
      </w:r>
      <w:r w:rsidR="0009059F">
        <w:rPr>
          <w:noProof/>
        </w:rPr>
        <w:t xml:space="preserve"> Med večjimi izvajalci je bil tudi Borzen, ki je imel v Programu načrtovanih 16,5 milijona evrov, kar je pomenilo 6 % vrednosti Programa v </w:t>
      </w:r>
      <w:r w:rsidR="00C7369A">
        <w:rPr>
          <w:noProof/>
        </w:rPr>
        <w:t xml:space="preserve">letu </w:t>
      </w:r>
      <w:r w:rsidR="0009059F">
        <w:rPr>
          <w:noProof/>
        </w:rPr>
        <w:t xml:space="preserve">2024. Uspešnost črpanja sredstev pri Borzenu je bila 47,8 %. Razlog za nižjo realizacijo od načrtovane je predvsem zaradi </w:t>
      </w:r>
      <w:r w:rsidR="0009059F" w:rsidRPr="0009059F">
        <w:rPr>
          <w:noProof/>
        </w:rPr>
        <w:t>zamud pri priključevanju</w:t>
      </w:r>
      <w:r w:rsidR="0009059F">
        <w:rPr>
          <w:noProof/>
        </w:rPr>
        <w:t xml:space="preserve"> </w:t>
      </w:r>
      <w:r w:rsidR="0009059F" w:rsidRPr="0009059F">
        <w:rPr>
          <w:noProof/>
        </w:rPr>
        <w:t>naprav za samooskrbo z električno energijo s strani distribucijskih podjetij</w:t>
      </w:r>
      <w:r w:rsidR="0009059F" w:rsidRPr="00B53260">
        <w:rPr>
          <w:noProof/>
        </w:rPr>
        <w:t>. Ostali izvajalci so, razen za že pojasnjen ukrep Javne stavbe (širši in ožji javni sektor) ter posebne vrste stavb</w:t>
      </w:r>
      <w:r w:rsidR="003921B1" w:rsidRPr="00B53260">
        <w:rPr>
          <w:noProof/>
        </w:rPr>
        <w:t>, predstavljali manjši delež</w:t>
      </w:r>
      <w:r w:rsidR="003921B1">
        <w:rPr>
          <w:noProof/>
        </w:rPr>
        <w:t xml:space="preserve"> v Programu, in sicer skupaj 39 milijonov evrov, kar je predstavljajo 14,2 % Programa v letu 2024. </w:t>
      </w:r>
      <w:r w:rsidR="003921B1">
        <w:rPr>
          <w:noProof/>
        </w:rPr>
        <w:lastRenderedPageBreak/>
        <w:t xml:space="preserve">Uspešnost izvajanja in črpanja sredstev je bila različna. Razen Direkcije za infrastrukturo so imeli vsi izvajalci okvirno tretjinsko učinkovitost. Pri določenih izvajalcih, ki niso </w:t>
      </w:r>
      <w:r w:rsidR="00AE75C8">
        <w:rPr>
          <w:noProof/>
        </w:rPr>
        <w:t xml:space="preserve">bili </w:t>
      </w:r>
      <w:r w:rsidR="003921B1">
        <w:rPr>
          <w:noProof/>
        </w:rPr>
        <w:t>a</w:t>
      </w:r>
      <w:r w:rsidR="003921B1" w:rsidRPr="003921B1">
        <w:rPr>
          <w:noProof/>
        </w:rPr>
        <w:t>ktivn</w:t>
      </w:r>
      <w:r w:rsidR="00AE75C8">
        <w:rPr>
          <w:noProof/>
        </w:rPr>
        <w:t xml:space="preserve">i pri izvajanju ukrepov, se neporabljena sredstva niso prenesla v leto 2025 in se bodo uporabila za druge ukrepe. </w:t>
      </w:r>
      <w:r w:rsidR="004F6A70">
        <w:rPr>
          <w:noProof/>
        </w:rPr>
        <w:t>V okviru Programa je ostalo nera</w:t>
      </w:r>
      <w:r w:rsidR="009F797E">
        <w:rPr>
          <w:noProof/>
        </w:rPr>
        <w:t>zporejenih</w:t>
      </w:r>
      <w:r w:rsidR="004F6A70">
        <w:rPr>
          <w:noProof/>
        </w:rPr>
        <w:t xml:space="preserve"> sredstev 12 milijonov evrov, </w:t>
      </w:r>
      <w:r w:rsidR="008D3824">
        <w:rPr>
          <w:noProof/>
        </w:rPr>
        <w:t xml:space="preserve">kar predstvalja 4,4 % Programa v letu 2024, </w:t>
      </w:r>
      <w:r w:rsidR="004F6A70">
        <w:rPr>
          <w:noProof/>
        </w:rPr>
        <w:t xml:space="preserve">in sicer največ zaradi neizvajanja ukrepa </w:t>
      </w:r>
      <w:r w:rsidR="004F6A70" w:rsidRPr="004F6A70">
        <w:rPr>
          <w:noProof/>
        </w:rPr>
        <w:t>Sofinanciranje EU projektov</w:t>
      </w:r>
      <w:r w:rsidR="009F797E">
        <w:rPr>
          <w:noProof/>
        </w:rPr>
        <w:t xml:space="preserve"> in prednostnega </w:t>
      </w:r>
      <w:r w:rsidR="004F6A70">
        <w:rPr>
          <w:noProof/>
        </w:rPr>
        <w:t>koriščenja EU sredstev</w:t>
      </w:r>
      <w:r w:rsidR="009F797E">
        <w:rPr>
          <w:noProof/>
        </w:rPr>
        <w:t xml:space="preserve">, </w:t>
      </w:r>
      <w:r w:rsidR="00417047">
        <w:rPr>
          <w:noProof/>
        </w:rPr>
        <w:t>manjši znesek</w:t>
      </w:r>
      <w:r w:rsidR="009F797E">
        <w:rPr>
          <w:noProof/>
        </w:rPr>
        <w:t xml:space="preserve"> pa </w:t>
      </w:r>
      <w:r w:rsidR="00C7369A">
        <w:rPr>
          <w:noProof/>
        </w:rPr>
        <w:t xml:space="preserve">tudi </w:t>
      </w:r>
      <w:r w:rsidR="009F797E">
        <w:rPr>
          <w:noProof/>
        </w:rPr>
        <w:t xml:space="preserve">zaradi </w:t>
      </w:r>
      <w:r w:rsidR="004F6A70">
        <w:rPr>
          <w:noProof/>
        </w:rPr>
        <w:t>še nedoločenih</w:t>
      </w:r>
      <w:r w:rsidR="009F797E">
        <w:rPr>
          <w:noProof/>
        </w:rPr>
        <w:t xml:space="preserve"> namenov porabe. </w:t>
      </w:r>
    </w:p>
    <w:p w14:paraId="33DF0666" w14:textId="77777777" w:rsidR="00B53260" w:rsidRPr="00706AFA" w:rsidRDefault="00B53260" w:rsidP="000C63AA">
      <w:pPr>
        <w:jc w:val="both"/>
      </w:pPr>
    </w:p>
    <w:p w14:paraId="5E680285" w14:textId="65CBC36A" w:rsidR="00D529B2" w:rsidRDefault="00D529B2" w:rsidP="009E4ABD">
      <w:pPr>
        <w:pStyle w:val="Naslov2"/>
        <w:numPr>
          <w:ilvl w:val="1"/>
          <w:numId w:val="5"/>
        </w:numPr>
        <w:ind w:left="1416" w:hanging="1056"/>
        <w:rPr>
          <w:rFonts w:asciiTheme="minorHAnsi" w:hAnsiTheme="minorHAnsi" w:cstheme="minorHAnsi"/>
        </w:rPr>
      </w:pPr>
      <w:bookmarkStart w:id="20" w:name="_Toc206501339"/>
      <w:r w:rsidRPr="00553D78">
        <w:rPr>
          <w:rFonts w:asciiTheme="minorHAnsi" w:hAnsiTheme="minorHAnsi" w:cstheme="minorHAnsi"/>
        </w:rPr>
        <w:t xml:space="preserve">Predstavitev realizacije </w:t>
      </w:r>
      <w:r w:rsidR="00B25DA7">
        <w:rPr>
          <w:rFonts w:asciiTheme="minorHAnsi" w:hAnsiTheme="minorHAnsi" w:cstheme="minorHAnsi"/>
        </w:rPr>
        <w:t xml:space="preserve">Podnebnega sklada </w:t>
      </w:r>
      <w:r w:rsidRPr="00553D78">
        <w:rPr>
          <w:rFonts w:asciiTheme="minorHAnsi" w:hAnsiTheme="minorHAnsi" w:cstheme="minorHAnsi"/>
        </w:rPr>
        <w:t xml:space="preserve">po prejemnikih </w:t>
      </w:r>
      <w:r w:rsidR="00CA6FEF">
        <w:rPr>
          <w:rFonts w:asciiTheme="minorHAnsi" w:hAnsiTheme="minorHAnsi" w:cstheme="minorHAnsi"/>
        </w:rPr>
        <w:t>- sektorjih gospodarstva</w:t>
      </w:r>
      <w:bookmarkEnd w:id="20"/>
      <w:r w:rsidR="00CA6FEF">
        <w:rPr>
          <w:rFonts w:asciiTheme="minorHAnsi" w:hAnsiTheme="minorHAnsi" w:cstheme="minorHAnsi"/>
        </w:rPr>
        <w:t xml:space="preserve"> </w:t>
      </w:r>
    </w:p>
    <w:p w14:paraId="40F0433E" w14:textId="77777777" w:rsidR="00E2301C" w:rsidRDefault="00E2301C" w:rsidP="00E2301C"/>
    <w:p w14:paraId="05C6B0C0" w14:textId="636A1170" w:rsidR="000141B8" w:rsidRDefault="005B5DA7" w:rsidP="0047706E">
      <w:pPr>
        <w:jc w:val="both"/>
      </w:pPr>
      <w:r>
        <w:t>Ta</w:t>
      </w:r>
      <w:r w:rsidR="00CA6FEF">
        <w:t xml:space="preserve"> </w:t>
      </w:r>
      <w:r w:rsidR="00A0450C">
        <w:t xml:space="preserve">predstavitev </w:t>
      </w:r>
      <w:r w:rsidR="00455838">
        <w:t>r</w:t>
      </w:r>
      <w:r w:rsidR="0047706E">
        <w:t>ealizacije</w:t>
      </w:r>
      <w:r w:rsidR="00A0450C">
        <w:t xml:space="preserve"> </w:t>
      </w:r>
      <w:r w:rsidR="00455838">
        <w:t xml:space="preserve">Podnebnega sklada </w:t>
      </w:r>
      <w:r>
        <w:t>prikaže delitev sredstev na</w:t>
      </w:r>
      <w:r w:rsidR="00455838">
        <w:t xml:space="preserve"> ekonomske subjekte </w:t>
      </w:r>
      <w:r>
        <w:t>gospodarstva</w:t>
      </w:r>
      <w:r w:rsidR="008F5690">
        <w:t xml:space="preserve"> oziroma sektorje</w:t>
      </w:r>
      <w:r w:rsidR="0047706E">
        <w:t>,</w:t>
      </w:r>
      <w:r>
        <w:t xml:space="preserve"> </w:t>
      </w:r>
      <w:r w:rsidR="00455838">
        <w:t>kot izhaja iz institucionalne klasifikacije: gospodinjstva, držav</w:t>
      </w:r>
      <w:r w:rsidR="0047706E">
        <w:t>o</w:t>
      </w:r>
      <w:r w:rsidR="00455838">
        <w:t>, neprofitne institucije, nefinančne družbe - podjetja, finančne družbe in tujin</w:t>
      </w:r>
      <w:r w:rsidR="0047706E">
        <w:t>o.</w:t>
      </w:r>
      <w:r w:rsidR="00455838">
        <w:t xml:space="preserve"> </w:t>
      </w:r>
      <w:r w:rsidR="0047706E">
        <w:t xml:space="preserve">V letu 2024 je bilo 152 milijonov evrov iz Podnebnega sklada izplačano </w:t>
      </w:r>
      <w:r w:rsidR="008F5690">
        <w:t>naslednjim</w:t>
      </w:r>
      <w:r w:rsidR="0047706E">
        <w:t xml:space="preserve"> </w:t>
      </w:r>
      <w:r w:rsidR="008F5690">
        <w:t>sektorjem</w:t>
      </w:r>
      <w:r w:rsidR="0047706E">
        <w:t>:</w:t>
      </w:r>
    </w:p>
    <w:p w14:paraId="168E5615" w14:textId="3FC44D20" w:rsidR="008F5690" w:rsidRDefault="008F5690" w:rsidP="004A719D">
      <w:pPr>
        <w:pStyle w:val="Odstavekseznama"/>
        <w:numPr>
          <w:ilvl w:val="0"/>
          <w:numId w:val="8"/>
        </w:numPr>
        <w:jc w:val="both"/>
      </w:pPr>
      <w:r>
        <w:t>gospodinjstvom v višini 74</w:t>
      </w:r>
      <w:r w:rsidR="004A719D">
        <w:t>,5</w:t>
      </w:r>
      <w:r>
        <w:t xml:space="preserve"> milijon</w:t>
      </w:r>
      <w:r w:rsidR="004A719D">
        <w:t>a</w:t>
      </w:r>
      <w:r>
        <w:t xml:space="preserve"> evrov, predvsem </w:t>
      </w:r>
      <w:r w:rsidRPr="008F5690">
        <w:t xml:space="preserve">za naložbe v </w:t>
      </w:r>
      <w:proofErr w:type="spellStart"/>
      <w:r w:rsidRPr="008F5690">
        <w:t>nizkoogljični</w:t>
      </w:r>
      <w:proofErr w:type="spellEnd"/>
      <w:r w:rsidRPr="008F5690">
        <w:t xml:space="preserve"> življenjski slog</w:t>
      </w:r>
      <w:r>
        <w:t>;</w:t>
      </w:r>
    </w:p>
    <w:p w14:paraId="29B2F2DC" w14:textId="3A60D763" w:rsidR="008F5690" w:rsidRDefault="008F5690" w:rsidP="004A719D">
      <w:pPr>
        <w:pStyle w:val="Odstavekseznama"/>
        <w:numPr>
          <w:ilvl w:val="0"/>
          <w:numId w:val="8"/>
        </w:numPr>
        <w:jc w:val="both"/>
      </w:pPr>
      <w:r>
        <w:t xml:space="preserve">podjetjem v višini </w:t>
      </w:r>
      <w:r w:rsidR="005C297D">
        <w:t>4</w:t>
      </w:r>
      <w:r w:rsidR="004A719D">
        <w:t>8,9</w:t>
      </w:r>
      <w:r w:rsidR="005C297D">
        <w:t xml:space="preserve"> milijon</w:t>
      </w:r>
      <w:r w:rsidR="004A719D">
        <w:t>a</w:t>
      </w:r>
      <w:r w:rsidR="005C297D">
        <w:t xml:space="preserve"> evrov</w:t>
      </w:r>
      <w:r>
        <w:t xml:space="preserve"> predvsem za ukrepe razogljičenja gospodarstva in naložb </w:t>
      </w:r>
      <w:r w:rsidR="00DF41B4">
        <w:t>v trajnostno mobilnost</w:t>
      </w:r>
      <w:r w:rsidR="004A719D">
        <w:t>;</w:t>
      </w:r>
    </w:p>
    <w:p w14:paraId="7442D8EC" w14:textId="63243010" w:rsidR="008F5690" w:rsidRPr="004A719D" w:rsidRDefault="008F5690" w:rsidP="004A719D">
      <w:pPr>
        <w:pStyle w:val="Odstavekseznama"/>
        <w:numPr>
          <w:ilvl w:val="0"/>
          <w:numId w:val="8"/>
        </w:numPr>
        <w:jc w:val="both"/>
      </w:pPr>
      <w:r w:rsidRPr="004A719D">
        <w:t xml:space="preserve">državi oziroma javnemu sektorju v višini </w:t>
      </w:r>
      <w:r w:rsidR="005C297D" w:rsidRPr="004A719D">
        <w:t>27 milijonov evrov, v tem občinam 11</w:t>
      </w:r>
      <w:r w:rsidR="004A719D" w:rsidRPr="004A719D">
        <w:t>,4</w:t>
      </w:r>
      <w:r w:rsidR="005C297D" w:rsidRPr="004A719D">
        <w:t xml:space="preserve"> milijon</w:t>
      </w:r>
      <w:r w:rsidR="004A719D" w:rsidRPr="004A719D">
        <w:t>a</w:t>
      </w:r>
      <w:r w:rsidR="005C297D" w:rsidRPr="004A719D">
        <w:t xml:space="preserve"> evrov,  in sicer </w:t>
      </w:r>
      <w:r w:rsidRPr="004A719D">
        <w:t>predvsem na področju učinkovite rabe energije</w:t>
      </w:r>
      <w:r w:rsidR="005C297D" w:rsidRPr="004A719D">
        <w:t xml:space="preserve">, </w:t>
      </w:r>
      <w:r w:rsidRPr="004A719D">
        <w:t>trajnostne mobilnosti</w:t>
      </w:r>
      <w:r w:rsidR="005C297D" w:rsidRPr="004A719D">
        <w:t xml:space="preserve"> in prilagajanju na podnebne spremembe</w:t>
      </w:r>
      <w:r w:rsidR="004A719D" w:rsidRPr="004A719D">
        <w:t>;</w:t>
      </w:r>
    </w:p>
    <w:p w14:paraId="2E331B45" w14:textId="71EF9729" w:rsidR="008F5690" w:rsidRDefault="008F5690" w:rsidP="004A719D">
      <w:pPr>
        <w:pStyle w:val="Odstavekseznama"/>
        <w:numPr>
          <w:ilvl w:val="0"/>
          <w:numId w:val="8"/>
        </w:numPr>
        <w:jc w:val="both"/>
      </w:pPr>
      <w:r>
        <w:t xml:space="preserve">neprofitnim </w:t>
      </w:r>
      <w:r w:rsidR="005C297D">
        <w:t xml:space="preserve">institucijam </w:t>
      </w:r>
      <w:r w:rsidR="004A719D">
        <w:t xml:space="preserve">v višini 1,4 milijona evrov na področju </w:t>
      </w:r>
      <w:r w:rsidR="004A719D" w:rsidRPr="004A719D">
        <w:t>ozaveščevalnih, izobraževalnih in promocijskih projektov</w:t>
      </w:r>
      <w:r w:rsidR="004A719D">
        <w:t>;</w:t>
      </w:r>
    </w:p>
    <w:p w14:paraId="366FBFB2" w14:textId="6C7D12DD" w:rsidR="008F5690" w:rsidRDefault="008F5690" w:rsidP="004A719D">
      <w:pPr>
        <w:pStyle w:val="Odstavekseznama"/>
        <w:numPr>
          <w:ilvl w:val="0"/>
          <w:numId w:val="8"/>
        </w:numPr>
        <w:jc w:val="both"/>
      </w:pPr>
      <w:r>
        <w:t>tujin</w:t>
      </w:r>
      <w:r w:rsidR="004A719D">
        <w:t>i v višini 0,2 milijona evrov na področju bilateralnega</w:t>
      </w:r>
      <w:r>
        <w:t xml:space="preserve"> </w:t>
      </w:r>
      <w:r w:rsidR="004A719D" w:rsidRPr="004A719D">
        <w:t>razvojnega sodelovanja</w:t>
      </w:r>
      <w:r w:rsidR="004A719D">
        <w:t>.</w:t>
      </w:r>
    </w:p>
    <w:p w14:paraId="459AF78A" w14:textId="0AF6119A" w:rsidR="004A719D" w:rsidRDefault="004A719D" w:rsidP="004A719D">
      <w:pPr>
        <w:jc w:val="both"/>
      </w:pPr>
      <w:r>
        <w:t xml:space="preserve">Slika </w:t>
      </w:r>
      <w:r w:rsidR="00B53260">
        <w:t>3</w:t>
      </w:r>
      <w:r>
        <w:t xml:space="preserve">: </w:t>
      </w:r>
      <w:r w:rsidR="00CA6FEF">
        <w:t xml:space="preserve">Struktura sredstev po sektorjih gospodarstva </w:t>
      </w:r>
      <w:r>
        <w:t xml:space="preserve"> </w:t>
      </w:r>
    </w:p>
    <w:p w14:paraId="7F3071FC" w14:textId="7642D545" w:rsidR="004A719D" w:rsidRDefault="00251D3B" w:rsidP="004A719D">
      <w:pPr>
        <w:jc w:val="both"/>
      </w:pPr>
      <w:r>
        <w:rPr>
          <w:noProof/>
        </w:rPr>
        <w:drawing>
          <wp:inline distT="0" distB="0" distL="0" distR="0" wp14:anchorId="40EE4E92" wp14:editId="506843DF">
            <wp:extent cx="5752939" cy="3382010"/>
            <wp:effectExtent l="0" t="0" r="635" b="8890"/>
            <wp:docPr id="241715906" name="Grafikon 1">
              <a:extLst xmlns:a="http://schemas.openxmlformats.org/drawingml/2006/main">
                <a:ext uri="{FF2B5EF4-FFF2-40B4-BE49-F238E27FC236}">
                  <a16:creationId xmlns:a16="http://schemas.microsoft.com/office/drawing/2014/main" id="{9487E32B-A15B-4EFE-9278-30CA86982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178AF6" w14:textId="6921EBE6" w:rsidR="00870619" w:rsidRDefault="00523E17" w:rsidP="004A719D">
      <w:pPr>
        <w:jc w:val="both"/>
      </w:pPr>
      <w:r>
        <w:t xml:space="preserve">Vir: </w:t>
      </w:r>
      <w:r w:rsidR="00356CDD">
        <w:t xml:space="preserve">MFERAC, </w:t>
      </w:r>
      <w:r>
        <w:t>preračuni</w:t>
      </w:r>
      <w:r w:rsidR="00356CDD">
        <w:t xml:space="preserve"> MOPE</w:t>
      </w:r>
      <w:r w:rsidR="007E70F6">
        <w:t>.</w:t>
      </w:r>
    </w:p>
    <w:p w14:paraId="5F1724E1" w14:textId="048B2BF5" w:rsidR="004A719D" w:rsidRDefault="008D3DCC" w:rsidP="004A719D">
      <w:pPr>
        <w:jc w:val="both"/>
      </w:pPr>
      <w:r>
        <w:lastRenderedPageBreak/>
        <w:t>Skoraj polovica vseh sredstev je bila na</w:t>
      </w:r>
      <w:r w:rsidR="00870619">
        <w:t xml:space="preserve">menjena gospodinjstvom, </w:t>
      </w:r>
      <w:r w:rsidR="00F21834">
        <w:t xml:space="preserve">ena </w:t>
      </w:r>
      <w:r w:rsidR="00870619">
        <w:t>tretjin</w:t>
      </w:r>
      <w:r w:rsidR="00F21834">
        <w:t>a</w:t>
      </w:r>
      <w:r w:rsidR="00870619">
        <w:t xml:space="preserve"> podjetjem, </w:t>
      </w:r>
      <w:r w:rsidR="00F21834">
        <w:t>17,8</w:t>
      </w:r>
      <w:r w:rsidR="00870619">
        <w:t xml:space="preserve"> % državi </w:t>
      </w:r>
      <w:r w:rsidR="00F21834">
        <w:t xml:space="preserve">(v tem </w:t>
      </w:r>
      <w:r w:rsidR="00870619">
        <w:t>7,5 % občinam</w:t>
      </w:r>
      <w:r w:rsidR="00F21834">
        <w:t>)</w:t>
      </w:r>
      <w:r w:rsidR="00870619">
        <w:t>, preostanek v višini 0,9 % neprofitnim organizacijam in manjši del tujin</w:t>
      </w:r>
      <w:r w:rsidR="00BA207E">
        <w:t>i</w:t>
      </w:r>
      <w:r w:rsidR="00870619">
        <w:t>.</w:t>
      </w:r>
    </w:p>
    <w:p w14:paraId="37C389BE" w14:textId="77777777" w:rsidR="0047706E" w:rsidRDefault="0047706E" w:rsidP="0047706E">
      <w:pPr>
        <w:jc w:val="both"/>
      </w:pPr>
    </w:p>
    <w:p w14:paraId="05DEC41A" w14:textId="4A366D6B" w:rsidR="000A55BB" w:rsidRPr="00553D78" w:rsidRDefault="000A55BB" w:rsidP="009E4ABD">
      <w:pPr>
        <w:pStyle w:val="Naslov2"/>
        <w:numPr>
          <w:ilvl w:val="1"/>
          <w:numId w:val="5"/>
        </w:numPr>
        <w:ind w:left="1416" w:hanging="1056"/>
        <w:rPr>
          <w:rFonts w:asciiTheme="minorHAnsi" w:hAnsiTheme="minorHAnsi" w:cstheme="minorHAnsi"/>
        </w:rPr>
      </w:pPr>
      <w:bookmarkStart w:id="21" w:name="_Toc206501340"/>
      <w:r w:rsidRPr="00553D78">
        <w:rPr>
          <w:rFonts w:asciiTheme="minorHAnsi" w:hAnsiTheme="minorHAnsi" w:cstheme="minorHAnsi"/>
        </w:rPr>
        <w:t xml:space="preserve">Predstavitev realizacije </w:t>
      </w:r>
      <w:r w:rsidR="00B25DA7">
        <w:rPr>
          <w:rFonts w:asciiTheme="minorHAnsi" w:hAnsiTheme="minorHAnsi" w:cstheme="minorHAnsi"/>
        </w:rPr>
        <w:t xml:space="preserve">Podnebnega sklada </w:t>
      </w:r>
      <w:r w:rsidRPr="00553D78">
        <w:rPr>
          <w:rFonts w:asciiTheme="minorHAnsi" w:hAnsiTheme="minorHAnsi" w:cstheme="minorHAnsi"/>
        </w:rPr>
        <w:t>po prihrankih energije in znižanj</w:t>
      </w:r>
      <w:r w:rsidR="00F66394" w:rsidRPr="00553D78">
        <w:rPr>
          <w:rFonts w:asciiTheme="minorHAnsi" w:hAnsiTheme="minorHAnsi" w:cstheme="minorHAnsi"/>
        </w:rPr>
        <w:t>u</w:t>
      </w:r>
      <w:r w:rsidRPr="00553D78">
        <w:rPr>
          <w:rFonts w:asciiTheme="minorHAnsi" w:hAnsiTheme="minorHAnsi" w:cstheme="minorHAnsi"/>
        </w:rPr>
        <w:t xml:space="preserve"> emisij CO</w:t>
      </w:r>
      <w:r w:rsidRPr="00E2301C">
        <w:rPr>
          <w:rFonts w:asciiTheme="minorHAnsi" w:hAnsiTheme="minorHAnsi" w:cstheme="minorHAnsi"/>
          <w:vertAlign w:val="subscript"/>
        </w:rPr>
        <w:t>2</w:t>
      </w:r>
      <w:bookmarkEnd w:id="21"/>
    </w:p>
    <w:p w14:paraId="3046F610" w14:textId="77777777" w:rsidR="000A55BB" w:rsidRDefault="000A55BB" w:rsidP="000A55BB"/>
    <w:p w14:paraId="0259848A" w14:textId="7729CFC7" w:rsidR="00266401" w:rsidRDefault="00E2301C" w:rsidP="003F1C4B">
      <w:pPr>
        <w:jc w:val="both"/>
      </w:pPr>
      <w:r>
        <w:t xml:space="preserve">V Programu je pri ukrepih določen način izračuna učinka ukrepa. Za </w:t>
      </w:r>
      <w:r w:rsidR="0062582E">
        <w:t xml:space="preserve">posamezne </w:t>
      </w:r>
      <w:r>
        <w:t>ukrepe</w:t>
      </w:r>
      <w:r w:rsidR="0062582E">
        <w:t xml:space="preserve"> </w:t>
      </w:r>
      <w:r>
        <w:t xml:space="preserve">se učinki izračunavajo na podlagi  </w:t>
      </w:r>
      <w:r w:rsidRPr="00E2301C">
        <w:t>Pravilnik</w:t>
      </w:r>
      <w:r>
        <w:t>a</w:t>
      </w:r>
      <w:r w:rsidRPr="00E2301C">
        <w:t xml:space="preserve"> o metodah za določanje prihrankov energije</w:t>
      </w:r>
      <w:r>
        <w:t xml:space="preserve"> (</w:t>
      </w:r>
      <w:r w:rsidRPr="00E2301C">
        <w:t>Uradni list RS, št. 57/21</w:t>
      </w:r>
      <w:r>
        <w:t>; v nadaljevanju: Pravilnik)</w:t>
      </w:r>
      <w:r w:rsidR="0062582E">
        <w:t xml:space="preserve">, vendar se pri nekaterih to opravi šele na koncu izvedbe ukrepa. Tako se bodo na primer za ukrep Kritje posrednih stroškov zaradi stroškov emisij toplogrednih plinov učinki lahko izračunavali </w:t>
      </w:r>
      <w:r w:rsidR="00266401">
        <w:t xml:space="preserve">tudi šele po dveh letih od prejema zadnjega nadomestila, saj </w:t>
      </w:r>
      <w:r w:rsidR="00266401" w:rsidRPr="00266401">
        <w:t xml:space="preserve">mora upravičenec </w:t>
      </w:r>
      <w:r w:rsidR="00266401">
        <w:t xml:space="preserve">v skladu z Uredbo </w:t>
      </w:r>
      <w:r w:rsidR="00266401" w:rsidRPr="00266401">
        <w:t>zagotoviti porabo celotnega nadomestila, ki ga je prejel za celotno obdobje upravičenosti do nadomestila, za projekte proizvodnje energije iz obnovljivih virov na ozemlju Republike Slovenije, za ukrepe izboljšanja energetske učinkovitosti na svoji napravi ali za neposredne ali posredne naložbe za zmanjševanje procesnih emisij toplogrednih plinov ter emisij drugih onesnaževal na svoji napravi najpozneje v dveh letih od prejema zadnjega nadomestila</w:t>
      </w:r>
      <w:r w:rsidR="00266401">
        <w:t>.</w:t>
      </w:r>
    </w:p>
    <w:p w14:paraId="1562FE6D" w14:textId="6C394342" w:rsidR="00E2301C" w:rsidRDefault="00266401" w:rsidP="003F1C4B">
      <w:pPr>
        <w:jc w:val="both"/>
      </w:pPr>
      <w:r>
        <w:t xml:space="preserve">V letu 2024 je bila realizacija ukrepov, za katere so se izračunavali učinki v skladu s Pravilnikom </w:t>
      </w:r>
      <w:r w:rsidR="00B31AE7" w:rsidRPr="00DE5773">
        <w:t>86,3</w:t>
      </w:r>
      <w:r w:rsidR="00B31AE7">
        <w:t xml:space="preserve"> </w:t>
      </w:r>
      <w:r w:rsidR="00B53260">
        <w:t>milijona</w:t>
      </w:r>
      <w:r>
        <w:t xml:space="preserve"> evrov. S porabo teh sredstev so bile podprte naložbe, ki prispevajo k manjši rabi energije za  </w:t>
      </w:r>
      <w:r w:rsidR="00B31AE7" w:rsidRPr="00DE5773">
        <w:t>547.898</w:t>
      </w:r>
      <w:r>
        <w:t xml:space="preserve"> </w:t>
      </w:r>
      <w:r w:rsidR="00A76DF6">
        <w:t>M</w:t>
      </w:r>
      <w:r w:rsidRPr="00266401">
        <w:t xml:space="preserve">Wh letno in s tem k zmanjšanju emisij </w:t>
      </w:r>
      <w:bookmarkStart w:id="22" w:name="_Hlk193406110"/>
      <w:r w:rsidRPr="00266401">
        <w:t>CO</w:t>
      </w:r>
      <w:r w:rsidRPr="00266401">
        <w:rPr>
          <w:vertAlign w:val="subscript"/>
        </w:rPr>
        <w:t>2</w:t>
      </w:r>
      <w:bookmarkEnd w:id="22"/>
      <w:r w:rsidRPr="00266401">
        <w:t xml:space="preserve"> za </w:t>
      </w:r>
      <w:r w:rsidR="00B31AE7" w:rsidRPr="00DE5773">
        <w:t>224.998</w:t>
      </w:r>
      <w:r w:rsidRPr="00266401">
        <w:t xml:space="preserve"> ton letno</w:t>
      </w:r>
      <w:r>
        <w:t>.</w:t>
      </w:r>
    </w:p>
    <w:p w14:paraId="35349004" w14:textId="77777777" w:rsidR="00E2301C" w:rsidRDefault="00E2301C" w:rsidP="000A55BB"/>
    <w:p w14:paraId="4857FCCF" w14:textId="68BB0696" w:rsidR="000A55BB" w:rsidRPr="00553D78" w:rsidRDefault="000A55BB" w:rsidP="00A9471F">
      <w:pPr>
        <w:pStyle w:val="Naslov1"/>
        <w:numPr>
          <w:ilvl w:val="0"/>
          <w:numId w:val="5"/>
        </w:numPr>
        <w:rPr>
          <w:rFonts w:asciiTheme="minorHAnsi" w:hAnsiTheme="minorHAnsi" w:cstheme="minorHAnsi"/>
        </w:rPr>
      </w:pPr>
      <w:bookmarkStart w:id="23" w:name="_Toc206501341"/>
      <w:r w:rsidRPr="00553D78">
        <w:rPr>
          <w:rFonts w:asciiTheme="minorHAnsi" w:hAnsiTheme="minorHAnsi" w:cstheme="minorHAnsi"/>
        </w:rPr>
        <w:t>Zaključki</w:t>
      </w:r>
      <w:bookmarkEnd w:id="23"/>
    </w:p>
    <w:p w14:paraId="275D2661" w14:textId="77777777" w:rsidR="007A5CA9" w:rsidRDefault="007A5CA9" w:rsidP="00D529B2">
      <w:pPr>
        <w:ind w:left="360"/>
      </w:pPr>
    </w:p>
    <w:p w14:paraId="07B20961" w14:textId="7A89D258" w:rsidR="00AB5588" w:rsidRDefault="00FE12C4" w:rsidP="003F1C4B">
      <w:pPr>
        <w:jc w:val="both"/>
      </w:pPr>
      <w:r>
        <w:t xml:space="preserve">S financiranjem ukrepov blaženja in prilaganja na podnebne spremembe v višini 152 milijonov evrov ostaja Podnebni sklad ključno finančno orodje za uresničevanje </w:t>
      </w:r>
      <w:r w:rsidR="00112B06">
        <w:t xml:space="preserve">nacionalnih </w:t>
      </w:r>
      <w:r>
        <w:t xml:space="preserve">podnebnih ciljev </w:t>
      </w:r>
      <w:r w:rsidR="00112B06">
        <w:t xml:space="preserve">ter prehodu v bolj trajnostno in </w:t>
      </w:r>
      <w:proofErr w:type="spellStart"/>
      <w:r w:rsidR="00112B06">
        <w:t>nizkoogljično</w:t>
      </w:r>
      <w:proofErr w:type="spellEnd"/>
      <w:r w:rsidR="00112B06">
        <w:t xml:space="preserve"> družbo. Poleg pozitivnih učinkov na podnebje ti ukrepi prispevajo tudi k energetski varnosti, zmanjševanju stroškov energije in dolgoročni ekonomski vzdržnosti zelenega prehoda.  </w:t>
      </w:r>
      <w:r w:rsidR="00931295">
        <w:t>Na podlagi r</w:t>
      </w:r>
      <w:r w:rsidR="006471F1">
        <w:t>ealizirani</w:t>
      </w:r>
      <w:r w:rsidR="00931295">
        <w:t>h</w:t>
      </w:r>
      <w:r w:rsidR="006471F1">
        <w:t xml:space="preserve"> prihrank</w:t>
      </w:r>
      <w:r w:rsidR="00931295">
        <w:t>ov</w:t>
      </w:r>
      <w:r w:rsidR="006471F1">
        <w:t xml:space="preserve"> energije in znižanj</w:t>
      </w:r>
      <w:r w:rsidR="00931295">
        <w:t>a</w:t>
      </w:r>
      <w:r w:rsidR="006471F1">
        <w:t xml:space="preserve"> emisij </w:t>
      </w:r>
      <w:r w:rsidR="006471F1" w:rsidRPr="006471F1">
        <w:t>CO</w:t>
      </w:r>
      <w:r w:rsidR="006471F1" w:rsidRPr="00B53260">
        <w:rPr>
          <w:vertAlign w:val="subscript"/>
        </w:rPr>
        <w:t>2</w:t>
      </w:r>
      <w:r w:rsidR="00AE1E16">
        <w:t xml:space="preserve"> in za to namenjenih sredstev, se lahko oceni, ob upoštevanju predpostavk</w:t>
      </w:r>
      <w:r w:rsidR="007A7420">
        <w:t>e</w:t>
      </w:r>
      <w:r w:rsidR="00AE1E16">
        <w:t xml:space="preserve"> </w:t>
      </w:r>
      <w:r w:rsidR="0022202C">
        <w:t xml:space="preserve">o </w:t>
      </w:r>
      <w:r w:rsidR="00AE1E16">
        <w:t>p</w:t>
      </w:r>
      <w:r w:rsidR="00AE1E16" w:rsidRPr="00AE1E16">
        <w:t>ovpreč</w:t>
      </w:r>
      <w:r w:rsidR="00AE1E16">
        <w:t>n</w:t>
      </w:r>
      <w:r w:rsidR="0022202C">
        <w:t>i</w:t>
      </w:r>
      <w:r w:rsidR="00AE1E16" w:rsidRPr="00AE1E16">
        <w:t xml:space="preserve"> cen</w:t>
      </w:r>
      <w:r w:rsidR="0022202C">
        <w:t>i</w:t>
      </w:r>
      <w:r w:rsidR="00AE1E16" w:rsidRPr="00AE1E16">
        <w:t xml:space="preserve"> emisijskih kuponov v letu 2024 </w:t>
      </w:r>
      <w:r w:rsidR="0022202C">
        <w:t xml:space="preserve">v višini </w:t>
      </w:r>
      <w:r w:rsidR="00AE1E16" w:rsidRPr="00AE1E16">
        <w:t>64,74 evra</w:t>
      </w:r>
      <w:r w:rsidR="00AE1E16">
        <w:t xml:space="preserve"> ter ob upoštevanju </w:t>
      </w:r>
      <w:r w:rsidR="007A7420">
        <w:t xml:space="preserve">predpostavke </w:t>
      </w:r>
      <w:r w:rsidR="00AE1E16">
        <w:t xml:space="preserve">povprečne dnevne cene električne energije v letu 2024 </w:t>
      </w:r>
      <w:r w:rsidR="0022202C">
        <w:t xml:space="preserve">v višini </w:t>
      </w:r>
      <w:r w:rsidR="00AE1E16">
        <w:t xml:space="preserve">91,20 </w:t>
      </w:r>
      <w:r w:rsidR="00AE1E16" w:rsidRPr="00AE1E16">
        <w:t>EUR/MWh</w:t>
      </w:r>
      <w:r w:rsidR="007A7420">
        <w:t xml:space="preserve"> (</w:t>
      </w:r>
      <w:r w:rsidR="00AE1E16">
        <w:t xml:space="preserve">izračunane na podlagi </w:t>
      </w:r>
      <w:r w:rsidR="00AE1E16" w:rsidRPr="00AE1E16">
        <w:t>slovenske</w:t>
      </w:r>
      <w:r w:rsidR="00AE1E16">
        <w:t>ga</w:t>
      </w:r>
      <w:r w:rsidR="00AE1E16" w:rsidRPr="00AE1E16">
        <w:t xml:space="preserve"> borzne</w:t>
      </w:r>
      <w:r w:rsidR="00AE1E16">
        <w:t>ga</w:t>
      </w:r>
      <w:r w:rsidR="00AE1E16" w:rsidRPr="00AE1E16">
        <w:t xml:space="preserve"> indeks</w:t>
      </w:r>
      <w:r w:rsidR="00AE1E16">
        <w:t>a</w:t>
      </w:r>
      <w:r w:rsidR="00AE1E16" w:rsidRPr="00AE1E16">
        <w:t xml:space="preserve"> </w:t>
      </w:r>
      <w:proofErr w:type="spellStart"/>
      <w:r w:rsidR="00AE1E16" w:rsidRPr="00AE1E16">
        <w:t>SIPXbase</w:t>
      </w:r>
      <w:proofErr w:type="spellEnd"/>
      <w:r w:rsidR="00AE1E16">
        <w:t xml:space="preserve">, kot </w:t>
      </w:r>
      <w:r w:rsidR="0022202C">
        <w:t xml:space="preserve">povprečje dnevnih cen za posle, </w:t>
      </w:r>
      <w:r w:rsidR="00AE1E16" w:rsidRPr="00AE1E16">
        <w:t>sklenjene v urah na slovenskem borznem trgu</w:t>
      </w:r>
      <w:r w:rsidR="007A7420">
        <w:t>)</w:t>
      </w:r>
      <w:r w:rsidR="0022202C">
        <w:t xml:space="preserve">, da so naložbe tudi finančno učinkovite. </w:t>
      </w:r>
      <w:r w:rsidR="006D726B">
        <w:t>Vrednost prihranjene energije in zmanjšanja emisij bi na podlagi teh predpostavk znašal</w:t>
      </w:r>
      <w:r w:rsidR="007A7420">
        <w:t>a</w:t>
      </w:r>
      <w:r w:rsidR="006D726B">
        <w:t xml:space="preserve"> 65 milijonov evrov, kar kaže na to, da so se vložena sredstva skoraj v celoti povrnila skozi prihranke energije in zmanjšanje emisij.  </w:t>
      </w:r>
    </w:p>
    <w:p w14:paraId="2E478B2C" w14:textId="2E60377D" w:rsidR="00D529B2" w:rsidRDefault="00112B06" w:rsidP="003F1C4B">
      <w:pPr>
        <w:jc w:val="both"/>
      </w:pPr>
      <w:r>
        <w:t xml:space="preserve">Kljub doseženim rezultatom ostaja izziv </w:t>
      </w:r>
      <w:r w:rsidR="00CD3435">
        <w:t xml:space="preserve">učinkovite porabe neporabljenih sredstev iz preteklih let. Poleg tega pa tudi krepitev izvajanja še nerealiziranih </w:t>
      </w:r>
      <w:r w:rsidR="00CC35FA">
        <w:t>ukrepov</w:t>
      </w:r>
      <w:r w:rsidR="00013BDA">
        <w:t xml:space="preserve"> Programa v letu 2024</w:t>
      </w:r>
      <w:r w:rsidR="00EA6C16">
        <w:t>,</w:t>
      </w:r>
      <w:r w:rsidR="00CD3435">
        <w:t xml:space="preserve"> </w:t>
      </w:r>
      <w:r w:rsidR="00EA6C16">
        <w:t xml:space="preserve">ki so posledica </w:t>
      </w:r>
      <w:r w:rsidR="00013BDA">
        <w:t>predvsem kadrovsk</w:t>
      </w:r>
      <w:r w:rsidR="00EA6C16">
        <w:t>ih</w:t>
      </w:r>
      <w:r w:rsidR="00013BDA">
        <w:t xml:space="preserve"> omejit</w:t>
      </w:r>
      <w:r w:rsidR="00714D32">
        <w:t>e</w:t>
      </w:r>
      <w:r w:rsidR="00013BDA">
        <w:t xml:space="preserve">v na ministrstvu, </w:t>
      </w:r>
      <w:r w:rsidR="0069141F" w:rsidRPr="0069141F">
        <w:t>dolgotrajni</w:t>
      </w:r>
      <w:r w:rsidR="00EA6C16">
        <w:t>h</w:t>
      </w:r>
      <w:r w:rsidR="0069141F" w:rsidRPr="0069141F">
        <w:t xml:space="preserve"> postopk</w:t>
      </w:r>
      <w:r w:rsidR="00EA6C16">
        <w:t>ov</w:t>
      </w:r>
      <w:r w:rsidR="0069141F" w:rsidRPr="0069141F">
        <w:t xml:space="preserve"> sprejemanja gradbenega dovoljenja</w:t>
      </w:r>
      <w:r w:rsidR="0069141F">
        <w:t xml:space="preserve"> v primeru ukrepa Stanovanjske stavbe, </w:t>
      </w:r>
      <w:r w:rsidR="0069141F" w:rsidRPr="0069141F">
        <w:t>pomanjkanja interesa na trgu za ukrepe in odsotnost ustreznih projektov</w:t>
      </w:r>
      <w:r w:rsidR="0069141F">
        <w:t xml:space="preserve"> pri ukrepu </w:t>
      </w:r>
      <w:r w:rsidR="0069141F" w:rsidRPr="0069141F">
        <w:t>Sofinanciranje EU projektov</w:t>
      </w:r>
      <w:r w:rsidR="00013BDA">
        <w:t xml:space="preserve">. </w:t>
      </w:r>
      <w:r w:rsidR="007B3354">
        <w:t>Razlogi z</w:t>
      </w:r>
      <w:r w:rsidR="00013BDA">
        <w:t>a zamud</w:t>
      </w:r>
      <w:r w:rsidR="0069141F">
        <w:t>e</w:t>
      </w:r>
      <w:r w:rsidR="00013BDA">
        <w:t xml:space="preserve"> pri porabi sredstev Progama v letu 2024 so</w:t>
      </w:r>
      <w:r w:rsidR="00AC1D24">
        <w:t xml:space="preserve">: </w:t>
      </w:r>
      <w:r w:rsidR="0069141F">
        <w:t>že navedeni razlogi zaradi</w:t>
      </w:r>
      <w:r w:rsidR="00885F41">
        <w:t xml:space="preserve"> zamud pri izvajanju, </w:t>
      </w:r>
      <w:r w:rsidR="007A5CA9">
        <w:t xml:space="preserve">zamik izplačil </w:t>
      </w:r>
      <w:r w:rsidR="00AC1D24">
        <w:t xml:space="preserve">že </w:t>
      </w:r>
      <w:r w:rsidR="007A5CA9">
        <w:t xml:space="preserve">izvedenih ukrepov v začetek leta 2025, zamik izplačil izvedenih ukrepov kot posledica dolgih dobavnih rokov </w:t>
      </w:r>
      <w:bookmarkStart w:id="24" w:name="_Hlk191301240"/>
      <w:r w:rsidR="007A5CA9" w:rsidRPr="007A5CA9">
        <w:t>okolju prijaznih vozil za javni prevoz</w:t>
      </w:r>
      <w:bookmarkEnd w:id="24"/>
      <w:r w:rsidR="00AC1D24">
        <w:t xml:space="preserve">, zaradi </w:t>
      </w:r>
      <w:r w:rsidR="00AC1D24" w:rsidRPr="00AC1D24">
        <w:t>upočasnjenega odziva drugih izvajalcev</w:t>
      </w:r>
      <w:r w:rsidR="00AC1D24">
        <w:t xml:space="preserve"> ukrepov</w:t>
      </w:r>
      <w:r w:rsidR="007B3354">
        <w:t xml:space="preserve"> (druga ministrstva</w:t>
      </w:r>
      <w:r w:rsidR="00596788">
        <w:t xml:space="preserve"> in organi v </w:t>
      </w:r>
      <w:r w:rsidR="00596788">
        <w:lastRenderedPageBreak/>
        <w:t>sestavi</w:t>
      </w:r>
      <w:r w:rsidR="007B3354">
        <w:t>)</w:t>
      </w:r>
      <w:r w:rsidR="00AC1D24">
        <w:t xml:space="preserve">, </w:t>
      </w:r>
      <w:r w:rsidR="00CC35FA">
        <w:t>zaradi zapletenih in dolgotrajnih postopkov izvajanja ukrepa (obdelava vlog</w:t>
      </w:r>
      <w:r w:rsidR="007B3354">
        <w:t xml:space="preserve"> na javnih pozivih</w:t>
      </w:r>
      <w:r w:rsidR="00CC35FA">
        <w:t>, priprave javnih naročil)</w:t>
      </w:r>
      <w:r w:rsidR="00E76403">
        <w:t>, zaradi usmeritev v prednostno porabo EU sredstev v primeru razpoložljivosti</w:t>
      </w:r>
      <w:r w:rsidR="00885F41">
        <w:t xml:space="preserve"> ter pri nekaterih ukrepih zaradi nepredvidenih okoliščin.</w:t>
      </w:r>
      <w:r w:rsidR="00731518">
        <w:t xml:space="preserve"> </w:t>
      </w:r>
      <w:r w:rsidR="00E76403">
        <w:t xml:space="preserve">V primeru neaktivnega izvajanja ukrepov s strani določenih izvajalcev se del neporabljenih sredstev ni prenesel v naslednja leta in se bo v skladu z določili </w:t>
      </w:r>
      <w:r w:rsidR="00E76403" w:rsidRPr="00E76403">
        <w:t>Odloka o Programu porabe sredstev Sklada za podnebne spremembe za leta 2023–2026 (Uradni list RS, št. 106/23)</w:t>
      </w:r>
      <w:r w:rsidR="00E76403">
        <w:t xml:space="preserve"> preusmeril na druge aktivnosti. </w:t>
      </w:r>
      <w:r w:rsidR="00F43182" w:rsidRPr="00F43182">
        <w:t xml:space="preserve">Ob upoštevanju </w:t>
      </w:r>
      <w:r w:rsidR="00885F41">
        <w:t>navedenih</w:t>
      </w:r>
      <w:r w:rsidR="00F43182" w:rsidRPr="00F43182">
        <w:t xml:space="preserve"> dejavnikov, ki so vplivali na upočasnitev izvajanja in izplačil iz </w:t>
      </w:r>
      <w:r w:rsidR="00F43182">
        <w:t xml:space="preserve">Podnebnega </w:t>
      </w:r>
      <w:r w:rsidR="00F43182" w:rsidRPr="00F43182">
        <w:t>sklada, je realizacija v višini 50 % načrtovanega plana uspešna</w:t>
      </w:r>
      <w:r w:rsidR="00885F41">
        <w:t xml:space="preserve"> in ne ogroža načrtovano realizacijo Programa za leta 2023 – 2026, ob pogoju doseganja načrtovane dinamike izplačil pri gradbenih projektih</w:t>
      </w:r>
      <w:r w:rsidR="007E7925">
        <w:t xml:space="preserve">, </w:t>
      </w:r>
      <w:r w:rsidR="005D09AC" w:rsidRPr="00D32D9C">
        <w:t xml:space="preserve">možnosti </w:t>
      </w:r>
      <w:r w:rsidR="00707A17" w:rsidRPr="00D32D9C">
        <w:t>zaposlitev izven omejitev kadrovskega načrta na nalogah vezanih na Podnebni sklad</w:t>
      </w:r>
      <w:r w:rsidR="007E7925" w:rsidRPr="00D32D9C">
        <w:t xml:space="preserve"> ter načrtovanimi prilivi iz naslova</w:t>
      </w:r>
      <w:r w:rsidR="007E7925">
        <w:t xml:space="preserve"> prodaj emisijskih kuponov. </w:t>
      </w:r>
    </w:p>
    <w:p w14:paraId="059F5F80" w14:textId="5E332E3B" w:rsidR="007A5CA9" w:rsidRDefault="00AC434A" w:rsidP="003F1C4B">
      <w:pPr>
        <w:jc w:val="both"/>
      </w:pPr>
      <w:r>
        <w:t>S Programom so bili sprejeti tudi novi ukrepi, za katere v Pravilniku še ni bila določena m</w:t>
      </w:r>
      <w:r w:rsidRPr="00AC434A">
        <w:t>etod</w:t>
      </w:r>
      <w:r>
        <w:t>ologija</w:t>
      </w:r>
      <w:r w:rsidRPr="00AC434A">
        <w:t xml:space="preserve"> za določanje prihrankov energije, </w:t>
      </w:r>
      <w:r w:rsidR="00985C49">
        <w:t>za izračun</w:t>
      </w:r>
      <w:r w:rsidRPr="00AC434A">
        <w:t xml:space="preserve"> povečane rabe obnovljivih virov energije in </w:t>
      </w:r>
      <w:r w:rsidR="00985C49">
        <w:t xml:space="preserve">za </w:t>
      </w:r>
      <w:r w:rsidRPr="00AC434A">
        <w:t>zmanjšanj</w:t>
      </w:r>
      <w:r w:rsidR="00985C49">
        <w:t>e</w:t>
      </w:r>
      <w:r w:rsidRPr="00AC434A">
        <w:t xml:space="preserve"> izpustov ogljikovega dioksida</w:t>
      </w:r>
      <w:r w:rsidR="0094478E">
        <w:t>. Poleg tega pa za določne nove ukrepe še niso bile priglašene sheme državnih pomoči. Z</w:t>
      </w:r>
      <w:r w:rsidR="0094478E" w:rsidRPr="00985C49">
        <w:t>ato</w:t>
      </w:r>
      <w:r w:rsidR="0094478E">
        <w:t xml:space="preserve"> </w:t>
      </w:r>
      <w:r w:rsidR="00931295">
        <w:t>se bo</w:t>
      </w:r>
      <w:r w:rsidR="0094478E">
        <w:t xml:space="preserve"> pristopi</w:t>
      </w:r>
      <w:r w:rsidR="00931295">
        <w:t>lo</w:t>
      </w:r>
      <w:r w:rsidR="0094478E">
        <w:t xml:space="preserve"> k </w:t>
      </w:r>
      <w:r w:rsidR="0094478E" w:rsidRPr="00AC434A">
        <w:t>sprememba</w:t>
      </w:r>
      <w:r w:rsidR="0094478E">
        <w:t>m</w:t>
      </w:r>
      <w:r w:rsidR="0094478E" w:rsidRPr="00AC434A">
        <w:t xml:space="preserve"> in dopolnitva</w:t>
      </w:r>
      <w:r w:rsidR="0094478E">
        <w:t>m Pravilnika, na podlagi katerega bo mogoče izr</w:t>
      </w:r>
      <w:r w:rsidR="00A54893">
        <w:t>ačunati učinke za nove ukrepe, ter drugih predpisov, ki so predpogoj za črpanje sredstev.</w:t>
      </w:r>
      <w:r w:rsidR="0094478E">
        <w:t xml:space="preserve"> </w:t>
      </w:r>
    </w:p>
    <w:p w14:paraId="52AA1E90" w14:textId="7B71F87E" w:rsidR="00A31ACA" w:rsidRDefault="00A31ACA" w:rsidP="003F1C4B">
      <w:pPr>
        <w:jc w:val="both"/>
      </w:pPr>
      <w:r>
        <w:t xml:space="preserve">V Programu so načrtovani ukrepi blaženja in prilagajanja </w:t>
      </w:r>
      <w:r w:rsidR="00773914">
        <w:t>posledicam podnebnih sprememb tudi na delovnih področjih drugih ministrstev in njihovih organov v sestavi. V sklopu informacijskega sistema MFERAC, ki omogoča dostop samo do podatkov finančnega poslovanja</w:t>
      </w:r>
      <w:r w:rsidR="00CC5534">
        <w:t xml:space="preserve">, se soočamo z omejitvami glede </w:t>
      </w:r>
      <w:r w:rsidR="00CC5534" w:rsidRPr="00CC5534">
        <w:t xml:space="preserve">potreb po </w:t>
      </w:r>
      <w:r w:rsidR="00CC5534">
        <w:t>učinkovitem</w:t>
      </w:r>
      <w:r w:rsidR="00E32BD3">
        <w:t>u</w:t>
      </w:r>
      <w:r w:rsidR="00CC5534">
        <w:t xml:space="preserve"> </w:t>
      </w:r>
      <w:r w:rsidR="00CC5534" w:rsidRPr="00CC5534">
        <w:t>spremljanju vseh potrebnih informacij dodeljevanja sredstev vsem izvajalcem ukrepov v skladu z veljavnimi programi</w:t>
      </w:r>
      <w:r w:rsidR="00CC5534">
        <w:t xml:space="preserve">. Zato </w:t>
      </w:r>
      <w:r w:rsidR="0041029B">
        <w:t xml:space="preserve">se bo pristopilo k razvoju </w:t>
      </w:r>
      <w:r w:rsidR="00D328C1">
        <w:t>informacijskega sistema</w:t>
      </w:r>
      <w:r w:rsidR="0041029B">
        <w:t xml:space="preserve">, ki bo omogočil </w:t>
      </w:r>
      <w:r>
        <w:t>spremljanj</w:t>
      </w:r>
      <w:r w:rsidR="0041029B">
        <w:t>e</w:t>
      </w:r>
      <w:r>
        <w:t xml:space="preserve"> in poročanj</w:t>
      </w:r>
      <w:r w:rsidR="0041029B">
        <w:t>e</w:t>
      </w:r>
      <w:r>
        <w:t xml:space="preserve"> o dodeljen</w:t>
      </w:r>
      <w:r w:rsidR="0041029B">
        <w:t>ih</w:t>
      </w:r>
      <w:r>
        <w:t xml:space="preserve"> in porabljen</w:t>
      </w:r>
      <w:r w:rsidR="0041029B">
        <w:t>ih</w:t>
      </w:r>
      <w:r>
        <w:t xml:space="preserve"> sredst</w:t>
      </w:r>
      <w:r w:rsidR="0041029B">
        <w:t>vih ter poročanje učinkov izvedbe ukrepov v skladu s sprejetimi programi. S tem bo omogočen</w:t>
      </w:r>
      <w:r w:rsidR="00CC5534">
        <w:t>a</w:t>
      </w:r>
      <w:r w:rsidR="0041029B">
        <w:t xml:space="preserve"> večja preglednost in sledljivost</w:t>
      </w:r>
      <w:r w:rsidR="00CC5534">
        <w:t xml:space="preserve"> porabe sredstev</w:t>
      </w:r>
      <w:r w:rsidR="0041029B" w:rsidRPr="0041029B">
        <w:t>, poročanje in ocenjevanje učinkov sredstev</w:t>
      </w:r>
      <w:r w:rsidR="0041029B">
        <w:t xml:space="preserve">. </w:t>
      </w:r>
    </w:p>
    <w:p w14:paraId="7E551800" w14:textId="77777777" w:rsidR="002A390E" w:rsidRDefault="002A390E" w:rsidP="000A55BB"/>
    <w:p w14:paraId="44DDB3A7" w14:textId="77777777" w:rsidR="002A390E" w:rsidRDefault="002A390E" w:rsidP="000A55BB"/>
    <w:p w14:paraId="68FEB3ED" w14:textId="77777777" w:rsidR="002A390E" w:rsidRDefault="002A390E" w:rsidP="000A55BB">
      <w:pPr>
        <w:sectPr w:rsidR="002A390E" w:rsidSect="00F60F2B">
          <w:headerReference w:type="default" r:id="rId16"/>
          <w:footerReference w:type="default" r:id="rId17"/>
          <w:pgSz w:w="11906" w:h="16838"/>
          <w:pgMar w:top="1417" w:right="1417" w:bottom="1417" w:left="1417" w:header="708" w:footer="708" w:gutter="0"/>
          <w:pgNumType w:start="0"/>
          <w:cols w:space="708"/>
          <w:titlePg/>
          <w:docGrid w:linePitch="360"/>
        </w:sectPr>
      </w:pPr>
    </w:p>
    <w:p w14:paraId="03E4480D" w14:textId="77777777" w:rsidR="00BB5176" w:rsidRDefault="000A55BB" w:rsidP="00BB5176">
      <w:pPr>
        <w:jc w:val="both"/>
      </w:pPr>
      <w:r>
        <w:lastRenderedPageBreak/>
        <w:t xml:space="preserve">Priloga 1: Poročanje v skladu s tretjim odstavkom 44. člena </w:t>
      </w:r>
      <w:r w:rsidRPr="005E0B7E">
        <w:t>Zakon</w:t>
      </w:r>
      <w:r>
        <w:t>a</w:t>
      </w:r>
      <w:r w:rsidRPr="005E0B7E">
        <w:t xml:space="preserve"> o izvrševanju proračunov Republike Slovenije za leti 2025 in 2026</w:t>
      </w:r>
      <w:r>
        <w:t xml:space="preserve"> (</w:t>
      </w:r>
      <w:r w:rsidRPr="005E0B7E">
        <w:t>Uradni list RS, št. 104/24</w:t>
      </w:r>
      <w:r>
        <w:t>)</w:t>
      </w:r>
      <w:r w:rsidR="00BB5176" w:rsidRPr="00BB5176">
        <w:t xml:space="preserve"> </w:t>
      </w:r>
    </w:p>
    <w:p w14:paraId="785C63A7" w14:textId="0D4AA678" w:rsidR="00BB5176" w:rsidRDefault="00067D07" w:rsidP="00BB5176">
      <w:pPr>
        <w:jc w:val="both"/>
      </w:pPr>
      <w:r w:rsidRPr="00067D07">
        <w:rPr>
          <w:noProof/>
        </w:rPr>
        <w:drawing>
          <wp:inline distT="0" distB="0" distL="0" distR="0" wp14:anchorId="33730631" wp14:editId="4880B91F">
            <wp:extent cx="13320395" cy="8069580"/>
            <wp:effectExtent l="0" t="0" r="0" b="7620"/>
            <wp:docPr id="7602179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20395" cy="8069580"/>
                    </a:xfrm>
                    <a:prstGeom prst="rect">
                      <a:avLst/>
                    </a:prstGeom>
                    <a:noFill/>
                    <a:ln>
                      <a:noFill/>
                    </a:ln>
                  </pic:spPr>
                </pic:pic>
              </a:graphicData>
            </a:graphic>
          </wp:inline>
        </w:drawing>
      </w:r>
    </w:p>
    <w:p w14:paraId="7E559A83" w14:textId="77777777" w:rsidR="007372C3" w:rsidRDefault="007372C3" w:rsidP="00444382"/>
    <w:p w14:paraId="2C1937FB" w14:textId="77777777" w:rsidR="00523E17" w:rsidRDefault="00523E17" w:rsidP="00444382">
      <w:pPr>
        <w:rPr>
          <w:sz w:val="16"/>
          <w:szCs w:val="16"/>
        </w:rPr>
      </w:pPr>
    </w:p>
    <w:p w14:paraId="147B9358" w14:textId="1A5E3B64" w:rsidR="00DB0143" w:rsidRPr="00523E17" w:rsidRDefault="00BB5176" w:rsidP="00444382">
      <w:pPr>
        <w:rPr>
          <w:sz w:val="16"/>
          <w:szCs w:val="16"/>
        </w:rPr>
      </w:pPr>
      <w:r w:rsidRPr="00523E17">
        <w:rPr>
          <w:sz w:val="16"/>
          <w:szCs w:val="16"/>
        </w:rPr>
        <w:lastRenderedPageBreak/>
        <w:t>(nadaljevanje)</w:t>
      </w:r>
    </w:p>
    <w:p w14:paraId="047A5281" w14:textId="545BDE57" w:rsidR="00BB5176" w:rsidRDefault="00067D07" w:rsidP="00444382">
      <w:r w:rsidRPr="00067D07">
        <w:rPr>
          <w:noProof/>
        </w:rPr>
        <w:drawing>
          <wp:inline distT="0" distB="0" distL="0" distR="0" wp14:anchorId="3CB7642A" wp14:editId="4A0F9F37">
            <wp:extent cx="13320395" cy="8069580"/>
            <wp:effectExtent l="0" t="0" r="0" b="7620"/>
            <wp:docPr id="1249468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20395" cy="8069580"/>
                    </a:xfrm>
                    <a:prstGeom prst="rect">
                      <a:avLst/>
                    </a:prstGeom>
                    <a:noFill/>
                    <a:ln>
                      <a:noFill/>
                    </a:ln>
                  </pic:spPr>
                </pic:pic>
              </a:graphicData>
            </a:graphic>
          </wp:inline>
        </w:drawing>
      </w:r>
    </w:p>
    <w:p w14:paraId="168BF33D" w14:textId="77777777" w:rsidR="007372C3" w:rsidRDefault="007372C3" w:rsidP="00444382"/>
    <w:p w14:paraId="3F68CDE1" w14:textId="77777777" w:rsidR="00523E17" w:rsidRDefault="00523E17" w:rsidP="00444382"/>
    <w:p w14:paraId="4775C1EF" w14:textId="5E856B0E" w:rsidR="00B4638E" w:rsidRPr="00523E17" w:rsidRDefault="00BB5176" w:rsidP="00444382">
      <w:pPr>
        <w:rPr>
          <w:sz w:val="16"/>
          <w:szCs w:val="16"/>
        </w:rPr>
      </w:pPr>
      <w:r w:rsidRPr="00523E17">
        <w:rPr>
          <w:sz w:val="16"/>
          <w:szCs w:val="16"/>
        </w:rPr>
        <w:lastRenderedPageBreak/>
        <w:t>(nadaljevanje)</w:t>
      </w:r>
    </w:p>
    <w:p w14:paraId="1851181D" w14:textId="73061EB0" w:rsidR="00BB5176" w:rsidRDefault="00586A8B" w:rsidP="00444382">
      <w:r w:rsidRPr="00586A8B">
        <w:rPr>
          <w:noProof/>
        </w:rPr>
        <w:drawing>
          <wp:inline distT="0" distB="0" distL="0" distR="0" wp14:anchorId="4C4139E6" wp14:editId="0F5961B5">
            <wp:extent cx="13320395" cy="7717790"/>
            <wp:effectExtent l="0" t="0" r="0" b="0"/>
            <wp:docPr id="8030870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20395" cy="7717790"/>
                    </a:xfrm>
                    <a:prstGeom prst="rect">
                      <a:avLst/>
                    </a:prstGeom>
                    <a:noFill/>
                    <a:ln>
                      <a:noFill/>
                    </a:ln>
                  </pic:spPr>
                </pic:pic>
              </a:graphicData>
            </a:graphic>
          </wp:inline>
        </w:drawing>
      </w:r>
    </w:p>
    <w:p w14:paraId="3F914FF7" w14:textId="0E5481D8" w:rsidR="00B4638E" w:rsidRDefault="00067D07" w:rsidP="00444382">
      <w:r>
        <w:t xml:space="preserve">Vir: </w:t>
      </w:r>
      <w:proofErr w:type="spellStart"/>
      <w:r>
        <w:t>SAPPrA</w:t>
      </w:r>
      <w:proofErr w:type="spellEnd"/>
      <w:r>
        <w:t>, izvoz 20. 2. 2025</w:t>
      </w:r>
      <w:r w:rsidR="008F6F45">
        <w:t>.</w:t>
      </w:r>
    </w:p>
    <w:p w14:paraId="05AB6958" w14:textId="77777777" w:rsidR="007372C3" w:rsidRDefault="007372C3" w:rsidP="00444382"/>
    <w:p w14:paraId="22EFE7FA" w14:textId="77777777" w:rsidR="007372C3" w:rsidRDefault="007372C3" w:rsidP="00444382"/>
    <w:p w14:paraId="6605563E" w14:textId="4CBED31D" w:rsidR="00BB5176" w:rsidRDefault="00BB5176" w:rsidP="00BB5176">
      <w:pPr>
        <w:jc w:val="both"/>
      </w:pPr>
      <w:r>
        <w:lastRenderedPageBreak/>
        <w:t xml:space="preserve">Priloga 2: </w:t>
      </w:r>
      <w:r w:rsidR="008D3DCC" w:rsidRPr="008D3DCC">
        <w:t>Realizacija po projektih veljavnega Načrta razvojnih programov 2024-2027, področjih, ukrepih in izvajalcih iz Programa porabe sredstev Sklada za podnebne spremembe za leta 2023–2026 (v nadaljevanju: Program)</w:t>
      </w:r>
    </w:p>
    <w:p w14:paraId="74E736DB" w14:textId="0948BD98" w:rsidR="00CE7391" w:rsidRDefault="00CE7391" w:rsidP="00B564BE">
      <w:pPr>
        <w:jc w:val="both"/>
      </w:pPr>
      <w:r>
        <w:t xml:space="preserve">Izvajalci: Agencija RS za okolje (ARSO), Borzen, Direkcija RS za infrastrukturo (DRSI), Direkcija RS za vode (DRSV), </w:t>
      </w:r>
      <w:r w:rsidR="00B564BE" w:rsidRPr="00B564BE">
        <w:t xml:space="preserve">Ministrstvo za okolje, podnebje in energijo </w:t>
      </w:r>
      <w:r w:rsidR="00B564BE">
        <w:t>(</w:t>
      </w:r>
      <w:r w:rsidR="0088519F">
        <w:t>MOPE</w:t>
      </w:r>
      <w:r w:rsidR="00B564BE">
        <w:t>)</w:t>
      </w:r>
      <w:r w:rsidR="0088519F">
        <w:t xml:space="preserve"> - </w:t>
      </w:r>
      <w:r>
        <w:t>Direktorat za energijo</w:t>
      </w:r>
      <w:r w:rsidR="0088519F">
        <w:t xml:space="preserve"> (MOPE-DE),  MOPE - </w:t>
      </w:r>
      <w:r>
        <w:t>Direktorat za okolje</w:t>
      </w:r>
      <w:r w:rsidR="0088519F">
        <w:t xml:space="preserve"> (MOPE-DO), MOPE - </w:t>
      </w:r>
      <w:r>
        <w:t>Direktorat za podnebne politike</w:t>
      </w:r>
      <w:r w:rsidR="0088519F">
        <w:t xml:space="preserve"> (MOPE-DPP),</w:t>
      </w:r>
      <w:r w:rsidR="00B564BE">
        <w:t xml:space="preserve"> </w:t>
      </w:r>
      <w:r w:rsidR="0088519F">
        <w:t xml:space="preserve">MOPE - </w:t>
      </w:r>
      <w:r>
        <w:t>Direktorat za prometno politiko</w:t>
      </w:r>
      <w:r w:rsidR="0088519F">
        <w:t xml:space="preserve"> (MOPE-</w:t>
      </w:r>
      <w:proofErr w:type="spellStart"/>
      <w:r w:rsidR="0088519F">
        <w:t>DPrP</w:t>
      </w:r>
      <w:proofErr w:type="spellEnd"/>
      <w:r w:rsidR="0088519F">
        <w:t xml:space="preserve">), </w:t>
      </w:r>
      <w:proofErr w:type="spellStart"/>
      <w:r>
        <w:t>Eko</w:t>
      </w:r>
      <w:proofErr w:type="spellEnd"/>
      <w:r>
        <w:t xml:space="preserve"> sklad</w:t>
      </w:r>
      <w:r w:rsidR="0088519F">
        <w:t xml:space="preserve">, </w:t>
      </w:r>
      <w:r>
        <w:t>Ministrstva*</w:t>
      </w:r>
      <w:r w:rsidR="0088519F">
        <w:t xml:space="preserve"> (v postopku nabora in potrditve stavb: Ministrstvo za javno upravo, Ministrstv</w:t>
      </w:r>
      <w:r w:rsidR="00B564BE">
        <w:t>o</w:t>
      </w:r>
      <w:r w:rsidR="0088519F">
        <w:t xml:space="preserve"> za kulturo, Ministrstvo za zdravje), </w:t>
      </w:r>
      <w:r>
        <w:t>Ministrstvo za gospodarstvo, turizem in šport</w:t>
      </w:r>
      <w:r w:rsidR="0088519F">
        <w:t xml:space="preserve"> (MGTŠ), </w:t>
      </w:r>
      <w:r>
        <w:t>Ministrstvo za infrastrukturo</w:t>
      </w:r>
      <w:r w:rsidR="0088519F">
        <w:t xml:space="preserve"> (MZI), </w:t>
      </w:r>
      <w:r>
        <w:t>Ministrstvo za kmetijstvo, gozdarstvo in prehrano</w:t>
      </w:r>
      <w:r w:rsidR="0088519F">
        <w:t xml:space="preserve"> (MKGP), </w:t>
      </w:r>
      <w:r>
        <w:t>Ministrstvo za kulturo</w:t>
      </w:r>
      <w:r w:rsidR="0088519F">
        <w:t xml:space="preserve"> (MK),</w:t>
      </w:r>
      <w:r w:rsidR="00B564BE">
        <w:t xml:space="preserve"> </w:t>
      </w:r>
      <w:r>
        <w:t>Ministrstvo za naravne vire in prostor</w:t>
      </w:r>
      <w:r w:rsidR="00B564BE">
        <w:t xml:space="preserve"> (MNVP), </w:t>
      </w:r>
      <w:r>
        <w:t>Ministrstvo za obrambo</w:t>
      </w:r>
      <w:r w:rsidR="00B564BE">
        <w:t xml:space="preserve"> (MORS), </w:t>
      </w:r>
      <w:r>
        <w:t>Ministrstvo za solidarno prihodnost</w:t>
      </w:r>
      <w:r w:rsidR="00B564BE">
        <w:t xml:space="preserve"> (MSP), </w:t>
      </w:r>
      <w:r>
        <w:t>Ministrstvo za visoko šolstvo, znanost in inovacije</w:t>
      </w:r>
      <w:r w:rsidR="00B564BE">
        <w:t xml:space="preserve"> (MVZI), </w:t>
      </w:r>
      <w:r>
        <w:t>Ministrstvo za vzgojo in izobraževanje</w:t>
      </w:r>
      <w:r w:rsidR="00B564BE">
        <w:t xml:space="preserve"> (MVI), </w:t>
      </w:r>
      <w:r>
        <w:t>Ministrstvo za zunanje in evropske zadeve</w:t>
      </w:r>
      <w:r w:rsidR="00B564BE">
        <w:t xml:space="preserve"> (MZEZ).</w:t>
      </w:r>
    </w:p>
    <w:p w14:paraId="23785DEC" w14:textId="77777777" w:rsidR="004563F5" w:rsidRDefault="004563F5" w:rsidP="00B564BE">
      <w:pPr>
        <w:jc w:val="both"/>
      </w:pPr>
    </w:p>
    <w:p w14:paraId="02449C10" w14:textId="19781AAC" w:rsidR="00B4638E" w:rsidRDefault="00E647FD" w:rsidP="00444382">
      <w:r w:rsidRPr="00E647FD">
        <w:rPr>
          <w:noProof/>
        </w:rPr>
        <w:drawing>
          <wp:inline distT="0" distB="0" distL="0" distR="0" wp14:anchorId="5C73F9C3" wp14:editId="700075CA">
            <wp:extent cx="13317220" cy="6759575"/>
            <wp:effectExtent l="0" t="0" r="0" b="3175"/>
            <wp:docPr id="12461714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17220" cy="6759575"/>
                    </a:xfrm>
                    <a:prstGeom prst="rect">
                      <a:avLst/>
                    </a:prstGeom>
                    <a:noFill/>
                    <a:ln>
                      <a:noFill/>
                    </a:ln>
                  </pic:spPr>
                </pic:pic>
              </a:graphicData>
            </a:graphic>
          </wp:inline>
        </w:drawing>
      </w:r>
    </w:p>
    <w:p w14:paraId="1323CC9D" w14:textId="45E5EFB0" w:rsidR="001A3394" w:rsidRDefault="001A3394" w:rsidP="00444382"/>
    <w:p w14:paraId="006EB356" w14:textId="77777777" w:rsidR="001A3394" w:rsidRDefault="001A3394" w:rsidP="00444382"/>
    <w:p w14:paraId="5641D7B2" w14:textId="3F2C5B2E" w:rsidR="004563F5" w:rsidRDefault="004563F5" w:rsidP="00444382">
      <w:r w:rsidRPr="004563F5">
        <w:rPr>
          <w:sz w:val="16"/>
          <w:szCs w:val="16"/>
        </w:rPr>
        <w:lastRenderedPageBreak/>
        <w:t>(nadaljevanje)</w:t>
      </w:r>
      <w:r w:rsidR="002D7CE6" w:rsidRPr="002D7CE6">
        <w:rPr>
          <w:noProof/>
        </w:rPr>
        <w:drawing>
          <wp:inline distT="0" distB="0" distL="0" distR="0" wp14:anchorId="0E8C66A2" wp14:editId="3613F7C2">
            <wp:extent cx="13137931" cy="8751977"/>
            <wp:effectExtent l="0" t="0" r="6985" b="0"/>
            <wp:docPr id="51394670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61587" cy="8767736"/>
                    </a:xfrm>
                    <a:prstGeom prst="rect">
                      <a:avLst/>
                    </a:prstGeom>
                    <a:noFill/>
                    <a:ln>
                      <a:noFill/>
                    </a:ln>
                  </pic:spPr>
                </pic:pic>
              </a:graphicData>
            </a:graphic>
          </wp:inline>
        </w:drawing>
      </w:r>
    </w:p>
    <w:p w14:paraId="376BF688" w14:textId="1F5C5FDA" w:rsidR="004563F5" w:rsidRDefault="004563F5" w:rsidP="00444382">
      <w:r w:rsidRPr="004563F5">
        <w:rPr>
          <w:sz w:val="16"/>
          <w:szCs w:val="16"/>
        </w:rPr>
        <w:lastRenderedPageBreak/>
        <w:t>(nadaljevanje)</w:t>
      </w:r>
      <w:r w:rsidR="002D7CE6" w:rsidRPr="002D7CE6">
        <w:rPr>
          <w:noProof/>
        </w:rPr>
        <w:drawing>
          <wp:inline distT="0" distB="0" distL="0" distR="0" wp14:anchorId="6C9398FB" wp14:editId="476F39B7">
            <wp:extent cx="13137931" cy="8651732"/>
            <wp:effectExtent l="0" t="0" r="6985" b="0"/>
            <wp:docPr id="186203323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265" cy="8655903"/>
                    </a:xfrm>
                    <a:prstGeom prst="rect">
                      <a:avLst/>
                    </a:prstGeom>
                    <a:noFill/>
                    <a:ln>
                      <a:noFill/>
                    </a:ln>
                  </pic:spPr>
                </pic:pic>
              </a:graphicData>
            </a:graphic>
          </wp:inline>
        </w:drawing>
      </w:r>
    </w:p>
    <w:p w14:paraId="75E5A9B4" w14:textId="428FB824" w:rsidR="004563F5" w:rsidRDefault="004563F5" w:rsidP="00444382">
      <w:r w:rsidRPr="004563F5">
        <w:rPr>
          <w:sz w:val="16"/>
          <w:szCs w:val="16"/>
        </w:rPr>
        <w:lastRenderedPageBreak/>
        <w:t>(nadaljevanje)</w:t>
      </w:r>
      <w:r w:rsidR="002D7CE6" w:rsidRPr="002D7CE6">
        <w:rPr>
          <w:noProof/>
        </w:rPr>
        <w:drawing>
          <wp:inline distT="0" distB="0" distL="0" distR="0" wp14:anchorId="05435CBB" wp14:editId="73475758">
            <wp:extent cx="13222013" cy="8209788"/>
            <wp:effectExtent l="0" t="0" r="0" b="1270"/>
            <wp:docPr id="30236383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24042" cy="8211048"/>
                    </a:xfrm>
                    <a:prstGeom prst="rect">
                      <a:avLst/>
                    </a:prstGeom>
                    <a:noFill/>
                    <a:ln>
                      <a:noFill/>
                    </a:ln>
                  </pic:spPr>
                </pic:pic>
              </a:graphicData>
            </a:graphic>
          </wp:inline>
        </w:drawing>
      </w:r>
    </w:p>
    <w:p w14:paraId="48910B6A" w14:textId="77777777" w:rsidR="00DB0143" w:rsidRDefault="00DB0143" w:rsidP="00444382"/>
    <w:p w14:paraId="3DE4414A" w14:textId="77777777" w:rsidR="002D7CE6" w:rsidRDefault="002D7CE6" w:rsidP="004563F5">
      <w:pPr>
        <w:rPr>
          <w:sz w:val="16"/>
          <w:szCs w:val="16"/>
        </w:rPr>
      </w:pPr>
    </w:p>
    <w:p w14:paraId="7911C5A4" w14:textId="77777777" w:rsidR="00E647FD" w:rsidRDefault="004563F5" w:rsidP="00B75470">
      <w:r w:rsidRPr="004563F5">
        <w:rPr>
          <w:sz w:val="16"/>
          <w:szCs w:val="16"/>
        </w:rPr>
        <w:lastRenderedPageBreak/>
        <w:t>(nadaljevanje)</w:t>
      </w:r>
      <w:r w:rsidR="00DC6124" w:rsidRPr="00DC6124">
        <w:t xml:space="preserve"> </w:t>
      </w:r>
      <w:r w:rsidR="00E647FD" w:rsidRPr="00E647FD">
        <w:rPr>
          <w:noProof/>
        </w:rPr>
        <w:drawing>
          <wp:inline distT="0" distB="0" distL="0" distR="0" wp14:anchorId="0B8BF7E1" wp14:editId="3CA8CAD7">
            <wp:extent cx="13051972" cy="8434118"/>
            <wp:effectExtent l="0" t="0" r="0" b="5080"/>
            <wp:docPr id="74302743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51972" cy="8434118"/>
                    </a:xfrm>
                    <a:prstGeom prst="rect">
                      <a:avLst/>
                    </a:prstGeom>
                    <a:noFill/>
                    <a:ln>
                      <a:noFill/>
                    </a:ln>
                  </pic:spPr>
                </pic:pic>
              </a:graphicData>
            </a:graphic>
          </wp:inline>
        </w:drawing>
      </w:r>
    </w:p>
    <w:p w14:paraId="1AEC3703" w14:textId="14B18396" w:rsidR="00AA67C3" w:rsidRDefault="00E647FD" w:rsidP="00B75470">
      <w:r>
        <w:t>V</w:t>
      </w:r>
      <w:r w:rsidR="00C224BA">
        <w:t xml:space="preserve">ir: </w:t>
      </w:r>
      <w:proofErr w:type="spellStart"/>
      <w:r w:rsidR="00C224BA">
        <w:t>SAPPrA</w:t>
      </w:r>
      <w:proofErr w:type="spellEnd"/>
      <w:r w:rsidR="00C224BA">
        <w:t>, izvoz 20. 2. 2025</w:t>
      </w:r>
      <w:r w:rsidR="008F6F45">
        <w:t>, Program.</w:t>
      </w:r>
      <w:r w:rsidR="00523E17">
        <w:t xml:space="preserve"> </w:t>
      </w:r>
    </w:p>
    <w:sectPr w:rsidR="00AA67C3" w:rsidSect="00B75470">
      <w:headerReference w:type="default" r:id="rId26"/>
      <w:footerReference w:type="default" r:id="rId27"/>
      <w:pgSz w:w="23808" w:h="16840" w:orient="landscape"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FE7AF" w14:textId="77777777" w:rsidR="00582F91" w:rsidRDefault="00582F91" w:rsidP="00455928">
      <w:pPr>
        <w:spacing w:after="0" w:line="240" w:lineRule="auto"/>
      </w:pPr>
      <w:r>
        <w:separator/>
      </w:r>
    </w:p>
  </w:endnote>
  <w:endnote w:type="continuationSeparator" w:id="0">
    <w:p w14:paraId="440AC53F" w14:textId="77777777" w:rsidR="00582F91" w:rsidRDefault="00582F91" w:rsidP="00455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653818"/>
      <w:docPartObj>
        <w:docPartGallery w:val="Page Numbers (Bottom of Page)"/>
        <w:docPartUnique/>
      </w:docPartObj>
    </w:sdtPr>
    <w:sdtEndPr>
      <w:rPr>
        <w:color w:val="2F5496" w:themeColor="accent1" w:themeShade="BF"/>
      </w:rPr>
    </w:sdtEndPr>
    <w:sdtContent>
      <w:p w14:paraId="0E07BA19" w14:textId="181ACF82" w:rsidR="00455928" w:rsidRPr="00455928" w:rsidRDefault="00455928">
        <w:pPr>
          <w:pStyle w:val="Noga"/>
          <w:jc w:val="center"/>
          <w:rPr>
            <w:color w:val="2F5496" w:themeColor="accent1" w:themeShade="BF"/>
          </w:rPr>
        </w:pPr>
        <w:r w:rsidRPr="00455928">
          <w:rPr>
            <w:color w:val="2F5496" w:themeColor="accent1" w:themeShade="BF"/>
          </w:rPr>
          <w:fldChar w:fldCharType="begin"/>
        </w:r>
        <w:r w:rsidRPr="00455928">
          <w:rPr>
            <w:color w:val="2F5496" w:themeColor="accent1" w:themeShade="BF"/>
          </w:rPr>
          <w:instrText>PAGE   \* MERGEFORMAT</w:instrText>
        </w:r>
        <w:r w:rsidRPr="00455928">
          <w:rPr>
            <w:color w:val="2F5496" w:themeColor="accent1" w:themeShade="BF"/>
          </w:rPr>
          <w:fldChar w:fldCharType="separate"/>
        </w:r>
        <w:r w:rsidRPr="00455928">
          <w:rPr>
            <w:color w:val="2F5496" w:themeColor="accent1" w:themeShade="BF"/>
          </w:rPr>
          <w:t>2</w:t>
        </w:r>
        <w:r w:rsidRPr="00455928">
          <w:rPr>
            <w:color w:val="2F5496" w:themeColor="accent1" w:themeShade="BF"/>
          </w:rPr>
          <w:fldChar w:fldCharType="end"/>
        </w:r>
      </w:p>
    </w:sdtContent>
  </w:sdt>
  <w:p w14:paraId="0DAAE6E8" w14:textId="0676D941" w:rsidR="00455928" w:rsidRDefault="00401503">
    <w:pPr>
      <w:pStyle w:val="Noga"/>
    </w:pPr>
    <w:r>
      <w:tab/>
    </w:r>
    <w:r>
      <w:tab/>
    </w:r>
    <w:r>
      <w:rPr>
        <w:noProof/>
        <w:color w:val="2F5496" w:themeColor="accent1" w:themeShade="BF"/>
      </w:rPr>
      <w:drawing>
        <wp:inline distT="0" distB="0" distL="0" distR="0" wp14:anchorId="45689866" wp14:editId="096553FC">
          <wp:extent cx="1125940" cy="186690"/>
          <wp:effectExtent l="0" t="0" r="0" b="3810"/>
          <wp:docPr id="404807366" name="Slika 1" descr="Slika, ki vsebuje besede vzorec, barvitost, modro, proga&#10;&#10;Opis je samodejno ustvarj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6345880" name="Slika 1" descr="Slika, ki vsebuje besede vzorec, barvitost, modro, proga&#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225350" cy="20317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C1E6" w14:textId="080BA7EF" w:rsidR="00885064" w:rsidRPr="00455928" w:rsidRDefault="00885064">
    <w:pPr>
      <w:pStyle w:val="Noga"/>
      <w:jc w:val="center"/>
      <w:rPr>
        <w:color w:val="2F5496" w:themeColor="accent1" w:themeShade="BF"/>
      </w:rPr>
    </w:pPr>
  </w:p>
  <w:p w14:paraId="41DB488E" w14:textId="77777777" w:rsidR="00885064" w:rsidRDefault="00885064">
    <w:pPr>
      <w:pStyle w:val="Nog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4164B" w14:textId="77777777" w:rsidR="00582F91" w:rsidRDefault="00582F91" w:rsidP="00455928">
      <w:pPr>
        <w:spacing w:after="0" w:line="240" w:lineRule="auto"/>
      </w:pPr>
      <w:r>
        <w:separator/>
      </w:r>
    </w:p>
  </w:footnote>
  <w:footnote w:type="continuationSeparator" w:id="0">
    <w:p w14:paraId="483263A1" w14:textId="77777777" w:rsidR="00582F91" w:rsidRDefault="00582F91" w:rsidP="00455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77FE" w14:textId="340E3E63" w:rsidR="009164B3" w:rsidRPr="009164B3" w:rsidRDefault="009164B3">
    <w:pPr>
      <w:pStyle w:val="Glava"/>
      <w:rPr>
        <w:color w:val="2F5496" w:themeColor="accent1" w:themeShade="BF"/>
      </w:rPr>
    </w:pPr>
    <w:r>
      <w:rPr>
        <w:color w:val="2F5496" w:themeColor="accent1" w:themeShade="BF"/>
      </w:rPr>
      <w:t xml:space="preserve">                   </w:t>
    </w:r>
    <w:r w:rsidR="000141B8">
      <w:rPr>
        <w:color w:val="2F5496" w:themeColor="accent1" w:themeShade="BF"/>
      </w:rPr>
      <w:tab/>
    </w:r>
    <w:r w:rsidRPr="009164B3">
      <w:rPr>
        <w:color w:val="2F5496" w:themeColor="accent1" w:themeShade="BF"/>
      </w:rPr>
      <w:t xml:space="preserve">Poročilo o izvajanju </w:t>
    </w:r>
    <w:r w:rsidR="00B66893">
      <w:rPr>
        <w:color w:val="2F5496" w:themeColor="accent1" w:themeShade="BF"/>
      </w:rPr>
      <w:t>P</w:t>
    </w:r>
    <w:r w:rsidRPr="009164B3">
      <w:rPr>
        <w:color w:val="2F5496" w:themeColor="accent1" w:themeShade="BF"/>
      </w:rPr>
      <w:t>rograma porabe sredstev Sklada za podnebne spremembe v letu 2024</w:t>
    </w:r>
  </w:p>
  <w:p w14:paraId="1B94A208" w14:textId="77777777" w:rsidR="009164B3" w:rsidRDefault="009164B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24381" w14:textId="77777777" w:rsidR="00885064" w:rsidRDefault="00885064">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E3D0C"/>
    <w:multiLevelType w:val="multilevel"/>
    <w:tmpl w:val="76041766"/>
    <w:lvl w:ilvl="0">
      <w:start w:val="1"/>
      <w:numFmt w:val="decimal"/>
      <w:lvlText w:val="%1."/>
      <w:lvlJc w:val="left"/>
      <w:pPr>
        <w:ind w:left="720" w:hanging="360"/>
      </w:pPr>
      <w:rPr>
        <w:rFonts w:ascii="Calibri" w:hAnsi="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A962BB2"/>
    <w:multiLevelType w:val="multilevel"/>
    <w:tmpl w:val="76041766"/>
    <w:lvl w:ilvl="0">
      <w:start w:val="1"/>
      <w:numFmt w:val="decimal"/>
      <w:lvlText w:val="%1."/>
      <w:lvlJc w:val="left"/>
      <w:pPr>
        <w:ind w:left="720" w:hanging="360"/>
      </w:pPr>
      <w:rPr>
        <w:rFonts w:ascii="Calibri" w:hAnsi="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8A75399"/>
    <w:multiLevelType w:val="hybridMultilevel"/>
    <w:tmpl w:val="3BDA8254"/>
    <w:lvl w:ilvl="0" w:tplc="71DA1A24">
      <w:start w:val="2"/>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2D695E08"/>
    <w:multiLevelType w:val="multilevel"/>
    <w:tmpl w:val="03785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0CE0A3E"/>
    <w:multiLevelType w:val="multilevel"/>
    <w:tmpl w:val="03785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6366BC"/>
    <w:multiLevelType w:val="hybridMultilevel"/>
    <w:tmpl w:val="EE083040"/>
    <w:lvl w:ilvl="0" w:tplc="D9BCBB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47E0334"/>
    <w:multiLevelType w:val="multilevel"/>
    <w:tmpl w:val="76041766"/>
    <w:lvl w:ilvl="0">
      <w:start w:val="1"/>
      <w:numFmt w:val="decimal"/>
      <w:lvlText w:val="%1."/>
      <w:lvlJc w:val="left"/>
      <w:pPr>
        <w:ind w:left="720" w:hanging="360"/>
      </w:pPr>
      <w:rPr>
        <w:rFonts w:ascii="Calibri" w:hAnsi="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38C0503"/>
    <w:multiLevelType w:val="multilevel"/>
    <w:tmpl w:val="03785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8765251">
    <w:abstractNumId w:val="7"/>
  </w:num>
  <w:num w:numId="2" w16cid:durableId="1519199565">
    <w:abstractNumId w:val="2"/>
  </w:num>
  <w:num w:numId="3" w16cid:durableId="534662673">
    <w:abstractNumId w:val="3"/>
  </w:num>
  <w:num w:numId="4" w16cid:durableId="534197599">
    <w:abstractNumId w:val="4"/>
  </w:num>
  <w:num w:numId="5" w16cid:durableId="1370958090">
    <w:abstractNumId w:val="0"/>
  </w:num>
  <w:num w:numId="6" w16cid:durableId="442893192">
    <w:abstractNumId w:val="1"/>
  </w:num>
  <w:num w:numId="7" w16cid:durableId="1043865527">
    <w:abstractNumId w:val="6"/>
  </w:num>
  <w:num w:numId="8" w16cid:durableId="914513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140"/>
    <w:rsid w:val="00005CF5"/>
    <w:rsid w:val="00013A9D"/>
    <w:rsid w:val="00013BDA"/>
    <w:rsid w:val="000141B8"/>
    <w:rsid w:val="000224F3"/>
    <w:rsid w:val="000337EB"/>
    <w:rsid w:val="0004498B"/>
    <w:rsid w:val="00051F4C"/>
    <w:rsid w:val="00067657"/>
    <w:rsid w:val="00067A3C"/>
    <w:rsid w:val="00067D07"/>
    <w:rsid w:val="000727B3"/>
    <w:rsid w:val="00076A1C"/>
    <w:rsid w:val="00077437"/>
    <w:rsid w:val="00081844"/>
    <w:rsid w:val="0009059F"/>
    <w:rsid w:val="00094D34"/>
    <w:rsid w:val="00096121"/>
    <w:rsid w:val="000A55BB"/>
    <w:rsid w:val="000A5D2B"/>
    <w:rsid w:val="000B0877"/>
    <w:rsid w:val="000B48CA"/>
    <w:rsid w:val="000B508D"/>
    <w:rsid w:val="000B7E09"/>
    <w:rsid w:val="000C31A7"/>
    <w:rsid w:val="000C53B6"/>
    <w:rsid w:val="000C63AA"/>
    <w:rsid w:val="000D58D9"/>
    <w:rsid w:val="000E246F"/>
    <w:rsid w:val="000E2D1F"/>
    <w:rsid w:val="000F38C4"/>
    <w:rsid w:val="000F5E92"/>
    <w:rsid w:val="00104A19"/>
    <w:rsid w:val="0011221D"/>
    <w:rsid w:val="00112B06"/>
    <w:rsid w:val="00113BDE"/>
    <w:rsid w:val="00120FC9"/>
    <w:rsid w:val="00121FF5"/>
    <w:rsid w:val="00122E52"/>
    <w:rsid w:val="00122E98"/>
    <w:rsid w:val="00125211"/>
    <w:rsid w:val="00130740"/>
    <w:rsid w:val="00130F70"/>
    <w:rsid w:val="00131B68"/>
    <w:rsid w:val="00141082"/>
    <w:rsid w:val="00142F2D"/>
    <w:rsid w:val="001430B3"/>
    <w:rsid w:val="00145FAF"/>
    <w:rsid w:val="0016001D"/>
    <w:rsid w:val="0018144D"/>
    <w:rsid w:val="001A3394"/>
    <w:rsid w:val="001A6D07"/>
    <w:rsid w:val="001A791A"/>
    <w:rsid w:val="001C046A"/>
    <w:rsid w:val="001C0D29"/>
    <w:rsid w:val="001C5339"/>
    <w:rsid w:val="001D15B0"/>
    <w:rsid w:val="001D27C7"/>
    <w:rsid w:val="001E0BDA"/>
    <w:rsid w:val="001E15AB"/>
    <w:rsid w:val="00201019"/>
    <w:rsid w:val="00201041"/>
    <w:rsid w:val="002058D1"/>
    <w:rsid w:val="00205E71"/>
    <w:rsid w:val="0021057A"/>
    <w:rsid w:val="00216140"/>
    <w:rsid w:val="00221159"/>
    <w:rsid w:val="0022202C"/>
    <w:rsid w:val="00226C0B"/>
    <w:rsid w:val="002300CD"/>
    <w:rsid w:val="00232404"/>
    <w:rsid w:val="00235572"/>
    <w:rsid w:val="00235F49"/>
    <w:rsid w:val="00242654"/>
    <w:rsid w:val="00246269"/>
    <w:rsid w:val="002463EA"/>
    <w:rsid w:val="0024641D"/>
    <w:rsid w:val="00251AFC"/>
    <w:rsid w:val="00251D3B"/>
    <w:rsid w:val="00253256"/>
    <w:rsid w:val="00256DA9"/>
    <w:rsid w:val="00266401"/>
    <w:rsid w:val="00270FC5"/>
    <w:rsid w:val="0027646A"/>
    <w:rsid w:val="00276E23"/>
    <w:rsid w:val="00282193"/>
    <w:rsid w:val="00286AFA"/>
    <w:rsid w:val="00296CA2"/>
    <w:rsid w:val="002A390E"/>
    <w:rsid w:val="002A51E4"/>
    <w:rsid w:val="002A65D0"/>
    <w:rsid w:val="002B09B1"/>
    <w:rsid w:val="002B5C19"/>
    <w:rsid w:val="002B6C90"/>
    <w:rsid w:val="002C2B05"/>
    <w:rsid w:val="002C4C1B"/>
    <w:rsid w:val="002D3BD9"/>
    <w:rsid w:val="002D7534"/>
    <w:rsid w:val="002D7CE6"/>
    <w:rsid w:val="002E5B76"/>
    <w:rsid w:val="002E7106"/>
    <w:rsid w:val="002F35C5"/>
    <w:rsid w:val="002F38CB"/>
    <w:rsid w:val="002F5E99"/>
    <w:rsid w:val="002F6D23"/>
    <w:rsid w:val="003002BE"/>
    <w:rsid w:val="00301339"/>
    <w:rsid w:val="00301AAB"/>
    <w:rsid w:val="003128C6"/>
    <w:rsid w:val="0031475B"/>
    <w:rsid w:val="003245D8"/>
    <w:rsid w:val="00337562"/>
    <w:rsid w:val="00343CA1"/>
    <w:rsid w:val="003514AD"/>
    <w:rsid w:val="00351A86"/>
    <w:rsid w:val="00352E23"/>
    <w:rsid w:val="00356CDD"/>
    <w:rsid w:val="0036380C"/>
    <w:rsid w:val="003655B7"/>
    <w:rsid w:val="0038315C"/>
    <w:rsid w:val="00384BCB"/>
    <w:rsid w:val="003921B1"/>
    <w:rsid w:val="003926E4"/>
    <w:rsid w:val="003A1127"/>
    <w:rsid w:val="003A7219"/>
    <w:rsid w:val="003C1811"/>
    <w:rsid w:val="003C5D07"/>
    <w:rsid w:val="003D1265"/>
    <w:rsid w:val="003D48B5"/>
    <w:rsid w:val="003E4AC5"/>
    <w:rsid w:val="003E7945"/>
    <w:rsid w:val="003F1C4B"/>
    <w:rsid w:val="003F3230"/>
    <w:rsid w:val="00401503"/>
    <w:rsid w:val="00403903"/>
    <w:rsid w:val="00407B1C"/>
    <w:rsid w:val="0041029B"/>
    <w:rsid w:val="00414954"/>
    <w:rsid w:val="004168A0"/>
    <w:rsid w:val="00417047"/>
    <w:rsid w:val="00422CE7"/>
    <w:rsid w:val="0042353E"/>
    <w:rsid w:val="00424C37"/>
    <w:rsid w:val="0043363D"/>
    <w:rsid w:val="004419CD"/>
    <w:rsid w:val="00442CF7"/>
    <w:rsid w:val="00444382"/>
    <w:rsid w:val="00447AD9"/>
    <w:rsid w:val="00455838"/>
    <w:rsid w:val="00455928"/>
    <w:rsid w:val="004563F5"/>
    <w:rsid w:val="00457087"/>
    <w:rsid w:val="00457B6D"/>
    <w:rsid w:val="004623EE"/>
    <w:rsid w:val="0047706E"/>
    <w:rsid w:val="00480695"/>
    <w:rsid w:val="00491393"/>
    <w:rsid w:val="004965D4"/>
    <w:rsid w:val="004A719D"/>
    <w:rsid w:val="004B21A6"/>
    <w:rsid w:val="004B245E"/>
    <w:rsid w:val="004B7DC8"/>
    <w:rsid w:val="004D0415"/>
    <w:rsid w:val="004D140E"/>
    <w:rsid w:val="004D4D87"/>
    <w:rsid w:val="004F52C8"/>
    <w:rsid w:val="004F6901"/>
    <w:rsid w:val="004F6A70"/>
    <w:rsid w:val="004F70D2"/>
    <w:rsid w:val="0050466D"/>
    <w:rsid w:val="005106E2"/>
    <w:rsid w:val="00512965"/>
    <w:rsid w:val="005175A5"/>
    <w:rsid w:val="0052080E"/>
    <w:rsid w:val="00521A48"/>
    <w:rsid w:val="00523E17"/>
    <w:rsid w:val="005271F6"/>
    <w:rsid w:val="00532E9D"/>
    <w:rsid w:val="00535FBD"/>
    <w:rsid w:val="005409A7"/>
    <w:rsid w:val="0054164C"/>
    <w:rsid w:val="00543D72"/>
    <w:rsid w:val="00547529"/>
    <w:rsid w:val="00552D8C"/>
    <w:rsid w:val="00553D78"/>
    <w:rsid w:val="00553DDD"/>
    <w:rsid w:val="00557269"/>
    <w:rsid w:val="00567535"/>
    <w:rsid w:val="00571EC1"/>
    <w:rsid w:val="00582F91"/>
    <w:rsid w:val="00585A27"/>
    <w:rsid w:val="00585DCE"/>
    <w:rsid w:val="00586527"/>
    <w:rsid w:val="00586A8B"/>
    <w:rsid w:val="005878C9"/>
    <w:rsid w:val="00595F94"/>
    <w:rsid w:val="00596788"/>
    <w:rsid w:val="005A53B0"/>
    <w:rsid w:val="005A676C"/>
    <w:rsid w:val="005B5B41"/>
    <w:rsid w:val="005B5DA7"/>
    <w:rsid w:val="005B7B9C"/>
    <w:rsid w:val="005C049A"/>
    <w:rsid w:val="005C0D8F"/>
    <w:rsid w:val="005C297D"/>
    <w:rsid w:val="005C3DC4"/>
    <w:rsid w:val="005C69A8"/>
    <w:rsid w:val="005D09AC"/>
    <w:rsid w:val="005D5DBA"/>
    <w:rsid w:val="005E0B7E"/>
    <w:rsid w:val="005E7F0E"/>
    <w:rsid w:val="005F165B"/>
    <w:rsid w:val="00610A13"/>
    <w:rsid w:val="00610CE8"/>
    <w:rsid w:val="0062582E"/>
    <w:rsid w:val="00625F7D"/>
    <w:rsid w:val="0063326F"/>
    <w:rsid w:val="00633E7F"/>
    <w:rsid w:val="006443D9"/>
    <w:rsid w:val="006471F1"/>
    <w:rsid w:val="00647304"/>
    <w:rsid w:val="00647707"/>
    <w:rsid w:val="00663911"/>
    <w:rsid w:val="00676676"/>
    <w:rsid w:val="006776BB"/>
    <w:rsid w:val="00677A92"/>
    <w:rsid w:val="0069086D"/>
    <w:rsid w:val="0069141F"/>
    <w:rsid w:val="006A4DE6"/>
    <w:rsid w:val="006A523C"/>
    <w:rsid w:val="006A771F"/>
    <w:rsid w:val="006B3FCD"/>
    <w:rsid w:val="006C026C"/>
    <w:rsid w:val="006C1D37"/>
    <w:rsid w:val="006C202C"/>
    <w:rsid w:val="006D6D63"/>
    <w:rsid w:val="006D726B"/>
    <w:rsid w:val="006E0106"/>
    <w:rsid w:val="006E0352"/>
    <w:rsid w:val="00701602"/>
    <w:rsid w:val="00706AFA"/>
    <w:rsid w:val="00707A17"/>
    <w:rsid w:val="00714D32"/>
    <w:rsid w:val="00731518"/>
    <w:rsid w:val="00735358"/>
    <w:rsid w:val="007372C3"/>
    <w:rsid w:val="007374C9"/>
    <w:rsid w:val="007440AA"/>
    <w:rsid w:val="007602DA"/>
    <w:rsid w:val="00761EE2"/>
    <w:rsid w:val="007620EE"/>
    <w:rsid w:val="007639BD"/>
    <w:rsid w:val="007640BF"/>
    <w:rsid w:val="007720A3"/>
    <w:rsid w:val="00773914"/>
    <w:rsid w:val="007744F8"/>
    <w:rsid w:val="007803D4"/>
    <w:rsid w:val="00782A5E"/>
    <w:rsid w:val="007A024B"/>
    <w:rsid w:val="007A0913"/>
    <w:rsid w:val="007A5CA9"/>
    <w:rsid w:val="007A7420"/>
    <w:rsid w:val="007B1347"/>
    <w:rsid w:val="007B3354"/>
    <w:rsid w:val="007C5F94"/>
    <w:rsid w:val="007D0DFE"/>
    <w:rsid w:val="007D75B0"/>
    <w:rsid w:val="007E13EA"/>
    <w:rsid w:val="007E172C"/>
    <w:rsid w:val="007E1BA3"/>
    <w:rsid w:val="007E70F6"/>
    <w:rsid w:val="007E7925"/>
    <w:rsid w:val="007F2FF9"/>
    <w:rsid w:val="007F6C61"/>
    <w:rsid w:val="00802BF0"/>
    <w:rsid w:val="00802FA6"/>
    <w:rsid w:val="00803A05"/>
    <w:rsid w:val="0080646C"/>
    <w:rsid w:val="0081582A"/>
    <w:rsid w:val="00826209"/>
    <w:rsid w:val="00836B3A"/>
    <w:rsid w:val="0083740F"/>
    <w:rsid w:val="00846765"/>
    <w:rsid w:val="00855C39"/>
    <w:rsid w:val="008625AD"/>
    <w:rsid w:val="00864CCF"/>
    <w:rsid w:val="008671E8"/>
    <w:rsid w:val="00870619"/>
    <w:rsid w:val="00885064"/>
    <w:rsid w:val="0088519F"/>
    <w:rsid w:val="008851A8"/>
    <w:rsid w:val="00885B0C"/>
    <w:rsid w:val="00885F41"/>
    <w:rsid w:val="00887925"/>
    <w:rsid w:val="0089239A"/>
    <w:rsid w:val="008937E5"/>
    <w:rsid w:val="008C54A5"/>
    <w:rsid w:val="008D3824"/>
    <w:rsid w:val="008D3DCC"/>
    <w:rsid w:val="008D4453"/>
    <w:rsid w:val="008D52C9"/>
    <w:rsid w:val="008E2358"/>
    <w:rsid w:val="008E289A"/>
    <w:rsid w:val="008E5779"/>
    <w:rsid w:val="008E7767"/>
    <w:rsid w:val="008F5690"/>
    <w:rsid w:val="008F62C2"/>
    <w:rsid w:val="008F6F45"/>
    <w:rsid w:val="008F7C81"/>
    <w:rsid w:val="00903ACE"/>
    <w:rsid w:val="00906303"/>
    <w:rsid w:val="00910BA7"/>
    <w:rsid w:val="009117D4"/>
    <w:rsid w:val="009123F6"/>
    <w:rsid w:val="00913FA7"/>
    <w:rsid w:val="00914A1B"/>
    <w:rsid w:val="009164B3"/>
    <w:rsid w:val="00917F2C"/>
    <w:rsid w:val="00921225"/>
    <w:rsid w:val="00921791"/>
    <w:rsid w:val="0092625C"/>
    <w:rsid w:val="00931295"/>
    <w:rsid w:val="00934D40"/>
    <w:rsid w:val="0094478E"/>
    <w:rsid w:val="00947B73"/>
    <w:rsid w:val="00950DBD"/>
    <w:rsid w:val="00954582"/>
    <w:rsid w:val="00956991"/>
    <w:rsid w:val="0096270B"/>
    <w:rsid w:val="0096575E"/>
    <w:rsid w:val="00985C49"/>
    <w:rsid w:val="0099269E"/>
    <w:rsid w:val="00996D4D"/>
    <w:rsid w:val="00997F51"/>
    <w:rsid w:val="009B20BB"/>
    <w:rsid w:val="009B5701"/>
    <w:rsid w:val="009C4AB8"/>
    <w:rsid w:val="009C73E2"/>
    <w:rsid w:val="009D042E"/>
    <w:rsid w:val="009D1142"/>
    <w:rsid w:val="009D78F5"/>
    <w:rsid w:val="009E352A"/>
    <w:rsid w:val="009E4ABD"/>
    <w:rsid w:val="009E61B3"/>
    <w:rsid w:val="009F27E3"/>
    <w:rsid w:val="009F797E"/>
    <w:rsid w:val="00A002D7"/>
    <w:rsid w:val="00A00A7B"/>
    <w:rsid w:val="00A0450C"/>
    <w:rsid w:val="00A058A6"/>
    <w:rsid w:val="00A17088"/>
    <w:rsid w:val="00A177F5"/>
    <w:rsid w:val="00A206FD"/>
    <w:rsid w:val="00A31ACA"/>
    <w:rsid w:val="00A3657C"/>
    <w:rsid w:val="00A4642B"/>
    <w:rsid w:val="00A52ED6"/>
    <w:rsid w:val="00A54893"/>
    <w:rsid w:val="00A61257"/>
    <w:rsid w:val="00A61602"/>
    <w:rsid w:val="00A62331"/>
    <w:rsid w:val="00A64B76"/>
    <w:rsid w:val="00A76D28"/>
    <w:rsid w:val="00A76DF6"/>
    <w:rsid w:val="00A77655"/>
    <w:rsid w:val="00A77E0D"/>
    <w:rsid w:val="00A84E9E"/>
    <w:rsid w:val="00A856A7"/>
    <w:rsid w:val="00A92182"/>
    <w:rsid w:val="00A9471F"/>
    <w:rsid w:val="00A96353"/>
    <w:rsid w:val="00A97995"/>
    <w:rsid w:val="00AA1C72"/>
    <w:rsid w:val="00AA67C3"/>
    <w:rsid w:val="00AB5588"/>
    <w:rsid w:val="00AC1D24"/>
    <w:rsid w:val="00AC307C"/>
    <w:rsid w:val="00AC434A"/>
    <w:rsid w:val="00AC5130"/>
    <w:rsid w:val="00AD3704"/>
    <w:rsid w:val="00AD6924"/>
    <w:rsid w:val="00AE1E16"/>
    <w:rsid w:val="00AE21AF"/>
    <w:rsid w:val="00AE75C8"/>
    <w:rsid w:val="00AF6823"/>
    <w:rsid w:val="00B25DA7"/>
    <w:rsid w:val="00B27A3C"/>
    <w:rsid w:val="00B31AE7"/>
    <w:rsid w:val="00B3751D"/>
    <w:rsid w:val="00B4500F"/>
    <w:rsid w:val="00B4638E"/>
    <w:rsid w:val="00B50C29"/>
    <w:rsid w:val="00B51087"/>
    <w:rsid w:val="00B52E61"/>
    <w:rsid w:val="00B53260"/>
    <w:rsid w:val="00B53726"/>
    <w:rsid w:val="00B54BF6"/>
    <w:rsid w:val="00B55039"/>
    <w:rsid w:val="00B564BE"/>
    <w:rsid w:val="00B566C7"/>
    <w:rsid w:val="00B5675A"/>
    <w:rsid w:val="00B60E2C"/>
    <w:rsid w:val="00B64CF9"/>
    <w:rsid w:val="00B66893"/>
    <w:rsid w:val="00B70FF5"/>
    <w:rsid w:val="00B72E54"/>
    <w:rsid w:val="00B75470"/>
    <w:rsid w:val="00B77952"/>
    <w:rsid w:val="00B8054D"/>
    <w:rsid w:val="00B8351F"/>
    <w:rsid w:val="00B8712F"/>
    <w:rsid w:val="00B93749"/>
    <w:rsid w:val="00B9518B"/>
    <w:rsid w:val="00BA024D"/>
    <w:rsid w:val="00BA207E"/>
    <w:rsid w:val="00BA25E7"/>
    <w:rsid w:val="00BB2C00"/>
    <w:rsid w:val="00BB5176"/>
    <w:rsid w:val="00BB6A84"/>
    <w:rsid w:val="00BB6D35"/>
    <w:rsid w:val="00BC0216"/>
    <w:rsid w:val="00BC1CEE"/>
    <w:rsid w:val="00BC2908"/>
    <w:rsid w:val="00BC3103"/>
    <w:rsid w:val="00BC3EED"/>
    <w:rsid w:val="00BC5A44"/>
    <w:rsid w:val="00BD0991"/>
    <w:rsid w:val="00BD0C48"/>
    <w:rsid w:val="00BD26CE"/>
    <w:rsid w:val="00BE223F"/>
    <w:rsid w:val="00BE7CD5"/>
    <w:rsid w:val="00BF270B"/>
    <w:rsid w:val="00C025E3"/>
    <w:rsid w:val="00C05EC2"/>
    <w:rsid w:val="00C10AA6"/>
    <w:rsid w:val="00C10AB9"/>
    <w:rsid w:val="00C224BA"/>
    <w:rsid w:val="00C413EB"/>
    <w:rsid w:val="00C44D60"/>
    <w:rsid w:val="00C54F2C"/>
    <w:rsid w:val="00C603F2"/>
    <w:rsid w:val="00C66F01"/>
    <w:rsid w:val="00C70222"/>
    <w:rsid w:val="00C7369A"/>
    <w:rsid w:val="00C74060"/>
    <w:rsid w:val="00C857DF"/>
    <w:rsid w:val="00C9725F"/>
    <w:rsid w:val="00C97C1B"/>
    <w:rsid w:val="00CA3278"/>
    <w:rsid w:val="00CA6FEF"/>
    <w:rsid w:val="00CB1BBC"/>
    <w:rsid w:val="00CC1140"/>
    <w:rsid w:val="00CC35FA"/>
    <w:rsid w:val="00CC5534"/>
    <w:rsid w:val="00CD1BEA"/>
    <w:rsid w:val="00CD3435"/>
    <w:rsid w:val="00CD4CA7"/>
    <w:rsid w:val="00CD6337"/>
    <w:rsid w:val="00CE46E9"/>
    <w:rsid w:val="00CE5F88"/>
    <w:rsid w:val="00CE7391"/>
    <w:rsid w:val="00CF2DD3"/>
    <w:rsid w:val="00CF7681"/>
    <w:rsid w:val="00D1564A"/>
    <w:rsid w:val="00D15BB5"/>
    <w:rsid w:val="00D30767"/>
    <w:rsid w:val="00D328C1"/>
    <w:rsid w:val="00D32D9C"/>
    <w:rsid w:val="00D529B2"/>
    <w:rsid w:val="00D537D4"/>
    <w:rsid w:val="00D538EF"/>
    <w:rsid w:val="00D567F4"/>
    <w:rsid w:val="00D71BF7"/>
    <w:rsid w:val="00D76767"/>
    <w:rsid w:val="00D81F24"/>
    <w:rsid w:val="00D81FE5"/>
    <w:rsid w:val="00D84E0D"/>
    <w:rsid w:val="00D86C33"/>
    <w:rsid w:val="00D92A45"/>
    <w:rsid w:val="00DA3A68"/>
    <w:rsid w:val="00DA7C1A"/>
    <w:rsid w:val="00DB0143"/>
    <w:rsid w:val="00DB1992"/>
    <w:rsid w:val="00DB4392"/>
    <w:rsid w:val="00DC6124"/>
    <w:rsid w:val="00DD5138"/>
    <w:rsid w:val="00DE09D6"/>
    <w:rsid w:val="00DE2F1D"/>
    <w:rsid w:val="00DE3574"/>
    <w:rsid w:val="00DE4C52"/>
    <w:rsid w:val="00DE4C59"/>
    <w:rsid w:val="00DE5773"/>
    <w:rsid w:val="00DF41B4"/>
    <w:rsid w:val="00E04909"/>
    <w:rsid w:val="00E137ED"/>
    <w:rsid w:val="00E2301C"/>
    <w:rsid w:val="00E245BE"/>
    <w:rsid w:val="00E25448"/>
    <w:rsid w:val="00E32BD3"/>
    <w:rsid w:val="00E3378E"/>
    <w:rsid w:val="00E43A42"/>
    <w:rsid w:val="00E52873"/>
    <w:rsid w:val="00E617EF"/>
    <w:rsid w:val="00E647FD"/>
    <w:rsid w:val="00E65E5E"/>
    <w:rsid w:val="00E71418"/>
    <w:rsid w:val="00E71F55"/>
    <w:rsid w:val="00E728AA"/>
    <w:rsid w:val="00E76403"/>
    <w:rsid w:val="00EA05EC"/>
    <w:rsid w:val="00EA0F92"/>
    <w:rsid w:val="00EA4DC8"/>
    <w:rsid w:val="00EA6C16"/>
    <w:rsid w:val="00EB2B3B"/>
    <w:rsid w:val="00EB3A7C"/>
    <w:rsid w:val="00EB5959"/>
    <w:rsid w:val="00EB5EA1"/>
    <w:rsid w:val="00EC34A4"/>
    <w:rsid w:val="00EC55E9"/>
    <w:rsid w:val="00ED28A9"/>
    <w:rsid w:val="00ED39B5"/>
    <w:rsid w:val="00EF56A9"/>
    <w:rsid w:val="00F040B8"/>
    <w:rsid w:val="00F04A8F"/>
    <w:rsid w:val="00F05CCB"/>
    <w:rsid w:val="00F10112"/>
    <w:rsid w:val="00F21834"/>
    <w:rsid w:val="00F21DD1"/>
    <w:rsid w:val="00F26AF2"/>
    <w:rsid w:val="00F37E02"/>
    <w:rsid w:val="00F40C03"/>
    <w:rsid w:val="00F43182"/>
    <w:rsid w:val="00F43458"/>
    <w:rsid w:val="00F46457"/>
    <w:rsid w:val="00F52F47"/>
    <w:rsid w:val="00F60F2B"/>
    <w:rsid w:val="00F614EA"/>
    <w:rsid w:val="00F62F03"/>
    <w:rsid w:val="00F66394"/>
    <w:rsid w:val="00F76C85"/>
    <w:rsid w:val="00F80742"/>
    <w:rsid w:val="00F80E7A"/>
    <w:rsid w:val="00F825DD"/>
    <w:rsid w:val="00F93E8E"/>
    <w:rsid w:val="00FA0C40"/>
    <w:rsid w:val="00FA6952"/>
    <w:rsid w:val="00FC0D46"/>
    <w:rsid w:val="00FC14DF"/>
    <w:rsid w:val="00FC40EA"/>
    <w:rsid w:val="00FC6068"/>
    <w:rsid w:val="00FC66B6"/>
    <w:rsid w:val="00FC7B96"/>
    <w:rsid w:val="00FD4776"/>
    <w:rsid w:val="00FE12C4"/>
    <w:rsid w:val="00FE2F35"/>
    <w:rsid w:val="00FE55C8"/>
    <w:rsid w:val="00FF1C0A"/>
    <w:rsid w:val="00FF41AD"/>
    <w:rsid w:val="00FF42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717DA"/>
  <w15:chartTrackingRefBased/>
  <w15:docId w15:val="{1387E84B-7B15-467B-ADE1-1737190E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52D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552D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CC1140"/>
    <w:pPr>
      <w:ind w:left="720"/>
      <w:contextualSpacing/>
    </w:pPr>
  </w:style>
  <w:style w:type="character" w:styleId="Hiperpovezava">
    <w:name w:val="Hyperlink"/>
    <w:basedOn w:val="Privzetapisavaodstavka"/>
    <w:uiPriority w:val="99"/>
    <w:unhideWhenUsed/>
    <w:rsid w:val="00457087"/>
    <w:rPr>
      <w:color w:val="0563C1" w:themeColor="hyperlink"/>
      <w:u w:val="single"/>
    </w:rPr>
  </w:style>
  <w:style w:type="character" w:styleId="Nerazreenaomemba">
    <w:name w:val="Unresolved Mention"/>
    <w:basedOn w:val="Privzetapisavaodstavka"/>
    <w:uiPriority w:val="99"/>
    <w:semiHidden/>
    <w:unhideWhenUsed/>
    <w:rsid w:val="00457087"/>
    <w:rPr>
      <w:color w:val="605E5C"/>
      <w:shd w:val="clear" w:color="auto" w:fill="E1DFDD"/>
    </w:rPr>
  </w:style>
  <w:style w:type="character" w:customStyle="1" w:styleId="Naslov1Znak">
    <w:name w:val="Naslov 1 Znak"/>
    <w:basedOn w:val="Privzetapisavaodstavka"/>
    <w:link w:val="Naslov1"/>
    <w:uiPriority w:val="9"/>
    <w:rsid w:val="00552D8C"/>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552D8C"/>
    <w:rPr>
      <w:rFonts w:asciiTheme="majorHAnsi" w:eastAsiaTheme="majorEastAsia" w:hAnsiTheme="majorHAnsi" w:cstheme="majorBidi"/>
      <w:color w:val="2F5496" w:themeColor="accent1" w:themeShade="BF"/>
      <w:sz w:val="26"/>
      <w:szCs w:val="26"/>
    </w:rPr>
  </w:style>
  <w:style w:type="paragraph" w:styleId="NaslovTOC">
    <w:name w:val="TOC Heading"/>
    <w:basedOn w:val="Naslov1"/>
    <w:next w:val="Navaden"/>
    <w:uiPriority w:val="39"/>
    <w:unhideWhenUsed/>
    <w:qFormat/>
    <w:rsid w:val="00553D78"/>
    <w:pPr>
      <w:outlineLvl w:val="9"/>
    </w:pPr>
    <w:rPr>
      <w:kern w:val="0"/>
      <w:lang w:eastAsia="sl-SI"/>
      <w14:ligatures w14:val="none"/>
    </w:rPr>
  </w:style>
  <w:style w:type="paragraph" w:styleId="Kazalovsebine1">
    <w:name w:val="toc 1"/>
    <w:basedOn w:val="Navaden"/>
    <w:next w:val="Navaden"/>
    <w:autoRedefine/>
    <w:uiPriority w:val="39"/>
    <w:unhideWhenUsed/>
    <w:rsid w:val="00553D78"/>
    <w:pPr>
      <w:spacing w:after="100"/>
    </w:pPr>
  </w:style>
  <w:style w:type="paragraph" w:styleId="Kazalovsebine2">
    <w:name w:val="toc 2"/>
    <w:basedOn w:val="Navaden"/>
    <w:next w:val="Navaden"/>
    <w:autoRedefine/>
    <w:uiPriority w:val="39"/>
    <w:unhideWhenUsed/>
    <w:rsid w:val="00553D78"/>
    <w:pPr>
      <w:spacing w:after="100"/>
      <w:ind w:left="220"/>
    </w:pPr>
  </w:style>
  <w:style w:type="paragraph" w:styleId="Glava">
    <w:name w:val="header"/>
    <w:basedOn w:val="Navaden"/>
    <w:link w:val="GlavaZnak"/>
    <w:uiPriority w:val="99"/>
    <w:unhideWhenUsed/>
    <w:rsid w:val="00455928"/>
    <w:pPr>
      <w:tabs>
        <w:tab w:val="center" w:pos="4536"/>
        <w:tab w:val="right" w:pos="9072"/>
      </w:tabs>
      <w:spacing w:after="0" w:line="240" w:lineRule="auto"/>
    </w:pPr>
  </w:style>
  <w:style w:type="character" w:customStyle="1" w:styleId="GlavaZnak">
    <w:name w:val="Glava Znak"/>
    <w:basedOn w:val="Privzetapisavaodstavka"/>
    <w:link w:val="Glava"/>
    <w:uiPriority w:val="99"/>
    <w:rsid w:val="00455928"/>
  </w:style>
  <w:style w:type="paragraph" w:styleId="Noga">
    <w:name w:val="footer"/>
    <w:basedOn w:val="Navaden"/>
    <w:link w:val="NogaZnak"/>
    <w:uiPriority w:val="99"/>
    <w:unhideWhenUsed/>
    <w:rsid w:val="00455928"/>
    <w:pPr>
      <w:tabs>
        <w:tab w:val="center" w:pos="4536"/>
        <w:tab w:val="right" w:pos="9072"/>
      </w:tabs>
      <w:spacing w:after="0" w:line="240" w:lineRule="auto"/>
    </w:pPr>
  </w:style>
  <w:style w:type="character" w:customStyle="1" w:styleId="NogaZnak">
    <w:name w:val="Noga Znak"/>
    <w:basedOn w:val="Privzetapisavaodstavka"/>
    <w:link w:val="Noga"/>
    <w:uiPriority w:val="99"/>
    <w:rsid w:val="00455928"/>
  </w:style>
  <w:style w:type="character" w:styleId="Pripombasklic">
    <w:name w:val="annotation reference"/>
    <w:basedOn w:val="Privzetapisavaodstavka"/>
    <w:uiPriority w:val="99"/>
    <w:semiHidden/>
    <w:unhideWhenUsed/>
    <w:rsid w:val="00C66F01"/>
    <w:rPr>
      <w:sz w:val="16"/>
      <w:szCs w:val="16"/>
    </w:rPr>
  </w:style>
  <w:style w:type="paragraph" w:styleId="Pripombabesedilo">
    <w:name w:val="annotation text"/>
    <w:basedOn w:val="Navaden"/>
    <w:link w:val="PripombabesediloZnak"/>
    <w:uiPriority w:val="99"/>
    <w:unhideWhenUsed/>
    <w:rsid w:val="00C66F01"/>
    <w:pPr>
      <w:spacing w:line="240" w:lineRule="auto"/>
    </w:pPr>
    <w:rPr>
      <w:sz w:val="20"/>
      <w:szCs w:val="20"/>
    </w:rPr>
  </w:style>
  <w:style w:type="character" w:customStyle="1" w:styleId="PripombabesediloZnak">
    <w:name w:val="Pripomba – besedilo Znak"/>
    <w:basedOn w:val="Privzetapisavaodstavka"/>
    <w:link w:val="Pripombabesedilo"/>
    <w:uiPriority w:val="99"/>
    <w:rsid w:val="00C66F01"/>
    <w:rPr>
      <w:sz w:val="20"/>
      <w:szCs w:val="20"/>
    </w:rPr>
  </w:style>
  <w:style w:type="paragraph" w:styleId="Zadevapripombe">
    <w:name w:val="annotation subject"/>
    <w:basedOn w:val="Pripombabesedilo"/>
    <w:next w:val="Pripombabesedilo"/>
    <w:link w:val="ZadevapripombeZnak"/>
    <w:uiPriority w:val="99"/>
    <w:semiHidden/>
    <w:unhideWhenUsed/>
    <w:rsid w:val="00C66F01"/>
    <w:rPr>
      <w:b/>
      <w:bCs/>
    </w:rPr>
  </w:style>
  <w:style w:type="character" w:customStyle="1" w:styleId="ZadevapripombeZnak">
    <w:name w:val="Zadeva pripombe Znak"/>
    <w:basedOn w:val="PripombabesediloZnak"/>
    <w:link w:val="Zadevapripombe"/>
    <w:uiPriority w:val="99"/>
    <w:semiHidden/>
    <w:rsid w:val="00C66F01"/>
    <w:rPr>
      <w:b/>
      <w:bCs/>
      <w:sz w:val="20"/>
      <w:szCs w:val="20"/>
    </w:rPr>
  </w:style>
  <w:style w:type="paragraph" w:styleId="Revizija">
    <w:name w:val="Revision"/>
    <w:hidden/>
    <w:uiPriority w:val="99"/>
    <w:semiHidden/>
    <w:rsid w:val="00C66F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99540">
      <w:bodyDiv w:val="1"/>
      <w:marLeft w:val="0"/>
      <w:marRight w:val="0"/>
      <w:marTop w:val="0"/>
      <w:marBottom w:val="0"/>
      <w:divBdr>
        <w:top w:val="none" w:sz="0" w:space="0" w:color="auto"/>
        <w:left w:val="none" w:sz="0" w:space="0" w:color="auto"/>
        <w:bottom w:val="none" w:sz="0" w:space="0" w:color="auto"/>
        <w:right w:val="none" w:sz="0" w:space="0" w:color="auto"/>
      </w:divBdr>
    </w:div>
    <w:div w:id="406614184">
      <w:bodyDiv w:val="1"/>
      <w:marLeft w:val="0"/>
      <w:marRight w:val="0"/>
      <w:marTop w:val="0"/>
      <w:marBottom w:val="0"/>
      <w:divBdr>
        <w:top w:val="none" w:sz="0" w:space="0" w:color="auto"/>
        <w:left w:val="none" w:sz="0" w:space="0" w:color="auto"/>
        <w:bottom w:val="none" w:sz="0" w:space="0" w:color="auto"/>
        <w:right w:val="none" w:sz="0" w:space="0" w:color="auto"/>
      </w:divBdr>
    </w:div>
    <w:div w:id="419182922">
      <w:bodyDiv w:val="1"/>
      <w:marLeft w:val="0"/>
      <w:marRight w:val="0"/>
      <w:marTop w:val="0"/>
      <w:marBottom w:val="0"/>
      <w:divBdr>
        <w:top w:val="none" w:sz="0" w:space="0" w:color="auto"/>
        <w:left w:val="none" w:sz="0" w:space="0" w:color="auto"/>
        <w:bottom w:val="none" w:sz="0" w:space="0" w:color="auto"/>
        <w:right w:val="none" w:sz="0" w:space="0" w:color="auto"/>
      </w:divBdr>
    </w:div>
    <w:div w:id="437141269">
      <w:bodyDiv w:val="1"/>
      <w:marLeft w:val="0"/>
      <w:marRight w:val="0"/>
      <w:marTop w:val="0"/>
      <w:marBottom w:val="0"/>
      <w:divBdr>
        <w:top w:val="none" w:sz="0" w:space="0" w:color="auto"/>
        <w:left w:val="none" w:sz="0" w:space="0" w:color="auto"/>
        <w:bottom w:val="none" w:sz="0" w:space="0" w:color="auto"/>
        <w:right w:val="none" w:sz="0" w:space="0" w:color="auto"/>
      </w:divBdr>
    </w:div>
    <w:div w:id="445193419">
      <w:bodyDiv w:val="1"/>
      <w:marLeft w:val="0"/>
      <w:marRight w:val="0"/>
      <w:marTop w:val="0"/>
      <w:marBottom w:val="0"/>
      <w:divBdr>
        <w:top w:val="none" w:sz="0" w:space="0" w:color="auto"/>
        <w:left w:val="none" w:sz="0" w:space="0" w:color="auto"/>
        <w:bottom w:val="none" w:sz="0" w:space="0" w:color="auto"/>
        <w:right w:val="none" w:sz="0" w:space="0" w:color="auto"/>
      </w:divBdr>
    </w:div>
    <w:div w:id="545875293">
      <w:bodyDiv w:val="1"/>
      <w:marLeft w:val="0"/>
      <w:marRight w:val="0"/>
      <w:marTop w:val="0"/>
      <w:marBottom w:val="0"/>
      <w:divBdr>
        <w:top w:val="none" w:sz="0" w:space="0" w:color="auto"/>
        <w:left w:val="none" w:sz="0" w:space="0" w:color="auto"/>
        <w:bottom w:val="none" w:sz="0" w:space="0" w:color="auto"/>
        <w:right w:val="none" w:sz="0" w:space="0" w:color="auto"/>
      </w:divBdr>
    </w:div>
    <w:div w:id="742027384">
      <w:bodyDiv w:val="1"/>
      <w:marLeft w:val="0"/>
      <w:marRight w:val="0"/>
      <w:marTop w:val="0"/>
      <w:marBottom w:val="0"/>
      <w:divBdr>
        <w:top w:val="none" w:sz="0" w:space="0" w:color="auto"/>
        <w:left w:val="none" w:sz="0" w:space="0" w:color="auto"/>
        <w:bottom w:val="none" w:sz="0" w:space="0" w:color="auto"/>
        <w:right w:val="none" w:sz="0" w:space="0" w:color="auto"/>
      </w:divBdr>
    </w:div>
    <w:div w:id="760101235">
      <w:bodyDiv w:val="1"/>
      <w:marLeft w:val="0"/>
      <w:marRight w:val="0"/>
      <w:marTop w:val="0"/>
      <w:marBottom w:val="0"/>
      <w:divBdr>
        <w:top w:val="none" w:sz="0" w:space="0" w:color="auto"/>
        <w:left w:val="none" w:sz="0" w:space="0" w:color="auto"/>
        <w:bottom w:val="none" w:sz="0" w:space="0" w:color="auto"/>
        <w:right w:val="none" w:sz="0" w:space="0" w:color="auto"/>
      </w:divBdr>
    </w:div>
    <w:div w:id="801534954">
      <w:bodyDiv w:val="1"/>
      <w:marLeft w:val="0"/>
      <w:marRight w:val="0"/>
      <w:marTop w:val="0"/>
      <w:marBottom w:val="0"/>
      <w:divBdr>
        <w:top w:val="none" w:sz="0" w:space="0" w:color="auto"/>
        <w:left w:val="none" w:sz="0" w:space="0" w:color="auto"/>
        <w:bottom w:val="none" w:sz="0" w:space="0" w:color="auto"/>
        <w:right w:val="none" w:sz="0" w:space="0" w:color="auto"/>
      </w:divBdr>
    </w:div>
    <w:div w:id="802844661">
      <w:bodyDiv w:val="1"/>
      <w:marLeft w:val="0"/>
      <w:marRight w:val="0"/>
      <w:marTop w:val="0"/>
      <w:marBottom w:val="0"/>
      <w:divBdr>
        <w:top w:val="none" w:sz="0" w:space="0" w:color="auto"/>
        <w:left w:val="none" w:sz="0" w:space="0" w:color="auto"/>
        <w:bottom w:val="none" w:sz="0" w:space="0" w:color="auto"/>
        <w:right w:val="none" w:sz="0" w:space="0" w:color="auto"/>
      </w:divBdr>
    </w:div>
    <w:div w:id="858199372">
      <w:bodyDiv w:val="1"/>
      <w:marLeft w:val="0"/>
      <w:marRight w:val="0"/>
      <w:marTop w:val="0"/>
      <w:marBottom w:val="0"/>
      <w:divBdr>
        <w:top w:val="none" w:sz="0" w:space="0" w:color="auto"/>
        <w:left w:val="none" w:sz="0" w:space="0" w:color="auto"/>
        <w:bottom w:val="none" w:sz="0" w:space="0" w:color="auto"/>
        <w:right w:val="none" w:sz="0" w:space="0" w:color="auto"/>
      </w:divBdr>
    </w:div>
    <w:div w:id="985167404">
      <w:bodyDiv w:val="1"/>
      <w:marLeft w:val="0"/>
      <w:marRight w:val="0"/>
      <w:marTop w:val="0"/>
      <w:marBottom w:val="0"/>
      <w:divBdr>
        <w:top w:val="none" w:sz="0" w:space="0" w:color="auto"/>
        <w:left w:val="none" w:sz="0" w:space="0" w:color="auto"/>
        <w:bottom w:val="none" w:sz="0" w:space="0" w:color="auto"/>
        <w:right w:val="none" w:sz="0" w:space="0" w:color="auto"/>
      </w:divBdr>
    </w:div>
    <w:div w:id="990137031">
      <w:bodyDiv w:val="1"/>
      <w:marLeft w:val="0"/>
      <w:marRight w:val="0"/>
      <w:marTop w:val="0"/>
      <w:marBottom w:val="0"/>
      <w:divBdr>
        <w:top w:val="none" w:sz="0" w:space="0" w:color="auto"/>
        <w:left w:val="none" w:sz="0" w:space="0" w:color="auto"/>
        <w:bottom w:val="none" w:sz="0" w:space="0" w:color="auto"/>
        <w:right w:val="none" w:sz="0" w:space="0" w:color="auto"/>
      </w:divBdr>
    </w:div>
    <w:div w:id="1004085965">
      <w:bodyDiv w:val="1"/>
      <w:marLeft w:val="0"/>
      <w:marRight w:val="0"/>
      <w:marTop w:val="0"/>
      <w:marBottom w:val="0"/>
      <w:divBdr>
        <w:top w:val="none" w:sz="0" w:space="0" w:color="auto"/>
        <w:left w:val="none" w:sz="0" w:space="0" w:color="auto"/>
        <w:bottom w:val="none" w:sz="0" w:space="0" w:color="auto"/>
        <w:right w:val="none" w:sz="0" w:space="0" w:color="auto"/>
      </w:divBdr>
    </w:div>
    <w:div w:id="1035807950">
      <w:bodyDiv w:val="1"/>
      <w:marLeft w:val="0"/>
      <w:marRight w:val="0"/>
      <w:marTop w:val="0"/>
      <w:marBottom w:val="0"/>
      <w:divBdr>
        <w:top w:val="none" w:sz="0" w:space="0" w:color="auto"/>
        <w:left w:val="none" w:sz="0" w:space="0" w:color="auto"/>
        <w:bottom w:val="none" w:sz="0" w:space="0" w:color="auto"/>
        <w:right w:val="none" w:sz="0" w:space="0" w:color="auto"/>
      </w:divBdr>
    </w:div>
    <w:div w:id="1059401261">
      <w:bodyDiv w:val="1"/>
      <w:marLeft w:val="0"/>
      <w:marRight w:val="0"/>
      <w:marTop w:val="0"/>
      <w:marBottom w:val="0"/>
      <w:divBdr>
        <w:top w:val="none" w:sz="0" w:space="0" w:color="auto"/>
        <w:left w:val="none" w:sz="0" w:space="0" w:color="auto"/>
        <w:bottom w:val="none" w:sz="0" w:space="0" w:color="auto"/>
        <w:right w:val="none" w:sz="0" w:space="0" w:color="auto"/>
      </w:divBdr>
    </w:div>
    <w:div w:id="1088037505">
      <w:bodyDiv w:val="1"/>
      <w:marLeft w:val="0"/>
      <w:marRight w:val="0"/>
      <w:marTop w:val="0"/>
      <w:marBottom w:val="0"/>
      <w:divBdr>
        <w:top w:val="none" w:sz="0" w:space="0" w:color="auto"/>
        <w:left w:val="none" w:sz="0" w:space="0" w:color="auto"/>
        <w:bottom w:val="none" w:sz="0" w:space="0" w:color="auto"/>
        <w:right w:val="none" w:sz="0" w:space="0" w:color="auto"/>
      </w:divBdr>
    </w:div>
    <w:div w:id="1100637085">
      <w:bodyDiv w:val="1"/>
      <w:marLeft w:val="0"/>
      <w:marRight w:val="0"/>
      <w:marTop w:val="0"/>
      <w:marBottom w:val="0"/>
      <w:divBdr>
        <w:top w:val="none" w:sz="0" w:space="0" w:color="auto"/>
        <w:left w:val="none" w:sz="0" w:space="0" w:color="auto"/>
        <w:bottom w:val="none" w:sz="0" w:space="0" w:color="auto"/>
        <w:right w:val="none" w:sz="0" w:space="0" w:color="auto"/>
      </w:divBdr>
    </w:div>
    <w:div w:id="1182890224">
      <w:bodyDiv w:val="1"/>
      <w:marLeft w:val="0"/>
      <w:marRight w:val="0"/>
      <w:marTop w:val="0"/>
      <w:marBottom w:val="0"/>
      <w:divBdr>
        <w:top w:val="none" w:sz="0" w:space="0" w:color="auto"/>
        <w:left w:val="none" w:sz="0" w:space="0" w:color="auto"/>
        <w:bottom w:val="none" w:sz="0" w:space="0" w:color="auto"/>
        <w:right w:val="none" w:sz="0" w:space="0" w:color="auto"/>
      </w:divBdr>
    </w:div>
    <w:div w:id="1245996904">
      <w:bodyDiv w:val="1"/>
      <w:marLeft w:val="0"/>
      <w:marRight w:val="0"/>
      <w:marTop w:val="0"/>
      <w:marBottom w:val="0"/>
      <w:divBdr>
        <w:top w:val="none" w:sz="0" w:space="0" w:color="auto"/>
        <w:left w:val="none" w:sz="0" w:space="0" w:color="auto"/>
        <w:bottom w:val="none" w:sz="0" w:space="0" w:color="auto"/>
        <w:right w:val="none" w:sz="0" w:space="0" w:color="auto"/>
      </w:divBdr>
    </w:div>
    <w:div w:id="1276717278">
      <w:bodyDiv w:val="1"/>
      <w:marLeft w:val="0"/>
      <w:marRight w:val="0"/>
      <w:marTop w:val="0"/>
      <w:marBottom w:val="0"/>
      <w:divBdr>
        <w:top w:val="none" w:sz="0" w:space="0" w:color="auto"/>
        <w:left w:val="none" w:sz="0" w:space="0" w:color="auto"/>
        <w:bottom w:val="none" w:sz="0" w:space="0" w:color="auto"/>
        <w:right w:val="none" w:sz="0" w:space="0" w:color="auto"/>
      </w:divBdr>
    </w:div>
    <w:div w:id="1296646092">
      <w:bodyDiv w:val="1"/>
      <w:marLeft w:val="0"/>
      <w:marRight w:val="0"/>
      <w:marTop w:val="0"/>
      <w:marBottom w:val="0"/>
      <w:divBdr>
        <w:top w:val="none" w:sz="0" w:space="0" w:color="auto"/>
        <w:left w:val="none" w:sz="0" w:space="0" w:color="auto"/>
        <w:bottom w:val="none" w:sz="0" w:space="0" w:color="auto"/>
        <w:right w:val="none" w:sz="0" w:space="0" w:color="auto"/>
      </w:divBdr>
    </w:div>
    <w:div w:id="1328634990">
      <w:bodyDiv w:val="1"/>
      <w:marLeft w:val="0"/>
      <w:marRight w:val="0"/>
      <w:marTop w:val="0"/>
      <w:marBottom w:val="0"/>
      <w:divBdr>
        <w:top w:val="none" w:sz="0" w:space="0" w:color="auto"/>
        <w:left w:val="none" w:sz="0" w:space="0" w:color="auto"/>
        <w:bottom w:val="none" w:sz="0" w:space="0" w:color="auto"/>
        <w:right w:val="none" w:sz="0" w:space="0" w:color="auto"/>
      </w:divBdr>
    </w:div>
    <w:div w:id="1369525930">
      <w:bodyDiv w:val="1"/>
      <w:marLeft w:val="0"/>
      <w:marRight w:val="0"/>
      <w:marTop w:val="0"/>
      <w:marBottom w:val="0"/>
      <w:divBdr>
        <w:top w:val="none" w:sz="0" w:space="0" w:color="auto"/>
        <w:left w:val="none" w:sz="0" w:space="0" w:color="auto"/>
        <w:bottom w:val="none" w:sz="0" w:space="0" w:color="auto"/>
        <w:right w:val="none" w:sz="0" w:space="0" w:color="auto"/>
      </w:divBdr>
    </w:div>
    <w:div w:id="1422143596">
      <w:bodyDiv w:val="1"/>
      <w:marLeft w:val="0"/>
      <w:marRight w:val="0"/>
      <w:marTop w:val="0"/>
      <w:marBottom w:val="0"/>
      <w:divBdr>
        <w:top w:val="none" w:sz="0" w:space="0" w:color="auto"/>
        <w:left w:val="none" w:sz="0" w:space="0" w:color="auto"/>
        <w:bottom w:val="none" w:sz="0" w:space="0" w:color="auto"/>
        <w:right w:val="none" w:sz="0" w:space="0" w:color="auto"/>
      </w:divBdr>
    </w:div>
    <w:div w:id="1462575589">
      <w:bodyDiv w:val="1"/>
      <w:marLeft w:val="0"/>
      <w:marRight w:val="0"/>
      <w:marTop w:val="0"/>
      <w:marBottom w:val="0"/>
      <w:divBdr>
        <w:top w:val="none" w:sz="0" w:space="0" w:color="auto"/>
        <w:left w:val="none" w:sz="0" w:space="0" w:color="auto"/>
        <w:bottom w:val="none" w:sz="0" w:space="0" w:color="auto"/>
        <w:right w:val="none" w:sz="0" w:space="0" w:color="auto"/>
      </w:divBdr>
    </w:div>
    <w:div w:id="1482650340">
      <w:bodyDiv w:val="1"/>
      <w:marLeft w:val="0"/>
      <w:marRight w:val="0"/>
      <w:marTop w:val="0"/>
      <w:marBottom w:val="0"/>
      <w:divBdr>
        <w:top w:val="none" w:sz="0" w:space="0" w:color="auto"/>
        <w:left w:val="none" w:sz="0" w:space="0" w:color="auto"/>
        <w:bottom w:val="none" w:sz="0" w:space="0" w:color="auto"/>
        <w:right w:val="none" w:sz="0" w:space="0" w:color="auto"/>
      </w:divBdr>
    </w:div>
    <w:div w:id="1484927720">
      <w:bodyDiv w:val="1"/>
      <w:marLeft w:val="0"/>
      <w:marRight w:val="0"/>
      <w:marTop w:val="0"/>
      <w:marBottom w:val="0"/>
      <w:divBdr>
        <w:top w:val="none" w:sz="0" w:space="0" w:color="auto"/>
        <w:left w:val="none" w:sz="0" w:space="0" w:color="auto"/>
        <w:bottom w:val="none" w:sz="0" w:space="0" w:color="auto"/>
        <w:right w:val="none" w:sz="0" w:space="0" w:color="auto"/>
      </w:divBdr>
    </w:div>
    <w:div w:id="1500079884">
      <w:bodyDiv w:val="1"/>
      <w:marLeft w:val="0"/>
      <w:marRight w:val="0"/>
      <w:marTop w:val="0"/>
      <w:marBottom w:val="0"/>
      <w:divBdr>
        <w:top w:val="none" w:sz="0" w:space="0" w:color="auto"/>
        <w:left w:val="none" w:sz="0" w:space="0" w:color="auto"/>
        <w:bottom w:val="none" w:sz="0" w:space="0" w:color="auto"/>
        <w:right w:val="none" w:sz="0" w:space="0" w:color="auto"/>
      </w:divBdr>
    </w:div>
    <w:div w:id="1540626709">
      <w:bodyDiv w:val="1"/>
      <w:marLeft w:val="0"/>
      <w:marRight w:val="0"/>
      <w:marTop w:val="0"/>
      <w:marBottom w:val="0"/>
      <w:divBdr>
        <w:top w:val="none" w:sz="0" w:space="0" w:color="auto"/>
        <w:left w:val="none" w:sz="0" w:space="0" w:color="auto"/>
        <w:bottom w:val="none" w:sz="0" w:space="0" w:color="auto"/>
        <w:right w:val="none" w:sz="0" w:space="0" w:color="auto"/>
      </w:divBdr>
    </w:div>
    <w:div w:id="1567296560">
      <w:bodyDiv w:val="1"/>
      <w:marLeft w:val="0"/>
      <w:marRight w:val="0"/>
      <w:marTop w:val="0"/>
      <w:marBottom w:val="0"/>
      <w:divBdr>
        <w:top w:val="none" w:sz="0" w:space="0" w:color="auto"/>
        <w:left w:val="none" w:sz="0" w:space="0" w:color="auto"/>
        <w:bottom w:val="none" w:sz="0" w:space="0" w:color="auto"/>
        <w:right w:val="none" w:sz="0" w:space="0" w:color="auto"/>
      </w:divBdr>
    </w:div>
    <w:div w:id="1639526916">
      <w:bodyDiv w:val="1"/>
      <w:marLeft w:val="0"/>
      <w:marRight w:val="0"/>
      <w:marTop w:val="0"/>
      <w:marBottom w:val="0"/>
      <w:divBdr>
        <w:top w:val="none" w:sz="0" w:space="0" w:color="auto"/>
        <w:left w:val="none" w:sz="0" w:space="0" w:color="auto"/>
        <w:bottom w:val="none" w:sz="0" w:space="0" w:color="auto"/>
        <w:right w:val="none" w:sz="0" w:space="0" w:color="auto"/>
      </w:divBdr>
    </w:div>
    <w:div w:id="1643778613">
      <w:bodyDiv w:val="1"/>
      <w:marLeft w:val="0"/>
      <w:marRight w:val="0"/>
      <w:marTop w:val="0"/>
      <w:marBottom w:val="0"/>
      <w:divBdr>
        <w:top w:val="none" w:sz="0" w:space="0" w:color="auto"/>
        <w:left w:val="none" w:sz="0" w:space="0" w:color="auto"/>
        <w:bottom w:val="none" w:sz="0" w:space="0" w:color="auto"/>
        <w:right w:val="none" w:sz="0" w:space="0" w:color="auto"/>
      </w:divBdr>
    </w:div>
    <w:div w:id="1754860788">
      <w:bodyDiv w:val="1"/>
      <w:marLeft w:val="0"/>
      <w:marRight w:val="0"/>
      <w:marTop w:val="0"/>
      <w:marBottom w:val="0"/>
      <w:divBdr>
        <w:top w:val="none" w:sz="0" w:space="0" w:color="auto"/>
        <w:left w:val="none" w:sz="0" w:space="0" w:color="auto"/>
        <w:bottom w:val="none" w:sz="0" w:space="0" w:color="auto"/>
        <w:right w:val="none" w:sz="0" w:space="0" w:color="auto"/>
      </w:divBdr>
    </w:div>
    <w:div w:id="1826362840">
      <w:bodyDiv w:val="1"/>
      <w:marLeft w:val="0"/>
      <w:marRight w:val="0"/>
      <w:marTop w:val="0"/>
      <w:marBottom w:val="0"/>
      <w:divBdr>
        <w:top w:val="none" w:sz="0" w:space="0" w:color="auto"/>
        <w:left w:val="none" w:sz="0" w:space="0" w:color="auto"/>
        <w:bottom w:val="none" w:sz="0" w:space="0" w:color="auto"/>
        <w:right w:val="none" w:sz="0" w:space="0" w:color="auto"/>
      </w:divBdr>
    </w:div>
    <w:div w:id="1850095058">
      <w:bodyDiv w:val="1"/>
      <w:marLeft w:val="0"/>
      <w:marRight w:val="0"/>
      <w:marTop w:val="0"/>
      <w:marBottom w:val="0"/>
      <w:divBdr>
        <w:top w:val="none" w:sz="0" w:space="0" w:color="auto"/>
        <w:left w:val="none" w:sz="0" w:space="0" w:color="auto"/>
        <w:bottom w:val="none" w:sz="0" w:space="0" w:color="auto"/>
        <w:right w:val="none" w:sz="0" w:space="0" w:color="auto"/>
      </w:divBdr>
    </w:div>
    <w:div w:id="1926500529">
      <w:bodyDiv w:val="1"/>
      <w:marLeft w:val="0"/>
      <w:marRight w:val="0"/>
      <w:marTop w:val="0"/>
      <w:marBottom w:val="0"/>
      <w:divBdr>
        <w:top w:val="none" w:sz="0" w:space="0" w:color="auto"/>
        <w:left w:val="none" w:sz="0" w:space="0" w:color="auto"/>
        <w:bottom w:val="none" w:sz="0" w:space="0" w:color="auto"/>
        <w:right w:val="none" w:sz="0" w:space="0" w:color="auto"/>
      </w:divBdr>
    </w:div>
    <w:div w:id="1935094108">
      <w:bodyDiv w:val="1"/>
      <w:marLeft w:val="0"/>
      <w:marRight w:val="0"/>
      <w:marTop w:val="0"/>
      <w:marBottom w:val="0"/>
      <w:divBdr>
        <w:top w:val="none" w:sz="0" w:space="0" w:color="auto"/>
        <w:left w:val="none" w:sz="0" w:space="0" w:color="auto"/>
        <w:bottom w:val="none" w:sz="0" w:space="0" w:color="auto"/>
        <w:right w:val="none" w:sz="0" w:space="0" w:color="auto"/>
      </w:divBdr>
    </w:div>
    <w:div w:id="1947037166">
      <w:bodyDiv w:val="1"/>
      <w:marLeft w:val="0"/>
      <w:marRight w:val="0"/>
      <w:marTop w:val="0"/>
      <w:marBottom w:val="0"/>
      <w:divBdr>
        <w:top w:val="none" w:sz="0" w:space="0" w:color="auto"/>
        <w:left w:val="none" w:sz="0" w:space="0" w:color="auto"/>
        <w:bottom w:val="none" w:sz="0" w:space="0" w:color="auto"/>
        <w:right w:val="none" w:sz="0" w:space="0" w:color="auto"/>
      </w:divBdr>
    </w:div>
    <w:div w:id="1968123745">
      <w:bodyDiv w:val="1"/>
      <w:marLeft w:val="0"/>
      <w:marRight w:val="0"/>
      <w:marTop w:val="0"/>
      <w:marBottom w:val="0"/>
      <w:divBdr>
        <w:top w:val="none" w:sz="0" w:space="0" w:color="auto"/>
        <w:left w:val="none" w:sz="0" w:space="0" w:color="auto"/>
        <w:bottom w:val="none" w:sz="0" w:space="0" w:color="auto"/>
        <w:right w:val="none" w:sz="0" w:space="0" w:color="auto"/>
      </w:divBdr>
    </w:div>
    <w:div w:id="2010206034">
      <w:bodyDiv w:val="1"/>
      <w:marLeft w:val="0"/>
      <w:marRight w:val="0"/>
      <w:marTop w:val="0"/>
      <w:marBottom w:val="0"/>
      <w:divBdr>
        <w:top w:val="none" w:sz="0" w:space="0" w:color="auto"/>
        <w:left w:val="none" w:sz="0" w:space="0" w:color="auto"/>
        <w:bottom w:val="none" w:sz="0" w:space="0" w:color="auto"/>
        <w:right w:val="none" w:sz="0" w:space="0" w:color="auto"/>
      </w:divBdr>
    </w:div>
    <w:div w:id="2085956162">
      <w:bodyDiv w:val="1"/>
      <w:marLeft w:val="0"/>
      <w:marRight w:val="0"/>
      <w:marTop w:val="0"/>
      <w:marBottom w:val="0"/>
      <w:divBdr>
        <w:top w:val="none" w:sz="0" w:space="0" w:color="auto"/>
        <w:left w:val="none" w:sz="0" w:space="0" w:color="auto"/>
        <w:bottom w:val="none" w:sz="0" w:space="0" w:color="auto"/>
        <w:right w:val="none" w:sz="0" w:space="0" w:color="auto"/>
      </w:divBdr>
    </w:div>
    <w:div w:id="213621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eex.com/en/market-data/market-data-hub/environmentals/eex-eua-primary-auction-spot-download" TargetMode="External"/><Relationship Id="rId17" Type="http://schemas.openxmlformats.org/officeDocument/2006/relationships/footer" Target="footer1.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usr\K-L\KriznikE56\Documents\poro&#269;ilo%20SPS%202024\kupo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sigov.si\usr\K-L\KriznikE56\Documents\poro&#269;ilo%20SPS%202024\Delitev_sekotrj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2"/>
          <c:tx>
            <c:strRef>
              <c:f>'2013-2024'!$D$2</c:f>
              <c:strCache>
                <c:ptCount val="1"/>
                <c:pt idx="0">
                  <c:v>Prilivi od prodaj emisijskih kuponov (v mio. EUR)</c:v>
                </c:pt>
              </c:strCache>
            </c:strRef>
          </c:tx>
          <c:spPr>
            <a:solidFill>
              <a:schemeClr val="accent5">
                <a:lumMod val="75000"/>
              </a:schemeClr>
            </a:solidFill>
            <a:ln>
              <a:noFill/>
            </a:ln>
            <a:effectLst/>
          </c:spPr>
          <c:val>
            <c:numRef>
              <c:f>'2013-2024'!$D$3:$D$14</c:f>
              <c:numCache>
                <c:formatCode>0.0</c:formatCode>
                <c:ptCount val="12"/>
                <c:pt idx="0">
                  <c:v>8.8693474999999999</c:v>
                </c:pt>
                <c:pt idx="1">
                  <c:v>8.3209525000000006</c:v>
                </c:pt>
                <c:pt idx="2">
                  <c:v>24.417175</c:v>
                </c:pt>
                <c:pt idx="3">
                  <c:v>18.735810000000001</c:v>
                </c:pt>
                <c:pt idx="4">
                  <c:v>25.093215000000001</c:v>
                </c:pt>
                <c:pt idx="5">
                  <c:v>66.31335</c:v>
                </c:pt>
                <c:pt idx="6">
                  <c:v>65.304275000000004</c:v>
                </c:pt>
                <c:pt idx="7">
                  <c:v>65.03004</c:v>
                </c:pt>
                <c:pt idx="8">
                  <c:v>130.0788</c:v>
                </c:pt>
                <c:pt idx="9">
                  <c:v>170.82518999999999</c:v>
                </c:pt>
                <c:pt idx="10">
                  <c:v>187.13294999999999</c:v>
                </c:pt>
                <c:pt idx="11">
                  <c:v>133.420875</c:v>
                </c:pt>
              </c:numCache>
            </c:numRef>
          </c:val>
          <c:extLst>
            <c:ext xmlns:c16="http://schemas.microsoft.com/office/drawing/2014/chart" uri="{C3380CC4-5D6E-409C-BE32-E72D297353CC}">
              <c16:uniqueId val="{00000000-BDCB-40A7-A5F3-49ECD38678B5}"/>
            </c:ext>
          </c:extLst>
        </c:ser>
        <c:dLbls>
          <c:showLegendKey val="0"/>
          <c:showVal val="0"/>
          <c:showCatName val="0"/>
          <c:showSerName val="0"/>
          <c:showPercent val="0"/>
          <c:showBubbleSize val="0"/>
        </c:dLbls>
        <c:axId val="270059824"/>
        <c:axId val="270070864"/>
      </c:areaChart>
      <c:barChart>
        <c:barDir val="col"/>
        <c:grouping val="clustered"/>
        <c:varyColors val="0"/>
        <c:ser>
          <c:idx val="0"/>
          <c:order val="0"/>
          <c:tx>
            <c:strRef>
              <c:f>'2013-2024'!$B$2</c:f>
              <c:strCache>
                <c:ptCount val="1"/>
                <c:pt idx="0">
                  <c:v>Leto</c:v>
                </c:pt>
              </c:strCache>
            </c:strRef>
          </c:tx>
          <c:spPr>
            <a:solidFill>
              <a:schemeClr val="accent1"/>
            </a:solidFill>
            <a:ln>
              <a:noFill/>
            </a:ln>
            <a:effectLst/>
          </c:spPr>
          <c:invertIfNegative val="0"/>
          <c:cat>
            <c:numRef>
              <c:f>'2013-2024'!$B$3:$B$14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'2013-2024'!$B$3:$B$14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val>
          <c:extLst>
            <c:ext xmlns:c16="http://schemas.microsoft.com/office/drawing/2014/chart" uri="{C3380CC4-5D6E-409C-BE32-E72D297353CC}">
              <c16:uniqueId val="{00000001-BDCB-40A7-A5F3-49ECD38678B5}"/>
            </c:ext>
          </c:extLst>
        </c:ser>
        <c:ser>
          <c:idx val="1"/>
          <c:order val="1"/>
          <c:tx>
            <c:strRef>
              <c:f>'2013-2024'!$C$2</c:f>
              <c:strCache>
                <c:ptCount val="1"/>
                <c:pt idx="0">
                  <c:v>Število emisijskih kuponov prodanih na dražbah</c:v>
                </c:pt>
              </c:strCache>
            </c:strRef>
          </c:tx>
          <c:spPr>
            <a:solidFill>
              <a:schemeClr val="accent2"/>
            </a:solidFill>
            <a:ln>
              <a:noFill/>
            </a:ln>
            <a:effectLst/>
          </c:spPr>
          <c:invertIfNegative val="0"/>
          <c:cat>
            <c:numRef>
              <c:f>'2013-2024'!$B$3:$B$14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'2013-2024'!$C$3:$C$14</c:f>
              <c:numCache>
                <c:formatCode>#,##0</c:formatCode>
                <c:ptCount val="12"/>
                <c:pt idx="0">
                  <c:v>4039500</c:v>
                </c:pt>
                <c:pt idx="1">
                  <c:v>2815000</c:v>
                </c:pt>
                <c:pt idx="2">
                  <c:v>3200500</c:v>
                </c:pt>
                <c:pt idx="3">
                  <c:v>3561000</c:v>
                </c:pt>
                <c:pt idx="4">
                  <c:v>4357000</c:v>
                </c:pt>
                <c:pt idx="5">
                  <c:v>4296000</c:v>
                </c:pt>
                <c:pt idx="6">
                  <c:v>2654500</c:v>
                </c:pt>
                <c:pt idx="7">
                  <c:v>2674500</c:v>
                </c:pt>
                <c:pt idx="8">
                  <c:v>2459500</c:v>
                </c:pt>
                <c:pt idx="9">
                  <c:v>2142000</c:v>
                </c:pt>
                <c:pt idx="10">
                  <c:v>2246500</c:v>
                </c:pt>
                <c:pt idx="11">
                  <c:v>2061000</c:v>
                </c:pt>
              </c:numCache>
            </c:numRef>
          </c:val>
          <c:extLst>
            <c:ext xmlns:c16="http://schemas.microsoft.com/office/drawing/2014/chart" uri="{C3380CC4-5D6E-409C-BE32-E72D297353CC}">
              <c16:uniqueId val="{00000002-BDCB-40A7-A5F3-49ECD38678B5}"/>
            </c:ext>
          </c:extLst>
        </c:ser>
        <c:dLbls>
          <c:showLegendKey val="0"/>
          <c:showVal val="0"/>
          <c:showCatName val="0"/>
          <c:showSerName val="0"/>
          <c:showPercent val="0"/>
          <c:showBubbleSize val="0"/>
        </c:dLbls>
        <c:gapWidth val="219"/>
        <c:axId val="215972128"/>
        <c:axId val="215978368"/>
      </c:barChart>
      <c:lineChart>
        <c:grouping val="standard"/>
        <c:varyColors val="0"/>
        <c:ser>
          <c:idx val="3"/>
          <c:order val="3"/>
          <c:tx>
            <c:strRef>
              <c:f>'2013-2024'!$E$2</c:f>
              <c:strCache>
                <c:ptCount val="1"/>
                <c:pt idx="0">
                  <c:v>Povprečna letna cena emisijskih kuponov (v EUR)</c:v>
                </c:pt>
              </c:strCache>
            </c:strRef>
          </c:tx>
          <c:spPr>
            <a:ln w="28575" cap="rnd">
              <a:solidFill>
                <a:schemeClr val="accent4"/>
              </a:solidFill>
              <a:round/>
            </a:ln>
            <a:effectLst/>
          </c:spPr>
          <c:marker>
            <c:symbol val="none"/>
          </c:marker>
          <c:dLbls>
            <c:dLbl>
              <c:idx val="11"/>
              <c:layout>
                <c:manualLayout>
                  <c:x val="-2.9254022428084003E-2"/>
                  <c:y val="5.3384175405147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CB-40A7-A5F3-49ECD38678B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'2013-2024'!$E$3:$E$14</c:f>
              <c:numCache>
                <c:formatCode>0.00</c:formatCode>
                <c:ptCount val="12"/>
                <c:pt idx="0">
                  <c:v>4.3899999999999997</c:v>
                </c:pt>
                <c:pt idx="1">
                  <c:v>5.91</c:v>
                </c:pt>
                <c:pt idx="2">
                  <c:v>7.63</c:v>
                </c:pt>
                <c:pt idx="3">
                  <c:v>5.26</c:v>
                </c:pt>
                <c:pt idx="4">
                  <c:v>5.76</c:v>
                </c:pt>
                <c:pt idx="5">
                  <c:v>15.44</c:v>
                </c:pt>
                <c:pt idx="6">
                  <c:v>24.6</c:v>
                </c:pt>
                <c:pt idx="7">
                  <c:v>24.31</c:v>
                </c:pt>
                <c:pt idx="8">
                  <c:v>52.888310632242323</c:v>
                </c:pt>
                <c:pt idx="9">
                  <c:v>79.750322128851536</c:v>
                </c:pt>
                <c:pt idx="10">
                  <c:v>83.299777431560202</c:v>
                </c:pt>
                <c:pt idx="11">
                  <c:v>64.735989810771471</c:v>
                </c:pt>
              </c:numCache>
            </c:numRef>
          </c:val>
          <c:smooth val="0"/>
          <c:extLst>
            <c:ext xmlns:c16="http://schemas.microsoft.com/office/drawing/2014/chart" uri="{C3380CC4-5D6E-409C-BE32-E72D297353CC}">
              <c16:uniqueId val="{00000004-BDCB-40A7-A5F3-49ECD38678B5}"/>
            </c:ext>
          </c:extLst>
        </c:ser>
        <c:dLbls>
          <c:showLegendKey val="0"/>
          <c:showVal val="0"/>
          <c:showCatName val="0"/>
          <c:showSerName val="0"/>
          <c:showPercent val="0"/>
          <c:showBubbleSize val="0"/>
        </c:dLbls>
        <c:marker val="1"/>
        <c:smooth val="0"/>
        <c:axId val="270059824"/>
        <c:axId val="270070864"/>
      </c:lineChart>
      <c:catAx>
        <c:axId val="21597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5978368"/>
        <c:crosses val="autoZero"/>
        <c:auto val="1"/>
        <c:lblAlgn val="ctr"/>
        <c:lblOffset val="100"/>
        <c:noMultiLvlLbl val="0"/>
      </c:catAx>
      <c:valAx>
        <c:axId val="215978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5972128"/>
        <c:crosses val="autoZero"/>
        <c:crossBetween val="between"/>
      </c:valAx>
      <c:valAx>
        <c:axId val="27007086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70059824"/>
        <c:crosses val="max"/>
        <c:crossBetween val="between"/>
      </c:valAx>
      <c:catAx>
        <c:axId val="270059824"/>
        <c:scaling>
          <c:orientation val="minMax"/>
        </c:scaling>
        <c:delete val="1"/>
        <c:axPos val="b"/>
        <c:majorTickMark val="out"/>
        <c:minorTickMark val="none"/>
        <c:tickLblPos val="nextTo"/>
        <c:crossAx val="270070864"/>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'prilivi_izplacila_ 2013-2024'!$N$3</c:f>
              <c:strCache>
                <c:ptCount val="1"/>
                <c:pt idx="0">
                  <c:v>Prilivi </c:v>
                </c:pt>
              </c:strCache>
            </c:strRef>
          </c:tx>
          <c:spPr>
            <a:solidFill>
              <a:schemeClr val="accent1"/>
            </a:solidFill>
            <a:ln>
              <a:noFill/>
            </a:ln>
            <a:effectLst/>
          </c:spPr>
          <c:invertIfNegative val="0"/>
          <c:cat>
            <c:numRef>
              <c:f>'prilivi_izplacila_ 2013-2024'!$M$4:$M$15</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'prilivi_izplacila_ 2013-2024'!$N$4:$N$15</c:f>
              <c:numCache>
                <c:formatCode>#,##0.0</c:formatCode>
                <c:ptCount val="12"/>
                <c:pt idx="0">
                  <c:v>8.8693474999999999</c:v>
                </c:pt>
                <c:pt idx="1">
                  <c:v>8.3209525000000006</c:v>
                </c:pt>
                <c:pt idx="2">
                  <c:v>24.417175</c:v>
                </c:pt>
                <c:pt idx="3">
                  <c:v>18.735810000000001</c:v>
                </c:pt>
                <c:pt idx="4">
                  <c:v>25.093215000000001</c:v>
                </c:pt>
                <c:pt idx="5">
                  <c:v>66.410849999999996</c:v>
                </c:pt>
                <c:pt idx="6">
                  <c:v>65.372474999999994</c:v>
                </c:pt>
                <c:pt idx="7">
                  <c:v>61.878565340000002</c:v>
                </c:pt>
                <c:pt idx="8">
                  <c:v>133.24636100000001</c:v>
                </c:pt>
                <c:pt idx="9">
                  <c:v>171.15609755</c:v>
                </c:pt>
                <c:pt idx="10">
                  <c:v>193.14737743000001</c:v>
                </c:pt>
                <c:pt idx="11">
                  <c:v>140.68104996</c:v>
                </c:pt>
              </c:numCache>
            </c:numRef>
          </c:val>
          <c:extLst>
            <c:ext xmlns:c16="http://schemas.microsoft.com/office/drawing/2014/chart" uri="{C3380CC4-5D6E-409C-BE32-E72D297353CC}">
              <c16:uniqueId val="{00000000-394E-4AEA-874B-CAA21AB6C84C}"/>
            </c:ext>
          </c:extLst>
        </c:ser>
        <c:ser>
          <c:idx val="1"/>
          <c:order val="1"/>
          <c:tx>
            <c:strRef>
              <c:f>'prilivi_izplacila_ 2013-2024'!$O$3</c:f>
              <c:strCache>
                <c:ptCount val="1"/>
                <c:pt idx="0">
                  <c:v>Izplačila </c:v>
                </c:pt>
              </c:strCache>
            </c:strRef>
          </c:tx>
          <c:spPr>
            <a:solidFill>
              <a:schemeClr val="accent2"/>
            </a:solidFill>
            <a:ln>
              <a:noFill/>
            </a:ln>
            <a:effectLst/>
          </c:spPr>
          <c:invertIfNegative val="0"/>
          <c:cat>
            <c:numRef>
              <c:f>'prilivi_izplacila_ 2013-2024'!$M$4:$M$15</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'prilivi_izplacila_ 2013-2024'!$O$4:$O$15</c:f>
              <c:numCache>
                <c:formatCode>#,##0.0</c:formatCode>
                <c:ptCount val="12"/>
                <c:pt idx="0">
                  <c:v>4.55827311</c:v>
                </c:pt>
                <c:pt idx="1">
                  <c:v>3.9780167599999996</c:v>
                </c:pt>
                <c:pt idx="2">
                  <c:v>12.628600820000001</c:v>
                </c:pt>
                <c:pt idx="3">
                  <c:v>25.211510559999997</c:v>
                </c:pt>
                <c:pt idx="4">
                  <c:v>5.3381890399999996</c:v>
                </c:pt>
                <c:pt idx="5">
                  <c:v>14.17371808</c:v>
                </c:pt>
                <c:pt idx="6">
                  <c:v>40.842586829999995</c:v>
                </c:pt>
                <c:pt idx="7">
                  <c:v>40.443273359999999</c:v>
                </c:pt>
                <c:pt idx="8">
                  <c:v>79.90483227999998</c:v>
                </c:pt>
                <c:pt idx="9">
                  <c:v>182.33457919999998</c:v>
                </c:pt>
                <c:pt idx="10">
                  <c:v>154.03301777999999</c:v>
                </c:pt>
                <c:pt idx="11">
                  <c:v>151.94368849000006</c:v>
                </c:pt>
              </c:numCache>
            </c:numRef>
          </c:val>
          <c:extLst>
            <c:ext xmlns:c16="http://schemas.microsoft.com/office/drawing/2014/chart" uri="{C3380CC4-5D6E-409C-BE32-E72D297353CC}">
              <c16:uniqueId val="{00000001-394E-4AEA-874B-CAA21AB6C84C}"/>
            </c:ext>
          </c:extLst>
        </c:ser>
        <c:dLbls>
          <c:showLegendKey val="0"/>
          <c:showVal val="0"/>
          <c:showCatName val="0"/>
          <c:showSerName val="0"/>
          <c:showPercent val="0"/>
          <c:showBubbleSize val="0"/>
        </c:dLbls>
        <c:gapWidth val="50"/>
        <c:axId val="215967328"/>
        <c:axId val="215981248"/>
      </c:barChart>
      <c:lineChart>
        <c:grouping val="standard"/>
        <c:varyColors val="0"/>
        <c:ser>
          <c:idx val="2"/>
          <c:order val="2"/>
          <c:tx>
            <c:strRef>
              <c:f>'prilivi_izplacila_ 2013-2024'!$P$3</c:f>
              <c:strCache>
                <c:ptCount val="1"/>
                <c:pt idx="0">
                  <c:v>Prilivi - izplačila</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'prilivi_izplacila_ 2013-2024'!$M$4:$M$15</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'prilivi_izplacila_ 2013-2024'!$P$4:$P$15</c:f>
              <c:numCache>
                <c:formatCode>#,##0.0</c:formatCode>
                <c:ptCount val="12"/>
                <c:pt idx="0">
                  <c:v>4.3110743899999999</c:v>
                </c:pt>
                <c:pt idx="1">
                  <c:v>4.3429357400000015</c:v>
                </c:pt>
                <c:pt idx="2">
                  <c:v>11.788574179999999</c:v>
                </c:pt>
                <c:pt idx="3">
                  <c:v>-6.4757005599999964</c:v>
                </c:pt>
                <c:pt idx="4">
                  <c:v>19.755025960000001</c:v>
                </c:pt>
                <c:pt idx="5">
                  <c:v>52.237131919999996</c:v>
                </c:pt>
                <c:pt idx="6">
                  <c:v>24.52988817</c:v>
                </c:pt>
                <c:pt idx="7">
                  <c:v>21.435291980000002</c:v>
                </c:pt>
                <c:pt idx="8">
                  <c:v>53.341528720000028</c:v>
                </c:pt>
                <c:pt idx="9">
                  <c:v>-11.178481649999981</c:v>
                </c:pt>
                <c:pt idx="10">
                  <c:v>39.114359650000011</c:v>
                </c:pt>
                <c:pt idx="11">
                  <c:v>-11.262638530000061</c:v>
                </c:pt>
              </c:numCache>
            </c:numRef>
          </c:val>
          <c:smooth val="0"/>
          <c:extLst>
            <c:ext xmlns:c16="http://schemas.microsoft.com/office/drawing/2014/chart" uri="{C3380CC4-5D6E-409C-BE32-E72D297353CC}">
              <c16:uniqueId val="{00000002-394E-4AEA-874B-CAA21AB6C84C}"/>
            </c:ext>
          </c:extLst>
        </c:ser>
        <c:ser>
          <c:idx val="3"/>
          <c:order val="3"/>
          <c:tx>
            <c:strRef>
              <c:f>'prilivi_izplacila_ 2013-2024'!$Q$3</c:f>
              <c:strCache>
                <c:ptCount val="1"/>
                <c:pt idx="0">
                  <c:v>Prenos razpoložljivih sredstev</c:v>
                </c:pt>
              </c:strCache>
            </c:strRef>
          </c:tx>
          <c:spPr>
            <a:ln w="28575" cap="rnd">
              <a:solidFill>
                <a:srgbClr val="00B050"/>
              </a:solidFill>
              <a:round/>
            </a:ln>
            <a:effectLst/>
          </c:spPr>
          <c:marker>
            <c:symbol val="none"/>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'prilivi_izplacila_ 2013-2024'!$Q$4:$Q$15</c:f>
              <c:numCache>
                <c:formatCode>#,##0.0</c:formatCode>
                <c:ptCount val="12"/>
                <c:pt idx="0">
                  <c:v>4.3110743899999999</c:v>
                </c:pt>
                <c:pt idx="1">
                  <c:v>8.6540101300000014</c:v>
                </c:pt>
                <c:pt idx="2">
                  <c:v>20.442584310000001</c:v>
                </c:pt>
                <c:pt idx="3">
                  <c:v>13.966883750000004</c:v>
                </c:pt>
                <c:pt idx="4">
                  <c:v>33.721909709999998</c:v>
                </c:pt>
                <c:pt idx="5">
                  <c:v>85.959041630000016</c:v>
                </c:pt>
                <c:pt idx="6">
                  <c:v>110.48892979999999</c:v>
                </c:pt>
                <c:pt idx="7">
                  <c:v>131.92422178000001</c:v>
                </c:pt>
                <c:pt idx="8">
                  <c:v>185.21445050000005</c:v>
                </c:pt>
                <c:pt idx="9">
                  <c:v>174.03596885000007</c:v>
                </c:pt>
                <c:pt idx="10">
                  <c:v>213.15032850000009</c:v>
                </c:pt>
                <c:pt idx="11">
                  <c:v>201.88768997000003</c:v>
                </c:pt>
              </c:numCache>
            </c:numRef>
          </c:val>
          <c:smooth val="0"/>
          <c:extLst>
            <c:ext xmlns:c16="http://schemas.microsoft.com/office/drawing/2014/chart" uri="{C3380CC4-5D6E-409C-BE32-E72D297353CC}">
              <c16:uniqueId val="{00000003-394E-4AEA-874B-CAA21AB6C84C}"/>
            </c:ext>
          </c:extLst>
        </c:ser>
        <c:dLbls>
          <c:showLegendKey val="0"/>
          <c:showVal val="0"/>
          <c:showCatName val="0"/>
          <c:showSerName val="0"/>
          <c:showPercent val="0"/>
          <c:showBubbleSize val="0"/>
        </c:dLbls>
        <c:marker val="1"/>
        <c:smooth val="0"/>
        <c:axId val="215967328"/>
        <c:axId val="215981248"/>
      </c:lineChart>
      <c:catAx>
        <c:axId val="21596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5981248"/>
        <c:crosses val="autoZero"/>
        <c:auto val="1"/>
        <c:lblAlgn val="ctr"/>
        <c:lblOffset val="100"/>
        <c:noMultiLvlLbl val="0"/>
      </c:catAx>
      <c:valAx>
        <c:axId val="215981248"/>
        <c:scaling>
          <c:orientation val="minMax"/>
          <c:max val="220"/>
          <c:min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159673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4"/>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BE0-45E7-8821-63044BB8E35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BE0-45E7-8821-63044BB8E35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CBE0-45E7-8821-63044BB8E35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CBE0-45E7-8821-63044BB8E35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CBE0-45E7-8821-63044BB8E356}"/>
              </c:ext>
            </c:extLst>
          </c:dPt>
          <c:dLbls>
            <c:numFmt formatCode="0.0%" sourceLinked="0"/>
            <c:spPr>
              <a:solidFill>
                <a:schemeClr val="bg1">
                  <a:alpha val="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podatki!$F$6:$F$10</c:f>
              <c:strCache>
                <c:ptCount val="5"/>
                <c:pt idx="0">
                  <c:v>Država</c:v>
                </c:pt>
                <c:pt idx="1">
                  <c:v>Tujina</c:v>
                </c:pt>
                <c:pt idx="2">
                  <c:v>Gospodinjstva</c:v>
                </c:pt>
                <c:pt idx="3">
                  <c:v>Podjetja</c:v>
                </c:pt>
                <c:pt idx="4">
                  <c:v>Neprofitne institucije</c:v>
                </c:pt>
              </c:strCache>
            </c:strRef>
          </c:cat>
          <c:val>
            <c:numRef>
              <c:f>podatki!$G$6:$G$10</c:f>
              <c:numCache>
                <c:formatCode>#,##0.00</c:formatCode>
                <c:ptCount val="5"/>
                <c:pt idx="0">
                  <c:v>26979199.560000002</c:v>
                </c:pt>
                <c:pt idx="1">
                  <c:v>247258.76</c:v>
                </c:pt>
                <c:pt idx="2">
                  <c:v>74450192.339999989</c:v>
                </c:pt>
                <c:pt idx="3">
                  <c:v>48902973.57</c:v>
                </c:pt>
                <c:pt idx="4">
                  <c:v>1364028.1700000002</c:v>
                </c:pt>
              </c:numCache>
            </c:numRef>
          </c:val>
          <c:extLst>
            <c:ext xmlns:c16="http://schemas.microsoft.com/office/drawing/2014/chart" uri="{C3380CC4-5D6E-409C-BE32-E72D297353CC}">
              <c16:uniqueId val="{0000000A-CBE0-45E7-8821-63044BB8E356}"/>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044374020528593"/>
          <c:y val="0.34157793738043352"/>
          <c:w val="0.20644002179935037"/>
          <c:h val="0.316844125239132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6671BCA-D686-4BA2-BEF6-C2C0FB5F9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30</Pages>
  <Words>8655</Words>
  <Characters>49335</Characters>
  <Application>Microsoft Office Word</Application>
  <DocSecurity>0</DocSecurity>
  <Lines>411</Lines>
  <Paragraphs>115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dc:creator>
  <cp:keywords/>
  <dc:description/>
  <cp:lastModifiedBy>Avtor</cp:lastModifiedBy>
  <cp:revision>8</cp:revision>
  <dcterms:created xsi:type="dcterms:W3CDTF">2025-08-19T10:16:00Z</dcterms:created>
  <dcterms:modified xsi:type="dcterms:W3CDTF">2025-08-20T08:49:00Z</dcterms:modified>
</cp:coreProperties>
</file>