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7D2BC01F" w:rsidR="00F570FF" w:rsidRDefault="00F570FF" w:rsidP="00F570FF">
      <w:pPr>
        <w:pStyle w:val="datumtevilka"/>
      </w:pPr>
      <w:r>
        <w:rPr>
          <w:noProof/>
        </w:rPr>
        <mc:AlternateContent>
          <mc:Choice Requires="wps">
            <w:drawing>
              <wp:anchor distT="360045" distB="540385" distL="0" distR="0" simplePos="0" relativeHeight="251658240" behindDoc="0" locked="0" layoutInCell="1" allowOverlap="0" wp14:anchorId="14287DB7" wp14:editId="1369AA0A">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txbxContent>
                </v:textbox>
                <w10:wrap type="topAndBottom" anchorx="page" anchory="page"/>
              </v:shape>
            </w:pict>
          </mc:Fallback>
        </mc:AlternateContent>
      </w:r>
      <w:r>
        <w:t xml:space="preserve">Številka: </w:t>
      </w:r>
      <w:r>
        <w:tab/>
        <w:t>35409-</w:t>
      </w:r>
      <w:r w:rsidR="000F3DDD">
        <w:t>1</w:t>
      </w:r>
      <w:r w:rsidR="004668E7">
        <w:t>4</w:t>
      </w:r>
      <w:r w:rsidR="009176A4">
        <w:t>7</w:t>
      </w:r>
      <w:r>
        <w:t>/202</w:t>
      </w:r>
      <w:r w:rsidR="000F3DDD">
        <w:t>4</w:t>
      </w:r>
      <w:r>
        <w:t>-25</w:t>
      </w:r>
      <w:r w:rsidR="00191107">
        <w:t>7</w:t>
      </w:r>
      <w:r>
        <w:t>0-</w:t>
      </w:r>
      <w:r w:rsidR="008201DE" w:rsidRPr="003E75FC">
        <w:t>6</w:t>
      </w:r>
    </w:p>
    <w:p w14:paraId="55200078" w14:textId="5310A1A9" w:rsidR="007D75CF" w:rsidRPr="00202A77" w:rsidRDefault="00F570FF" w:rsidP="00F570FF">
      <w:pPr>
        <w:pStyle w:val="datumtevilka"/>
      </w:pPr>
      <w:r>
        <w:t xml:space="preserve">Datum: </w:t>
      </w:r>
      <w:r>
        <w:tab/>
      </w:r>
      <w:r w:rsidR="004668E7">
        <w:t>11</w:t>
      </w:r>
      <w:r>
        <w:t xml:space="preserve">. </w:t>
      </w:r>
      <w:r w:rsidR="009176A4">
        <w:t>1</w:t>
      </w:r>
      <w:r w:rsidR="004668E7">
        <w:t>2</w:t>
      </w:r>
      <w:r>
        <w:t>. 202</w:t>
      </w:r>
      <w:r w:rsidR="000F3DDD">
        <w:t>4</w:t>
      </w:r>
    </w:p>
    <w:p w14:paraId="47BEEBD6" w14:textId="5272781D" w:rsidR="007D75CF" w:rsidRDefault="007D75CF" w:rsidP="007D75CF"/>
    <w:p w14:paraId="0C76CA01" w14:textId="77777777" w:rsidR="006573AF" w:rsidRPr="00202A77" w:rsidRDefault="006573AF" w:rsidP="007D75CF"/>
    <w:p w14:paraId="2E32A7A8" w14:textId="50420A57" w:rsidR="005B4D32" w:rsidRPr="00530925" w:rsidRDefault="005B4D32" w:rsidP="005B4D32">
      <w:pPr>
        <w:jc w:val="both"/>
        <w:rPr>
          <w:bCs/>
        </w:rPr>
      </w:pPr>
      <w:r w:rsidRPr="00E3788E">
        <w:rPr>
          <w:bCs/>
        </w:rPr>
        <w:t>Ministrstvo za</w:t>
      </w:r>
      <w:r>
        <w:rPr>
          <w:bCs/>
        </w:rPr>
        <w:t xml:space="preserve"> </w:t>
      </w:r>
      <w:r w:rsidRPr="00E3788E">
        <w:rPr>
          <w:bCs/>
        </w:rPr>
        <w:t>okolje</w:t>
      </w:r>
      <w:r w:rsidR="004A6040">
        <w:rPr>
          <w:bCs/>
        </w:rPr>
        <w:t>,</w:t>
      </w:r>
      <w:r>
        <w:rPr>
          <w:bCs/>
        </w:rPr>
        <w:t xml:space="preserve"> </w:t>
      </w:r>
      <w:r w:rsidR="004A6040">
        <w:rPr>
          <w:bCs/>
        </w:rPr>
        <w:t>podnebje</w:t>
      </w:r>
      <w:r w:rsidRPr="00E3788E">
        <w:rPr>
          <w:bCs/>
        </w:rPr>
        <w:t xml:space="preserve"> </w:t>
      </w:r>
      <w:r w:rsidR="004A6040">
        <w:rPr>
          <w:bCs/>
        </w:rPr>
        <w:t xml:space="preserve">in energijo </w:t>
      </w:r>
      <w:r w:rsidRPr="00E3788E">
        <w:rPr>
          <w:bCs/>
        </w:rPr>
        <w:t>izdaja na podlagi</w:t>
      </w:r>
      <w:r>
        <w:rPr>
          <w:bCs/>
        </w:rPr>
        <w:t xml:space="preserve"> </w:t>
      </w:r>
      <w:r w:rsidR="00BC2520">
        <w:rPr>
          <w:bCs/>
        </w:rPr>
        <w:t>77</w:t>
      </w:r>
      <w:r w:rsidRPr="00E3788E">
        <w:rPr>
          <w:bCs/>
        </w:rPr>
        <w:t>. člena Zakona o varstvu okolja (</w:t>
      </w:r>
      <w:r w:rsidR="00FE07F8" w:rsidRPr="00FF673D">
        <w:t xml:space="preserve">Uradni list </w:t>
      </w:r>
      <w:r w:rsidR="00FE07F8" w:rsidRPr="009176A4">
        <w:t>RS, št. 44/22 – ZVO-2</w:t>
      </w:r>
      <w:r w:rsidR="00FE07F8" w:rsidRPr="009176A4">
        <w:rPr>
          <w:bCs/>
        </w:rPr>
        <w:t>)</w:t>
      </w:r>
      <w:r w:rsidRPr="009176A4">
        <w:rPr>
          <w:bCs/>
        </w:rPr>
        <w:t xml:space="preserve">, </w:t>
      </w:r>
      <w:r w:rsidR="00D252C6" w:rsidRPr="00D252C6">
        <w:rPr>
          <w:bCs/>
        </w:rPr>
        <w:t>110</w:t>
      </w:r>
      <w:r w:rsidRPr="00D252C6">
        <w:rPr>
          <w:bCs/>
        </w:rPr>
        <w:t xml:space="preserve">. člena </w:t>
      </w:r>
      <w:r w:rsidR="00D252C6" w:rsidRPr="000A75F1">
        <w:rPr>
          <w:szCs w:val="22"/>
        </w:rPr>
        <w:t>Zakona o urejanju prostora (Uradni list RS, št.</w:t>
      </w:r>
      <w:r w:rsidR="00D252C6" w:rsidRPr="00300A38">
        <w:rPr>
          <w:szCs w:val="22"/>
        </w:rPr>
        <w:t xml:space="preserve"> </w:t>
      </w:r>
      <w:r w:rsidR="00D252C6">
        <w:rPr>
          <w:szCs w:val="22"/>
        </w:rPr>
        <w:t>61</w:t>
      </w:r>
      <w:r w:rsidR="00D252C6" w:rsidRPr="00300A38">
        <w:rPr>
          <w:szCs w:val="22"/>
        </w:rPr>
        <w:t>/</w:t>
      </w:r>
      <w:r w:rsidR="00D252C6">
        <w:rPr>
          <w:szCs w:val="22"/>
        </w:rPr>
        <w:t xml:space="preserve">17, </w:t>
      </w:r>
      <w:r w:rsidR="00D252C6" w:rsidRPr="00E33C23">
        <w:rPr>
          <w:bCs/>
        </w:rPr>
        <w:t xml:space="preserve">199/21 - ZUreP-3 in 20/22 – </w:t>
      </w:r>
      <w:proofErr w:type="spellStart"/>
      <w:r w:rsidR="00D252C6" w:rsidRPr="00E33C23">
        <w:rPr>
          <w:bCs/>
        </w:rPr>
        <w:t>odl</w:t>
      </w:r>
      <w:proofErr w:type="spellEnd"/>
      <w:r w:rsidR="00D252C6" w:rsidRPr="00E33C23">
        <w:rPr>
          <w:bCs/>
        </w:rPr>
        <w:t>. US</w:t>
      </w:r>
      <w:r w:rsidR="00FE07F8" w:rsidRPr="00F20E7F">
        <w:rPr>
          <w:bCs/>
        </w:rPr>
        <w:t xml:space="preserve">) </w:t>
      </w:r>
      <w:r w:rsidRPr="00F20E7F">
        <w:rPr>
          <w:bCs/>
        </w:rPr>
        <w:t>v povezavi z</w:t>
      </w:r>
      <w:r w:rsidR="00FE07F8" w:rsidRPr="00F20E7F">
        <w:rPr>
          <w:bCs/>
        </w:rPr>
        <w:t xml:space="preserve"> </w:t>
      </w:r>
      <w:r w:rsidRPr="00F20E7F">
        <w:rPr>
          <w:bCs/>
        </w:rPr>
        <w:t>298. členom Zakona o urejanju prostora (Uradni list RS, št. 199/21 – ZureP-3</w:t>
      </w:r>
      <w:r w:rsidR="003078EE" w:rsidRPr="00F20E7F">
        <w:rPr>
          <w:bCs/>
        </w:rPr>
        <w:t>, 18/23 – ZDU-1O, 78/23 – ZUNPEOVE</w:t>
      </w:r>
      <w:r w:rsidR="008E16E8" w:rsidRPr="00F20E7F">
        <w:rPr>
          <w:bCs/>
        </w:rPr>
        <w:t>,</w:t>
      </w:r>
      <w:r w:rsidR="003078EE" w:rsidRPr="00F20E7F">
        <w:rPr>
          <w:bCs/>
        </w:rPr>
        <w:t xml:space="preserve"> 95/23 – ZIUOPZP</w:t>
      </w:r>
      <w:r w:rsidR="008E16E8" w:rsidRPr="00F20E7F">
        <w:rPr>
          <w:bCs/>
        </w:rPr>
        <w:t xml:space="preserve"> in 23/24</w:t>
      </w:r>
      <w:r w:rsidRPr="00F20E7F">
        <w:rPr>
          <w:bCs/>
        </w:rPr>
        <w:t>)</w:t>
      </w:r>
      <w:r w:rsidR="00D870BD" w:rsidRPr="00F20E7F">
        <w:rPr>
          <w:bCs/>
        </w:rPr>
        <w:t>,</w:t>
      </w:r>
      <w:r w:rsidRPr="00F20E7F">
        <w:rPr>
          <w:bCs/>
        </w:rPr>
        <w:t xml:space="preserve"> </w:t>
      </w:r>
      <w:r w:rsidR="00D870BD" w:rsidRPr="00F20E7F">
        <w:rPr>
          <w:bCs/>
        </w:rPr>
        <w:t>prvega odstavka 101. a č</w:t>
      </w:r>
      <w:r w:rsidR="00D870BD">
        <w:rPr>
          <w:bCs/>
        </w:rPr>
        <w:t>lena Zakona o ohranjanju narave (Uradni list RS, št. 96/04-ZON-UPB2, 61/06-ZDru-1, 8/10 ZSKZ-B, 46/14, 21/18-ZNOrg, 31/18, 82/20 in 3/22-ZDeb) v upravni zadevi določitve planov, za katere je treba izvesti postopek celovite presoje njihovih vplivov na okolje</w:t>
      </w:r>
      <w:r w:rsidRPr="003077AB">
        <w:rPr>
          <w:szCs w:val="20"/>
        </w:rPr>
        <w:t>,</w:t>
      </w:r>
      <w:r w:rsidRPr="003077AB">
        <w:rPr>
          <w:bCs/>
        </w:rPr>
        <w:t xml:space="preserve"> </w:t>
      </w:r>
      <w:r w:rsidR="00D870BD">
        <w:rPr>
          <w:bCs/>
        </w:rPr>
        <w:t>za spremembe in dopolnitve Občinskega prostorskega načrta</w:t>
      </w:r>
      <w:r w:rsidR="00F13BEC">
        <w:rPr>
          <w:bCs/>
        </w:rPr>
        <w:t xml:space="preserve"> Mestne</w:t>
      </w:r>
      <w:r w:rsidR="00D870BD">
        <w:rPr>
          <w:bCs/>
        </w:rPr>
        <w:t xml:space="preserve"> </w:t>
      </w:r>
      <w:r w:rsidR="00F13BEC">
        <w:rPr>
          <w:bCs/>
        </w:rPr>
        <w:t>o</w:t>
      </w:r>
      <w:r w:rsidR="00D870BD">
        <w:rPr>
          <w:bCs/>
        </w:rPr>
        <w:t xml:space="preserve">bčine </w:t>
      </w:r>
      <w:r w:rsidR="00F13BEC">
        <w:rPr>
          <w:bCs/>
        </w:rPr>
        <w:t>Velenje</w:t>
      </w:r>
      <w:r w:rsidR="00D16A2F">
        <w:rPr>
          <w:bCs/>
        </w:rPr>
        <w:t>,</w:t>
      </w:r>
      <w:r w:rsidR="000F3DDD">
        <w:rPr>
          <w:bCs/>
        </w:rPr>
        <w:t xml:space="preserve"> </w:t>
      </w:r>
      <w:r w:rsidRPr="003077AB">
        <w:rPr>
          <w:bCs/>
        </w:rPr>
        <w:t xml:space="preserve">pripravljavcu plana, </w:t>
      </w:r>
      <w:r w:rsidR="00F13BEC">
        <w:rPr>
          <w:bCs/>
        </w:rPr>
        <w:t>Mestni občini Velenje</w:t>
      </w:r>
      <w:r w:rsidR="002B0E51" w:rsidRPr="000F3DDD">
        <w:t xml:space="preserve">, </w:t>
      </w:r>
      <w:r w:rsidR="00F13BEC">
        <w:rPr>
          <w:bCs/>
          <w:szCs w:val="20"/>
        </w:rPr>
        <w:t>Titov trg</w:t>
      </w:r>
      <w:r w:rsidR="002B0E51" w:rsidRPr="000F3DDD">
        <w:rPr>
          <w:bCs/>
          <w:szCs w:val="20"/>
        </w:rPr>
        <w:t xml:space="preserve"> </w:t>
      </w:r>
      <w:r w:rsidR="00F13BEC">
        <w:rPr>
          <w:bCs/>
          <w:szCs w:val="20"/>
        </w:rPr>
        <w:t>1</w:t>
      </w:r>
      <w:r w:rsidR="002B0E51" w:rsidRPr="000F3DDD">
        <w:rPr>
          <w:rFonts w:cs="Arial"/>
          <w:szCs w:val="20"/>
        </w:rPr>
        <w:t xml:space="preserve">, </w:t>
      </w:r>
      <w:r w:rsidR="00F13BEC">
        <w:rPr>
          <w:rFonts w:cs="Arial"/>
          <w:szCs w:val="20"/>
        </w:rPr>
        <w:t>3320</w:t>
      </w:r>
      <w:r w:rsidR="002B0E51" w:rsidRPr="000F3DDD">
        <w:rPr>
          <w:rFonts w:cs="Arial"/>
          <w:szCs w:val="20"/>
        </w:rPr>
        <w:t xml:space="preserve"> </w:t>
      </w:r>
      <w:r w:rsidR="00F13BEC">
        <w:rPr>
          <w:bCs/>
        </w:rPr>
        <w:t>Velenje</w:t>
      </w:r>
      <w:r>
        <w:t>,</w:t>
      </w:r>
      <w:r>
        <w:rPr>
          <w:bCs/>
          <w:szCs w:val="20"/>
        </w:rPr>
        <w:t xml:space="preserve"> </w:t>
      </w:r>
      <w:r w:rsidR="0088474A">
        <w:rPr>
          <w:bCs/>
          <w:szCs w:val="20"/>
        </w:rPr>
        <w:t xml:space="preserve">ki ga zastopa podjetje ZUM </w:t>
      </w:r>
      <w:proofErr w:type="spellStart"/>
      <w:r w:rsidR="0088474A">
        <w:rPr>
          <w:bCs/>
          <w:szCs w:val="20"/>
        </w:rPr>
        <w:t>d.o.o</w:t>
      </w:r>
      <w:proofErr w:type="spellEnd"/>
      <w:r w:rsidR="0088474A">
        <w:rPr>
          <w:bCs/>
          <w:szCs w:val="20"/>
        </w:rPr>
        <w:t>., Grajska cesta 7, 2000 Maribor,</w:t>
      </w:r>
      <w:r w:rsidR="0088474A" w:rsidRPr="003077AB">
        <w:rPr>
          <w:bCs/>
        </w:rPr>
        <w:t xml:space="preserve"> </w:t>
      </w:r>
      <w:r w:rsidRPr="003077AB">
        <w:rPr>
          <w:bCs/>
        </w:rPr>
        <w:t>naslednjo</w:t>
      </w:r>
    </w:p>
    <w:p w14:paraId="1E0424EB" w14:textId="0187C373" w:rsidR="00F570FF" w:rsidRDefault="00F570FF" w:rsidP="00F570FF">
      <w:pPr>
        <w:jc w:val="both"/>
        <w:rPr>
          <w:bCs/>
        </w:rPr>
      </w:pPr>
    </w:p>
    <w:p w14:paraId="5061C940" w14:textId="77777777" w:rsidR="006573AF" w:rsidRPr="00F570FF" w:rsidRDefault="006573AF" w:rsidP="00F570FF">
      <w:pPr>
        <w:jc w:val="both"/>
        <w:rPr>
          <w:bCs/>
        </w:rPr>
      </w:pPr>
    </w:p>
    <w:p w14:paraId="156D4DC3" w14:textId="77777777" w:rsidR="00F570FF" w:rsidRPr="00F570FF" w:rsidRDefault="00F570FF" w:rsidP="00F570FF">
      <w:pPr>
        <w:keepNext/>
        <w:spacing w:before="240" w:after="60"/>
        <w:jc w:val="center"/>
        <w:outlineLvl w:val="0"/>
        <w:rPr>
          <w:spacing w:val="40"/>
          <w:kern w:val="32"/>
          <w:sz w:val="22"/>
          <w:szCs w:val="22"/>
          <w:lang w:eastAsia="sl-SI"/>
        </w:rPr>
      </w:pPr>
      <w:r w:rsidRPr="00F570FF">
        <w:rPr>
          <w:spacing w:val="40"/>
          <w:kern w:val="32"/>
          <w:sz w:val="22"/>
          <w:szCs w:val="22"/>
          <w:lang w:eastAsia="sl-SI"/>
        </w:rPr>
        <w:t>ODLOČBO</w:t>
      </w:r>
    </w:p>
    <w:p w14:paraId="1D4D01CA" w14:textId="77777777" w:rsidR="00F570FF" w:rsidRPr="00F570FF" w:rsidRDefault="00F570FF" w:rsidP="00F570FF">
      <w:pPr>
        <w:jc w:val="both"/>
      </w:pPr>
    </w:p>
    <w:p w14:paraId="0965A87F" w14:textId="09E0DA15" w:rsidR="00D870BD" w:rsidRPr="00D870BD" w:rsidRDefault="00D870BD" w:rsidP="00D870BD">
      <w:pPr>
        <w:numPr>
          <w:ilvl w:val="0"/>
          <w:numId w:val="7"/>
        </w:numPr>
        <w:tabs>
          <w:tab w:val="clear" w:pos="786"/>
        </w:tabs>
        <w:spacing w:line="260" w:lineRule="exact"/>
        <w:ind w:left="426" w:hanging="426"/>
        <w:jc w:val="both"/>
      </w:pPr>
      <w:r w:rsidRPr="00D870BD">
        <w:t xml:space="preserve">V postopku priprave </w:t>
      </w:r>
      <w:r>
        <w:t xml:space="preserve">sprememb in dopolnitev </w:t>
      </w:r>
      <w:r>
        <w:rPr>
          <w:bCs/>
        </w:rPr>
        <w:t xml:space="preserve">Občinskega prostorskega načrta </w:t>
      </w:r>
      <w:r w:rsidR="00F13BEC">
        <w:rPr>
          <w:bCs/>
        </w:rPr>
        <w:t>Mestne o</w:t>
      </w:r>
      <w:r>
        <w:rPr>
          <w:bCs/>
        </w:rPr>
        <w:t xml:space="preserve">bčine </w:t>
      </w:r>
      <w:r w:rsidR="00F13BEC">
        <w:rPr>
          <w:bCs/>
        </w:rPr>
        <w:t xml:space="preserve">Velenje </w:t>
      </w:r>
      <w:r w:rsidRPr="00D870BD">
        <w:t xml:space="preserve">je treba izvesti celovito presojo vplivov na okolje. </w:t>
      </w:r>
    </w:p>
    <w:p w14:paraId="47580E97" w14:textId="5908441E" w:rsidR="005B4D32" w:rsidRPr="00854B70" w:rsidRDefault="00D870BD" w:rsidP="00D870BD">
      <w:pPr>
        <w:numPr>
          <w:ilvl w:val="0"/>
          <w:numId w:val="7"/>
        </w:numPr>
        <w:tabs>
          <w:tab w:val="clear" w:pos="786"/>
        </w:tabs>
        <w:spacing w:line="260" w:lineRule="exact"/>
        <w:ind w:left="426" w:hanging="426"/>
        <w:jc w:val="both"/>
      </w:pPr>
      <w:r w:rsidRPr="00D870BD">
        <w:t xml:space="preserve">V postopku priprave </w:t>
      </w:r>
      <w:r>
        <w:t xml:space="preserve">sprememb in dopolnitev </w:t>
      </w:r>
      <w:r>
        <w:rPr>
          <w:bCs/>
        </w:rPr>
        <w:t xml:space="preserve">Občinskega prostorskega načrta </w:t>
      </w:r>
      <w:r w:rsidR="00F13BEC">
        <w:rPr>
          <w:bCs/>
        </w:rPr>
        <w:t xml:space="preserve">Mestne občine Velenje </w:t>
      </w:r>
      <w:r w:rsidR="00F13BEC">
        <w:t>ni</w:t>
      </w:r>
      <w:r w:rsidRPr="00854B70">
        <w:t xml:space="preserve"> treba izvesti presoj</w:t>
      </w:r>
      <w:r w:rsidR="00F13BEC">
        <w:t>e</w:t>
      </w:r>
      <w:r w:rsidRPr="00854B70">
        <w:t xml:space="preserve"> sprejemljivosti vplivov izvedbe plana v naravo na varovana območja.</w:t>
      </w:r>
    </w:p>
    <w:p w14:paraId="18348F20" w14:textId="77777777" w:rsidR="005B4D32" w:rsidRPr="00511903" w:rsidRDefault="005B4D32" w:rsidP="005B4D32">
      <w:pPr>
        <w:numPr>
          <w:ilvl w:val="0"/>
          <w:numId w:val="7"/>
        </w:numPr>
        <w:tabs>
          <w:tab w:val="clear" w:pos="786"/>
          <w:tab w:val="num" w:pos="426"/>
        </w:tabs>
        <w:spacing w:line="260" w:lineRule="exact"/>
        <w:ind w:left="426" w:hanging="426"/>
        <w:jc w:val="both"/>
      </w:pPr>
      <w:r w:rsidRPr="00511903">
        <w:t>V tem postopku ni bilo stroškov.</w:t>
      </w:r>
    </w:p>
    <w:p w14:paraId="2EDF0B3C" w14:textId="77777777" w:rsidR="00F570FF" w:rsidRPr="00F570FF" w:rsidRDefault="00F570FF" w:rsidP="00F570FF">
      <w:pPr>
        <w:jc w:val="both"/>
      </w:pPr>
    </w:p>
    <w:p w14:paraId="3DBECD0C" w14:textId="77777777" w:rsidR="00F570FF" w:rsidRPr="00F570FF" w:rsidRDefault="00F570FF" w:rsidP="00F570FF">
      <w:pPr>
        <w:keepNext/>
        <w:spacing w:before="240" w:after="60"/>
        <w:jc w:val="center"/>
        <w:outlineLvl w:val="0"/>
        <w:rPr>
          <w:spacing w:val="40"/>
          <w:kern w:val="32"/>
          <w:sz w:val="22"/>
          <w:szCs w:val="22"/>
          <w:lang w:eastAsia="sl-SI"/>
        </w:rPr>
      </w:pPr>
      <w:r w:rsidRPr="00F570FF">
        <w:rPr>
          <w:spacing w:val="40"/>
          <w:kern w:val="32"/>
          <w:sz w:val="22"/>
          <w:szCs w:val="22"/>
          <w:lang w:eastAsia="sl-SI"/>
        </w:rPr>
        <w:t>Obrazložitev</w:t>
      </w:r>
    </w:p>
    <w:p w14:paraId="08C7AAD5" w14:textId="77777777" w:rsidR="00F570FF" w:rsidRPr="00F570FF" w:rsidRDefault="00F570FF" w:rsidP="00F570FF">
      <w:pPr>
        <w:jc w:val="center"/>
      </w:pPr>
    </w:p>
    <w:p w14:paraId="6D11CD19" w14:textId="1114EFDD" w:rsidR="005B4D32" w:rsidRDefault="005B4D32" w:rsidP="005B4D32">
      <w:pPr>
        <w:jc w:val="both"/>
        <w:rPr>
          <w:bCs/>
        </w:rPr>
      </w:pPr>
      <w:r w:rsidRPr="00944019">
        <w:t xml:space="preserve">Pripravljavec plana, </w:t>
      </w:r>
      <w:r w:rsidR="00F13BEC">
        <w:t>Mestna o</w:t>
      </w:r>
      <w:r w:rsidRPr="00944019">
        <w:rPr>
          <w:bCs/>
          <w:szCs w:val="20"/>
        </w:rPr>
        <w:t xml:space="preserve">bčina </w:t>
      </w:r>
      <w:r w:rsidR="00F13BEC">
        <w:rPr>
          <w:bCs/>
        </w:rPr>
        <w:t>Velenje</w:t>
      </w:r>
      <w:r w:rsidR="00F13BEC" w:rsidRPr="000F3DDD">
        <w:t xml:space="preserve">, </w:t>
      </w:r>
      <w:r w:rsidR="00F13BEC">
        <w:rPr>
          <w:bCs/>
          <w:szCs w:val="20"/>
        </w:rPr>
        <w:t>Titov trg</w:t>
      </w:r>
      <w:r w:rsidR="00F13BEC" w:rsidRPr="000F3DDD">
        <w:rPr>
          <w:bCs/>
          <w:szCs w:val="20"/>
        </w:rPr>
        <w:t xml:space="preserve"> </w:t>
      </w:r>
      <w:r w:rsidR="00F13BEC">
        <w:rPr>
          <w:bCs/>
          <w:szCs w:val="20"/>
        </w:rPr>
        <w:t>1</w:t>
      </w:r>
      <w:r w:rsidR="00F13BEC" w:rsidRPr="000F3DDD">
        <w:rPr>
          <w:rFonts w:cs="Arial"/>
          <w:szCs w:val="20"/>
        </w:rPr>
        <w:t xml:space="preserve">, </w:t>
      </w:r>
      <w:r w:rsidR="00F13BEC">
        <w:rPr>
          <w:rFonts w:cs="Arial"/>
          <w:szCs w:val="20"/>
        </w:rPr>
        <w:t>3320</w:t>
      </w:r>
      <w:r w:rsidR="00F13BEC" w:rsidRPr="000F3DDD">
        <w:rPr>
          <w:rFonts w:cs="Arial"/>
          <w:szCs w:val="20"/>
        </w:rPr>
        <w:t xml:space="preserve"> </w:t>
      </w:r>
      <w:r w:rsidR="00F13BEC">
        <w:rPr>
          <w:bCs/>
        </w:rPr>
        <w:t>Velenje</w:t>
      </w:r>
      <w:r w:rsidRPr="00944019">
        <w:rPr>
          <w:bCs/>
          <w:szCs w:val="20"/>
        </w:rPr>
        <w:t>,</w:t>
      </w:r>
      <w:r w:rsidR="0088474A">
        <w:rPr>
          <w:bCs/>
          <w:szCs w:val="20"/>
        </w:rPr>
        <w:t xml:space="preserve"> ki ga zastopa podjetje ZUM </w:t>
      </w:r>
      <w:proofErr w:type="spellStart"/>
      <w:r w:rsidR="0088474A">
        <w:rPr>
          <w:bCs/>
          <w:szCs w:val="20"/>
        </w:rPr>
        <w:t>d.o.o</w:t>
      </w:r>
      <w:proofErr w:type="spellEnd"/>
      <w:r w:rsidR="0088474A">
        <w:rPr>
          <w:bCs/>
          <w:szCs w:val="20"/>
        </w:rPr>
        <w:t>., Grajska cesta 7, 2000 Maribor (v nadaljnjem besedilu pooblaščenec)</w:t>
      </w:r>
      <w:r w:rsidRPr="00944019">
        <w:rPr>
          <w:bCs/>
          <w:szCs w:val="20"/>
        </w:rPr>
        <w:t xml:space="preserve"> je </w:t>
      </w:r>
      <w:r w:rsidRPr="00A4688B">
        <w:t xml:space="preserve">z </w:t>
      </w:r>
      <w:r w:rsidR="00D252C6">
        <w:t xml:space="preserve">elektronsko </w:t>
      </w:r>
      <w:r w:rsidRPr="00D252C6">
        <w:t xml:space="preserve">vlogo, </w:t>
      </w:r>
      <w:r w:rsidR="00D252C6" w:rsidRPr="00D252C6">
        <w:rPr>
          <w:szCs w:val="22"/>
          <w:lang w:eastAsia="sl-SI"/>
        </w:rPr>
        <w:t>prejeto</w:t>
      </w:r>
      <w:r w:rsidR="007B0ED3" w:rsidRPr="00D252C6">
        <w:rPr>
          <w:szCs w:val="22"/>
          <w:lang w:eastAsia="sl-SI"/>
        </w:rPr>
        <w:t xml:space="preserve"> dne </w:t>
      </w:r>
      <w:r w:rsidR="00D252C6" w:rsidRPr="00D252C6">
        <w:rPr>
          <w:szCs w:val="22"/>
          <w:lang w:eastAsia="sl-SI"/>
        </w:rPr>
        <w:t>30</w:t>
      </w:r>
      <w:r w:rsidR="007B0ED3" w:rsidRPr="00D252C6">
        <w:rPr>
          <w:szCs w:val="22"/>
          <w:lang w:eastAsia="sl-SI"/>
        </w:rPr>
        <w:t xml:space="preserve">. </w:t>
      </w:r>
      <w:r w:rsidR="00D252C6" w:rsidRPr="00D252C6">
        <w:rPr>
          <w:szCs w:val="22"/>
          <w:lang w:eastAsia="sl-SI"/>
        </w:rPr>
        <w:t>10</w:t>
      </w:r>
      <w:r w:rsidR="007B0ED3" w:rsidRPr="00D252C6">
        <w:rPr>
          <w:szCs w:val="22"/>
          <w:lang w:eastAsia="sl-SI"/>
        </w:rPr>
        <w:t>. 2024</w:t>
      </w:r>
      <w:r w:rsidRPr="00D252C6">
        <w:rPr>
          <w:szCs w:val="22"/>
        </w:rPr>
        <w:t xml:space="preserve">, </w:t>
      </w:r>
      <w:r w:rsidRPr="00D252C6">
        <w:t xml:space="preserve">Ministrstvo za okolje, podnebje in energijo (v nadaljnjem besedilu </w:t>
      </w:r>
      <w:r w:rsidR="008737D1" w:rsidRPr="00D252C6">
        <w:t>m</w:t>
      </w:r>
      <w:r w:rsidRPr="00D252C6">
        <w:t>inistrstvo) zaprosil</w:t>
      </w:r>
      <w:r w:rsidR="00D252C6">
        <w:t>, da</w:t>
      </w:r>
      <w:r w:rsidR="00534512" w:rsidRPr="00D252C6">
        <w:t xml:space="preserve"> </w:t>
      </w:r>
      <w:r w:rsidR="00D252C6">
        <w:t xml:space="preserve">v skladu s 110. členom </w:t>
      </w:r>
      <w:r w:rsidR="00D252C6" w:rsidRPr="000A75F1">
        <w:rPr>
          <w:szCs w:val="22"/>
        </w:rPr>
        <w:t>Zakona o urejanju prostora (Uradni list RS, št.</w:t>
      </w:r>
      <w:r w:rsidR="00D252C6" w:rsidRPr="00300A38">
        <w:rPr>
          <w:szCs w:val="22"/>
        </w:rPr>
        <w:t xml:space="preserve"> </w:t>
      </w:r>
      <w:r w:rsidR="00D252C6">
        <w:rPr>
          <w:szCs w:val="22"/>
        </w:rPr>
        <w:t>61</w:t>
      </w:r>
      <w:r w:rsidR="00D252C6" w:rsidRPr="00300A38">
        <w:rPr>
          <w:szCs w:val="22"/>
        </w:rPr>
        <w:t>/</w:t>
      </w:r>
      <w:r w:rsidR="00D252C6">
        <w:rPr>
          <w:szCs w:val="22"/>
        </w:rPr>
        <w:t xml:space="preserve">17, </w:t>
      </w:r>
      <w:r w:rsidR="00D252C6" w:rsidRPr="00E33C23">
        <w:rPr>
          <w:bCs/>
        </w:rPr>
        <w:t xml:space="preserve">199/21 - ZUreP-3 in 20/22 – </w:t>
      </w:r>
      <w:proofErr w:type="spellStart"/>
      <w:r w:rsidR="00D252C6" w:rsidRPr="00E33C23">
        <w:rPr>
          <w:bCs/>
        </w:rPr>
        <w:t>odl</w:t>
      </w:r>
      <w:proofErr w:type="spellEnd"/>
      <w:r w:rsidR="00D252C6" w:rsidRPr="00E33C23">
        <w:rPr>
          <w:bCs/>
        </w:rPr>
        <w:t>. US</w:t>
      </w:r>
      <w:r w:rsidR="00D252C6">
        <w:rPr>
          <w:bCs/>
        </w:rPr>
        <w:t xml:space="preserve">; v nadaljnjem besedilu </w:t>
      </w:r>
      <w:r w:rsidR="00D252C6" w:rsidRPr="00300A38">
        <w:rPr>
          <w:szCs w:val="22"/>
        </w:rPr>
        <w:t>ZUreP-</w:t>
      </w:r>
      <w:r w:rsidR="00D252C6">
        <w:rPr>
          <w:szCs w:val="22"/>
        </w:rPr>
        <w:t>2</w:t>
      </w:r>
      <w:r w:rsidR="00D252C6" w:rsidRPr="00300A38">
        <w:rPr>
          <w:szCs w:val="22"/>
        </w:rPr>
        <w:t xml:space="preserve">) </w:t>
      </w:r>
      <w:r w:rsidRPr="00D252C6">
        <w:t xml:space="preserve">odloči o </w:t>
      </w:r>
      <w:r w:rsidR="00534512" w:rsidRPr="00D252C6">
        <w:t>obveznosti izvedbe celovite presoje vplivov na okolje za</w:t>
      </w:r>
      <w:r w:rsidR="0073044A" w:rsidRPr="00D252C6">
        <w:t xml:space="preserve"> </w:t>
      </w:r>
      <w:r w:rsidR="00534512" w:rsidRPr="00D252C6">
        <w:t xml:space="preserve">spremembe in dopolnitve </w:t>
      </w:r>
      <w:r w:rsidR="00534512" w:rsidRPr="00D252C6">
        <w:rPr>
          <w:bCs/>
        </w:rPr>
        <w:t xml:space="preserve">Občinskega prostorskega načrta </w:t>
      </w:r>
      <w:r w:rsidR="00F13BEC" w:rsidRPr="00D252C6">
        <w:rPr>
          <w:bCs/>
        </w:rPr>
        <w:t xml:space="preserve">Mestne občine Velenje </w:t>
      </w:r>
      <w:r w:rsidRPr="00D252C6">
        <w:t>(v</w:t>
      </w:r>
      <w:r w:rsidRPr="00F13BEC">
        <w:t xml:space="preserve"> nadaljnjem besedilu </w:t>
      </w:r>
      <w:r w:rsidR="00534512" w:rsidRPr="00F13BEC">
        <w:t xml:space="preserve">SD </w:t>
      </w:r>
      <w:r w:rsidRPr="00F13BEC">
        <w:t>OPN</w:t>
      </w:r>
      <w:r w:rsidR="00534512" w:rsidRPr="00F13BEC">
        <w:t xml:space="preserve"> </w:t>
      </w:r>
      <w:r w:rsidR="00A925E5" w:rsidRPr="00F13BEC">
        <w:t>1</w:t>
      </w:r>
      <w:r w:rsidRPr="00F13BEC">
        <w:t>)</w:t>
      </w:r>
      <w:r w:rsidRPr="00F13BEC">
        <w:rPr>
          <w:bCs/>
        </w:rPr>
        <w:t>.</w:t>
      </w:r>
      <w:r w:rsidRPr="00661C6C">
        <w:rPr>
          <w:bCs/>
        </w:rPr>
        <w:t xml:space="preserve"> </w:t>
      </w:r>
    </w:p>
    <w:p w14:paraId="5EF62F4B" w14:textId="77777777" w:rsidR="005B4D32" w:rsidRDefault="005B4D32" w:rsidP="005B4D32">
      <w:pPr>
        <w:jc w:val="both"/>
        <w:rPr>
          <w:bCs/>
        </w:rPr>
      </w:pPr>
    </w:p>
    <w:p w14:paraId="78666894" w14:textId="77777777" w:rsidR="007B0ED3" w:rsidRPr="007E02E3" w:rsidRDefault="007B0ED3" w:rsidP="007B0ED3">
      <w:pPr>
        <w:tabs>
          <w:tab w:val="left" w:pos="960"/>
        </w:tabs>
        <w:jc w:val="both"/>
        <w:rPr>
          <w:szCs w:val="22"/>
        </w:rPr>
      </w:pPr>
      <w:r w:rsidRPr="007E02E3">
        <w:rPr>
          <w:szCs w:val="22"/>
        </w:rPr>
        <w:t>Vlogi je bila priložena dokumentacija:</w:t>
      </w:r>
    </w:p>
    <w:p w14:paraId="1F633E9D" w14:textId="662A1595" w:rsidR="00D252C6" w:rsidRPr="00D252C6" w:rsidRDefault="00D252C6" w:rsidP="00D252C6">
      <w:pPr>
        <w:pStyle w:val="Odstavekseznama"/>
        <w:numPr>
          <w:ilvl w:val="0"/>
          <w:numId w:val="9"/>
        </w:numPr>
        <w:tabs>
          <w:tab w:val="left" w:pos="960"/>
        </w:tabs>
        <w:jc w:val="both"/>
        <w:rPr>
          <w:szCs w:val="22"/>
        </w:rPr>
      </w:pPr>
      <w:r w:rsidRPr="00D252C6">
        <w:rPr>
          <w:szCs w:val="22"/>
        </w:rPr>
        <w:t>mnenje Zavoda RS za varstvo narave, št. 3563-0182/2023-2 z dne 3. 5. 2023;</w:t>
      </w:r>
    </w:p>
    <w:p w14:paraId="3D65D9E9" w14:textId="26324F3D" w:rsidR="00D252C6" w:rsidRPr="00D252C6" w:rsidRDefault="00D252C6" w:rsidP="00D252C6">
      <w:pPr>
        <w:pStyle w:val="Odstavekseznama"/>
        <w:numPr>
          <w:ilvl w:val="0"/>
          <w:numId w:val="9"/>
        </w:numPr>
        <w:tabs>
          <w:tab w:val="left" w:pos="960"/>
        </w:tabs>
        <w:jc w:val="both"/>
        <w:rPr>
          <w:szCs w:val="22"/>
        </w:rPr>
      </w:pPr>
      <w:r w:rsidRPr="00263236">
        <w:t xml:space="preserve">mnenje Ministrstva za zdravje s prilogo št. </w:t>
      </w:r>
      <w:r w:rsidRPr="00D252C6">
        <w:rPr>
          <w:szCs w:val="22"/>
        </w:rPr>
        <w:t>354-34/2016-10 (256) z dne 10. 5. 2023;</w:t>
      </w:r>
    </w:p>
    <w:p w14:paraId="0765A76D" w14:textId="44978C74" w:rsidR="00D252C6" w:rsidRPr="00D252C6" w:rsidRDefault="00D252C6" w:rsidP="00D252C6">
      <w:pPr>
        <w:pStyle w:val="Odstavekseznama"/>
        <w:numPr>
          <w:ilvl w:val="0"/>
          <w:numId w:val="9"/>
        </w:numPr>
        <w:tabs>
          <w:tab w:val="left" w:pos="960"/>
        </w:tabs>
        <w:jc w:val="both"/>
        <w:rPr>
          <w:szCs w:val="22"/>
        </w:rPr>
      </w:pPr>
      <w:r w:rsidRPr="00D252C6">
        <w:rPr>
          <w:szCs w:val="22"/>
        </w:rPr>
        <w:t>mnenje Zavoda za gozdove Slovenije, št. 3407-10/2023-1, z dne 5. 5. 2023;</w:t>
      </w:r>
    </w:p>
    <w:p w14:paraId="61D4A3AA" w14:textId="235FC8D3" w:rsidR="00D252C6" w:rsidRPr="00D252C6" w:rsidRDefault="00D252C6" w:rsidP="00D252C6">
      <w:pPr>
        <w:pStyle w:val="Odstavekseznama"/>
        <w:numPr>
          <w:ilvl w:val="0"/>
          <w:numId w:val="9"/>
        </w:numPr>
        <w:tabs>
          <w:tab w:val="left" w:pos="960"/>
        </w:tabs>
        <w:jc w:val="both"/>
        <w:rPr>
          <w:szCs w:val="22"/>
        </w:rPr>
      </w:pPr>
      <w:r w:rsidRPr="00D252C6">
        <w:rPr>
          <w:szCs w:val="22"/>
        </w:rPr>
        <w:t>mnenje Ministrstva za kmetijstvo, gozdarstvo in prehrano s področja gozdarstva, št. 3401-49/2006/45, z dne 12. 5. 2023;</w:t>
      </w:r>
    </w:p>
    <w:p w14:paraId="35978AE6" w14:textId="43F14D20" w:rsidR="00D252C6" w:rsidRPr="00D252C6" w:rsidRDefault="00D252C6" w:rsidP="00D252C6">
      <w:pPr>
        <w:pStyle w:val="Odstavekseznama"/>
        <w:numPr>
          <w:ilvl w:val="0"/>
          <w:numId w:val="9"/>
        </w:numPr>
        <w:tabs>
          <w:tab w:val="left" w:pos="960"/>
        </w:tabs>
        <w:jc w:val="both"/>
        <w:rPr>
          <w:szCs w:val="22"/>
        </w:rPr>
      </w:pPr>
      <w:r w:rsidRPr="00D252C6">
        <w:rPr>
          <w:szCs w:val="22"/>
        </w:rPr>
        <w:t>mnenje Ministrstva za kulturo, št. 3501-20/2023-3340-9, z dne 22. 5. 2023;</w:t>
      </w:r>
    </w:p>
    <w:p w14:paraId="11B860BD" w14:textId="7FBE93A0" w:rsidR="00D252C6" w:rsidRPr="00D252C6" w:rsidRDefault="00D252C6" w:rsidP="00D252C6">
      <w:pPr>
        <w:pStyle w:val="Odstavekseznama"/>
        <w:numPr>
          <w:ilvl w:val="0"/>
          <w:numId w:val="9"/>
        </w:numPr>
        <w:tabs>
          <w:tab w:val="left" w:pos="960"/>
        </w:tabs>
        <w:jc w:val="both"/>
        <w:rPr>
          <w:szCs w:val="22"/>
        </w:rPr>
      </w:pPr>
      <w:r w:rsidRPr="00D252C6">
        <w:rPr>
          <w:szCs w:val="22"/>
        </w:rPr>
        <w:t>mnenje Zavoda za ribištvo Slovenije, št. 4201-116/2022-4, z dne 17. 4. 2023;</w:t>
      </w:r>
    </w:p>
    <w:p w14:paraId="6963FB90" w14:textId="1E5A0175" w:rsidR="00D252C6" w:rsidRPr="00D252C6" w:rsidRDefault="00D252C6" w:rsidP="00D252C6">
      <w:pPr>
        <w:pStyle w:val="Odstavekseznama"/>
        <w:numPr>
          <w:ilvl w:val="0"/>
          <w:numId w:val="9"/>
        </w:numPr>
        <w:tabs>
          <w:tab w:val="left" w:pos="960"/>
        </w:tabs>
        <w:jc w:val="both"/>
        <w:rPr>
          <w:szCs w:val="22"/>
        </w:rPr>
      </w:pPr>
      <w:r w:rsidRPr="00D252C6">
        <w:rPr>
          <w:szCs w:val="22"/>
        </w:rPr>
        <w:t>Pooblastilo, št. 3503-0013/2021, z dne 5. 4. 2023;</w:t>
      </w:r>
    </w:p>
    <w:p w14:paraId="579A8EB9" w14:textId="7BB8DFED" w:rsidR="007B0ED3" w:rsidRPr="00D252C6" w:rsidRDefault="00D252C6" w:rsidP="00D252C6">
      <w:pPr>
        <w:pStyle w:val="Odstavekseznama"/>
        <w:numPr>
          <w:ilvl w:val="0"/>
          <w:numId w:val="9"/>
        </w:numPr>
        <w:tabs>
          <w:tab w:val="left" w:pos="960"/>
        </w:tabs>
        <w:jc w:val="both"/>
        <w:rPr>
          <w:szCs w:val="22"/>
        </w:rPr>
      </w:pPr>
      <w:r w:rsidRPr="00D252C6">
        <w:rPr>
          <w:szCs w:val="22"/>
        </w:rPr>
        <w:t>smernice Direkcije RS za vode, št. 35011-9/2024-3, z dne 13. 9. 2024.</w:t>
      </w:r>
    </w:p>
    <w:p w14:paraId="5F622CA4" w14:textId="77777777" w:rsidR="007B0ED3" w:rsidRDefault="007B0ED3" w:rsidP="007B0ED3">
      <w:pPr>
        <w:tabs>
          <w:tab w:val="left" w:pos="960"/>
        </w:tabs>
        <w:jc w:val="both"/>
        <w:rPr>
          <w:szCs w:val="22"/>
        </w:rPr>
      </w:pPr>
    </w:p>
    <w:p w14:paraId="54577CD3" w14:textId="11B6AC7E" w:rsidR="007B0ED3" w:rsidRDefault="007B0ED3" w:rsidP="007B0ED3">
      <w:pPr>
        <w:tabs>
          <w:tab w:val="left" w:pos="960"/>
        </w:tabs>
        <w:jc w:val="both"/>
        <w:rPr>
          <w:szCs w:val="20"/>
          <w:shd w:val="clear" w:color="auto" w:fill="FFFFFF"/>
        </w:rPr>
      </w:pPr>
      <w:r>
        <w:rPr>
          <w:szCs w:val="22"/>
        </w:rPr>
        <w:t xml:space="preserve">Na spletnem strežniku Ministrstva za naravne vire in prostor </w:t>
      </w:r>
      <w:r>
        <w:rPr>
          <w:szCs w:val="20"/>
          <w:shd w:val="clear" w:color="auto" w:fill="FFFFFF"/>
        </w:rPr>
        <w:t>je bilo objavljeno naslednje gradivo:</w:t>
      </w:r>
    </w:p>
    <w:p w14:paraId="08B90223" w14:textId="77777777" w:rsidR="00D252C6" w:rsidRPr="0060608C" w:rsidRDefault="00D252C6" w:rsidP="00D252C6">
      <w:pPr>
        <w:pStyle w:val="Odstavekseznama"/>
        <w:numPr>
          <w:ilvl w:val="0"/>
          <w:numId w:val="8"/>
        </w:numPr>
        <w:tabs>
          <w:tab w:val="left" w:pos="960"/>
        </w:tabs>
        <w:ind w:left="284" w:hanging="284"/>
        <w:jc w:val="both"/>
        <w:rPr>
          <w:szCs w:val="22"/>
        </w:rPr>
      </w:pPr>
      <w:r w:rsidRPr="0060608C">
        <w:t>Odlok o prvih spremembah in dopolnitvah občinskega prostorskega načrta Mestne občine Velenje - osnutek (besedilo in grafika, objavljeno 17. 5. 2024);</w:t>
      </w:r>
    </w:p>
    <w:p w14:paraId="3C93A90B" w14:textId="77777777" w:rsidR="00D252C6" w:rsidRPr="0060608C" w:rsidRDefault="00D252C6" w:rsidP="00D252C6">
      <w:pPr>
        <w:pStyle w:val="Odstavekseznama"/>
        <w:numPr>
          <w:ilvl w:val="0"/>
          <w:numId w:val="8"/>
        </w:numPr>
        <w:tabs>
          <w:tab w:val="left" w:pos="960"/>
        </w:tabs>
        <w:ind w:left="284" w:hanging="284"/>
        <w:jc w:val="both"/>
        <w:rPr>
          <w:szCs w:val="22"/>
        </w:rPr>
      </w:pPr>
      <w:r w:rsidRPr="0060608C">
        <w:t xml:space="preserve">Občinski prostorski načrt Mestne občine Velenje, Izhodišča SD OPN 1 (ZUM </w:t>
      </w:r>
      <w:proofErr w:type="spellStart"/>
      <w:r w:rsidRPr="0060608C">
        <w:t>d.o.o</w:t>
      </w:r>
      <w:proofErr w:type="spellEnd"/>
      <w:r w:rsidRPr="0060608C">
        <w:t>., št.  naloge 22018, december 2021, dopolnjeno december 2022);</w:t>
      </w:r>
    </w:p>
    <w:p w14:paraId="32677532" w14:textId="07C8EAE8" w:rsidR="00534512" w:rsidRPr="007B0ED3" w:rsidRDefault="00D252C6" w:rsidP="00D252C6">
      <w:pPr>
        <w:pStyle w:val="Odstavekseznama"/>
        <w:numPr>
          <w:ilvl w:val="0"/>
          <w:numId w:val="8"/>
        </w:numPr>
        <w:tabs>
          <w:tab w:val="left" w:pos="960"/>
        </w:tabs>
        <w:ind w:left="284" w:hanging="284"/>
        <w:jc w:val="both"/>
        <w:rPr>
          <w:szCs w:val="22"/>
        </w:rPr>
      </w:pPr>
      <w:r w:rsidRPr="0060608C">
        <w:t>spremljajoče gradivo.</w:t>
      </w:r>
    </w:p>
    <w:p w14:paraId="02FB7D27" w14:textId="77777777" w:rsidR="002B0E51" w:rsidRPr="00534512" w:rsidRDefault="002B0E51" w:rsidP="005B4D32">
      <w:pPr>
        <w:ind w:left="426" w:hanging="426"/>
        <w:jc w:val="both"/>
        <w:rPr>
          <w:bCs/>
        </w:rPr>
      </w:pPr>
    </w:p>
    <w:p w14:paraId="06EE134C" w14:textId="72F1000F" w:rsidR="00D252C6" w:rsidRDefault="00C90770" w:rsidP="00534512">
      <w:pPr>
        <w:jc w:val="both"/>
      </w:pPr>
      <w:bookmarkStart w:id="0" w:name="OLE_LINK1"/>
      <w:r>
        <w:rPr>
          <w:szCs w:val="22"/>
        </w:rPr>
        <w:t xml:space="preserve">Na spletni strani </w:t>
      </w:r>
      <w:r w:rsidRPr="00C90770">
        <w:rPr>
          <w:szCs w:val="22"/>
        </w:rPr>
        <w:t>pooblaščenca</w:t>
      </w:r>
      <w:r>
        <w:rPr>
          <w:szCs w:val="22"/>
        </w:rPr>
        <w:t xml:space="preserve"> </w:t>
      </w:r>
      <w:r>
        <w:t>je bilo dostopno dopolnjeno gradivo z dne 30. 10. 2024, in sicer besedilo odloka in vektorski podatki.</w:t>
      </w:r>
    </w:p>
    <w:p w14:paraId="6AF183D9" w14:textId="77777777" w:rsidR="00D252C6" w:rsidRDefault="00D252C6" w:rsidP="00534512">
      <w:pPr>
        <w:jc w:val="both"/>
      </w:pPr>
    </w:p>
    <w:p w14:paraId="458763F0" w14:textId="76671084" w:rsidR="00534512" w:rsidRPr="00534512" w:rsidRDefault="008E16E8" w:rsidP="00534512">
      <w:pPr>
        <w:jc w:val="both"/>
      </w:pPr>
      <w:r w:rsidRPr="008E16E8">
        <w:t>Po 77. členu Zakona o varstvu okolja (Uradni list RS, št. 44/22, 18/23 – ZDU-1O, 78/23 – ZUNPEOVE in 23/24, v nadaljevanju ZVO-2) je treba v postopku priprave plana, programa, načrta ali drugega splošnega akta (v nadaljnjem besedilu: plan), katerega izvedba lahko pomembno vpliva na okolje, izvesti celovito presojo vplivov na okolje, s katero se ugotovi in oceni vplive na okolje in vključenost zahtev varstva okolja, ohranjanja narave, varstva človekovega zdravja in kulturne dediščine v plan, ter pridobiti potrdilo ministrstva o sprejemljivosti njegove izvedbe na okolje. ZVO-2 v drugem odstavku 77. člena določa, da se za plan izvede celovita presoja vplivov na okolje, če se s planom določa ali načrtuje poseg v okolje, za katerega je treba izvesti presojo vplivov na okolje skladno z določbami 89. člena ZVO-2, ali če je zanj zahtevana presoja sprejemljivosti po predpisih o ohranjanju narave. Na podlagi tretjega odstavka 77. člena ZVO-2 se celovita presoja vplivov na okolje izvede tudi za drug plan, če ministrstvo oceni, da bi lahko njegova izvedba pomembneje vplivala na okolje.</w:t>
      </w:r>
    </w:p>
    <w:p w14:paraId="7611C999" w14:textId="116E62F1" w:rsidR="00534512" w:rsidRDefault="00534512" w:rsidP="00534512">
      <w:pPr>
        <w:jc w:val="both"/>
      </w:pPr>
    </w:p>
    <w:p w14:paraId="464B9231" w14:textId="5DB07C91" w:rsidR="000E6553" w:rsidRDefault="00551C87" w:rsidP="000E6553">
      <w:pPr>
        <w:jc w:val="both"/>
      </w:pPr>
      <w:r>
        <w:t>Skladno s tretjim odstavkom 110. člena Zakona o urejanju prostora (</w:t>
      </w:r>
      <w:r>
        <w:rPr>
          <w:bCs/>
        </w:rPr>
        <w:t xml:space="preserve">Uradni list RS, št. 61/17, 199/21 - ZUreP-3 in 20/22 – </w:t>
      </w:r>
      <w:proofErr w:type="spellStart"/>
      <w:r>
        <w:rPr>
          <w:bCs/>
        </w:rPr>
        <w:t>odl</w:t>
      </w:r>
      <w:proofErr w:type="spellEnd"/>
      <w:r>
        <w:rPr>
          <w:bCs/>
        </w:rPr>
        <w:t>. US</w:t>
      </w:r>
      <w:r>
        <w:t>; v nadaljnjem besedilu: ZUreP-2) občina pozove državne nosilce urejanja prostora, ki sodelujejo v postopku celovite presoje vplivov na okolje, da v 30 dneh podajo mnenje o verjetnosti pomembnejših vplivov izvedbe OPN na okolje. Skladno s četrtim odstavkom 110. člena ZUreP-2 ministrstvo, pristojno za okolje, na podlagi mnenj državnih nosilcev urejanja prostora iz prejšnjega odstavka, v 21 dneh odloči, ali je za OPN ali njegovo spremembo treba izvesti celovito presojo vplivov na okolje</w:t>
      </w:r>
    </w:p>
    <w:p w14:paraId="331099A5" w14:textId="77777777" w:rsidR="000E6553" w:rsidRDefault="000E6553" w:rsidP="000E6553">
      <w:pPr>
        <w:jc w:val="both"/>
      </w:pPr>
    </w:p>
    <w:p w14:paraId="52D6725E" w14:textId="3B86A25C" w:rsidR="00534512" w:rsidRDefault="000E6553" w:rsidP="000E6553">
      <w:pPr>
        <w:jc w:val="both"/>
      </w:pPr>
      <w:r w:rsidRPr="00F20E7F">
        <w:t>Zakon o urejanju prostora</w:t>
      </w:r>
      <w:r w:rsidR="006C106D" w:rsidRPr="00F20E7F">
        <w:t xml:space="preserve"> -</w:t>
      </w:r>
      <w:r w:rsidRPr="00F20E7F">
        <w:t xml:space="preserve"> ZUreP-</w:t>
      </w:r>
      <w:r w:rsidR="00EE3696" w:rsidRPr="00F20E7F">
        <w:t>3</w:t>
      </w:r>
      <w:r w:rsidR="006C106D" w:rsidRPr="00F20E7F">
        <w:t xml:space="preserve"> (Uradni list RS, št. 199/21, 18/23 – ZDU-1O, 78/23 – ZUNPEOVE, 95/23 – ZIUOPZP in 23/24)</w:t>
      </w:r>
      <w:r w:rsidRPr="00F20E7F">
        <w:t xml:space="preserve"> v </w:t>
      </w:r>
      <w:r w:rsidR="0088474A" w:rsidRPr="00F20E7F">
        <w:t>tretjem</w:t>
      </w:r>
      <w:r w:rsidRPr="00F20E7F">
        <w:t xml:space="preserve"> odstavku </w:t>
      </w:r>
      <w:r w:rsidR="00EE3696" w:rsidRPr="00F20E7F">
        <w:t>298</w:t>
      </w:r>
      <w:r w:rsidRPr="00F20E7F">
        <w:t xml:space="preserve">. člena določa, da se </w:t>
      </w:r>
      <w:r w:rsidR="00EE3696" w:rsidRPr="00F20E7F">
        <w:t xml:space="preserve">postopki priprave prostorskih aktov, začeti na podlagi </w:t>
      </w:r>
      <w:r w:rsidR="00F20E7F" w:rsidRPr="00F20E7F">
        <w:t>ZUreP-2</w:t>
      </w:r>
      <w:r w:rsidR="00EE3696" w:rsidRPr="00F20E7F">
        <w:t xml:space="preserve">, </w:t>
      </w:r>
      <w:r w:rsidR="00F20E7F" w:rsidRPr="00F20E7F">
        <w:t>se</w:t>
      </w:r>
      <w:r w:rsidR="00EE3696" w:rsidRPr="00F20E7F">
        <w:t xml:space="preserve"> </w:t>
      </w:r>
      <w:r w:rsidRPr="00F20E7F">
        <w:t xml:space="preserve">končajo po </w:t>
      </w:r>
      <w:r w:rsidR="00F20E7F" w:rsidRPr="00F20E7F">
        <w:t>dosedanjih predpisih</w:t>
      </w:r>
      <w:r w:rsidRPr="00F20E7F">
        <w:t>.</w:t>
      </w:r>
    </w:p>
    <w:p w14:paraId="616049A7" w14:textId="77777777" w:rsidR="00534512" w:rsidRPr="00534512" w:rsidRDefault="00534512" w:rsidP="00534512">
      <w:pPr>
        <w:jc w:val="both"/>
      </w:pPr>
    </w:p>
    <w:p w14:paraId="752D90F9" w14:textId="7380E029" w:rsidR="005B4D32" w:rsidRDefault="00534512" w:rsidP="00534512">
      <w:pPr>
        <w:jc w:val="both"/>
      </w:pPr>
      <w:r w:rsidRPr="00534512">
        <w:t>Po določilu četrtega odstavka 89. člena ZVO-2 Vlada RS predpiše vrste posegov, za katere je treba izvesti presojo vplivov na okolje, na podlagi njihovih značilnosti, lokacije in možnih vplivov na okolje. Obveznost te presoje se ugotavlja po Uredbi o posegih v okolje, za katere je treba izvesti presojo vplivov na okolje (Uradni list RS, št. 51/14, 57/15, 26/17, 105/20 in 44/22; v nadaljnjem besedilu: Uredba o PVO).</w:t>
      </w:r>
    </w:p>
    <w:p w14:paraId="32246B23" w14:textId="77777777" w:rsidR="00951363" w:rsidRPr="00781974" w:rsidRDefault="00951363" w:rsidP="00534512">
      <w:pPr>
        <w:jc w:val="both"/>
        <w:rPr>
          <w:bCs/>
          <w:szCs w:val="20"/>
        </w:rPr>
      </w:pPr>
    </w:p>
    <w:bookmarkEnd w:id="0"/>
    <w:p w14:paraId="7BFD81D3" w14:textId="2F207D7B" w:rsidR="00551C87" w:rsidRPr="0008073A" w:rsidRDefault="00551C87" w:rsidP="00551C87">
      <w:pPr>
        <w:jc w:val="both"/>
      </w:pPr>
      <w:r w:rsidRPr="007863EB">
        <w:t>Ministrstvo je gradivo preučilo in ugotovilo, da se SD OPN 1 nanaša na območje celotne Mestne občine Velenje in obsega več prostorsko razpršenih pobud. SD OPN 1 obsega: spremembe osnovne in podrobnejše namenske rabe prostora, vključno s spremembami primarne rabe v območja stavbnih zemljišč in izvzemi stavbnih zemljišč zaradi sprememb v osnovno namensko rabo ter s spremembami gozdnih zemljišč v kmetijska; spremembe načinov urejanja prostora</w:t>
      </w:r>
      <w:r w:rsidR="00E21892">
        <w:t>;</w:t>
      </w:r>
      <w:r w:rsidRPr="007863EB">
        <w:t xml:space="preserve"> spremembe prostorskih izvedbenih pogojev ter tehnične popravke in vnos lokacijskih preveritev. Spremembe so posledica korekcije grafičnega in tekstualnega dela, pobud in predlogov fizičnih in pravnih oseb ter upravnih odločb za krčitev gozda za kmetijski namen.</w:t>
      </w:r>
      <w:r>
        <w:t xml:space="preserve"> </w:t>
      </w:r>
    </w:p>
    <w:p w14:paraId="476A6E98" w14:textId="77777777" w:rsidR="00551C87" w:rsidRPr="00846049" w:rsidRDefault="00551C87" w:rsidP="00551C87">
      <w:pPr>
        <w:jc w:val="both"/>
      </w:pPr>
      <w:r w:rsidRPr="0008073A">
        <w:t xml:space="preserve">Na podlagi predloženega gradiva ministrstvo </w:t>
      </w:r>
      <w:r>
        <w:t>ne more natančno ugotoviti</w:t>
      </w:r>
      <w:r w:rsidRPr="0008073A">
        <w:t xml:space="preserve">, </w:t>
      </w:r>
      <w:r>
        <w:t>ali se s</w:t>
      </w:r>
      <w:r w:rsidRPr="0008073A">
        <w:t xml:space="preserve"> </w:t>
      </w:r>
      <w:r>
        <w:t xml:space="preserve">SD </w:t>
      </w:r>
      <w:r w:rsidRPr="0008073A">
        <w:t>OPN</w:t>
      </w:r>
      <w:r>
        <w:t xml:space="preserve"> 1</w:t>
      </w:r>
      <w:r w:rsidRPr="0008073A">
        <w:t xml:space="preserve"> načrtujejo posegi, za katere je treba izvesti presojo vplivov na okolje v skladu z 89. členom ZVO-2 in Uredbo o PVO.</w:t>
      </w:r>
      <w:r w:rsidRPr="00846049">
        <w:t xml:space="preserve"> </w:t>
      </w:r>
    </w:p>
    <w:p w14:paraId="59218945" w14:textId="77777777" w:rsidR="00551C87" w:rsidRPr="00846049" w:rsidRDefault="00551C87" w:rsidP="00551C87">
      <w:pPr>
        <w:jc w:val="both"/>
      </w:pPr>
    </w:p>
    <w:p w14:paraId="769C03EA" w14:textId="77777777" w:rsidR="00551C87" w:rsidRPr="00846049" w:rsidRDefault="00551C87" w:rsidP="00551C87">
      <w:pPr>
        <w:jc w:val="both"/>
      </w:pPr>
      <w:r w:rsidRPr="00846049">
        <w:lastRenderedPageBreak/>
        <w:t xml:space="preserve">Na podlagi 101. člena Zakona o ohranjanju narave (Uradni list RS, št. </w:t>
      </w:r>
      <w:r w:rsidRPr="00846049">
        <w:rPr>
          <w:bCs/>
        </w:rPr>
        <w:t>96/04-ZON-UPB2, 61/06-ZDru-1, 46/14, 21/18-ZNOrg, 31/18 in 82/20</w:t>
      </w:r>
      <w:r w:rsidRPr="00846049">
        <w:t xml:space="preserve">; v nadaljevanju ZON) se celovita presoja vplivov na okolje izvede za plane, ki bi lahko pomembno vplivali na zavarovano območje, posebno varstveno območje ali potencialno posebno ohranitveno območje sami po sebi ali v povezavi z drugimi plani. </w:t>
      </w:r>
    </w:p>
    <w:p w14:paraId="5A4F1EC5" w14:textId="77777777" w:rsidR="00551C87" w:rsidRPr="00846049" w:rsidRDefault="00551C87" w:rsidP="00551C87">
      <w:pPr>
        <w:tabs>
          <w:tab w:val="left" w:pos="960"/>
        </w:tabs>
        <w:jc w:val="both"/>
        <w:rPr>
          <w:szCs w:val="22"/>
        </w:rPr>
      </w:pPr>
    </w:p>
    <w:p w14:paraId="285C41A9" w14:textId="77777777" w:rsidR="00551C87" w:rsidRPr="00D17EAF" w:rsidRDefault="00551C87" w:rsidP="00551C87">
      <w:pPr>
        <w:tabs>
          <w:tab w:val="left" w:pos="960"/>
        </w:tabs>
        <w:jc w:val="both"/>
        <w:rPr>
          <w:szCs w:val="22"/>
        </w:rPr>
      </w:pPr>
      <w:r w:rsidRPr="00DF56EB">
        <w:rPr>
          <w:szCs w:val="22"/>
        </w:rPr>
        <w:t xml:space="preserve">Pooblaščenec pripravljavca plana je na ministrstvo poslal mnenje Zavoda RS za varstvo narave (v nadaljnjem besedilu ZRSVN), št. 3563-0182/2023-2, z dne 3. 5. 2023. V njem je navedel, da SD OPN 1 in njegov daljinski vpliv segata v varovano območje Huda luknja (POO, </w:t>
      </w:r>
      <w:r w:rsidRPr="00264AA3">
        <w:rPr>
          <w:szCs w:val="22"/>
        </w:rPr>
        <w:t>SI3000224). Kljub temu ZRSVN meni, da plan verjetno ne bo pomembneje vplival na varovano območje, zato presoje sprejemljivosti na varovana območja, kot to določa 101. člen ZON, ni treba izvesti.</w:t>
      </w:r>
    </w:p>
    <w:p w14:paraId="764FBEEB" w14:textId="77777777" w:rsidR="00551C87" w:rsidRPr="00846049" w:rsidRDefault="00551C87" w:rsidP="00551C87">
      <w:pPr>
        <w:tabs>
          <w:tab w:val="left" w:pos="960"/>
        </w:tabs>
        <w:jc w:val="both"/>
        <w:rPr>
          <w:szCs w:val="22"/>
        </w:rPr>
      </w:pPr>
    </w:p>
    <w:p w14:paraId="6C5C24FF" w14:textId="77777777" w:rsidR="00551C87" w:rsidRDefault="00551C87" w:rsidP="00551C87">
      <w:pPr>
        <w:tabs>
          <w:tab w:val="left" w:pos="960"/>
        </w:tabs>
        <w:jc w:val="both"/>
      </w:pPr>
      <w:r w:rsidRPr="00846049">
        <w:rPr>
          <w:szCs w:val="22"/>
        </w:rPr>
        <w:t xml:space="preserve">Ministrstvo je v postopku preučilo tudi obstoj drugih </w:t>
      </w:r>
      <w:proofErr w:type="spellStart"/>
      <w:r w:rsidRPr="00846049">
        <w:rPr>
          <w:szCs w:val="22"/>
        </w:rPr>
        <w:t>okoljskih</w:t>
      </w:r>
      <w:proofErr w:type="spellEnd"/>
      <w:r w:rsidRPr="00846049">
        <w:rPr>
          <w:szCs w:val="22"/>
        </w:rPr>
        <w:t xml:space="preserve"> razlogov za uvedbo celovite presoje vplivov na okolje po določilu tretjega odstavka 77. člena ZVO-2 in skladno z 2. členom Uredbe o merilih za ocenjevanje verjetnosti pomembnejših vplivov izvedbe plana, programa, načrta ali drugega splošnega akta in njegovih sprememb na okolje v postopku celovite presoje vplivov na okolje (Uradni list RS, št. 9/09; v nadaljnjem besedilu Uredba o merilih). </w:t>
      </w:r>
      <w:r>
        <w:rPr>
          <w:szCs w:val="22"/>
        </w:rPr>
        <w:t>Pripravljavec plana je ministrstvu posredoval</w:t>
      </w:r>
      <w:r w:rsidRPr="00846049">
        <w:rPr>
          <w:szCs w:val="22"/>
        </w:rPr>
        <w:t xml:space="preserve"> mnenj</w:t>
      </w:r>
      <w:r>
        <w:rPr>
          <w:szCs w:val="22"/>
        </w:rPr>
        <w:t>a</w:t>
      </w:r>
      <w:r w:rsidRPr="00846049">
        <w:rPr>
          <w:szCs w:val="22"/>
        </w:rPr>
        <w:t xml:space="preserve"> </w:t>
      </w:r>
      <w:r>
        <w:rPr>
          <w:szCs w:val="22"/>
        </w:rPr>
        <w:t>iz</w:t>
      </w:r>
      <w:r w:rsidRPr="00846049">
        <w:rPr>
          <w:szCs w:val="22"/>
        </w:rPr>
        <w:t xml:space="preserve"> 3. člen</w:t>
      </w:r>
      <w:r>
        <w:rPr>
          <w:szCs w:val="22"/>
        </w:rPr>
        <w:t>a</w:t>
      </w:r>
      <w:r w:rsidRPr="00846049">
        <w:rPr>
          <w:szCs w:val="22"/>
        </w:rPr>
        <w:t xml:space="preserve"> Uredbe o merilih</w:t>
      </w:r>
      <w:r>
        <w:rPr>
          <w:szCs w:val="22"/>
        </w:rPr>
        <w:t xml:space="preserve"> in sicer:</w:t>
      </w:r>
      <w:r w:rsidRPr="00846049">
        <w:rPr>
          <w:szCs w:val="22"/>
        </w:rPr>
        <w:t xml:space="preserve"> </w:t>
      </w:r>
      <w:r>
        <w:rPr>
          <w:szCs w:val="22"/>
        </w:rPr>
        <w:t xml:space="preserve">dopis </w:t>
      </w:r>
      <w:r w:rsidRPr="00CB100A">
        <w:rPr>
          <w:szCs w:val="22"/>
        </w:rPr>
        <w:t>Ministrstva za zdravje</w:t>
      </w:r>
      <w:r>
        <w:rPr>
          <w:szCs w:val="22"/>
        </w:rPr>
        <w:t xml:space="preserve"> s priloženim mnenjem Nacionalnega inštituta za javno zdravje</w:t>
      </w:r>
      <w:r w:rsidRPr="00CB100A">
        <w:rPr>
          <w:szCs w:val="22"/>
        </w:rPr>
        <w:t>,</w:t>
      </w:r>
      <w:r>
        <w:rPr>
          <w:szCs w:val="22"/>
        </w:rPr>
        <w:t xml:space="preserve"> mnenje ZRSVN, mnenje </w:t>
      </w:r>
      <w:r w:rsidRPr="003F157C">
        <w:rPr>
          <w:szCs w:val="22"/>
        </w:rPr>
        <w:t xml:space="preserve">Ministrstva za kulturo, </w:t>
      </w:r>
      <w:r>
        <w:rPr>
          <w:szCs w:val="22"/>
        </w:rPr>
        <w:t xml:space="preserve">mnenje </w:t>
      </w:r>
      <w:r w:rsidRPr="00B40B83">
        <w:rPr>
          <w:szCs w:val="22"/>
        </w:rPr>
        <w:t xml:space="preserve">Ministrstva za kmetijstvo, gozdarstvo in prehrano s področja </w:t>
      </w:r>
      <w:r>
        <w:rPr>
          <w:szCs w:val="22"/>
        </w:rPr>
        <w:t>gozdarstva in lovstva</w:t>
      </w:r>
      <w:r w:rsidRPr="002C4CB5">
        <w:rPr>
          <w:szCs w:val="22"/>
        </w:rPr>
        <w:t xml:space="preserve">, </w:t>
      </w:r>
      <w:r>
        <w:rPr>
          <w:szCs w:val="22"/>
        </w:rPr>
        <w:t xml:space="preserve">mnenje </w:t>
      </w:r>
      <w:r w:rsidRPr="002C4CB5">
        <w:rPr>
          <w:szCs w:val="22"/>
        </w:rPr>
        <w:t xml:space="preserve">Zavoda za gozdove Slovenije, </w:t>
      </w:r>
      <w:r>
        <w:rPr>
          <w:szCs w:val="22"/>
        </w:rPr>
        <w:t xml:space="preserve">mnenje </w:t>
      </w:r>
      <w:r w:rsidRPr="000F7996">
        <w:rPr>
          <w:szCs w:val="22"/>
        </w:rPr>
        <w:t xml:space="preserve">Zavoda za ribištvo Slovenije in </w:t>
      </w:r>
      <w:r>
        <w:rPr>
          <w:szCs w:val="22"/>
        </w:rPr>
        <w:t xml:space="preserve">mnenje </w:t>
      </w:r>
      <w:r w:rsidRPr="00D32F53">
        <w:rPr>
          <w:szCs w:val="22"/>
        </w:rPr>
        <w:t>Direkcije RS za vode.</w:t>
      </w:r>
      <w:r w:rsidRPr="00846049">
        <w:t xml:space="preserve"> </w:t>
      </w:r>
    </w:p>
    <w:p w14:paraId="26042C92" w14:textId="77777777" w:rsidR="00551C87" w:rsidRDefault="00551C87" w:rsidP="00551C87">
      <w:pPr>
        <w:tabs>
          <w:tab w:val="left" w:pos="960"/>
        </w:tabs>
        <w:jc w:val="both"/>
      </w:pPr>
    </w:p>
    <w:p w14:paraId="092EA01B" w14:textId="77777777" w:rsidR="00551C87" w:rsidRPr="00846049" w:rsidRDefault="00551C87" w:rsidP="00551C87">
      <w:pPr>
        <w:tabs>
          <w:tab w:val="left" w:pos="960"/>
        </w:tabs>
        <w:jc w:val="both"/>
        <w:rPr>
          <w:szCs w:val="22"/>
        </w:rPr>
      </w:pPr>
      <w:r>
        <w:t xml:space="preserve">ZRSVN je v mnenju </w:t>
      </w:r>
      <w:r w:rsidRPr="00DF56EB">
        <w:rPr>
          <w:szCs w:val="22"/>
        </w:rPr>
        <w:t>št. 3563-0182/2023-2, z dne 3. 5. 2023</w:t>
      </w:r>
      <w:r>
        <w:rPr>
          <w:szCs w:val="22"/>
        </w:rPr>
        <w:t xml:space="preserve"> navedel, da SD OPN 1 verjetno ne bo pomembno vplival na naravne vrednote in sestavine biotske raznovrstnosti (zavarovane rastlinske in živalske vrste, habitatne tipe, ekosisteme in ekološko pomembna območja). Skladno z navedenim ZRSVN meni, da za SD OPN 1 ni treba izvesti celovite presoje vplivov na okolje z vidika ohranjanja narave.</w:t>
      </w:r>
    </w:p>
    <w:p w14:paraId="5CC0CEB9" w14:textId="77777777" w:rsidR="00551C87" w:rsidRPr="00B40B83" w:rsidRDefault="00551C87" w:rsidP="00551C87">
      <w:pPr>
        <w:tabs>
          <w:tab w:val="left" w:pos="960"/>
        </w:tabs>
        <w:jc w:val="both"/>
        <w:rPr>
          <w:szCs w:val="22"/>
        </w:rPr>
      </w:pPr>
    </w:p>
    <w:p w14:paraId="6BC781C5" w14:textId="77777777" w:rsidR="00551C87" w:rsidRDefault="00551C87" w:rsidP="00551C87">
      <w:pPr>
        <w:tabs>
          <w:tab w:val="left" w:pos="960"/>
        </w:tabs>
        <w:jc w:val="both"/>
        <w:rPr>
          <w:szCs w:val="22"/>
        </w:rPr>
      </w:pPr>
      <w:r>
        <w:rPr>
          <w:szCs w:val="22"/>
        </w:rPr>
        <w:t>Zavod za gozdove Slovenije je v mnenju, št. 3407-10/2023-1, z dne 5. 5. 2023 navedel, da se načrtovani posegi razprostirajo na območju celotne občine in ne predstavljajo večjega negativnega vpliva na skupno bilanco gozdnih površin in zagotavljanja funkcij gozda ter gospodarjenja z njim, prav tako ni pričakovati kumulativnih učinkov posegov na gozd. Zavod za gozdove Slovenije meni, da so s SD OPN 1 načrtovani posegi z vidika gozdov, zagotavljanja funkcij gozda in gospodarjenja z njim ter z vidika lovstva sprejemljivi. Ob upoštevanju podanih pogojev in smernic zanj ni treba izvesti celovite presoje vplivov na okolje.</w:t>
      </w:r>
    </w:p>
    <w:p w14:paraId="5FCA585A" w14:textId="77777777" w:rsidR="00551C87" w:rsidRDefault="00551C87" w:rsidP="00551C87">
      <w:pPr>
        <w:tabs>
          <w:tab w:val="left" w:pos="960"/>
        </w:tabs>
        <w:jc w:val="both"/>
        <w:rPr>
          <w:szCs w:val="22"/>
        </w:rPr>
      </w:pPr>
    </w:p>
    <w:p w14:paraId="70AC6336" w14:textId="77777777" w:rsidR="00551C87" w:rsidRDefault="00551C87" w:rsidP="00551C87">
      <w:pPr>
        <w:tabs>
          <w:tab w:val="left" w:pos="960"/>
        </w:tabs>
        <w:jc w:val="both"/>
        <w:rPr>
          <w:szCs w:val="22"/>
        </w:rPr>
      </w:pPr>
      <w:r>
        <w:rPr>
          <w:szCs w:val="22"/>
        </w:rPr>
        <w:t>Ministrstvo za kmetijstvo, gozdarstvo in prehrano je poslalo mnenje s področja gozdarstva in lovstva, št.</w:t>
      </w:r>
      <w:r w:rsidRPr="00222286">
        <w:rPr>
          <w:szCs w:val="22"/>
        </w:rPr>
        <w:t xml:space="preserve"> </w:t>
      </w:r>
      <w:r>
        <w:rPr>
          <w:szCs w:val="22"/>
        </w:rPr>
        <w:t>3401</w:t>
      </w:r>
      <w:r w:rsidRPr="00222286">
        <w:rPr>
          <w:szCs w:val="22"/>
        </w:rPr>
        <w:t>-</w:t>
      </w:r>
      <w:r>
        <w:rPr>
          <w:szCs w:val="22"/>
        </w:rPr>
        <w:t>49/</w:t>
      </w:r>
      <w:r w:rsidRPr="00222286">
        <w:rPr>
          <w:szCs w:val="22"/>
        </w:rPr>
        <w:t>20</w:t>
      </w:r>
      <w:r>
        <w:rPr>
          <w:szCs w:val="22"/>
        </w:rPr>
        <w:t>06</w:t>
      </w:r>
      <w:r w:rsidRPr="00222286">
        <w:rPr>
          <w:szCs w:val="22"/>
        </w:rPr>
        <w:t>/4</w:t>
      </w:r>
      <w:r>
        <w:rPr>
          <w:szCs w:val="22"/>
        </w:rPr>
        <w:t>5, z dne 12. 5. 2023, v katerem je navedlo, da bodo vplivi SD OPN 1 na gozd, zagotavljanje funkcij gozda in gospodarjenja z njim sprejemljivi, zato za plan ni treba izvesti celovite presoje vplivov na okolje.</w:t>
      </w:r>
    </w:p>
    <w:p w14:paraId="20670BC0" w14:textId="77777777" w:rsidR="00551C87" w:rsidRDefault="00551C87" w:rsidP="00551C87">
      <w:pPr>
        <w:tabs>
          <w:tab w:val="left" w:pos="960"/>
        </w:tabs>
        <w:jc w:val="both"/>
        <w:rPr>
          <w:szCs w:val="22"/>
        </w:rPr>
      </w:pPr>
    </w:p>
    <w:p w14:paraId="2C3A856A" w14:textId="77777777" w:rsidR="00551C87" w:rsidRPr="002C4CB5" w:rsidRDefault="00551C87" w:rsidP="00551C87">
      <w:pPr>
        <w:tabs>
          <w:tab w:val="left" w:pos="960"/>
        </w:tabs>
        <w:jc w:val="both"/>
        <w:rPr>
          <w:szCs w:val="22"/>
        </w:rPr>
      </w:pPr>
      <w:r>
        <w:rPr>
          <w:szCs w:val="22"/>
        </w:rPr>
        <w:t>Zavod za ribištvo Slovenije je podal mnenje, št. 4201-116/2022-4, z dne 17. 4. 2023, v katerem je navedel, da SD OPN 1 ne bo imel negativnih vplivov na področje v njegovi pristojnosti, če bodo upoštevane področne smernice, ki jih je podal v tem mnenju.</w:t>
      </w:r>
    </w:p>
    <w:p w14:paraId="5C1D03FB" w14:textId="77777777" w:rsidR="00551C87" w:rsidRPr="003F157C" w:rsidRDefault="00551C87" w:rsidP="00551C87">
      <w:pPr>
        <w:tabs>
          <w:tab w:val="left" w:pos="960"/>
        </w:tabs>
        <w:jc w:val="both"/>
        <w:rPr>
          <w:szCs w:val="22"/>
        </w:rPr>
      </w:pPr>
    </w:p>
    <w:p w14:paraId="602E912B" w14:textId="77777777" w:rsidR="00551C87" w:rsidRPr="003F157C" w:rsidRDefault="00551C87" w:rsidP="00551C87">
      <w:pPr>
        <w:tabs>
          <w:tab w:val="left" w:pos="960"/>
        </w:tabs>
        <w:jc w:val="both"/>
        <w:rPr>
          <w:szCs w:val="22"/>
        </w:rPr>
      </w:pPr>
      <w:r w:rsidRPr="003F157C">
        <w:rPr>
          <w:szCs w:val="22"/>
        </w:rPr>
        <w:t>Ministrstvo za kulturo je v mnenju, št. 3501-</w:t>
      </w:r>
      <w:r>
        <w:rPr>
          <w:szCs w:val="22"/>
        </w:rPr>
        <w:t>2</w:t>
      </w:r>
      <w:r w:rsidRPr="003F157C">
        <w:rPr>
          <w:szCs w:val="22"/>
        </w:rPr>
        <w:t>0/2023-3340</w:t>
      </w:r>
      <w:r>
        <w:rPr>
          <w:szCs w:val="22"/>
        </w:rPr>
        <w:t>-9</w:t>
      </w:r>
      <w:r w:rsidRPr="003F157C">
        <w:rPr>
          <w:szCs w:val="22"/>
        </w:rPr>
        <w:t xml:space="preserve">, z dne </w:t>
      </w:r>
      <w:r>
        <w:rPr>
          <w:szCs w:val="22"/>
        </w:rPr>
        <w:t>22</w:t>
      </w:r>
      <w:r w:rsidRPr="003F157C">
        <w:rPr>
          <w:szCs w:val="22"/>
        </w:rPr>
        <w:t xml:space="preserve">. </w:t>
      </w:r>
      <w:r>
        <w:rPr>
          <w:szCs w:val="22"/>
        </w:rPr>
        <w:t>5</w:t>
      </w:r>
      <w:r w:rsidRPr="003F157C">
        <w:rPr>
          <w:szCs w:val="22"/>
        </w:rPr>
        <w:t xml:space="preserve">. 2023 navedlo, da </w:t>
      </w:r>
      <w:r>
        <w:rPr>
          <w:szCs w:val="22"/>
        </w:rPr>
        <w:t>SD OPN 1 zadeva naslednje enote kulturne dediščine: Plešivec</w:t>
      </w:r>
      <w:r w:rsidRPr="003F157C">
        <w:rPr>
          <w:szCs w:val="22"/>
        </w:rPr>
        <w:t xml:space="preserve"> – </w:t>
      </w:r>
      <w:r>
        <w:rPr>
          <w:szCs w:val="22"/>
        </w:rPr>
        <w:t>Cerkev sv. Miklavža</w:t>
      </w:r>
      <w:r w:rsidRPr="003F157C">
        <w:rPr>
          <w:szCs w:val="22"/>
        </w:rPr>
        <w:t xml:space="preserve"> (EID 1-</w:t>
      </w:r>
      <w:r>
        <w:rPr>
          <w:szCs w:val="22"/>
        </w:rPr>
        <w:t>03403</w:t>
      </w:r>
      <w:r w:rsidRPr="003F157C">
        <w:rPr>
          <w:szCs w:val="22"/>
        </w:rPr>
        <w:t>)</w:t>
      </w:r>
      <w:r>
        <w:rPr>
          <w:szCs w:val="22"/>
        </w:rPr>
        <w:t xml:space="preserve">, Škale – Rimskodobna naselbina Groblje </w:t>
      </w:r>
      <w:r w:rsidRPr="003F157C">
        <w:rPr>
          <w:szCs w:val="22"/>
        </w:rPr>
        <w:t>(EID 1-</w:t>
      </w:r>
      <w:r>
        <w:rPr>
          <w:szCs w:val="22"/>
        </w:rPr>
        <w:t>21514</w:t>
      </w:r>
      <w:r w:rsidRPr="003F157C">
        <w:rPr>
          <w:szCs w:val="22"/>
        </w:rPr>
        <w:t>)</w:t>
      </w:r>
      <w:r>
        <w:rPr>
          <w:szCs w:val="22"/>
        </w:rPr>
        <w:t xml:space="preserve">, Velenje – Vila Herberstein </w:t>
      </w:r>
      <w:r w:rsidRPr="003F157C">
        <w:rPr>
          <w:szCs w:val="22"/>
        </w:rPr>
        <w:t>(EID 1-</w:t>
      </w:r>
      <w:r>
        <w:rPr>
          <w:szCs w:val="22"/>
        </w:rPr>
        <w:t>04323</w:t>
      </w:r>
      <w:r w:rsidRPr="003F157C">
        <w:rPr>
          <w:szCs w:val="22"/>
        </w:rPr>
        <w:t>)</w:t>
      </w:r>
      <w:r>
        <w:rPr>
          <w:szCs w:val="22"/>
        </w:rPr>
        <w:t xml:space="preserve">, Vinska gora – Cerkev sv. Janeza Krstnika </w:t>
      </w:r>
      <w:r w:rsidRPr="003F157C">
        <w:rPr>
          <w:szCs w:val="22"/>
        </w:rPr>
        <w:t>(EID 1-</w:t>
      </w:r>
      <w:r>
        <w:rPr>
          <w:szCs w:val="22"/>
        </w:rPr>
        <w:t>03027</w:t>
      </w:r>
      <w:r w:rsidRPr="003F157C">
        <w:rPr>
          <w:szCs w:val="22"/>
        </w:rPr>
        <w:t>). Ministrstvo za kulturo meni, da glede na načrtovane ureditve in</w:t>
      </w:r>
      <w:r>
        <w:rPr>
          <w:szCs w:val="22"/>
        </w:rPr>
        <w:t xml:space="preserve"> prikazane rešitve, </w:t>
      </w:r>
      <w:r w:rsidRPr="003F157C">
        <w:rPr>
          <w:szCs w:val="22"/>
        </w:rPr>
        <w:t xml:space="preserve">varstveni režim ter stanje kulturne dediščine </w:t>
      </w:r>
      <w:r>
        <w:rPr>
          <w:szCs w:val="22"/>
        </w:rPr>
        <w:t>obstaja</w:t>
      </w:r>
      <w:r w:rsidRPr="003F157C">
        <w:rPr>
          <w:szCs w:val="22"/>
        </w:rPr>
        <w:t xml:space="preserve"> verjetnost vplivov </w:t>
      </w:r>
      <w:r>
        <w:rPr>
          <w:szCs w:val="22"/>
        </w:rPr>
        <w:t>SD OPN 1</w:t>
      </w:r>
      <w:r w:rsidRPr="003F157C">
        <w:rPr>
          <w:szCs w:val="22"/>
        </w:rPr>
        <w:t xml:space="preserve"> na kulturno dediščino</w:t>
      </w:r>
      <w:r>
        <w:rPr>
          <w:szCs w:val="22"/>
        </w:rPr>
        <w:t>, vendar strateška presoja njegovih vplivov z vidika kulturne dediščine ni smiselna. Ministrstvo za kulturo bo varstvo kulturne dediščine zagotovilo v postopku prostorskega načrtovanja. V primeru, da se s SD OPN 1 načrtujejo posegi v okolje, za katere je treba izvesti presojo vplivov na okolje po Uredbi o PVO, pa Ministrstvo za kulturo meni, da obstaja verjetnost pomembnejših vplivov plana na arheološke ostaline</w:t>
      </w:r>
      <w:r w:rsidRPr="003F157C">
        <w:rPr>
          <w:szCs w:val="22"/>
        </w:rPr>
        <w:t>.</w:t>
      </w:r>
    </w:p>
    <w:p w14:paraId="7584086B" w14:textId="77777777" w:rsidR="00551C87" w:rsidRPr="002C4CB5" w:rsidRDefault="00551C87" w:rsidP="00551C87">
      <w:pPr>
        <w:tabs>
          <w:tab w:val="left" w:pos="960"/>
        </w:tabs>
        <w:jc w:val="both"/>
        <w:rPr>
          <w:szCs w:val="22"/>
        </w:rPr>
      </w:pPr>
    </w:p>
    <w:p w14:paraId="6543DCFE" w14:textId="77777777" w:rsidR="00551C87" w:rsidRPr="00A23576" w:rsidRDefault="00551C87" w:rsidP="00551C87">
      <w:pPr>
        <w:tabs>
          <w:tab w:val="left" w:pos="960"/>
        </w:tabs>
        <w:jc w:val="both"/>
        <w:rPr>
          <w:szCs w:val="22"/>
        </w:rPr>
      </w:pPr>
      <w:r w:rsidRPr="00A23576">
        <w:rPr>
          <w:szCs w:val="22"/>
        </w:rPr>
        <w:t xml:space="preserve">Ministrstvo za zdravje je posredovalo mnenje Nacionalnega inštituta za javno zdravje (v </w:t>
      </w:r>
      <w:r w:rsidRPr="005374D2">
        <w:rPr>
          <w:szCs w:val="22"/>
        </w:rPr>
        <w:t xml:space="preserve">nadaljnjem besedilu NIJZ), št. 354-34/2016-10 (256) z dne 10. 5. 2023, s katerim soglaša. NIJZ je v mnenju navedel, da se s SD OPN 1 v prostor umeščajo dejavnosti na način, da bodo nastali neposredni stiki stanovanjskih območij in gospodarske cone, zaradi česar bi lahko plan imel pomemben vpliv na zdravje ljudi in je ta vpliv treba preveriti v postopku celovite presoje vplivov na okolje. </w:t>
      </w:r>
    </w:p>
    <w:p w14:paraId="7781DA4E" w14:textId="77777777" w:rsidR="00551C87" w:rsidRPr="00A23576" w:rsidRDefault="00551C87" w:rsidP="00551C87">
      <w:pPr>
        <w:tabs>
          <w:tab w:val="left" w:pos="960"/>
        </w:tabs>
        <w:jc w:val="both"/>
        <w:rPr>
          <w:szCs w:val="22"/>
        </w:rPr>
      </w:pPr>
    </w:p>
    <w:p w14:paraId="4BA0E0F7" w14:textId="77777777" w:rsidR="00551C87" w:rsidRPr="00543BB1" w:rsidRDefault="00551C87" w:rsidP="00551C87">
      <w:pPr>
        <w:tabs>
          <w:tab w:val="left" w:pos="960"/>
        </w:tabs>
        <w:jc w:val="both"/>
        <w:rPr>
          <w:szCs w:val="22"/>
        </w:rPr>
      </w:pPr>
      <w:r w:rsidRPr="00543BB1">
        <w:rPr>
          <w:szCs w:val="22"/>
        </w:rPr>
        <w:t>Direkcija RS za vode je podala konkretne smernice s področja upravljanja z vodami, št. 3501</w:t>
      </w:r>
      <w:r>
        <w:rPr>
          <w:szCs w:val="22"/>
        </w:rPr>
        <w:t>1</w:t>
      </w:r>
      <w:r w:rsidRPr="00543BB1">
        <w:rPr>
          <w:szCs w:val="22"/>
        </w:rPr>
        <w:t>-</w:t>
      </w:r>
      <w:r>
        <w:rPr>
          <w:szCs w:val="22"/>
        </w:rPr>
        <w:t>9</w:t>
      </w:r>
      <w:r w:rsidRPr="00543BB1">
        <w:rPr>
          <w:szCs w:val="22"/>
        </w:rPr>
        <w:t>/2023-3, z dne 23. 2. 2024, v katerih se je opredelila tudi do pomembnejših vplivov izvedbe plana na področje upravljanja z vodami. V mnenju je navedla, da se posamezne pobude v SD OPN 1 nahajajo na vodovarstvenem območju</w:t>
      </w:r>
      <w:r>
        <w:rPr>
          <w:szCs w:val="22"/>
        </w:rPr>
        <w:t xml:space="preserve"> in na načrtovanem vodovarstvenem območju</w:t>
      </w:r>
      <w:r w:rsidRPr="00543BB1">
        <w:rPr>
          <w:szCs w:val="22"/>
        </w:rPr>
        <w:t>, na območju zelo redkih poplav pluvialnega in fluvialnega tipa, na vodnem in priobalnem zemljišču, na erozijskem območju</w:t>
      </w:r>
      <w:r>
        <w:rPr>
          <w:szCs w:val="22"/>
        </w:rPr>
        <w:t xml:space="preserve"> z običajnimi zaščitnimi ukrepi</w:t>
      </w:r>
      <w:r w:rsidRPr="00543BB1">
        <w:rPr>
          <w:szCs w:val="22"/>
        </w:rPr>
        <w:t xml:space="preserve"> in na </w:t>
      </w:r>
      <w:proofErr w:type="spellStart"/>
      <w:r w:rsidRPr="00543BB1">
        <w:rPr>
          <w:szCs w:val="22"/>
        </w:rPr>
        <w:t>plazljivem</w:t>
      </w:r>
      <w:proofErr w:type="spellEnd"/>
      <w:r w:rsidRPr="00543BB1">
        <w:rPr>
          <w:szCs w:val="22"/>
        </w:rPr>
        <w:t xml:space="preserve"> območju z vsemi stopnjami verjetnosti pojavljanja plazov. Direkcija RS za vode zato meni, da bo SD OPN 1 verjetno pomembneje vplival na okolje z vidika upravljanja z vodami</w:t>
      </w:r>
      <w:r>
        <w:rPr>
          <w:szCs w:val="22"/>
        </w:rPr>
        <w:t xml:space="preserve">, zato je treba v </w:t>
      </w:r>
      <w:proofErr w:type="spellStart"/>
      <w:r>
        <w:rPr>
          <w:szCs w:val="22"/>
        </w:rPr>
        <w:t>okoljskem</w:t>
      </w:r>
      <w:proofErr w:type="spellEnd"/>
      <w:r>
        <w:rPr>
          <w:szCs w:val="22"/>
        </w:rPr>
        <w:t xml:space="preserve"> poročilu obravnavati: </w:t>
      </w:r>
      <w:r w:rsidRPr="00BD5144">
        <w:rPr>
          <w:szCs w:val="22"/>
        </w:rPr>
        <w:t xml:space="preserve">vplive poseganja na vodovarstvena območja v skladu z omejitvami iz področnih predpisov ter vrednotenje ureditev na stanje voda in vodne vire; vplive zaradi onesnaženja podzemnih in površinskih voda zaradi izvajanja načrtovanih dejavnosti ter ustreznost ravnanja z odpadnimi vodami; vplive načrtovanih posegov na poplavna območja ter zagotoviti omilitvene ukrepe za zmanjšanje poplavne ogroženosti; vplive posegov na vodna in priobalna zemljišča (stabilnost brežin, ohranitev dobrega ekološkega stanja voda in obvodnega ekosistema) ter vplive posegov na ogrožena območja v skladu s 87 in 88. členom Zakona o vodah (glede vplivov posegov na stabilnost tal ter stopnjo erozijske ogroženosti in </w:t>
      </w:r>
      <w:proofErr w:type="spellStart"/>
      <w:r w:rsidRPr="00BD5144">
        <w:rPr>
          <w:szCs w:val="22"/>
        </w:rPr>
        <w:t>plazljivosti</w:t>
      </w:r>
      <w:proofErr w:type="spellEnd"/>
      <w:r w:rsidRPr="00BD5144">
        <w:rPr>
          <w:szCs w:val="22"/>
        </w:rPr>
        <w:t>).</w:t>
      </w:r>
      <w:r>
        <w:rPr>
          <w:szCs w:val="22"/>
        </w:rPr>
        <w:t xml:space="preserve"> </w:t>
      </w:r>
    </w:p>
    <w:p w14:paraId="75E33CAB" w14:textId="77777777" w:rsidR="00551C87" w:rsidRDefault="00551C87" w:rsidP="00551C87">
      <w:pPr>
        <w:tabs>
          <w:tab w:val="left" w:pos="960"/>
        </w:tabs>
        <w:jc w:val="both"/>
        <w:rPr>
          <w:szCs w:val="22"/>
          <w:highlight w:val="yellow"/>
        </w:rPr>
      </w:pPr>
    </w:p>
    <w:p w14:paraId="299B5D44" w14:textId="77777777" w:rsidR="00551C87" w:rsidRPr="00A04A8D" w:rsidRDefault="00551C87" w:rsidP="00551C87">
      <w:pPr>
        <w:tabs>
          <w:tab w:val="left" w:pos="960"/>
        </w:tabs>
        <w:jc w:val="both"/>
        <w:rPr>
          <w:szCs w:val="22"/>
        </w:rPr>
      </w:pPr>
      <w:r w:rsidRPr="00A04A8D">
        <w:rPr>
          <w:szCs w:val="22"/>
        </w:rPr>
        <w:t xml:space="preserve">Ministrstvo je po pregledu gradiva in mnenj, na podlagi meril iz 2. člena Uredbe o merilih, ki se nanašajo na značilnosti plana, značilnosti vplivov ter </w:t>
      </w:r>
      <w:r w:rsidRPr="00A04A8D">
        <w:rPr>
          <w:rFonts w:cs="Arial"/>
        </w:rPr>
        <w:t>pomen in ranljivost območij, ki bodo verjetno prizadeta,</w:t>
      </w:r>
      <w:r w:rsidRPr="00A04A8D">
        <w:rPr>
          <w:szCs w:val="22"/>
        </w:rPr>
        <w:t xml:space="preserve"> ugotovilo, da:</w:t>
      </w:r>
    </w:p>
    <w:p w14:paraId="4855B7F8" w14:textId="77777777" w:rsidR="00551C87" w:rsidRPr="00A04A8D" w:rsidRDefault="00551C87" w:rsidP="00551C87">
      <w:pPr>
        <w:ind w:left="284" w:hanging="284"/>
        <w:jc w:val="both"/>
      </w:pPr>
      <w:r w:rsidRPr="00A04A8D">
        <w:t>-</w:t>
      </w:r>
      <w:r w:rsidRPr="00A04A8D">
        <w:tab/>
        <w:t xml:space="preserve">se </w:t>
      </w:r>
      <w:r>
        <w:t>s SD</w:t>
      </w:r>
      <w:r w:rsidRPr="00A04A8D">
        <w:t xml:space="preserve"> OPN</w:t>
      </w:r>
      <w:r>
        <w:t xml:space="preserve"> 1</w:t>
      </w:r>
      <w:r w:rsidRPr="00A04A8D">
        <w:t xml:space="preserve"> načrtuje </w:t>
      </w:r>
      <w:r>
        <w:t xml:space="preserve">sprememba strateškega in izvedbenega dela, ki se nanaša tako na besedilo kot grafični del (zlasti na spremembe namenske rabe prostora, načinov urejanja in prostorskih izvedbenih pogojev in na tehnične popravke); </w:t>
      </w:r>
    </w:p>
    <w:p w14:paraId="1B7F7CC3" w14:textId="77777777" w:rsidR="00551C87" w:rsidRPr="00A04A8D" w:rsidRDefault="00551C87" w:rsidP="00551C87">
      <w:pPr>
        <w:ind w:left="284" w:hanging="284"/>
        <w:jc w:val="both"/>
      </w:pPr>
      <w:r w:rsidRPr="00A04A8D">
        <w:t>-</w:t>
      </w:r>
      <w:r w:rsidRPr="00A04A8D">
        <w:tab/>
      </w:r>
      <w:r>
        <w:t xml:space="preserve">SD </w:t>
      </w:r>
      <w:r w:rsidRPr="00A04A8D">
        <w:t>OPN</w:t>
      </w:r>
      <w:r>
        <w:t xml:space="preserve"> 1</w:t>
      </w:r>
      <w:r w:rsidRPr="00A04A8D">
        <w:t xml:space="preserve"> zadeva</w:t>
      </w:r>
      <w:r>
        <w:t xml:space="preserve"> več</w:t>
      </w:r>
      <w:r w:rsidRPr="00A04A8D">
        <w:t xml:space="preserve"> enot kulturne dediščine</w:t>
      </w:r>
      <w:r>
        <w:t xml:space="preserve">, kar je v mnenju ugotovilo tudi Ministrstvo za kulturo, </w:t>
      </w:r>
      <w:r w:rsidRPr="00A04A8D">
        <w:t>vendar pomembnejših negativnih vplivov</w:t>
      </w:r>
      <w:r>
        <w:t>, ki bi zahtevali strateško presojo vplivov na kulturno dediščino</w:t>
      </w:r>
      <w:r w:rsidRPr="00A04A8D">
        <w:t xml:space="preserve"> ni pričakovati</w:t>
      </w:r>
      <w:r>
        <w:t>. V primeru posegov, ki zahtevajo izvedbo presoje vplivov na okolje, je treba izvesti celovito presojo vplivov na okolje zaradi vplivov na arheološke ostaline</w:t>
      </w:r>
      <w:r w:rsidRPr="00A04A8D">
        <w:t xml:space="preserve">; </w:t>
      </w:r>
    </w:p>
    <w:p w14:paraId="04E20C40" w14:textId="2A071568" w:rsidR="00551C87" w:rsidRPr="00A04A8D" w:rsidRDefault="00551C87" w:rsidP="00551C87">
      <w:pPr>
        <w:ind w:left="284" w:hanging="284"/>
        <w:jc w:val="both"/>
      </w:pPr>
      <w:r w:rsidRPr="00A04A8D">
        <w:t>-</w:t>
      </w:r>
      <w:r w:rsidRPr="00A04A8D">
        <w:tab/>
        <w:t xml:space="preserve">se </w:t>
      </w:r>
      <w:r>
        <w:t>s SD</w:t>
      </w:r>
      <w:r w:rsidRPr="00A04A8D">
        <w:t xml:space="preserve"> OPN</w:t>
      </w:r>
      <w:r>
        <w:t xml:space="preserve"> 1</w:t>
      </w:r>
      <w:r w:rsidRPr="00A04A8D">
        <w:t xml:space="preserve"> ne bodo načrtovali posegi, ki bi pomembno vplivali na gozdna zemljišča</w:t>
      </w:r>
      <w:r>
        <w:t xml:space="preserve">, kar </w:t>
      </w:r>
      <w:r w:rsidR="00851471">
        <w:t>sta</w:t>
      </w:r>
      <w:r>
        <w:t xml:space="preserve"> v mnenj</w:t>
      </w:r>
      <w:r w:rsidR="00851471">
        <w:t>ih</w:t>
      </w:r>
      <w:r>
        <w:t xml:space="preserve"> ugotovil</w:t>
      </w:r>
      <w:r w:rsidR="00851471">
        <w:t>a</w:t>
      </w:r>
      <w:r>
        <w:t xml:space="preserve"> tudi Zavod za gozdove Slovenije in Ministrstvo za kmetijstvo, gozdarstvo in prehrano</w:t>
      </w:r>
      <w:r w:rsidRPr="00A04A8D">
        <w:t>;</w:t>
      </w:r>
    </w:p>
    <w:p w14:paraId="6EFCAAB2" w14:textId="77777777" w:rsidR="00551C87" w:rsidRPr="00564B58" w:rsidRDefault="00551C87" w:rsidP="00551C87">
      <w:pPr>
        <w:ind w:left="284" w:hanging="284"/>
        <w:jc w:val="both"/>
      </w:pPr>
      <w:r w:rsidRPr="00564B58">
        <w:t>-</w:t>
      </w:r>
      <w:r w:rsidRPr="00564B58">
        <w:tab/>
      </w:r>
      <w:r>
        <w:t>SD OPN 1</w:t>
      </w:r>
      <w:r w:rsidRPr="00564B58">
        <w:t xml:space="preserve"> ne </w:t>
      </w:r>
      <w:r>
        <w:t xml:space="preserve">bo pomembneje vplival </w:t>
      </w:r>
      <w:r w:rsidRPr="00564B58">
        <w:t xml:space="preserve">na območja naravnih vrednot ali </w:t>
      </w:r>
      <w:r>
        <w:t>območja,</w:t>
      </w:r>
      <w:r w:rsidRPr="00564B58">
        <w:t xml:space="preserve"> pomembna </w:t>
      </w:r>
      <w:r>
        <w:t>za biotsko raznovrstnost, kar je v mnenju ugotovil tudi ZRSVN</w:t>
      </w:r>
      <w:r w:rsidRPr="00564B58">
        <w:t>;</w:t>
      </w:r>
    </w:p>
    <w:p w14:paraId="6E2D5863" w14:textId="77777777" w:rsidR="00551C87" w:rsidRDefault="00551C87" w:rsidP="00551C87">
      <w:pPr>
        <w:ind w:left="284" w:hanging="284"/>
        <w:jc w:val="both"/>
      </w:pPr>
      <w:r w:rsidRPr="00564B58">
        <w:t>-</w:t>
      </w:r>
      <w:r w:rsidRPr="00564B58">
        <w:tab/>
      </w:r>
      <w:r>
        <w:t>ureditve,</w:t>
      </w:r>
      <w:r w:rsidRPr="00564B58">
        <w:t xml:space="preserve"> </w:t>
      </w:r>
      <w:r>
        <w:t>načrtovane s SD OPN 1, segajo na vodna in priobalna zemljišča,</w:t>
      </w:r>
      <w:r w:rsidRPr="00564B58">
        <w:t xml:space="preserve"> na vodovarstven</w:t>
      </w:r>
      <w:r>
        <w:t>a in poplavna</w:t>
      </w:r>
      <w:r w:rsidRPr="00564B58">
        <w:t xml:space="preserve"> območj</w:t>
      </w:r>
      <w:r>
        <w:t>a</w:t>
      </w:r>
      <w:r w:rsidRPr="00564B58">
        <w:t xml:space="preserve"> ter ne </w:t>
      </w:r>
      <w:r>
        <w:t xml:space="preserve">erozijsko ogrožena in </w:t>
      </w:r>
      <w:proofErr w:type="spellStart"/>
      <w:r>
        <w:t>plazljiva</w:t>
      </w:r>
      <w:proofErr w:type="spellEnd"/>
      <w:r>
        <w:t xml:space="preserve"> območja, zaradi česar bodo verjetno nastali pomembnejši vplivi na vode in upravljanje z vodami, kar je v mnenju ugotovila tudi Direkcija RS za vode;</w:t>
      </w:r>
    </w:p>
    <w:p w14:paraId="7257847C" w14:textId="22C3C6EE" w:rsidR="0066409D" w:rsidRPr="0066409D" w:rsidRDefault="00551C87" w:rsidP="00551C87">
      <w:pPr>
        <w:ind w:left="284" w:hanging="284"/>
        <w:jc w:val="both"/>
      </w:pPr>
      <w:r w:rsidRPr="009513E5">
        <w:t>-</w:t>
      </w:r>
      <w:r w:rsidRPr="009513E5">
        <w:tab/>
        <w:t xml:space="preserve">se </w:t>
      </w:r>
      <w:r>
        <w:t>s SD</w:t>
      </w:r>
      <w:r w:rsidRPr="009513E5">
        <w:t xml:space="preserve"> OPN</w:t>
      </w:r>
      <w:r>
        <w:t xml:space="preserve"> 1 </w:t>
      </w:r>
      <w:r w:rsidRPr="009513E5">
        <w:t xml:space="preserve">načrtujejo dejavnosti, zaradi katerih bodo nastali pomembni vplivi na zdravje ljudi, </w:t>
      </w:r>
      <w:r>
        <w:t>kar je v mnenju ugotovil tudi NIJZ, s katerim soglaša Ministrstvo za zdravje.</w:t>
      </w:r>
    </w:p>
    <w:p w14:paraId="2282758C" w14:textId="77777777" w:rsidR="0066409D" w:rsidRPr="0066409D" w:rsidRDefault="0066409D" w:rsidP="0066409D">
      <w:pPr>
        <w:jc w:val="both"/>
      </w:pPr>
    </w:p>
    <w:p w14:paraId="3E418879" w14:textId="417F985F" w:rsidR="00445A42" w:rsidRDefault="00854B70" w:rsidP="00854B70">
      <w:pPr>
        <w:jc w:val="both"/>
      </w:pPr>
      <w:r w:rsidRPr="00EF582A">
        <w:t>Skladno z določbami 9. in 146. člena Zakona o upravnem postopku (</w:t>
      </w:r>
      <w:r w:rsidRPr="00EF582A">
        <w:rPr>
          <w:bCs/>
        </w:rPr>
        <w:t xml:space="preserve">Uradni list RS, št. 24/06-ZUP-UPB2, 105/06-ZUS-1, 126/07, 65/08, 8/10, 82/13 in 175/20-ZIUOPDVE in 3/22 – </w:t>
      </w:r>
      <w:proofErr w:type="spellStart"/>
      <w:r w:rsidRPr="00EF582A">
        <w:rPr>
          <w:bCs/>
        </w:rPr>
        <w:t>ZDeb</w:t>
      </w:r>
      <w:proofErr w:type="spellEnd"/>
      <w:r w:rsidRPr="00EF582A">
        <w:rPr>
          <w:bCs/>
        </w:rPr>
        <w:t>; v nadaljnjem besedilu ZUP</w:t>
      </w:r>
      <w:r w:rsidRPr="00EF582A">
        <w:t>) je ministrstvo z dopisom, št. 35409-</w:t>
      </w:r>
      <w:r w:rsidR="00445A42">
        <w:t>1</w:t>
      </w:r>
      <w:r w:rsidR="00114BE7">
        <w:t>4</w:t>
      </w:r>
      <w:r w:rsidR="00445A42">
        <w:t>7</w:t>
      </w:r>
      <w:r w:rsidRPr="00EF582A">
        <w:t>/202</w:t>
      </w:r>
      <w:r w:rsidR="00EC7E96" w:rsidRPr="00EF582A">
        <w:t>4</w:t>
      </w:r>
      <w:r w:rsidRPr="00EF582A">
        <w:t>-25</w:t>
      </w:r>
      <w:r w:rsidR="000C1D08" w:rsidRPr="00EF582A">
        <w:t>7</w:t>
      </w:r>
      <w:r w:rsidRPr="00EF582A">
        <w:t>0-</w:t>
      </w:r>
      <w:r w:rsidR="00EC7E96" w:rsidRPr="00EF582A">
        <w:t>4</w:t>
      </w:r>
      <w:r w:rsidRPr="00EF582A">
        <w:t xml:space="preserve">, z dne </w:t>
      </w:r>
      <w:r w:rsidR="00114BE7">
        <w:t>6</w:t>
      </w:r>
      <w:r w:rsidRPr="00EF582A">
        <w:t xml:space="preserve">. </w:t>
      </w:r>
      <w:r w:rsidR="00114BE7">
        <w:t>12</w:t>
      </w:r>
      <w:r w:rsidRPr="00EF582A">
        <w:t>. 202</w:t>
      </w:r>
      <w:r w:rsidR="00EC7E96" w:rsidRPr="00EF582A">
        <w:t>4</w:t>
      </w:r>
      <w:r w:rsidRPr="00EF582A">
        <w:t xml:space="preserve">, seznanilo pripravljavca plana z dejstvi in okoliščinami, pomembnimi za odločitev o uvedbi celovite presoje vplivov na okolje za predmetni plan, in ga pozvalo, da se do njih pisno opredeli v petnajstih dneh od prejema dopisa. </w:t>
      </w:r>
    </w:p>
    <w:p w14:paraId="473475AE" w14:textId="77777777" w:rsidR="00445A42" w:rsidRDefault="00445A42" w:rsidP="00854B70">
      <w:pPr>
        <w:jc w:val="both"/>
      </w:pPr>
    </w:p>
    <w:p w14:paraId="42BB665A" w14:textId="369424FA" w:rsidR="00D258D4" w:rsidRPr="008C2590" w:rsidRDefault="008A1C85" w:rsidP="00854B70">
      <w:pPr>
        <w:jc w:val="both"/>
      </w:pPr>
      <w:r>
        <w:lastRenderedPageBreak/>
        <w:t>Pooblaščenec</w:t>
      </w:r>
      <w:r w:rsidR="00854B70" w:rsidRPr="00EF582A">
        <w:t xml:space="preserve"> se je z dejstvi in okoliščinami seznanil</w:t>
      </w:r>
      <w:r w:rsidR="00851471">
        <w:t xml:space="preserve"> 6. 12. 2024</w:t>
      </w:r>
      <w:r w:rsidR="005655F9">
        <w:t>. V</w:t>
      </w:r>
      <w:r w:rsidR="00854B70" w:rsidRPr="00EF582A">
        <w:t xml:space="preserve"> </w:t>
      </w:r>
      <w:r w:rsidR="00114BE7">
        <w:t xml:space="preserve">elektronskem sporočilu z </w:t>
      </w:r>
      <w:r w:rsidR="00851471">
        <w:t xml:space="preserve">istega </w:t>
      </w:r>
      <w:r w:rsidR="00114BE7">
        <w:t xml:space="preserve">dne </w:t>
      </w:r>
      <w:r w:rsidR="005655F9">
        <w:t>je</w:t>
      </w:r>
      <w:r w:rsidR="00854B70" w:rsidRPr="00EF582A">
        <w:t xml:space="preserve"> </w:t>
      </w:r>
      <w:r w:rsidR="005655F9">
        <w:t>navede</w:t>
      </w:r>
      <w:r w:rsidR="00114BE7">
        <w:t xml:space="preserve">l, da </w:t>
      </w:r>
      <w:r w:rsidR="00793FDF">
        <w:t xml:space="preserve">je </w:t>
      </w:r>
      <w:r w:rsidR="00F20E7F">
        <w:t xml:space="preserve">vlogi pomotoma priložil napačno mnenje NIJZ (št. 354-34/2016-10 (256) z dne 10. 5. 2023), v katerem je bilo navedeno, da se v postopku celovite presoje vplivov na okolje preveri sprejemljivost konfliktnih stikov z vidika vplivov na zdravje ljudi. </w:t>
      </w:r>
      <w:r w:rsidR="00D258D4">
        <w:t>P</w:t>
      </w:r>
      <w:r w:rsidR="00F20E7F">
        <w:t xml:space="preserve">ojasnil je, da je </w:t>
      </w:r>
      <w:r>
        <w:t xml:space="preserve">NIJZ </w:t>
      </w:r>
      <w:r w:rsidR="00F20E7F">
        <w:t>podal dodatno</w:t>
      </w:r>
      <w:r>
        <w:t xml:space="preserve"> mnenje</w:t>
      </w:r>
      <w:r w:rsidR="008C2590">
        <w:t>,</w:t>
      </w:r>
      <w:r w:rsidR="008C2590" w:rsidRPr="008C2590">
        <w:t xml:space="preserve"> </w:t>
      </w:r>
      <w:r w:rsidR="008C2590">
        <w:t>št. 354-34/2016-12 (256), z dne 11. 6. 2024</w:t>
      </w:r>
      <w:r w:rsidR="00F20E7F">
        <w:t xml:space="preserve">, v katerem je </w:t>
      </w:r>
      <w:r w:rsidR="00D258D4">
        <w:t>navedeno</w:t>
      </w:r>
      <w:r w:rsidR="00F20E7F">
        <w:t>,</w:t>
      </w:r>
      <w:r>
        <w:t xml:space="preserve"> da je SD OPN 1 z vidika zdravja ljudi sprejemljiv</w:t>
      </w:r>
      <w:r w:rsidR="008C2590">
        <w:t>.</w:t>
      </w:r>
      <w:r>
        <w:t xml:space="preserve"> </w:t>
      </w:r>
      <w:r w:rsidR="00D258D4">
        <w:t xml:space="preserve">Pooblaščenec je elektronskemu sporočilu priložil tudi dopis Ministrstva za zdravje z </w:t>
      </w:r>
      <w:r w:rsidR="008C2590">
        <w:t xml:space="preserve">dodatnim </w:t>
      </w:r>
      <w:r w:rsidR="00D258D4">
        <w:t>mnenjem NIJZ in ministrstvo zaprosil,</w:t>
      </w:r>
      <w:r w:rsidR="008C2590">
        <w:t xml:space="preserve"> da</w:t>
      </w:r>
      <w:r w:rsidR="00D258D4">
        <w:t xml:space="preserve"> pri pripravi odločitve o obveznosti izvedbe celovite presoje vplivov na okolje </w:t>
      </w:r>
      <w:r w:rsidR="00D258D4" w:rsidRPr="008C2590">
        <w:t>za SD OPN 1</w:t>
      </w:r>
      <w:r w:rsidRPr="008C2590">
        <w:t xml:space="preserve"> </w:t>
      </w:r>
      <w:r w:rsidR="00D258D4" w:rsidRPr="008C2590">
        <w:t>upošteva citirano mnenje.</w:t>
      </w:r>
      <w:r w:rsidR="00F20E7F" w:rsidRPr="008C2590">
        <w:t xml:space="preserve"> </w:t>
      </w:r>
      <w:r w:rsidR="00D258D4" w:rsidRPr="008C2590">
        <w:t>Pooblaščenec drugim ugotovitvam ministrstva ni oporekal.</w:t>
      </w:r>
    </w:p>
    <w:p w14:paraId="361B6B1D" w14:textId="77777777" w:rsidR="00D258D4" w:rsidRPr="008C2590" w:rsidRDefault="00D258D4" w:rsidP="00854B70">
      <w:pPr>
        <w:jc w:val="both"/>
      </w:pPr>
    </w:p>
    <w:p w14:paraId="4513173A" w14:textId="0988ABB8" w:rsidR="00854B70" w:rsidRPr="00EF582A" w:rsidRDefault="00D258D4" w:rsidP="00854B70">
      <w:pPr>
        <w:jc w:val="both"/>
      </w:pPr>
      <w:r w:rsidRPr="008C2590">
        <w:t>Ministrstvo</w:t>
      </w:r>
      <w:r w:rsidR="00D21813" w:rsidRPr="008C2590">
        <w:t xml:space="preserve"> na podlagi </w:t>
      </w:r>
      <w:r w:rsidR="008C2590" w:rsidRPr="008C2590">
        <w:t>izjave pooblaščenca</w:t>
      </w:r>
      <w:r w:rsidR="00427D7F">
        <w:t xml:space="preserve"> in prilog</w:t>
      </w:r>
      <w:r w:rsidRPr="008C2590">
        <w:t xml:space="preserve"> ugotavlja, da je </w:t>
      </w:r>
      <w:r w:rsidR="00D21813" w:rsidRPr="008C2590">
        <w:rPr>
          <w:szCs w:val="22"/>
        </w:rPr>
        <w:t>Ministrstvo za zdravje</w:t>
      </w:r>
      <w:r w:rsidR="008C2590" w:rsidRPr="008C2590">
        <w:rPr>
          <w:szCs w:val="22"/>
        </w:rPr>
        <w:t xml:space="preserve"> </w:t>
      </w:r>
      <w:r w:rsidR="00D21813" w:rsidRPr="008C2590">
        <w:rPr>
          <w:szCs w:val="22"/>
        </w:rPr>
        <w:t>posredovalo mnenje NIJZ, št. 354-34/2016-12 (256) z dne 11. 6. 2024</w:t>
      </w:r>
      <w:r w:rsidR="008C2590" w:rsidRPr="008C2590">
        <w:rPr>
          <w:szCs w:val="22"/>
        </w:rPr>
        <w:t xml:space="preserve">, </w:t>
      </w:r>
      <w:r w:rsidR="00D21813" w:rsidRPr="008C2590">
        <w:rPr>
          <w:szCs w:val="22"/>
        </w:rPr>
        <w:t>s katerim soglaša. NIJZ je v mnenju</w:t>
      </w:r>
      <w:r w:rsidR="008C2590">
        <w:rPr>
          <w:szCs w:val="22"/>
        </w:rPr>
        <w:t>, ki je bilo</w:t>
      </w:r>
      <w:r w:rsidR="00D21813" w:rsidRPr="008C2590">
        <w:rPr>
          <w:szCs w:val="22"/>
        </w:rPr>
        <w:t xml:space="preserve"> </w:t>
      </w:r>
      <w:r w:rsidR="008C2590" w:rsidRPr="008C2590">
        <w:rPr>
          <w:szCs w:val="22"/>
        </w:rPr>
        <w:t xml:space="preserve">izdano na podlagi dopolnjene dokumentacije, </w:t>
      </w:r>
      <w:r w:rsidR="00D21813" w:rsidRPr="008C2590">
        <w:rPr>
          <w:szCs w:val="22"/>
        </w:rPr>
        <w:t xml:space="preserve">navedel, da so vplivi SD OPN 1 z vidika vplivov na zdravje in počutje ljudi, kot je opisano v </w:t>
      </w:r>
      <w:r w:rsidR="008C2590" w:rsidRPr="008C2590">
        <w:rPr>
          <w:szCs w:val="22"/>
        </w:rPr>
        <w:t>planu</w:t>
      </w:r>
      <w:r w:rsidR="00D21813" w:rsidRPr="008C2590">
        <w:rPr>
          <w:szCs w:val="22"/>
        </w:rPr>
        <w:t>, sprejemljivi. Glede na</w:t>
      </w:r>
      <w:r w:rsidR="008C2590" w:rsidRPr="008C2590">
        <w:rPr>
          <w:szCs w:val="22"/>
        </w:rPr>
        <w:t xml:space="preserve"> </w:t>
      </w:r>
      <w:r w:rsidR="00D21813" w:rsidRPr="008C2590">
        <w:rPr>
          <w:szCs w:val="22"/>
        </w:rPr>
        <w:t xml:space="preserve">navedeno se s SD OPN 1 ne načrtujejo take dejavnosti, zaradi katerih bi nastali pomembni vplivi na zdravje ljudi. </w:t>
      </w:r>
      <w:r w:rsidR="008C2590" w:rsidRPr="008C2590">
        <w:rPr>
          <w:szCs w:val="22"/>
        </w:rPr>
        <w:t>P</w:t>
      </w:r>
      <w:r w:rsidR="003D3501" w:rsidRPr="008C2590">
        <w:t xml:space="preserve">odana izjava </w:t>
      </w:r>
      <w:r w:rsidR="00E21892">
        <w:t xml:space="preserve">pooblaščenca </w:t>
      </w:r>
      <w:r w:rsidR="003D3501" w:rsidRPr="008C2590">
        <w:t xml:space="preserve">pa ne vpliva na </w:t>
      </w:r>
      <w:r w:rsidR="00427D7F">
        <w:t>to</w:t>
      </w:r>
      <w:r w:rsidR="003D3501" w:rsidRPr="008C2590">
        <w:t>, da je za SD OPN 1 treba izvesti celovito presojo vplivov na okolje</w:t>
      </w:r>
      <w:r w:rsidR="00427D7F">
        <w:t xml:space="preserve"> na podlagi drugih, že ugotovljenih dejstev</w:t>
      </w:r>
      <w:r w:rsidR="003D3501" w:rsidRPr="008C2590">
        <w:t>.</w:t>
      </w:r>
    </w:p>
    <w:p w14:paraId="086EDDD2" w14:textId="77777777" w:rsidR="00854B70" w:rsidRPr="00EF582A" w:rsidRDefault="00854B70" w:rsidP="00854B70">
      <w:pPr>
        <w:jc w:val="both"/>
      </w:pPr>
    </w:p>
    <w:p w14:paraId="2E2CF40F" w14:textId="08217345" w:rsidR="00854B70" w:rsidRDefault="00854B70" w:rsidP="00854B70">
      <w:pPr>
        <w:jc w:val="both"/>
      </w:pPr>
      <w:r w:rsidRPr="00EF582A">
        <w:t xml:space="preserve">Po pregledu vseh prejetih gradiv in mnenj je ministrstvo ugotovilo, da je v postopku sprejemanja SD OPN </w:t>
      </w:r>
      <w:r w:rsidR="00662B8F">
        <w:t>1</w:t>
      </w:r>
      <w:r w:rsidRPr="00EF582A">
        <w:t xml:space="preserve"> treba izvesti celovito presojo vplivov na okolje po določbah tretjega odstavka 77. člena ZVO-2. Za njeno izvedbo mora pripravljavec plana, </w:t>
      </w:r>
      <w:r w:rsidR="00716AD2">
        <w:rPr>
          <w:bCs/>
        </w:rPr>
        <w:t>Mestna občina Velenje</w:t>
      </w:r>
      <w:r w:rsidRPr="00EF582A">
        <w:t xml:space="preserve">, zagotoviti izdelavo </w:t>
      </w:r>
      <w:proofErr w:type="spellStart"/>
      <w:r w:rsidRPr="00EF582A">
        <w:t>okoljskega</w:t>
      </w:r>
      <w:proofErr w:type="spellEnd"/>
      <w:r w:rsidRPr="00EF582A">
        <w:t xml:space="preserve"> poročila, v katerem se opredelijo, opišejo in ovrednotijo vplivi izvedbe plana na okolje in možne alternative, ob upoštevanju ciljev in geografskih značilnosti območja, na katerega se plan nanaša, in sicer skladno z določili Uredbe o </w:t>
      </w:r>
      <w:proofErr w:type="spellStart"/>
      <w:r w:rsidRPr="00EF582A">
        <w:t>okoljskem</w:t>
      </w:r>
      <w:proofErr w:type="spellEnd"/>
      <w:r w:rsidRPr="00EF582A">
        <w:t xml:space="preserve"> poročilu in podrobnejšem postopku celovite presoje vplivov izvedbe planov na okolje (Ur</w:t>
      </w:r>
      <w:r w:rsidR="00D07543">
        <w:t xml:space="preserve">adni </w:t>
      </w:r>
      <w:r w:rsidRPr="00EF582A">
        <w:t>l</w:t>
      </w:r>
      <w:r w:rsidR="00D07543">
        <w:t>ist</w:t>
      </w:r>
      <w:r w:rsidRPr="00EF582A">
        <w:t xml:space="preserve"> RS, št. 73/05). V okviru postopka celovite presoje vplivov na okolje </w:t>
      </w:r>
      <w:r w:rsidR="00716AD2">
        <w:t>ni</w:t>
      </w:r>
      <w:r w:rsidR="00716AD2" w:rsidRPr="00EF582A">
        <w:t xml:space="preserve"> treba izvesti </w:t>
      </w:r>
      <w:r w:rsidRPr="00EF582A">
        <w:t>presoje sprejemljivosti vplivov izvedbe plana na varovana območja narave</w:t>
      </w:r>
      <w:r w:rsidR="00716AD2">
        <w:t>.</w:t>
      </w:r>
    </w:p>
    <w:p w14:paraId="08C240CD" w14:textId="557E00FA" w:rsidR="006573AF" w:rsidRDefault="006573AF" w:rsidP="005B4D32">
      <w:pPr>
        <w:jc w:val="both"/>
      </w:pPr>
    </w:p>
    <w:p w14:paraId="5DF85202" w14:textId="77777777" w:rsidR="002E03DC" w:rsidRPr="00DD48C1" w:rsidRDefault="002E03DC" w:rsidP="005B4D32">
      <w:pPr>
        <w:jc w:val="both"/>
      </w:pPr>
    </w:p>
    <w:p w14:paraId="7C9B0922" w14:textId="77777777" w:rsidR="005B4D32" w:rsidRPr="00DD48C1" w:rsidRDefault="005B4D32" w:rsidP="005B4D32">
      <w:pPr>
        <w:jc w:val="both"/>
      </w:pPr>
      <w:r w:rsidRPr="00DD48C1">
        <w:t>Pouk o pravnem sredstvu: Zoper to odločbo ni pritožbe, pač pa se lahko sproži upravni spor in sicer z vložitvijo tožbe, ki se vloži v roku 30 dni po vročitvi te odločbe na Upravno sodišče Republike Slovenije, Fajfarjeva 33, Ljubljana. Tožba se vloži pisno pri navedenem sodišču.</w:t>
      </w:r>
    </w:p>
    <w:p w14:paraId="62BA50AA" w14:textId="77777777" w:rsidR="005B4D32" w:rsidRPr="00DD48C1" w:rsidRDefault="005B4D32" w:rsidP="005B4D32">
      <w:pPr>
        <w:jc w:val="both"/>
      </w:pPr>
    </w:p>
    <w:p w14:paraId="20B57894" w14:textId="77777777" w:rsidR="005B4D32" w:rsidRPr="00DD48C1" w:rsidRDefault="005B4D32" w:rsidP="005B4D32">
      <w:pPr>
        <w:jc w:val="both"/>
      </w:pPr>
    </w:p>
    <w:p w14:paraId="6CDF920A" w14:textId="77777777" w:rsidR="005B4D32" w:rsidRPr="00DD48C1" w:rsidRDefault="005B4D32" w:rsidP="005B4D32">
      <w:pPr>
        <w:jc w:val="both"/>
      </w:pPr>
      <w:r w:rsidRPr="00DD48C1">
        <w:t>Postopek vodila:</w:t>
      </w:r>
    </w:p>
    <w:p w14:paraId="57F28663" w14:textId="77777777" w:rsidR="005B4D32" w:rsidRPr="00DD48C1" w:rsidRDefault="005B4D32" w:rsidP="005B4D32">
      <w:pPr>
        <w:jc w:val="both"/>
      </w:pPr>
    </w:p>
    <w:p w14:paraId="0E1A6E71" w14:textId="339CBF4E" w:rsidR="005B4D32" w:rsidRPr="00DD48C1" w:rsidRDefault="005B4D32" w:rsidP="00624D41">
      <w:pPr>
        <w:tabs>
          <w:tab w:val="center" w:pos="5954"/>
        </w:tabs>
        <w:jc w:val="both"/>
      </w:pPr>
      <w:r w:rsidRPr="00DD48C1">
        <w:t>Mojca Lenardič</w:t>
      </w:r>
      <w:r w:rsidR="00624D41" w:rsidRPr="00DD48C1">
        <w:tab/>
        <w:t>dr. Tanja Pucelj Vidović</w:t>
      </w:r>
    </w:p>
    <w:p w14:paraId="270B9CCD" w14:textId="535C1A24" w:rsidR="005B4D32" w:rsidRPr="00F26320" w:rsidRDefault="005B4D32" w:rsidP="00624D41">
      <w:pPr>
        <w:tabs>
          <w:tab w:val="center" w:pos="5954"/>
        </w:tabs>
        <w:jc w:val="both"/>
      </w:pPr>
      <w:r w:rsidRPr="00DD48C1">
        <w:t>Podsekretarka</w:t>
      </w:r>
      <w:r w:rsidR="00624D41">
        <w:tab/>
        <w:t xml:space="preserve">Vodja Sektorja za </w:t>
      </w:r>
      <w:proofErr w:type="spellStart"/>
      <w:r w:rsidR="00624D41">
        <w:t>okoljske</w:t>
      </w:r>
      <w:proofErr w:type="spellEnd"/>
      <w:r w:rsidR="00624D41">
        <w:t xml:space="preserve"> presoje</w:t>
      </w:r>
    </w:p>
    <w:p w14:paraId="6FD389CB" w14:textId="77777777" w:rsidR="005B4D32" w:rsidRDefault="005B4D32" w:rsidP="005B4D32">
      <w:pPr>
        <w:jc w:val="both"/>
      </w:pPr>
    </w:p>
    <w:p w14:paraId="215A19F3" w14:textId="1822B14A" w:rsidR="005B4D32" w:rsidRDefault="005B4D32" w:rsidP="005B4D32">
      <w:pPr>
        <w:jc w:val="both"/>
      </w:pPr>
    </w:p>
    <w:p w14:paraId="05F81BDC" w14:textId="27E9ED8F" w:rsidR="00684714" w:rsidRDefault="00684714" w:rsidP="005B4D32">
      <w:pPr>
        <w:jc w:val="both"/>
      </w:pPr>
    </w:p>
    <w:p w14:paraId="11A5C3CE" w14:textId="3BF5B8A6" w:rsidR="005B4D32" w:rsidRPr="009C78A0" w:rsidRDefault="005B4D32" w:rsidP="005B4D32">
      <w:pPr>
        <w:jc w:val="both"/>
        <w:rPr>
          <w:b/>
        </w:rPr>
      </w:pPr>
      <w:r w:rsidRPr="009C78A0">
        <w:t>Vročiti</w:t>
      </w:r>
      <w:r w:rsidR="00FD4159" w:rsidRPr="009C78A0">
        <w:t xml:space="preserve"> (elektronsko)</w:t>
      </w:r>
      <w:r w:rsidRPr="009C78A0">
        <w:t>:</w:t>
      </w:r>
    </w:p>
    <w:p w14:paraId="1F557DB2" w14:textId="25580803" w:rsidR="005B4D32" w:rsidRPr="009C78A0" w:rsidRDefault="005B4D32" w:rsidP="005B4D32">
      <w:pPr>
        <w:spacing w:line="260" w:lineRule="exact"/>
        <w:jc w:val="both"/>
        <w:rPr>
          <w:rFonts w:cs="Arial"/>
          <w:szCs w:val="20"/>
        </w:rPr>
      </w:pPr>
      <w:r w:rsidRPr="009C78A0">
        <w:rPr>
          <w:rFonts w:cs="Arial"/>
          <w:szCs w:val="20"/>
        </w:rPr>
        <w:t xml:space="preserve">- </w:t>
      </w:r>
      <w:r w:rsidR="00716AD2">
        <w:rPr>
          <w:rFonts w:cs="Arial"/>
          <w:szCs w:val="20"/>
        </w:rPr>
        <w:t xml:space="preserve">ZUM </w:t>
      </w:r>
      <w:proofErr w:type="spellStart"/>
      <w:r w:rsidR="00716AD2">
        <w:rPr>
          <w:rFonts w:cs="Arial"/>
          <w:szCs w:val="20"/>
        </w:rPr>
        <w:t>d.o.o</w:t>
      </w:r>
      <w:proofErr w:type="spellEnd"/>
      <w:r w:rsidR="00716AD2">
        <w:rPr>
          <w:rFonts w:cs="Arial"/>
          <w:szCs w:val="20"/>
        </w:rPr>
        <w:t xml:space="preserve">., </w:t>
      </w:r>
      <w:r w:rsidRPr="009C78A0">
        <w:rPr>
          <w:bCs/>
          <w:szCs w:val="20"/>
        </w:rPr>
        <w:t xml:space="preserve"> </w:t>
      </w:r>
      <w:r w:rsidR="00716AD2">
        <w:rPr>
          <w:bCs/>
          <w:szCs w:val="20"/>
        </w:rPr>
        <w:t>Grajska ulica</w:t>
      </w:r>
      <w:r w:rsidR="00662B8F">
        <w:rPr>
          <w:bCs/>
          <w:szCs w:val="20"/>
        </w:rPr>
        <w:t xml:space="preserve"> </w:t>
      </w:r>
      <w:r w:rsidR="00716AD2">
        <w:rPr>
          <w:bCs/>
          <w:szCs w:val="20"/>
        </w:rPr>
        <w:t>7</w:t>
      </w:r>
      <w:r w:rsidR="00662B8F">
        <w:rPr>
          <w:rFonts w:cs="Arial"/>
          <w:szCs w:val="20"/>
        </w:rPr>
        <w:t xml:space="preserve">, </w:t>
      </w:r>
      <w:r w:rsidR="00716AD2">
        <w:rPr>
          <w:rFonts w:cs="Arial"/>
          <w:szCs w:val="20"/>
        </w:rPr>
        <w:t>2000</w:t>
      </w:r>
      <w:r w:rsidR="00662B8F">
        <w:rPr>
          <w:rFonts w:cs="Arial"/>
          <w:szCs w:val="20"/>
        </w:rPr>
        <w:t xml:space="preserve"> </w:t>
      </w:r>
      <w:r w:rsidR="00716AD2">
        <w:rPr>
          <w:bCs/>
        </w:rPr>
        <w:t>Maribor</w:t>
      </w:r>
      <w:r w:rsidR="009C78A0" w:rsidRPr="009C78A0">
        <w:rPr>
          <w:bCs/>
        </w:rPr>
        <w:t xml:space="preserve">, </w:t>
      </w:r>
      <w:hyperlink r:id="rId11" w:history="1">
        <w:r w:rsidR="00716AD2" w:rsidRPr="00B111FB">
          <w:rPr>
            <w:rStyle w:val="Hiperpovezava"/>
            <w:bCs/>
          </w:rPr>
          <w:t>info@zum-mb.si</w:t>
        </w:r>
      </w:hyperlink>
      <w:r w:rsidR="009C78A0" w:rsidRPr="009C78A0">
        <w:rPr>
          <w:bCs/>
        </w:rPr>
        <w:t xml:space="preserve"> </w:t>
      </w:r>
      <w:r w:rsidR="00DD48C1" w:rsidRPr="009C78A0">
        <w:rPr>
          <w:bCs/>
          <w:szCs w:val="20"/>
        </w:rPr>
        <w:t xml:space="preserve"> </w:t>
      </w:r>
    </w:p>
    <w:p w14:paraId="2DC3D08F" w14:textId="77777777" w:rsidR="005B4D32" w:rsidRPr="009C78A0" w:rsidRDefault="005B4D32" w:rsidP="005B4D32"/>
    <w:p w14:paraId="4C24CEF2" w14:textId="77777777" w:rsidR="005B4D32" w:rsidRDefault="005B4D32" w:rsidP="005B4D32">
      <w:r w:rsidRPr="009C78A0">
        <w:t>V vednost (elektronsko):</w:t>
      </w:r>
    </w:p>
    <w:p w14:paraId="41DE33DF" w14:textId="1EB41433" w:rsidR="00716AD2" w:rsidRPr="009C78A0" w:rsidRDefault="00716AD2" w:rsidP="005B4D32">
      <w:r>
        <w:t xml:space="preserve">- Mestna občina Velenje, </w:t>
      </w:r>
      <w:hyperlink r:id="rId12" w:history="1">
        <w:r w:rsidRPr="002A00CC">
          <w:rPr>
            <w:rStyle w:val="Hiperpovezava"/>
          </w:rPr>
          <w:t>info@velenje.si</w:t>
        </w:r>
      </w:hyperlink>
    </w:p>
    <w:p w14:paraId="07EE8EB5" w14:textId="4CDB9DA8" w:rsidR="003507EE" w:rsidRPr="009C78A0" w:rsidRDefault="005B4D32" w:rsidP="005B4D32">
      <w:pPr>
        <w:rPr>
          <w:rFonts w:cs="Arial"/>
          <w:szCs w:val="20"/>
        </w:rPr>
      </w:pPr>
      <w:r w:rsidRPr="009C78A0">
        <w:rPr>
          <w:rFonts w:cs="Arial"/>
          <w:szCs w:val="20"/>
        </w:rPr>
        <w:t xml:space="preserve">- </w:t>
      </w:r>
      <w:r w:rsidR="003507EE" w:rsidRPr="009C78A0">
        <w:rPr>
          <w:rFonts w:cs="Arial"/>
          <w:szCs w:val="20"/>
        </w:rPr>
        <w:t>Ministrstvo za naravne vire in prostor, Direktorat za prostor in graditev</w:t>
      </w:r>
      <w:r w:rsidR="00EE0154" w:rsidRPr="009C78A0">
        <w:rPr>
          <w:rFonts w:cs="Arial"/>
          <w:szCs w:val="20"/>
        </w:rPr>
        <w:t xml:space="preserve">, </w:t>
      </w:r>
      <w:hyperlink r:id="rId13" w:history="1">
        <w:r w:rsidR="00EE0154" w:rsidRPr="009C78A0">
          <w:rPr>
            <w:rStyle w:val="Hiperpovezava"/>
            <w:rFonts w:cs="Arial"/>
            <w:szCs w:val="20"/>
          </w:rPr>
          <w:t>gp.mnvp@gov.si</w:t>
        </w:r>
      </w:hyperlink>
      <w:r w:rsidR="00EE0154" w:rsidRPr="009C78A0">
        <w:rPr>
          <w:rFonts w:cs="Arial"/>
          <w:szCs w:val="20"/>
        </w:rPr>
        <w:t xml:space="preserve"> </w:t>
      </w:r>
    </w:p>
    <w:p w14:paraId="203C19C3" w14:textId="634B5374" w:rsidR="00EE0154" w:rsidRPr="009C78A0" w:rsidRDefault="00EE0154" w:rsidP="005B4D32">
      <w:pPr>
        <w:rPr>
          <w:rFonts w:cs="Arial"/>
          <w:szCs w:val="20"/>
        </w:rPr>
      </w:pPr>
      <w:r w:rsidRPr="009C78A0">
        <w:rPr>
          <w:rFonts w:cs="Arial"/>
          <w:szCs w:val="20"/>
        </w:rPr>
        <w:t xml:space="preserve">- Direkcija RS za vode, </w:t>
      </w:r>
      <w:hyperlink r:id="rId14" w:history="1">
        <w:r w:rsidRPr="009C78A0">
          <w:rPr>
            <w:rStyle w:val="Hiperpovezava"/>
            <w:rFonts w:cs="Arial"/>
            <w:szCs w:val="20"/>
          </w:rPr>
          <w:t>gp.drsv@gov.si</w:t>
        </w:r>
      </w:hyperlink>
      <w:r w:rsidRPr="009C78A0">
        <w:rPr>
          <w:rFonts w:cs="Arial"/>
          <w:szCs w:val="20"/>
        </w:rPr>
        <w:t xml:space="preserve"> </w:t>
      </w:r>
    </w:p>
    <w:p w14:paraId="5BCD6587" w14:textId="46D3E788" w:rsidR="00EE0154" w:rsidRPr="009C78A0" w:rsidRDefault="00EE0154" w:rsidP="005B4D32">
      <w:pPr>
        <w:rPr>
          <w:rFonts w:cs="Arial"/>
          <w:szCs w:val="20"/>
        </w:rPr>
      </w:pPr>
      <w:r w:rsidRPr="009C78A0">
        <w:rPr>
          <w:rFonts w:cs="Arial"/>
          <w:szCs w:val="20"/>
        </w:rPr>
        <w:t>- Ministrstvo za zdravje, Direktorat za javno zdravje</w:t>
      </w:r>
      <w:r w:rsidR="00BD471E" w:rsidRPr="009C78A0">
        <w:rPr>
          <w:rFonts w:cs="Arial"/>
          <w:szCs w:val="20"/>
        </w:rPr>
        <w:t xml:space="preserve">, </w:t>
      </w:r>
      <w:hyperlink r:id="rId15" w:history="1">
        <w:r w:rsidR="00BD471E" w:rsidRPr="009C78A0">
          <w:rPr>
            <w:rStyle w:val="Hiperpovezava"/>
            <w:rFonts w:cs="Arial"/>
            <w:szCs w:val="20"/>
          </w:rPr>
          <w:t>gp.mz@gov.si</w:t>
        </w:r>
      </w:hyperlink>
      <w:r w:rsidR="00BD471E" w:rsidRPr="009C78A0">
        <w:rPr>
          <w:rFonts w:cs="Arial"/>
          <w:szCs w:val="20"/>
        </w:rPr>
        <w:t xml:space="preserve"> </w:t>
      </w:r>
    </w:p>
    <w:p w14:paraId="3B240151" w14:textId="40532E0E" w:rsidR="005B4D32" w:rsidRDefault="003507EE" w:rsidP="005B4D32">
      <w:pPr>
        <w:rPr>
          <w:rFonts w:cs="Arial"/>
          <w:szCs w:val="20"/>
        </w:rPr>
      </w:pPr>
      <w:r w:rsidRPr="009C78A0">
        <w:rPr>
          <w:rFonts w:cs="Arial"/>
          <w:szCs w:val="20"/>
        </w:rPr>
        <w:t xml:space="preserve">- </w:t>
      </w:r>
      <w:r w:rsidR="00CC240C" w:rsidRPr="009C78A0">
        <w:rPr>
          <w:rFonts w:cs="Arial"/>
          <w:szCs w:val="20"/>
        </w:rPr>
        <w:t>Ministrstvo za kulturo</w:t>
      </w:r>
      <w:r w:rsidR="005B4D32" w:rsidRPr="009C78A0">
        <w:rPr>
          <w:rFonts w:cs="Arial"/>
          <w:szCs w:val="20"/>
        </w:rPr>
        <w:t xml:space="preserve">, </w:t>
      </w:r>
      <w:r w:rsidR="00CC240C" w:rsidRPr="009C78A0">
        <w:rPr>
          <w:rFonts w:cs="Arial"/>
          <w:szCs w:val="20"/>
        </w:rPr>
        <w:t>Direktorat za kulturno dediščino</w:t>
      </w:r>
      <w:r w:rsidR="005B4D32" w:rsidRPr="009C78A0">
        <w:rPr>
          <w:rFonts w:cs="Arial"/>
          <w:szCs w:val="20"/>
        </w:rPr>
        <w:t xml:space="preserve">, </w:t>
      </w:r>
      <w:hyperlink r:id="rId16" w:history="1">
        <w:r w:rsidR="00CC240C" w:rsidRPr="009C78A0">
          <w:rPr>
            <w:rStyle w:val="Hiperpovezava"/>
            <w:rFonts w:cs="Arial"/>
            <w:szCs w:val="20"/>
          </w:rPr>
          <w:t>gp.mk@gov.si</w:t>
        </w:r>
      </w:hyperlink>
      <w:r w:rsidR="005B4D32" w:rsidRPr="009C78A0">
        <w:rPr>
          <w:rFonts w:cs="Arial"/>
          <w:szCs w:val="20"/>
        </w:rPr>
        <w:t xml:space="preserve"> </w:t>
      </w:r>
    </w:p>
    <w:p w14:paraId="7A5AB02C" w14:textId="2BEA5CFC" w:rsidR="009C78A0" w:rsidRPr="009C78A0" w:rsidRDefault="009C78A0" w:rsidP="005B4D32">
      <w:pPr>
        <w:rPr>
          <w:rFonts w:cs="Arial"/>
          <w:szCs w:val="20"/>
        </w:rPr>
      </w:pPr>
      <w:r>
        <w:rPr>
          <w:rFonts w:cs="Arial"/>
          <w:szCs w:val="20"/>
        </w:rPr>
        <w:t xml:space="preserve">- Zavod RS za varstvo narave, OE </w:t>
      </w:r>
      <w:r w:rsidR="00716AD2">
        <w:rPr>
          <w:rFonts w:cs="Arial"/>
          <w:szCs w:val="20"/>
        </w:rPr>
        <w:t>Celje</w:t>
      </w:r>
      <w:r>
        <w:rPr>
          <w:rFonts w:cs="Arial"/>
          <w:szCs w:val="20"/>
        </w:rPr>
        <w:t xml:space="preserve">, </w:t>
      </w:r>
      <w:hyperlink r:id="rId17" w:history="1">
        <w:r w:rsidR="00716AD2" w:rsidRPr="00B111FB">
          <w:rPr>
            <w:rStyle w:val="Hiperpovezava"/>
            <w:rFonts w:cs="Arial"/>
            <w:szCs w:val="20"/>
          </w:rPr>
          <w:t>info.ce@zrsvn.si</w:t>
        </w:r>
      </w:hyperlink>
      <w:r>
        <w:rPr>
          <w:rFonts w:cs="Arial"/>
          <w:szCs w:val="20"/>
        </w:rPr>
        <w:t xml:space="preserve"> </w:t>
      </w:r>
    </w:p>
    <w:p w14:paraId="596D0970" w14:textId="6C141510" w:rsidR="009C78A0" w:rsidRPr="009409B5" w:rsidRDefault="009C78A0" w:rsidP="005B4D32">
      <w:pPr>
        <w:rPr>
          <w:rFonts w:cs="Arial"/>
          <w:szCs w:val="20"/>
        </w:rPr>
      </w:pPr>
      <w:r w:rsidRPr="009409B5">
        <w:rPr>
          <w:rFonts w:cs="Arial"/>
          <w:szCs w:val="20"/>
        </w:rPr>
        <w:t xml:space="preserve">- Ministrstvo za kmetijstvo, gozdarstvo in prehrano, Direktorat za kmetijstvo, </w:t>
      </w:r>
      <w:hyperlink r:id="rId18" w:history="1">
        <w:r w:rsidRPr="009409B5">
          <w:rPr>
            <w:rStyle w:val="Hiperpovezava"/>
            <w:rFonts w:cs="Arial"/>
            <w:szCs w:val="20"/>
          </w:rPr>
          <w:t>gp.mkgp@gov.si</w:t>
        </w:r>
      </w:hyperlink>
    </w:p>
    <w:p w14:paraId="6024DA10" w14:textId="6E23A9D5" w:rsidR="00DD48C1" w:rsidRPr="008C2590" w:rsidRDefault="00CC240C" w:rsidP="005B4D32">
      <w:r w:rsidRPr="009409B5">
        <w:rPr>
          <w:rFonts w:cs="Arial"/>
          <w:szCs w:val="20"/>
        </w:rPr>
        <w:t xml:space="preserve">- </w:t>
      </w:r>
      <w:r w:rsidR="007B2BE9" w:rsidRPr="009409B5">
        <w:rPr>
          <w:rFonts w:cs="Arial"/>
          <w:szCs w:val="20"/>
        </w:rPr>
        <w:t xml:space="preserve">Ministrstvo za kmetijstvo, gozdarstvo in prehrano, Direktorat za gozdarstvo in lovstvo, </w:t>
      </w:r>
      <w:hyperlink r:id="rId19" w:history="1">
        <w:r w:rsidR="007B2BE9" w:rsidRPr="009409B5">
          <w:rPr>
            <w:rStyle w:val="Hiperpovezava"/>
            <w:rFonts w:cs="Arial"/>
            <w:szCs w:val="20"/>
          </w:rPr>
          <w:t>gp.mkgp@gov.si</w:t>
        </w:r>
      </w:hyperlink>
      <w:r w:rsidR="007B2BE9">
        <w:rPr>
          <w:rFonts w:cs="Arial"/>
          <w:szCs w:val="20"/>
        </w:rPr>
        <w:t xml:space="preserve"> </w:t>
      </w:r>
    </w:p>
    <w:sectPr w:rsidR="00DD48C1" w:rsidRPr="008C2590" w:rsidSect="008F7564">
      <w:headerReference w:type="even" r:id="rId20"/>
      <w:headerReference w:type="default" r:id="rId21"/>
      <w:footerReference w:type="even" r:id="rId22"/>
      <w:footerReference w:type="default" r:id="rId23"/>
      <w:headerReference w:type="first" r:id="rId24"/>
      <w:footerReference w:type="first" r:id="rId2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45B226DE" wp14:editId="5B16C3FD">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Pr>
        <w:rFonts w:cs="Arial"/>
        <w:sz w:val="16"/>
      </w:rPr>
      <w:t>1535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6FE0E80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CA0D33"/>
    <w:multiLevelType w:val="hybridMultilevel"/>
    <w:tmpl w:val="4166782A"/>
    <w:lvl w:ilvl="0" w:tplc="202A6AD0">
      <w:start w:val="22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E20707C"/>
    <w:multiLevelType w:val="hybridMultilevel"/>
    <w:tmpl w:val="93D26168"/>
    <w:lvl w:ilvl="0" w:tplc="202A6A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E7F6B79"/>
    <w:multiLevelType w:val="hybridMultilevel"/>
    <w:tmpl w:val="48180D80"/>
    <w:lvl w:ilvl="0" w:tplc="202A6AD0">
      <w:start w:val="22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num w:numId="1" w16cid:durableId="1137988284">
    <w:abstractNumId w:val="7"/>
  </w:num>
  <w:num w:numId="2" w16cid:durableId="1530944682">
    <w:abstractNumId w:val="3"/>
  </w:num>
  <w:num w:numId="3" w16cid:durableId="1540389029">
    <w:abstractNumId w:val="4"/>
  </w:num>
  <w:num w:numId="4" w16cid:durableId="606890994">
    <w:abstractNumId w:val="0"/>
  </w:num>
  <w:num w:numId="5" w16cid:durableId="880170173">
    <w:abstractNumId w:val="2"/>
  </w:num>
  <w:num w:numId="6" w16cid:durableId="17473378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8"/>
  </w:num>
  <w:num w:numId="8" w16cid:durableId="1516000321">
    <w:abstractNumId w:val="6"/>
  </w:num>
  <w:num w:numId="9" w16cid:durableId="1074476669">
    <w:abstractNumId w:val="1"/>
  </w:num>
  <w:num w:numId="10" w16cid:durableId="156970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23A88"/>
    <w:rsid w:val="00035711"/>
    <w:rsid w:val="00036A08"/>
    <w:rsid w:val="00065A87"/>
    <w:rsid w:val="00085FE5"/>
    <w:rsid w:val="000A7238"/>
    <w:rsid w:val="000B2E7E"/>
    <w:rsid w:val="000C1D08"/>
    <w:rsid w:val="000E6553"/>
    <w:rsid w:val="000F3869"/>
    <w:rsid w:val="000F3DDD"/>
    <w:rsid w:val="00114BE7"/>
    <w:rsid w:val="001357B2"/>
    <w:rsid w:val="0017478F"/>
    <w:rsid w:val="00191107"/>
    <w:rsid w:val="00196FEA"/>
    <w:rsid w:val="001F762F"/>
    <w:rsid w:val="00202A77"/>
    <w:rsid w:val="00271CE5"/>
    <w:rsid w:val="0027720A"/>
    <w:rsid w:val="00282020"/>
    <w:rsid w:val="002A0EE5"/>
    <w:rsid w:val="002A2B69"/>
    <w:rsid w:val="002B0E51"/>
    <w:rsid w:val="002B6038"/>
    <w:rsid w:val="002E03DC"/>
    <w:rsid w:val="002E7F51"/>
    <w:rsid w:val="003078EE"/>
    <w:rsid w:val="00312ED0"/>
    <w:rsid w:val="00313B33"/>
    <w:rsid w:val="003507EE"/>
    <w:rsid w:val="003636BF"/>
    <w:rsid w:val="00365232"/>
    <w:rsid w:val="00371442"/>
    <w:rsid w:val="003845B4"/>
    <w:rsid w:val="00384FA2"/>
    <w:rsid w:val="00387B1A"/>
    <w:rsid w:val="003B5E9B"/>
    <w:rsid w:val="003C5EE5"/>
    <w:rsid w:val="003D3501"/>
    <w:rsid w:val="003E1C74"/>
    <w:rsid w:val="003E75FC"/>
    <w:rsid w:val="00400B56"/>
    <w:rsid w:val="004112CA"/>
    <w:rsid w:val="00427D7F"/>
    <w:rsid w:val="00431110"/>
    <w:rsid w:val="004360CD"/>
    <w:rsid w:val="00445A42"/>
    <w:rsid w:val="004657EE"/>
    <w:rsid w:val="004668E7"/>
    <w:rsid w:val="004731C2"/>
    <w:rsid w:val="004915D3"/>
    <w:rsid w:val="004A6040"/>
    <w:rsid w:val="004E5DBB"/>
    <w:rsid w:val="005078D5"/>
    <w:rsid w:val="0051032D"/>
    <w:rsid w:val="00526246"/>
    <w:rsid w:val="00527105"/>
    <w:rsid w:val="00534512"/>
    <w:rsid w:val="00551C87"/>
    <w:rsid w:val="0056333E"/>
    <w:rsid w:val="00564C5E"/>
    <w:rsid w:val="005655F9"/>
    <w:rsid w:val="00567106"/>
    <w:rsid w:val="005B4D32"/>
    <w:rsid w:val="005E1D3C"/>
    <w:rsid w:val="0061772C"/>
    <w:rsid w:val="00624D41"/>
    <w:rsid w:val="00625AE6"/>
    <w:rsid w:val="00632253"/>
    <w:rsid w:val="00642714"/>
    <w:rsid w:val="006455CE"/>
    <w:rsid w:val="00655841"/>
    <w:rsid w:val="006573AF"/>
    <w:rsid w:val="00662B8F"/>
    <w:rsid w:val="0066409D"/>
    <w:rsid w:val="006770B0"/>
    <w:rsid w:val="00684714"/>
    <w:rsid w:val="006C106D"/>
    <w:rsid w:val="006D6B90"/>
    <w:rsid w:val="00714863"/>
    <w:rsid w:val="00716AD2"/>
    <w:rsid w:val="0073044A"/>
    <w:rsid w:val="00733017"/>
    <w:rsid w:val="00777837"/>
    <w:rsid w:val="00783310"/>
    <w:rsid w:val="00792537"/>
    <w:rsid w:val="007936CD"/>
    <w:rsid w:val="00793FDF"/>
    <w:rsid w:val="007A2999"/>
    <w:rsid w:val="007A4A6D"/>
    <w:rsid w:val="007B0ED3"/>
    <w:rsid w:val="007B2BE9"/>
    <w:rsid w:val="007D1BCF"/>
    <w:rsid w:val="007D6CBC"/>
    <w:rsid w:val="007D75CF"/>
    <w:rsid w:val="007E0440"/>
    <w:rsid w:val="007E6DC5"/>
    <w:rsid w:val="00802BB5"/>
    <w:rsid w:val="0081053A"/>
    <w:rsid w:val="008201DE"/>
    <w:rsid w:val="00851471"/>
    <w:rsid w:val="00854B70"/>
    <w:rsid w:val="008737D1"/>
    <w:rsid w:val="0088043C"/>
    <w:rsid w:val="0088474A"/>
    <w:rsid w:val="00884889"/>
    <w:rsid w:val="008906C9"/>
    <w:rsid w:val="008A1C85"/>
    <w:rsid w:val="008B6EAD"/>
    <w:rsid w:val="008C2590"/>
    <w:rsid w:val="008C5738"/>
    <w:rsid w:val="008D04F0"/>
    <w:rsid w:val="008E16E8"/>
    <w:rsid w:val="008F3500"/>
    <w:rsid w:val="008F7564"/>
    <w:rsid w:val="009176A4"/>
    <w:rsid w:val="00917A16"/>
    <w:rsid w:val="00924E3C"/>
    <w:rsid w:val="009409B5"/>
    <w:rsid w:val="00951363"/>
    <w:rsid w:val="009545A7"/>
    <w:rsid w:val="009612BB"/>
    <w:rsid w:val="0098189E"/>
    <w:rsid w:val="009B3F52"/>
    <w:rsid w:val="009C411B"/>
    <w:rsid w:val="009C740A"/>
    <w:rsid w:val="009C78A0"/>
    <w:rsid w:val="00A125C5"/>
    <w:rsid w:val="00A2451C"/>
    <w:rsid w:val="00A4688B"/>
    <w:rsid w:val="00A65EE7"/>
    <w:rsid w:val="00A70133"/>
    <w:rsid w:val="00A770A6"/>
    <w:rsid w:val="00A813B1"/>
    <w:rsid w:val="00A872B7"/>
    <w:rsid w:val="00A87C50"/>
    <w:rsid w:val="00A925E5"/>
    <w:rsid w:val="00AA6595"/>
    <w:rsid w:val="00AB36C4"/>
    <w:rsid w:val="00AC32B2"/>
    <w:rsid w:val="00AE6B5F"/>
    <w:rsid w:val="00AE724F"/>
    <w:rsid w:val="00AF16F1"/>
    <w:rsid w:val="00B1443B"/>
    <w:rsid w:val="00B17141"/>
    <w:rsid w:val="00B20E88"/>
    <w:rsid w:val="00B31575"/>
    <w:rsid w:val="00B57327"/>
    <w:rsid w:val="00B57B90"/>
    <w:rsid w:val="00B7732A"/>
    <w:rsid w:val="00B8547D"/>
    <w:rsid w:val="00BC2520"/>
    <w:rsid w:val="00BD471E"/>
    <w:rsid w:val="00C17F09"/>
    <w:rsid w:val="00C250D5"/>
    <w:rsid w:val="00C25CE3"/>
    <w:rsid w:val="00C33F11"/>
    <w:rsid w:val="00C35666"/>
    <w:rsid w:val="00C46D9B"/>
    <w:rsid w:val="00C8736C"/>
    <w:rsid w:val="00C90770"/>
    <w:rsid w:val="00C92898"/>
    <w:rsid w:val="00C96A71"/>
    <w:rsid w:val="00CA4340"/>
    <w:rsid w:val="00CC240C"/>
    <w:rsid w:val="00CC438C"/>
    <w:rsid w:val="00CE1FCE"/>
    <w:rsid w:val="00CE5238"/>
    <w:rsid w:val="00CE7514"/>
    <w:rsid w:val="00D07543"/>
    <w:rsid w:val="00D16A2F"/>
    <w:rsid w:val="00D200A7"/>
    <w:rsid w:val="00D21813"/>
    <w:rsid w:val="00D248DE"/>
    <w:rsid w:val="00D252C6"/>
    <w:rsid w:val="00D258D4"/>
    <w:rsid w:val="00D52506"/>
    <w:rsid w:val="00D64EC3"/>
    <w:rsid w:val="00D8542D"/>
    <w:rsid w:val="00D870BD"/>
    <w:rsid w:val="00DB597B"/>
    <w:rsid w:val="00DC6A71"/>
    <w:rsid w:val="00DD48C1"/>
    <w:rsid w:val="00DD64B1"/>
    <w:rsid w:val="00DE6547"/>
    <w:rsid w:val="00DF1FC1"/>
    <w:rsid w:val="00DF4DE2"/>
    <w:rsid w:val="00DF723C"/>
    <w:rsid w:val="00E0357D"/>
    <w:rsid w:val="00E20762"/>
    <w:rsid w:val="00E21892"/>
    <w:rsid w:val="00E62C49"/>
    <w:rsid w:val="00EC7BB2"/>
    <w:rsid w:val="00EC7E96"/>
    <w:rsid w:val="00ED1C3E"/>
    <w:rsid w:val="00EE0154"/>
    <w:rsid w:val="00EE3696"/>
    <w:rsid w:val="00EF0A8C"/>
    <w:rsid w:val="00EF582A"/>
    <w:rsid w:val="00F13BEC"/>
    <w:rsid w:val="00F20E7F"/>
    <w:rsid w:val="00F240BB"/>
    <w:rsid w:val="00F56ADB"/>
    <w:rsid w:val="00F570FF"/>
    <w:rsid w:val="00F57FED"/>
    <w:rsid w:val="00F60A2F"/>
    <w:rsid w:val="00FD4159"/>
    <w:rsid w:val="00FE07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paragraph" w:styleId="Odstavekseznama">
    <w:name w:val="List Paragraph"/>
    <w:basedOn w:val="Navaden"/>
    <w:uiPriority w:val="34"/>
    <w:qFormat/>
    <w:rsid w:val="007B0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093746277">
      <w:bodyDiv w:val="1"/>
      <w:marLeft w:val="0"/>
      <w:marRight w:val="0"/>
      <w:marTop w:val="0"/>
      <w:marBottom w:val="0"/>
      <w:divBdr>
        <w:top w:val="none" w:sz="0" w:space="0" w:color="auto"/>
        <w:left w:val="none" w:sz="0" w:space="0" w:color="auto"/>
        <w:bottom w:val="none" w:sz="0" w:space="0" w:color="auto"/>
        <w:right w:val="none" w:sz="0" w:space="0" w:color="auto"/>
      </w:divBdr>
    </w:div>
    <w:div w:id="1182430284">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 w:id="19527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nvp@gov.si" TargetMode="External"/><Relationship Id="rId18" Type="http://schemas.openxmlformats.org/officeDocument/2006/relationships/hyperlink" Target="mailto:gp.mkgp@gov.s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nfo@velenje.si" TargetMode="External"/><Relationship Id="rId17" Type="http://schemas.openxmlformats.org/officeDocument/2006/relationships/hyperlink" Target="mailto:info.ce@zrsvn.si"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p.mk@gov.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zum-mb.si"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gp.mz@gov.si"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gp.mkgp@gov.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drsv@gov.si"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2.xml><?xml version="1.0" encoding="utf-8"?>
<ds:datastoreItem xmlns:ds="http://schemas.openxmlformats.org/officeDocument/2006/customXml" ds:itemID="{B62AD3B1-66B8-4489-B9D7-F8A1569602FD}">
  <ds:schemaRefs>
    <ds:schemaRef ds:uri="http://schemas.openxmlformats.org/officeDocument/2006/bibliography"/>
  </ds:schemaRefs>
</ds:datastoreItem>
</file>

<file path=customXml/itemProps3.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4CE95-D450-46E4-8E19-F358C28ADDF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92225b-96e9-4b86-aa9e-be5af81d02ac"/>
    <ds:schemaRef ds:uri="6174e623-3132-4682-8312-93ae023b49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MOPE_predloga</Template>
  <TotalTime>192</TotalTime>
  <Pages>5</Pages>
  <Words>2773</Words>
  <Characters>15847</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10</cp:revision>
  <cp:lastPrinted>2024-12-11T13:49:00Z</cp:lastPrinted>
  <dcterms:created xsi:type="dcterms:W3CDTF">2024-12-11T10:55:00Z</dcterms:created>
  <dcterms:modified xsi:type="dcterms:W3CDTF">2024-12-23T14:42:00Z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