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46F1F" w14:textId="3D799C47" w:rsidR="00F570FF" w:rsidRDefault="00F570FF" w:rsidP="00F570FF">
      <w:pPr>
        <w:pStyle w:val="datumtevilka"/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8240" behindDoc="0" locked="0" layoutInCell="1" allowOverlap="0" wp14:anchorId="14287DB7" wp14:editId="3F34049B">
                <wp:simplePos x="0" y="0"/>
                <wp:positionH relativeFrom="page">
                  <wp:posOffset>1080135</wp:posOffset>
                </wp:positionH>
                <wp:positionV relativeFrom="page">
                  <wp:posOffset>1440815</wp:posOffset>
                </wp:positionV>
                <wp:extent cx="508000" cy="45085"/>
                <wp:effectExtent l="0" t="0" r="6350" b="12065"/>
                <wp:wrapTopAndBottom/>
                <wp:docPr id="3" name="Polje z besedilom 3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B89DA" w14:textId="77777777" w:rsidR="00F570FF" w:rsidRDefault="00F570FF" w:rsidP="00F570FF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87DB7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alt="Prostor za vnos naslovnika&#10;" style="position:absolute;margin-left:85.05pt;margin-top:113.45pt;width:40pt;height:3.55pt;z-index:251658240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" o:allowoverlap="f" filled="f" stroked="f">
                <v:textbox inset="0,0,0,0">
                  <w:txbxContent>
                    <w:p w14:paraId="706B89DA" w14:textId="77777777" w:rsidR="00F570FF" w:rsidRDefault="00F570FF" w:rsidP="00F570FF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t xml:space="preserve">Številka: </w:t>
      </w:r>
      <w:r>
        <w:tab/>
        <w:t>35409-</w:t>
      </w:r>
      <w:r w:rsidR="00B820C4">
        <w:t>85</w:t>
      </w:r>
      <w:r>
        <w:t>/202</w:t>
      </w:r>
      <w:r w:rsidR="00B820C4">
        <w:t>5</w:t>
      </w:r>
      <w:r>
        <w:t>-25</w:t>
      </w:r>
      <w:r w:rsidR="00191107">
        <w:t>7</w:t>
      </w:r>
      <w:r>
        <w:t>0-</w:t>
      </w:r>
      <w:r w:rsidR="00596873">
        <w:t>9</w:t>
      </w:r>
    </w:p>
    <w:p w14:paraId="55200078" w14:textId="06875B97" w:rsidR="007D75CF" w:rsidRPr="00202A77" w:rsidRDefault="00F570FF" w:rsidP="00F570FF">
      <w:pPr>
        <w:pStyle w:val="datumtevilka"/>
      </w:pPr>
      <w:r w:rsidRPr="00FE325A">
        <w:t xml:space="preserve">Datum: </w:t>
      </w:r>
      <w:r w:rsidRPr="00FE325A">
        <w:tab/>
      </w:r>
      <w:r w:rsidR="00FE325A" w:rsidRPr="00FE325A">
        <w:t>26</w:t>
      </w:r>
      <w:r w:rsidRPr="00FE325A">
        <w:t xml:space="preserve">. </w:t>
      </w:r>
      <w:r w:rsidR="00FE325A" w:rsidRPr="00FE325A">
        <w:t>9</w:t>
      </w:r>
      <w:r w:rsidRPr="00FE325A">
        <w:t>. 202</w:t>
      </w:r>
      <w:r w:rsidR="00FE325A" w:rsidRPr="00FE325A">
        <w:t>5</w:t>
      </w:r>
    </w:p>
    <w:p w14:paraId="47BEEBD6" w14:textId="5272781D" w:rsidR="007D75CF" w:rsidRDefault="007D75CF" w:rsidP="007D75CF">
      <w:pPr>
        <w:rPr>
          <w:lang w:val="sl-SI"/>
        </w:rPr>
      </w:pPr>
    </w:p>
    <w:p w14:paraId="2E32A7A8" w14:textId="3DD8BF0A" w:rsidR="005B4D32" w:rsidRPr="00530925" w:rsidRDefault="005B4D32" w:rsidP="005B4D32">
      <w:pPr>
        <w:jc w:val="both"/>
        <w:rPr>
          <w:bCs/>
          <w:lang w:val="sl-SI"/>
        </w:rPr>
      </w:pPr>
      <w:r w:rsidRPr="00E3788E">
        <w:rPr>
          <w:bCs/>
          <w:lang w:val="sl-SI"/>
        </w:rPr>
        <w:t>Ministrstvo za</w:t>
      </w:r>
      <w:r>
        <w:rPr>
          <w:bCs/>
          <w:lang w:val="sl-SI"/>
        </w:rPr>
        <w:t xml:space="preserve"> </w:t>
      </w:r>
      <w:r w:rsidRPr="00E3788E">
        <w:rPr>
          <w:bCs/>
          <w:lang w:val="sl-SI"/>
        </w:rPr>
        <w:t>okolje</w:t>
      </w:r>
      <w:r w:rsidR="0067609B">
        <w:rPr>
          <w:bCs/>
          <w:lang w:val="sl-SI"/>
        </w:rPr>
        <w:t>, podnebje in energijo</w:t>
      </w:r>
      <w:r>
        <w:rPr>
          <w:bCs/>
          <w:lang w:val="sl-SI"/>
        </w:rPr>
        <w:t xml:space="preserve"> </w:t>
      </w:r>
      <w:r w:rsidRPr="00E3788E">
        <w:rPr>
          <w:bCs/>
          <w:lang w:val="sl-SI"/>
        </w:rPr>
        <w:t>izdaja na podlagi</w:t>
      </w:r>
      <w:r>
        <w:rPr>
          <w:bCs/>
          <w:lang w:val="sl-SI"/>
        </w:rPr>
        <w:t xml:space="preserve"> </w:t>
      </w:r>
      <w:r w:rsidR="0067609B">
        <w:rPr>
          <w:bCs/>
          <w:lang w:val="sl-SI"/>
        </w:rPr>
        <w:t>četrtega odstavka 128</w:t>
      </w:r>
      <w:r w:rsidRPr="00E3788E">
        <w:rPr>
          <w:bCs/>
          <w:lang w:val="sl-SI"/>
        </w:rPr>
        <w:t xml:space="preserve">. člena </w:t>
      </w:r>
      <w:r w:rsidR="0067609B" w:rsidRPr="003078EE">
        <w:rPr>
          <w:bCs/>
          <w:lang w:val="sl-SI"/>
        </w:rPr>
        <w:t xml:space="preserve">Zakona </w:t>
      </w:r>
      <w:r w:rsidR="0067609B" w:rsidRPr="008D791F">
        <w:rPr>
          <w:bCs/>
          <w:lang w:val="sl-SI"/>
        </w:rPr>
        <w:t>o urejanju prostora (Uradni list RS, št. 199/21 – ZureP-3, 18/23 – ZDU-1O, 78/23 – ZUNPEOVE</w:t>
      </w:r>
      <w:r w:rsidR="00596873" w:rsidRPr="008D791F">
        <w:rPr>
          <w:bCs/>
          <w:lang w:val="sl-SI"/>
        </w:rPr>
        <w:t>,</w:t>
      </w:r>
      <w:r w:rsidR="0067609B" w:rsidRPr="008D791F">
        <w:rPr>
          <w:bCs/>
          <w:lang w:val="sl-SI"/>
        </w:rPr>
        <w:t xml:space="preserve"> 95/23 – ZIUOPZP</w:t>
      </w:r>
      <w:r w:rsidR="00596873" w:rsidRPr="008D791F">
        <w:rPr>
          <w:bCs/>
          <w:lang w:val="sl-SI"/>
        </w:rPr>
        <w:t xml:space="preserve">, 23/24, 109/24 in 25/25 – </w:t>
      </w:r>
      <w:proofErr w:type="spellStart"/>
      <w:r w:rsidR="00596873" w:rsidRPr="008D791F">
        <w:rPr>
          <w:bCs/>
          <w:lang w:val="sl-SI"/>
        </w:rPr>
        <w:t>odl</w:t>
      </w:r>
      <w:proofErr w:type="spellEnd"/>
      <w:r w:rsidR="00596873" w:rsidRPr="008D791F">
        <w:rPr>
          <w:bCs/>
          <w:lang w:val="sl-SI"/>
        </w:rPr>
        <w:t>. US</w:t>
      </w:r>
      <w:r w:rsidR="0067609B" w:rsidRPr="008D791F">
        <w:rPr>
          <w:bCs/>
          <w:lang w:val="sl-SI"/>
        </w:rPr>
        <w:t>)</w:t>
      </w:r>
      <w:r w:rsidR="00617A5D" w:rsidRPr="008D791F">
        <w:rPr>
          <w:bCs/>
          <w:lang w:val="sl-SI"/>
        </w:rPr>
        <w:t xml:space="preserve"> v povezavi s </w:t>
      </w:r>
      <w:r w:rsidR="00BB67C1" w:rsidRPr="008D791F">
        <w:rPr>
          <w:bCs/>
          <w:lang w:val="sl-SI"/>
        </w:rPr>
        <w:t>101</w:t>
      </w:r>
      <w:r w:rsidR="003A037B" w:rsidRPr="008D791F">
        <w:rPr>
          <w:bCs/>
          <w:lang w:val="sl-SI"/>
        </w:rPr>
        <w:t>a</w:t>
      </w:r>
      <w:r w:rsidR="00BB67C1" w:rsidRPr="008D791F">
        <w:rPr>
          <w:bCs/>
          <w:lang w:val="sl-SI"/>
        </w:rPr>
        <w:t>. členom Zakona o ohranjanju narave</w:t>
      </w:r>
      <w:r w:rsidR="009E1A71" w:rsidRPr="008D791F">
        <w:rPr>
          <w:bCs/>
          <w:lang w:val="sl-SI"/>
        </w:rPr>
        <w:t xml:space="preserve"> </w:t>
      </w:r>
      <w:r w:rsidR="009E1A71" w:rsidRPr="008D791F">
        <w:rPr>
          <w:lang w:val="sl-SI"/>
        </w:rPr>
        <w:t xml:space="preserve">(Uradni list RS, št. </w:t>
      </w:r>
      <w:r w:rsidR="009E1A71" w:rsidRPr="008D791F">
        <w:rPr>
          <w:bCs/>
          <w:lang w:val="sl-SI"/>
        </w:rPr>
        <w:t xml:space="preserve">96/04-ZON-UPB2, </w:t>
      </w:r>
      <w:r w:rsidR="00EE1D19" w:rsidRPr="008D791F">
        <w:rPr>
          <w:bCs/>
          <w:lang w:val="sl-SI"/>
        </w:rPr>
        <w:t xml:space="preserve">61/06 – ZDru-1, 8/10 – ZSKZ-B, 46/14, 21/18 – </w:t>
      </w:r>
      <w:proofErr w:type="spellStart"/>
      <w:r w:rsidR="00EE1D19" w:rsidRPr="008D791F">
        <w:rPr>
          <w:bCs/>
          <w:lang w:val="sl-SI"/>
        </w:rPr>
        <w:t>ZNOrg</w:t>
      </w:r>
      <w:proofErr w:type="spellEnd"/>
      <w:r w:rsidR="00EE1D19" w:rsidRPr="008D791F">
        <w:rPr>
          <w:bCs/>
          <w:lang w:val="sl-SI"/>
        </w:rPr>
        <w:t xml:space="preserve">, 31/18, 82/20, 3/22 – </w:t>
      </w:r>
      <w:proofErr w:type="spellStart"/>
      <w:r w:rsidR="00EE1D19" w:rsidRPr="008D791F">
        <w:rPr>
          <w:bCs/>
          <w:lang w:val="sl-SI"/>
        </w:rPr>
        <w:t>ZDeb</w:t>
      </w:r>
      <w:proofErr w:type="spellEnd"/>
      <w:r w:rsidR="00EE1D19" w:rsidRPr="008D791F">
        <w:rPr>
          <w:bCs/>
          <w:lang w:val="sl-SI"/>
        </w:rPr>
        <w:t>, 105/22 – ZZNŠPP in 18/23 – ZDU-1O</w:t>
      </w:r>
      <w:r w:rsidR="009E1A71" w:rsidRPr="008D791F">
        <w:rPr>
          <w:lang w:val="sl-SI"/>
        </w:rPr>
        <w:t>)</w:t>
      </w:r>
      <w:r w:rsidR="00A973AC" w:rsidRPr="008D791F">
        <w:rPr>
          <w:bCs/>
          <w:lang w:val="sl-SI"/>
        </w:rPr>
        <w:t xml:space="preserve"> o obveznosti</w:t>
      </w:r>
      <w:r w:rsidR="00A973AC" w:rsidRPr="00950EB6">
        <w:rPr>
          <w:bCs/>
          <w:lang w:val="sl-SI"/>
        </w:rPr>
        <w:t xml:space="preserve"> izvedbe</w:t>
      </w:r>
      <w:r w:rsidR="00A973AC">
        <w:rPr>
          <w:bCs/>
          <w:lang w:val="sl-SI"/>
        </w:rPr>
        <w:t xml:space="preserve"> celovite presoje vplivov na okolje</w:t>
      </w:r>
      <w:r w:rsidR="0067609B" w:rsidRPr="00DA7368">
        <w:rPr>
          <w:bCs/>
          <w:lang w:val="sl-SI"/>
        </w:rPr>
        <w:t xml:space="preserve"> </w:t>
      </w:r>
      <w:r w:rsidRPr="00E3788E">
        <w:rPr>
          <w:bCs/>
          <w:lang w:val="sl-SI"/>
        </w:rPr>
        <w:t xml:space="preserve">za </w:t>
      </w:r>
      <w:r>
        <w:rPr>
          <w:lang w:val="sl-SI"/>
        </w:rPr>
        <w:t xml:space="preserve">Občinski podrobni prostorski načrt </w:t>
      </w:r>
      <w:r w:rsidR="00155B77">
        <w:rPr>
          <w:lang w:val="sl-SI"/>
        </w:rPr>
        <w:t>44</w:t>
      </w:r>
      <w:r w:rsidR="00B820C4">
        <w:rPr>
          <w:lang w:val="sl-SI"/>
        </w:rPr>
        <w:t>3</w:t>
      </w:r>
      <w:r w:rsidR="00A973AC">
        <w:rPr>
          <w:lang w:val="sl-SI"/>
        </w:rPr>
        <w:t xml:space="preserve"> </w:t>
      </w:r>
      <w:r w:rsidR="00B820C4">
        <w:rPr>
          <w:lang w:val="sl-SI"/>
        </w:rPr>
        <w:t>BAUHAUS</w:t>
      </w:r>
      <w:r w:rsidR="00155B77">
        <w:rPr>
          <w:lang w:val="sl-SI"/>
        </w:rPr>
        <w:t xml:space="preserve"> </w:t>
      </w:r>
      <w:r w:rsidR="00B820C4">
        <w:rPr>
          <w:lang w:val="sl-SI"/>
        </w:rPr>
        <w:t>–</w:t>
      </w:r>
      <w:r w:rsidR="00155B77">
        <w:rPr>
          <w:lang w:val="sl-SI"/>
        </w:rPr>
        <w:t xml:space="preserve"> </w:t>
      </w:r>
      <w:r w:rsidR="00B820C4">
        <w:rPr>
          <w:lang w:val="sl-SI"/>
        </w:rPr>
        <w:t>BTC (del)</w:t>
      </w:r>
      <w:r w:rsidRPr="003077AB">
        <w:rPr>
          <w:szCs w:val="20"/>
          <w:lang w:val="sl-SI"/>
        </w:rPr>
        <w:t>,</w:t>
      </w:r>
      <w:r w:rsidRPr="003077AB">
        <w:rPr>
          <w:bCs/>
          <w:lang w:val="sl-SI"/>
        </w:rPr>
        <w:t xml:space="preserve"> pripravljavcu plana, </w:t>
      </w:r>
      <w:r w:rsidRPr="00E42E49">
        <w:rPr>
          <w:bCs/>
          <w:lang w:val="sl-SI"/>
        </w:rPr>
        <w:t>Mestni o</w:t>
      </w:r>
      <w:r w:rsidRPr="00E42E49">
        <w:rPr>
          <w:bCs/>
          <w:szCs w:val="20"/>
          <w:lang w:val="sl-SI"/>
        </w:rPr>
        <w:t xml:space="preserve">bčini </w:t>
      </w:r>
      <w:r w:rsidR="00A973AC">
        <w:rPr>
          <w:lang w:val="sl-SI"/>
        </w:rPr>
        <w:t>Ljubljana</w:t>
      </w:r>
      <w:r w:rsidR="002B0E51">
        <w:rPr>
          <w:lang w:val="sl-SI"/>
        </w:rPr>
        <w:t xml:space="preserve">, </w:t>
      </w:r>
      <w:r w:rsidR="00A973AC">
        <w:rPr>
          <w:bCs/>
          <w:szCs w:val="20"/>
          <w:lang w:val="sl-SI"/>
        </w:rPr>
        <w:t>Mestni upravi, Poljanska</w:t>
      </w:r>
      <w:r w:rsidR="002B0E51">
        <w:rPr>
          <w:bCs/>
          <w:szCs w:val="20"/>
          <w:lang w:val="sl-SI"/>
        </w:rPr>
        <w:t xml:space="preserve"> </w:t>
      </w:r>
      <w:r w:rsidR="00A973AC">
        <w:rPr>
          <w:bCs/>
          <w:szCs w:val="20"/>
          <w:lang w:val="sl-SI"/>
        </w:rPr>
        <w:t>cesta</w:t>
      </w:r>
      <w:r w:rsidR="002B0E51" w:rsidRPr="00F570FF">
        <w:rPr>
          <w:bCs/>
          <w:szCs w:val="20"/>
          <w:lang w:val="sl-SI"/>
        </w:rPr>
        <w:t xml:space="preserve"> </w:t>
      </w:r>
      <w:r w:rsidR="00A973AC">
        <w:rPr>
          <w:bCs/>
          <w:szCs w:val="20"/>
          <w:lang w:val="sl-SI"/>
        </w:rPr>
        <w:t>28</w:t>
      </w:r>
      <w:r w:rsidR="002B0E51" w:rsidRPr="00F570FF">
        <w:rPr>
          <w:rFonts w:cs="Arial"/>
          <w:szCs w:val="20"/>
          <w:lang w:val="sl-SI"/>
        </w:rPr>
        <w:t xml:space="preserve">, </w:t>
      </w:r>
      <w:r w:rsidR="00A973AC">
        <w:rPr>
          <w:rFonts w:cs="Arial"/>
          <w:szCs w:val="20"/>
          <w:lang w:val="sl-SI"/>
        </w:rPr>
        <w:t>1000</w:t>
      </w:r>
      <w:r w:rsidR="002B0E51" w:rsidRPr="00F570FF">
        <w:rPr>
          <w:rFonts w:cs="Arial"/>
          <w:szCs w:val="20"/>
          <w:lang w:val="sl-SI"/>
        </w:rPr>
        <w:t xml:space="preserve"> </w:t>
      </w:r>
      <w:r w:rsidR="00A973AC">
        <w:rPr>
          <w:bCs/>
          <w:szCs w:val="20"/>
          <w:lang w:val="sl-SI"/>
        </w:rPr>
        <w:t>Ljubljana</w:t>
      </w:r>
      <w:r>
        <w:rPr>
          <w:lang w:val="sl-SI"/>
        </w:rPr>
        <w:t>,</w:t>
      </w:r>
      <w:r>
        <w:rPr>
          <w:bCs/>
          <w:szCs w:val="20"/>
          <w:lang w:val="sl-SI"/>
        </w:rPr>
        <w:t xml:space="preserve"> </w:t>
      </w:r>
      <w:r w:rsidRPr="003077AB">
        <w:rPr>
          <w:bCs/>
          <w:lang w:val="sl-SI"/>
        </w:rPr>
        <w:t>naslednj</w:t>
      </w:r>
      <w:r w:rsidR="0067609B">
        <w:rPr>
          <w:bCs/>
          <w:lang w:val="sl-SI"/>
        </w:rPr>
        <w:t>e</w:t>
      </w:r>
    </w:p>
    <w:p w14:paraId="1E0424EB" w14:textId="0187C373" w:rsidR="00F570FF" w:rsidRDefault="00F570FF" w:rsidP="00F570FF">
      <w:pPr>
        <w:jc w:val="both"/>
        <w:rPr>
          <w:bCs/>
          <w:lang w:val="sl-SI"/>
        </w:rPr>
      </w:pPr>
    </w:p>
    <w:p w14:paraId="156D4DC3" w14:textId="7F02E3AA" w:rsidR="00F570FF" w:rsidRPr="00F570FF" w:rsidRDefault="0067609B" w:rsidP="00F570FF">
      <w:pPr>
        <w:keepNext/>
        <w:spacing w:before="240" w:after="60"/>
        <w:jc w:val="center"/>
        <w:outlineLvl w:val="0"/>
        <w:rPr>
          <w:spacing w:val="40"/>
          <w:kern w:val="32"/>
          <w:sz w:val="22"/>
          <w:szCs w:val="22"/>
          <w:lang w:val="sl-SI" w:eastAsia="sl-SI"/>
        </w:rPr>
      </w:pPr>
      <w:r>
        <w:rPr>
          <w:spacing w:val="40"/>
          <w:kern w:val="32"/>
          <w:sz w:val="22"/>
          <w:szCs w:val="22"/>
          <w:lang w:val="sl-SI" w:eastAsia="sl-SI"/>
        </w:rPr>
        <w:t>MNENJE</w:t>
      </w:r>
    </w:p>
    <w:p w14:paraId="1D4D01CA" w14:textId="77777777" w:rsidR="00F570FF" w:rsidRPr="00F570FF" w:rsidRDefault="00F570FF" w:rsidP="00F570FF">
      <w:pPr>
        <w:jc w:val="both"/>
        <w:rPr>
          <w:lang w:val="sl-SI"/>
        </w:rPr>
      </w:pPr>
    </w:p>
    <w:p w14:paraId="04DF4CCD" w14:textId="24A2EE9A" w:rsidR="00617A5D" w:rsidRPr="00950EB6" w:rsidRDefault="00BB67C1" w:rsidP="00CF6C87">
      <w:pPr>
        <w:numPr>
          <w:ilvl w:val="0"/>
          <w:numId w:val="7"/>
        </w:numPr>
        <w:tabs>
          <w:tab w:val="clear" w:pos="786"/>
          <w:tab w:val="num" w:pos="426"/>
        </w:tabs>
        <w:spacing w:line="260" w:lineRule="exact"/>
        <w:ind w:left="426" w:hanging="426"/>
        <w:jc w:val="both"/>
        <w:rPr>
          <w:lang w:val="sl-SI"/>
        </w:rPr>
      </w:pPr>
      <w:r w:rsidRPr="00950EB6">
        <w:rPr>
          <w:lang w:val="sl-SI"/>
        </w:rPr>
        <w:t>V postopku priprave</w:t>
      </w:r>
      <w:r w:rsidR="00A973AC" w:rsidRPr="00950EB6">
        <w:rPr>
          <w:lang w:val="sl-SI"/>
        </w:rPr>
        <w:t xml:space="preserve"> Občinsk</w:t>
      </w:r>
      <w:r w:rsidRPr="00950EB6">
        <w:rPr>
          <w:lang w:val="sl-SI"/>
        </w:rPr>
        <w:t>ega</w:t>
      </w:r>
      <w:r w:rsidR="00A973AC" w:rsidRPr="00950EB6">
        <w:rPr>
          <w:lang w:val="sl-SI"/>
        </w:rPr>
        <w:t xml:space="preserve"> podrobn</w:t>
      </w:r>
      <w:r w:rsidRPr="00950EB6">
        <w:rPr>
          <w:lang w:val="sl-SI"/>
        </w:rPr>
        <w:t>ega</w:t>
      </w:r>
      <w:r w:rsidR="00A973AC" w:rsidRPr="00950EB6">
        <w:rPr>
          <w:lang w:val="sl-SI"/>
        </w:rPr>
        <w:t xml:space="preserve"> prostorsk</w:t>
      </w:r>
      <w:r w:rsidRPr="00950EB6">
        <w:rPr>
          <w:lang w:val="sl-SI"/>
        </w:rPr>
        <w:t>ega</w:t>
      </w:r>
      <w:r w:rsidR="00A973AC" w:rsidRPr="00950EB6">
        <w:rPr>
          <w:lang w:val="sl-SI"/>
        </w:rPr>
        <w:t xml:space="preserve"> načrt</w:t>
      </w:r>
      <w:r w:rsidRPr="00950EB6">
        <w:rPr>
          <w:lang w:val="sl-SI"/>
        </w:rPr>
        <w:t>a</w:t>
      </w:r>
      <w:r w:rsidR="00A973AC" w:rsidRPr="00950EB6">
        <w:rPr>
          <w:lang w:val="sl-SI"/>
        </w:rPr>
        <w:t xml:space="preserve"> </w:t>
      </w:r>
      <w:r w:rsidR="00B820C4">
        <w:rPr>
          <w:lang w:val="sl-SI"/>
        </w:rPr>
        <w:t xml:space="preserve">443 BAUHAUS – BTC (del) </w:t>
      </w:r>
      <w:r w:rsidR="00D16A79">
        <w:rPr>
          <w:lang w:val="sl-SI"/>
        </w:rPr>
        <w:t>ni</w:t>
      </w:r>
      <w:r w:rsidRPr="00950EB6">
        <w:rPr>
          <w:lang w:val="sl-SI"/>
        </w:rPr>
        <w:t xml:space="preserve"> treba izvesti </w:t>
      </w:r>
      <w:r w:rsidR="00A973AC" w:rsidRPr="00950EB6">
        <w:rPr>
          <w:lang w:val="sl-SI"/>
        </w:rPr>
        <w:t>celovit</w:t>
      </w:r>
      <w:r w:rsidR="00D16A79">
        <w:rPr>
          <w:lang w:val="sl-SI"/>
        </w:rPr>
        <w:t>e</w:t>
      </w:r>
      <w:r w:rsidR="00A973AC" w:rsidRPr="00950EB6">
        <w:rPr>
          <w:lang w:val="sl-SI"/>
        </w:rPr>
        <w:t xml:space="preserve"> presoj</w:t>
      </w:r>
      <w:r w:rsidR="00D16A79">
        <w:rPr>
          <w:lang w:val="sl-SI"/>
        </w:rPr>
        <w:t>e</w:t>
      </w:r>
      <w:r w:rsidR="00A973AC" w:rsidRPr="00950EB6">
        <w:rPr>
          <w:lang w:val="sl-SI"/>
        </w:rPr>
        <w:t xml:space="preserve"> vplivov na okolje</w:t>
      </w:r>
      <w:r w:rsidRPr="00950EB6">
        <w:rPr>
          <w:lang w:val="sl-SI"/>
        </w:rPr>
        <w:t>.</w:t>
      </w:r>
    </w:p>
    <w:p w14:paraId="18348F20" w14:textId="77777777" w:rsidR="005B4D32" w:rsidRPr="00511903" w:rsidRDefault="005B4D32" w:rsidP="005B4D32">
      <w:pPr>
        <w:numPr>
          <w:ilvl w:val="0"/>
          <w:numId w:val="7"/>
        </w:numPr>
        <w:tabs>
          <w:tab w:val="clear" w:pos="786"/>
          <w:tab w:val="num" w:pos="426"/>
        </w:tabs>
        <w:spacing w:line="260" w:lineRule="exact"/>
        <w:ind w:left="426" w:hanging="426"/>
        <w:jc w:val="both"/>
        <w:rPr>
          <w:lang w:val="sl-SI"/>
        </w:rPr>
      </w:pPr>
      <w:r w:rsidRPr="00511903">
        <w:rPr>
          <w:lang w:val="sl-SI"/>
        </w:rPr>
        <w:t>V tem postopku ni bilo stroškov.</w:t>
      </w:r>
    </w:p>
    <w:p w14:paraId="2EDF0B3C" w14:textId="77777777" w:rsidR="00F570FF" w:rsidRPr="00F570FF" w:rsidRDefault="00F570FF" w:rsidP="00F570FF">
      <w:pPr>
        <w:jc w:val="both"/>
        <w:rPr>
          <w:lang w:val="sl-SI"/>
        </w:rPr>
      </w:pPr>
    </w:p>
    <w:p w14:paraId="3DBECD0C" w14:textId="77777777" w:rsidR="00F570FF" w:rsidRPr="00F570FF" w:rsidRDefault="00F570FF" w:rsidP="00F570FF">
      <w:pPr>
        <w:keepNext/>
        <w:spacing w:before="240" w:after="60"/>
        <w:jc w:val="center"/>
        <w:outlineLvl w:val="0"/>
        <w:rPr>
          <w:spacing w:val="40"/>
          <w:kern w:val="32"/>
          <w:sz w:val="22"/>
          <w:szCs w:val="22"/>
          <w:lang w:val="sl-SI" w:eastAsia="sl-SI"/>
        </w:rPr>
      </w:pPr>
      <w:r w:rsidRPr="00F570FF">
        <w:rPr>
          <w:spacing w:val="40"/>
          <w:kern w:val="32"/>
          <w:sz w:val="22"/>
          <w:szCs w:val="22"/>
          <w:lang w:val="sl-SI" w:eastAsia="sl-SI"/>
        </w:rPr>
        <w:t>Obrazložitev</w:t>
      </w:r>
    </w:p>
    <w:p w14:paraId="08C7AAD5" w14:textId="77777777" w:rsidR="00F570FF" w:rsidRPr="00F570FF" w:rsidRDefault="00F570FF" w:rsidP="00F570FF">
      <w:pPr>
        <w:jc w:val="center"/>
        <w:rPr>
          <w:lang w:val="sl-SI"/>
        </w:rPr>
      </w:pPr>
    </w:p>
    <w:p w14:paraId="6D11CD19" w14:textId="36019778" w:rsidR="005B4D32" w:rsidRPr="008D791F" w:rsidRDefault="005B4D32" w:rsidP="005B4D32">
      <w:pPr>
        <w:jc w:val="both"/>
        <w:rPr>
          <w:bCs/>
          <w:lang w:val="sl-SI"/>
        </w:rPr>
      </w:pPr>
      <w:r w:rsidRPr="00944019">
        <w:rPr>
          <w:lang w:val="sl-SI"/>
        </w:rPr>
        <w:t xml:space="preserve">Pripravljavec plana, </w:t>
      </w:r>
      <w:r w:rsidRPr="00944019">
        <w:rPr>
          <w:bCs/>
          <w:lang w:val="sl-SI"/>
        </w:rPr>
        <w:t>Mestna o</w:t>
      </w:r>
      <w:r w:rsidRPr="00944019">
        <w:rPr>
          <w:bCs/>
          <w:szCs w:val="20"/>
          <w:lang w:val="sl-SI"/>
        </w:rPr>
        <w:t xml:space="preserve">bčina </w:t>
      </w:r>
      <w:r w:rsidR="00BB67C1">
        <w:rPr>
          <w:lang w:val="sl-SI"/>
        </w:rPr>
        <w:t xml:space="preserve">Ljubljana, </w:t>
      </w:r>
      <w:r w:rsidR="00BB67C1">
        <w:rPr>
          <w:bCs/>
          <w:szCs w:val="20"/>
          <w:lang w:val="sl-SI"/>
        </w:rPr>
        <w:t>Mestn</w:t>
      </w:r>
      <w:r w:rsidR="009E1A71">
        <w:rPr>
          <w:bCs/>
          <w:szCs w:val="20"/>
          <w:lang w:val="sl-SI"/>
        </w:rPr>
        <w:t>a</w:t>
      </w:r>
      <w:r w:rsidR="00BB67C1">
        <w:rPr>
          <w:bCs/>
          <w:szCs w:val="20"/>
          <w:lang w:val="sl-SI"/>
        </w:rPr>
        <w:t xml:space="preserve"> uprav</w:t>
      </w:r>
      <w:r w:rsidR="009E1A71">
        <w:rPr>
          <w:bCs/>
          <w:szCs w:val="20"/>
          <w:lang w:val="sl-SI"/>
        </w:rPr>
        <w:t>a</w:t>
      </w:r>
      <w:r w:rsidR="00BB67C1">
        <w:rPr>
          <w:bCs/>
          <w:szCs w:val="20"/>
          <w:lang w:val="sl-SI"/>
        </w:rPr>
        <w:t>, Poljanska cesta</w:t>
      </w:r>
      <w:r w:rsidR="00BB67C1" w:rsidRPr="00F570FF">
        <w:rPr>
          <w:bCs/>
          <w:szCs w:val="20"/>
          <w:lang w:val="sl-SI"/>
        </w:rPr>
        <w:t xml:space="preserve"> </w:t>
      </w:r>
      <w:r w:rsidR="00BB67C1">
        <w:rPr>
          <w:bCs/>
          <w:szCs w:val="20"/>
          <w:lang w:val="sl-SI"/>
        </w:rPr>
        <w:t>28</w:t>
      </w:r>
      <w:r w:rsidR="00BB67C1" w:rsidRPr="00F570FF">
        <w:rPr>
          <w:rFonts w:cs="Arial"/>
          <w:szCs w:val="20"/>
          <w:lang w:val="sl-SI"/>
        </w:rPr>
        <w:t xml:space="preserve">, </w:t>
      </w:r>
      <w:r w:rsidR="00BB67C1">
        <w:rPr>
          <w:rFonts w:cs="Arial"/>
          <w:szCs w:val="20"/>
          <w:lang w:val="sl-SI"/>
        </w:rPr>
        <w:t>1000</w:t>
      </w:r>
      <w:r w:rsidR="00BB67C1" w:rsidRPr="00F570FF">
        <w:rPr>
          <w:rFonts w:cs="Arial"/>
          <w:szCs w:val="20"/>
          <w:lang w:val="sl-SI"/>
        </w:rPr>
        <w:t xml:space="preserve"> </w:t>
      </w:r>
      <w:r w:rsidR="00BB67C1">
        <w:rPr>
          <w:bCs/>
          <w:szCs w:val="20"/>
          <w:lang w:val="sl-SI"/>
        </w:rPr>
        <w:t>Ljubljana</w:t>
      </w:r>
      <w:r w:rsidRPr="00944019">
        <w:rPr>
          <w:bCs/>
          <w:szCs w:val="20"/>
          <w:lang w:val="sl-SI"/>
        </w:rPr>
        <w:t xml:space="preserve">, </w:t>
      </w:r>
      <w:r w:rsidR="00BB67C1" w:rsidRPr="008D791F">
        <w:rPr>
          <w:bCs/>
          <w:szCs w:val="20"/>
          <w:lang w:val="sl-SI"/>
        </w:rPr>
        <w:t>je</w:t>
      </w:r>
      <w:r w:rsidR="00036A08" w:rsidRPr="008D791F">
        <w:rPr>
          <w:bCs/>
          <w:szCs w:val="20"/>
          <w:lang w:val="sl-SI"/>
        </w:rPr>
        <w:t xml:space="preserve"> </w:t>
      </w:r>
      <w:r w:rsidRPr="008D791F">
        <w:rPr>
          <w:lang w:val="sl-SI"/>
        </w:rPr>
        <w:t xml:space="preserve">z vlogo, </w:t>
      </w:r>
      <w:r w:rsidR="009E1A71" w:rsidRPr="008D791F">
        <w:rPr>
          <w:szCs w:val="22"/>
          <w:lang w:val="sl-SI"/>
        </w:rPr>
        <w:t>št. 3502</w:t>
      </w:r>
      <w:r w:rsidR="008D791F" w:rsidRPr="008D791F">
        <w:rPr>
          <w:szCs w:val="22"/>
          <w:lang w:val="sl-SI"/>
        </w:rPr>
        <w:t>0</w:t>
      </w:r>
      <w:r w:rsidR="009E1A71" w:rsidRPr="008D791F">
        <w:rPr>
          <w:szCs w:val="22"/>
          <w:lang w:val="sl-SI"/>
        </w:rPr>
        <w:t>-</w:t>
      </w:r>
      <w:r w:rsidR="008D791F" w:rsidRPr="008D791F">
        <w:rPr>
          <w:szCs w:val="22"/>
          <w:lang w:val="sl-SI"/>
        </w:rPr>
        <w:t>65</w:t>
      </w:r>
      <w:r w:rsidR="009E1A71" w:rsidRPr="008D791F">
        <w:rPr>
          <w:szCs w:val="22"/>
          <w:lang w:val="sl-SI"/>
        </w:rPr>
        <w:t>/202</w:t>
      </w:r>
      <w:r w:rsidR="008D791F" w:rsidRPr="008D791F">
        <w:rPr>
          <w:szCs w:val="22"/>
          <w:lang w:val="sl-SI"/>
        </w:rPr>
        <w:t>2</w:t>
      </w:r>
      <w:r w:rsidR="009E1A71" w:rsidRPr="008D791F">
        <w:rPr>
          <w:szCs w:val="22"/>
          <w:lang w:val="sl-SI"/>
        </w:rPr>
        <w:t>-</w:t>
      </w:r>
      <w:r w:rsidR="008D791F" w:rsidRPr="008D791F">
        <w:rPr>
          <w:szCs w:val="22"/>
          <w:lang w:val="sl-SI"/>
        </w:rPr>
        <w:t>71</w:t>
      </w:r>
      <w:r w:rsidR="009E1A71" w:rsidRPr="008D791F">
        <w:rPr>
          <w:szCs w:val="22"/>
          <w:lang w:val="sl-SI"/>
        </w:rPr>
        <w:t xml:space="preserve">, </w:t>
      </w:r>
      <w:r w:rsidR="009E1A71" w:rsidRPr="008D791F">
        <w:rPr>
          <w:szCs w:val="22"/>
          <w:lang w:val="sl-SI" w:eastAsia="sl-SI"/>
        </w:rPr>
        <w:t xml:space="preserve">z dne </w:t>
      </w:r>
      <w:r w:rsidR="008D791F" w:rsidRPr="008D791F">
        <w:rPr>
          <w:szCs w:val="22"/>
          <w:lang w:val="sl-SI" w:eastAsia="sl-SI"/>
        </w:rPr>
        <w:t>7</w:t>
      </w:r>
      <w:r w:rsidR="009E1A71" w:rsidRPr="008D791F">
        <w:rPr>
          <w:szCs w:val="22"/>
          <w:lang w:val="sl-SI" w:eastAsia="sl-SI"/>
        </w:rPr>
        <w:t xml:space="preserve">. </w:t>
      </w:r>
      <w:r w:rsidR="00C641E9" w:rsidRPr="008D791F">
        <w:rPr>
          <w:szCs w:val="22"/>
          <w:lang w:val="sl-SI" w:eastAsia="sl-SI"/>
        </w:rPr>
        <w:t>7</w:t>
      </w:r>
      <w:r w:rsidR="009E1A71" w:rsidRPr="008D791F">
        <w:rPr>
          <w:szCs w:val="22"/>
          <w:lang w:val="sl-SI" w:eastAsia="sl-SI"/>
        </w:rPr>
        <w:t>. 202</w:t>
      </w:r>
      <w:r w:rsidR="008D791F" w:rsidRPr="008D791F">
        <w:rPr>
          <w:szCs w:val="22"/>
          <w:lang w:val="sl-SI" w:eastAsia="sl-SI"/>
        </w:rPr>
        <w:t>5</w:t>
      </w:r>
      <w:r w:rsidRPr="008D791F">
        <w:rPr>
          <w:szCs w:val="22"/>
          <w:lang w:val="sl-SI"/>
        </w:rPr>
        <w:t xml:space="preserve">, prejeto </w:t>
      </w:r>
      <w:r w:rsidR="008D791F" w:rsidRPr="008D791F">
        <w:rPr>
          <w:szCs w:val="22"/>
          <w:lang w:val="sl-SI"/>
        </w:rPr>
        <w:t>8</w:t>
      </w:r>
      <w:r w:rsidRPr="008D791F">
        <w:rPr>
          <w:szCs w:val="22"/>
          <w:lang w:val="sl-SI"/>
        </w:rPr>
        <w:t xml:space="preserve">. </w:t>
      </w:r>
      <w:r w:rsidR="00C641E9" w:rsidRPr="008D791F">
        <w:rPr>
          <w:szCs w:val="22"/>
          <w:lang w:val="sl-SI"/>
        </w:rPr>
        <w:t>7</w:t>
      </w:r>
      <w:r w:rsidRPr="008D791F">
        <w:rPr>
          <w:szCs w:val="22"/>
          <w:lang w:val="sl-SI"/>
        </w:rPr>
        <w:t>. 202</w:t>
      </w:r>
      <w:r w:rsidR="008D791F" w:rsidRPr="008D791F">
        <w:rPr>
          <w:szCs w:val="22"/>
          <w:lang w:val="sl-SI"/>
        </w:rPr>
        <w:t>5</w:t>
      </w:r>
      <w:r w:rsidRPr="008D791F">
        <w:rPr>
          <w:szCs w:val="22"/>
          <w:lang w:val="sl-SI"/>
        </w:rPr>
        <w:t xml:space="preserve">, </w:t>
      </w:r>
      <w:r w:rsidRPr="008D791F">
        <w:rPr>
          <w:lang w:val="sl-SI"/>
        </w:rPr>
        <w:t xml:space="preserve">Ministrstvo za okolje, podnebje in energijo (v nadaljnjem besedilu </w:t>
      </w:r>
      <w:r w:rsidR="00AF2C18" w:rsidRPr="008D791F">
        <w:rPr>
          <w:lang w:val="sl-SI"/>
        </w:rPr>
        <w:t>m</w:t>
      </w:r>
      <w:r w:rsidRPr="008D791F">
        <w:rPr>
          <w:lang w:val="sl-SI"/>
        </w:rPr>
        <w:t xml:space="preserve">inistrstvo) zaprosil za </w:t>
      </w:r>
      <w:r w:rsidR="00BB67C1" w:rsidRPr="008D791F">
        <w:rPr>
          <w:lang w:val="sl-SI"/>
        </w:rPr>
        <w:t>mnenje</w:t>
      </w:r>
      <w:r w:rsidR="003D39CD" w:rsidRPr="008D791F">
        <w:rPr>
          <w:lang w:val="sl-SI"/>
        </w:rPr>
        <w:t xml:space="preserve"> po 128. členu Zakona o urejanju prostora (ZUreP-3)</w:t>
      </w:r>
      <w:r w:rsidRPr="008D791F">
        <w:rPr>
          <w:lang w:val="sl-SI"/>
        </w:rPr>
        <w:t xml:space="preserve"> o </w:t>
      </w:r>
      <w:r w:rsidR="00BB67C1" w:rsidRPr="008D791F">
        <w:rPr>
          <w:lang w:val="sl-SI"/>
        </w:rPr>
        <w:t xml:space="preserve">obveznosti izvedbe celovite presoje vplivov na okolje za Občinski podrobni prostorski načrt </w:t>
      </w:r>
      <w:r w:rsidR="008D791F" w:rsidRPr="008D791F">
        <w:rPr>
          <w:lang w:val="sl-SI"/>
        </w:rPr>
        <w:t xml:space="preserve">443 BAUHAUS – BTC (del) </w:t>
      </w:r>
      <w:r w:rsidRPr="008D791F">
        <w:rPr>
          <w:lang w:val="sl-SI"/>
        </w:rPr>
        <w:t>(v nadaljnjem besedilu OPPN)</w:t>
      </w:r>
      <w:r w:rsidRPr="008D791F">
        <w:rPr>
          <w:bCs/>
          <w:lang w:val="sl-SI"/>
        </w:rPr>
        <w:t xml:space="preserve">. </w:t>
      </w:r>
      <w:r w:rsidR="008D791F" w:rsidRPr="008D791F">
        <w:rPr>
          <w:bCs/>
          <w:lang w:val="sl-SI"/>
        </w:rPr>
        <w:t>Vlogo je dopolnil 16. 7. 2025</w:t>
      </w:r>
      <w:r w:rsidR="001D6B39" w:rsidRPr="008D791F">
        <w:rPr>
          <w:bCs/>
          <w:lang w:val="sl-SI"/>
        </w:rPr>
        <w:t>.</w:t>
      </w:r>
    </w:p>
    <w:p w14:paraId="5EF62F4B" w14:textId="77777777" w:rsidR="005B4D32" w:rsidRPr="008D791F" w:rsidRDefault="005B4D32" w:rsidP="005B4D32">
      <w:pPr>
        <w:jc w:val="both"/>
        <w:rPr>
          <w:bCs/>
          <w:lang w:val="sl-SI"/>
        </w:rPr>
      </w:pPr>
    </w:p>
    <w:p w14:paraId="258129CA" w14:textId="2DEF39A4" w:rsidR="005B4D32" w:rsidRPr="008D791F" w:rsidRDefault="005B4D32" w:rsidP="005B4D32">
      <w:pPr>
        <w:jc w:val="both"/>
        <w:rPr>
          <w:bCs/>
          <w:lang w:val="sl-SI"/>
        </w:rPr>
      </w:pPr>
      <w:r w:rsidRPr="008D791F">
        <w:rPr>
          <w:bCs/>
          <w:lang w:val="sl-SI"/>
        </w:rPr>
        <w:t>Vlogi</w:t>
      </w:r>
      <w:r w:rsidR="001D6B39" w:rsidRPr="008D791F">
        <w:rPr>
          <w:bCs/>
          <w:lang w:val="sl-SI"/>
        </w:rPr>
        <w:t xml:space="preserve"> in njeni dopolnitvi</w:t>
      </w:r>
      <w:r w:rsidRPr="008D791F">
        <w:rPr>
          <w:bCs/>
          <w:lang w:val="sl-SI"/>
        </w:rPr>
        <w:t xml:space="preserve"> je bilo priloženo naslednje gradivo:</w:t>
      </w:r>
    </w:p>
    <w:p w14:paraId="5896D729" w14:textId="29D073D9" w:rsidR="00BB67C1" w:rsidRPr="008D791F" w:rsidRDefault="00BB67C1" w:rsidP="00BB67C1">
      <w:pPr>
        <w:tabs>
          <w:tab w:val="left" w:pos="960"/>
        </w:tabs>
        <w:jc w:val="both"/>
        <w:rPr>
          <w:szCs w:val="22"/>
          <w:lang w:val="sl-SI"/>
        </w:rPr>
      </w:pPr>
      <w:r w:rsidRPr="008D791F">
        <w:rPr>
          <w:szCs w:val="22"/>
          <w:lang w:val="sl-SI"/>
        </w:rPr>
        <w:t xml:space="preserve">- </w:t>
      </w:r>
      <w:r w:rsidR="008D791F" w:rsidRPr="008D791F">
        <w:rPr>
          <w:szCs w:val="22"/>
          <w:lang w:val="sl-SI"/>
        </w:rPr>
        <w:t>Pobuda</w:t>
      </w:r>
      <w:r w:rsidR="001D6B39" w:rsidRPr="008D791F">
        <w:rPr>
          <w:szCs w:val="22"/>
          <w:lang w:val="sl-SI"/>
        </w:rPr>
        <w:t xml:space="preserve"> za</w:t>
      </w:r>
      <w:r w:rsidR="008D791F" w:rsidRPr="008D791F">
        <w:rPr>
          <w:szCs w:val="22"/>
          <w:lang w:val="sl-SI"/>
        </w:rPr>
        <w:t xml:space="preserve"> pripravo</w:t>
      </w:r>
      <w:r w:rsidR="001D6B39" w:rsidRPr="008D791F">
        <w:rPr>
          <w:szCs w:val="22"/>
          <w:lang w:val="sl-SI"/>
        </w:rPr>
        <w:t xml:space="preserve"> OPPN </w:t>
      </w:r>
      <w:r w:rsidR="008D791F" w:rsidRPr="008D791F">
        <w:rPr>
          <w:szCs w:val="22"/>
          <w:lang w:val="sl-SI"/>
        </w:rPr>
        <w:t xml:space="preserve">443: BAUHAUS – BTC (del) </w:t>
      </w:r>
      <w:r w:rsidRPr="008D791F">
        <w:rPr>
          <w:szCs w:val="22"/>
          <w:lang w:val="sl-SI"/>
        </w:rPr>
        <w:t>(</w:t>
      </w:r>
      <w:r w:rsidR="008D791F" w:rsidRPr="008D791F">
        <w:rPr>
          <w:szCs w:val="22"/>
          <w:lang w:val="sl-SI"/>
        </w:rPr>
        <w:t>LUZ</w:t>
      </w:r>
      <w:r w:rsidRPr="008D791F">
        <w:rPr>
          <w:szCs w:val="22"/>
          <w:lang w:val="sl-SI"/>
        </w:rPr>
        <w:t xml:space="preserve"> </w:t>
      </w:r>
      <w:proofErr w:type="spellStart"/>
      <w:r w:rsidRPr="008D791F">
        <w:rPr>
          <w:szCs w:val="22"/>
          <w:lang w:val="sl-SI"/>
        </w:rPr>
        <w:t>d.</w:t>
      </w:r>
      <w:r w:rsidR="008D791F" w:rsidRPr="008D791F">
        <w:rPr>
          <w:szCs w:val="22"/>
          <w:lang w:val="sl-SI"/>
        </w:rPr>
        <w:t>d</w:t>
      </w:r>
      <w:proofErr w:type="spellEnd"/>
      <w:r w:rsidRPr="008D791F">
        <w:rPr>
          <w:szCs w:val="22"/>
          <w:lang w:val="sl-SI"/>
        </w:rPr>
        <w:t xml:space="preserve">., št. projekta: </w:t>
      </w:r>
      <w:r w:rsidR="008D791F" w:rsidRPr="008D791F">
        <w:rPr>
          <w:szCs w:val="22"/>
          <w:lang w:val="sl-SI"/>
        </w:rPr>
        <w:t>9032</w:t>
      </w:r>
      <w:r w:rsidRPr="008D791F">
        <w:rPr>
          <w:szCs w:val="22"/>
          <w:lang w:val="sl-SI"/>
        </w:rPr>
        <w:t xml:space="preserve">, </w:t>
      </w:r>
      <w:r w:rsidR="008D791F" w:rsidRPr="008D791F">
        <w:rPr>
          <w:szCs w:val="22"/>
          <w:lang w:val="sl-SI"/>
        </w:rPr>
        <w:t>maj</w:t>
      </w:r>
      <w:r w:rsidRPr="008D791F">
        <w:rPr>
          <w:szCs w:val="22"/>
          <w:lang w:val="sl-SI"/>
        </w:rPr>
        <w:t xml:space="preserve"> 202</w:t>
      </w:r>
      <w:r w:rsidR="008D791F" w:rsidRPr="008D791F">
        <w:rPr>
          <w:szCs w:val="22"/>
          <w:lang w:val="sl-SI"/>
        </w:rPr>
        <w:t>5</w:t>
      </w:r>
      <w:r w:rsidRPr="008D791F">
        <w:rPr>
          <w:szCs w:val="22"/>
          <w:lang w:val="sl-SI"/>
        </w:rPr>
        <w:t>);</w:t>
      </w:r>
    </w:p>
    <w:p w14:paraId="1A796A1B" w14:textId="21D79855" w:rsidR="00BB67C1" w:rsidRPr="000020AD" w:rsidRDefault="00BB67C1" w:rsidP="00BB67C1">
      <w:pPr>
        <w:tabs>
          <w:tab w:val="left" w:pos="960"/>
        </w:tabs>
        <w:jc w:val="both"/>
        <w:rPr>
          <w:szCs w:val="22"/>
          <w:lang w:val="sl-SI"/>
        </w:rPr>
      </w:pPr>
      <w:r w:rsidRPr="008D791F">
        <w:rPr>
          <w:szCs w:val="22"/>
          <w:lang w:val="sl-SI"/>
        </w:rPr>
        <w:t>- mnenje Zavoda RS za varstvo narave, št. 3563-</w:t>
      </w:r>
      <w:r w:rsidR="001D6B39" w:rsidRPr="008D791F">
        <w:rPr>
          <w:szCs w:val="22"/>
          <w:lang w:val="sl-SI"/>
        </w:rPr>
        <w:t>030</w:t>
      </w:r>
      <w:r w:rsidR="008D791F" w:rsidRPr="008D791F">
        <w:rPr>
          <w:szCs w:val="22"/>
          <w:lang w:val="sl-SI"/>
        </w:rPr>
        <w:t>9</w:t>
      </w:r>
      <w:r w:rsidRPr="008D791F">
        <w:rPr>
          <w:szCs w:val="22"/>
          <w:lang w:val="sl-SI"/>
        </w:rPr>
        <w:t>/202</w:t>
      </w:r>
      <w:r w:rsidR="008D791F" w:rsidRPr="008D791F">
        <w:rPr>
          <w:szCs w:val="22"/>
          <w:lang w:val="sl-SI"/>
        </w:rPr>
        <w:t>5</w:t>
      </w:r>
      <w:r w:rsidRPr="008D791F">
        <w:rPr>
          <w:szCs w:val="22"/>
          <w:lang w:val="sl-SI"/>
        </w:rPr>
        <w:t>-</w:t>
      </w:r>
      <w:r w:rsidR="008D791F" w:rsidRPr="008D791F">
        <w:rPr>
          <w:szCs w:val="22"/>
          <w:lang w:val="sl-SI"/>
        </w:rPr>
        <w:t>2</w:t>
      </w:r>
      <w:r w:rsidRPr="008D791F">
        <w:rPr>
          <w:szCs w:val="22"/>
          <w:lang w:val="sl-SI"/>
        </w:rPr>
        <w:t xml:space="preserve">, z dne </w:t>
      </w:r>
      <w:r w:rsidR="008D791F" w:rsidRPr="008D791F">
        <w:rPr>
          <w:szCs w:val="22"/>
          <w:lang w:val="sl-SI"/>
        </w:rPr>
        <w:t>11</w:t>
      </w:r>
      <w:r w:rsidRPr="008D791F">
        <w:rPr>
          <w:szCs w:val="22"/>
          <w:lang w:val="sl-SI"/>
        </w:rPr>
        <w:t xml:space="preserve">. </w:t>
      </w:r>
      <w:r w:rsidR="001D6B39" w:rsidRPr="008D791F">
        <w:rPr>
          <w:szCs w:val="22"/>
          <w:lang w:val="sl-SI"/>
        </w:rPr>
        <w:t>7</w:t>
      </w:r>
      <w:r w:rsidRPr="008D791F">
        <w:rPr>
          <w:szCs w:val="22"/>
          <w:lang w:val="sl-SI"/>
        </w:rPr>
        <w:t>. 202</w:t>
      </w:r>
      <w:r w:rsidR="008D791F" w:rsidRPr="008D791F">
        <w:rPr>
          <w:szCs w:val="22"/>
          <w:lang w:val="sl-SI"/>
        </w:rPr>
        <w:t>5</w:t>
      </w:r>
      <w:r w:rsidRPr="008D791F">
        <w:rPr>
          <w:szCs w:val="22"/>
          <w:lang w:val="sl-SI"/>
        </w:rPr>
        <w:t>.</w:t>
      </w:r>
    </w:p>
    <w:p w14:paraId="02FB7D27" w14:textId="77777777" w:rsidR="002B0E51" w:rsidRPr="00684C73" w:rsidRDefault="002B0E51" w:rsidP="005B4D32">
      <w:pPr>
        <w:ind w:left="426" w:hanging="426"/>
        <w:jc w:val="both"/>
        <w:rPr>
          <w:bCs/>
          <w:lang w:val="sl-SI"/>
        </w:rPr>
      </w:pPr>
    </w:p>
    <w:p w14:paraId="701F992A" w14:textId="3B0D4866" w:rsidR="005B4D32" w:rsidRPr="008D791F" w:rsidRDefault="003A01D2" w:rsidP="003A01D2">
      <w:pPr>
        <w:jc w:val="both"/>
        <w:rPr>
          <w:lang w:val="sl-SI"/>
        </w:rPr>
      </w:pPr>
      <w:r w:rsidRPr="00596873">
        <w:rPr>
          <w:lang w:val="sl-SI"/>
        </w:rPr>
        <w:t>Po 128. členu Zakona o urejanju prostora (</w:t>
      </w:r>
      <w:r w:rsidR="007A4D24" w:rsidRPr="00596873">
        <w:rPr>
          <w:bCs/>
          <w:lang w:val="sl-SI"/>
        </w:rPr>
        <w:t>Uradni list RS, št. 199/21 – ZureP-3, 18/23 – ZDU-1O, 78/23 – ZUNPEOVE</w:t>
      </w:r>
      <w:r w:rsidR="00596873" w:rsidRPr="00596873">
        <w:rPr>
          <w:bCs/>
          <w:lang w:val="sl-SI"/>
        </w:rPr>
        <w:t>,</w:t>
      </w:r>
      <w:r w:rsidR="007A4D24" w:rsidRPr="00596873">
        <w:rPr>
          <w:bCs/>
          <w:lang w:val="sl-SI"/>
        </w:rPr>
        <w:t xml:space="preserve"> 95/23 – ZIUOPZP</w:t>
      </w:r>
      <w:r w:rsidR="00596873" w:rsidRPr="00596873">
        <w:rPr>
          <w:bCs/>
          <w:lang w:val="sl-SI"/>
        </w:rPr>
        <w:t xml:space="preserve">, 23/24, 109/24 in 25/25 – </w:t>
      </w:r>
      <w:proofErr w:type="spellStart"/>
      <w:r w:rsidR="00596873" w:rsidRPr="00596873">
        <w:rPr>
          <w:bCs/>
          <w:lang w:val="sl-SI"/>
        </w:rPr>
        <w:t>odl</w:t>
      </w:r>
      <w:proofErr w:type="spellEnd"/>
      <w:r w:rsidR="00596873" w:rsidRPr="00596873">
        <w:rPr>
          <w:bCs/>
          <w:lang w:val="sl-SI"/>
        </w:rPr>
        <w:t>. US</w:t>
      </w:r>
      <w:r w:rsidRPr="00596873">
        <w:rPr>
          <w:lang w:val="sl-SI"/>
        </w:rPr>
        <w:t xml:space="preserve">; v nadaljnjem besedilu </w:t>
      </w:r>
      <w:r w:rsidRPr="008D791F">
        <w:rPr>
          <w:lang w:val="sl-SI"/>
        </w:rPr>
        <w:t>ZUreP-3), občina v postopku priprave OPPN prosi ministrstvo, pristojno za celovito presojo vplivov na okolje, za mnenje o obveznosti izvedbe celovite presoje vplivov na okolje, če presodi, da se z OPPN načrtuje prostorske ureditve, ki niso bile celovito presojane že pri pripravi OPN, in gre za take ureditve, ki bi bile poseg v okolje, za katerega je treba izvesti presojo vplivov na okolje, v skladu s predpisi, ki urejajo varstvo okolja, ali za ureditve, za katere je zahtevana presoja sprejemljivosti na varovana območja, ali za ureditve, ki bi lahko pomembneje vplivale na okolje. Skladno s petim odstavkom 128. člena ZUreP-3, ministrstvo, pristojno za celovito presojo vplivov na okolje, v 30 dneh po prejetju zaprosila, obvesti občino o obveznosti izvedbe celovite presoje vplivov na okolje.</w:t>
      </w:r>
    </w:p>
    <w:p w14:paraId="0743D214" w14:textId="77777777" w:rsidR="005B4D32" w:rsidRPr="00B820C4" w:rsidRDefault="005B4D32" w:rsidP="003A01D2">
      <w:pPr>
        <w:jc w:val="both"/>
        <w:rPr>
          <w:highlight w:val="yellow"/>
          <w:lang w:val="sl-SI"/>
        </w:rPr>
      </w:pPr>
    </w:p>
    <w:p w14:paraId="415457AC" w14:textId="46219A3F" w:rsidR="007732F0" w:rsidRDefault="003A01D2" w:rsidP="0056549A">
      <w:pPr>
        <w:jc w:val="both"/>
        <w:rPr>
          <w:lang w:val="sl-SI"/>
        </w:rPr>
      </w:pPr>
      <w:r w:rsidRPr="00C053AF">
        <w:rPr>
          <w:lang w:val="sl-SI"/>
        </w:rPr>
        <w:t xml:space="preserve">Ministrstvo je gradivo preučilo in ugotovilo, da se z OPPN načrtuje </w:t>
      </w:r>
      <w:r w:rsidR="005445BB" w:rsidRPr="00C053AF">
        <w:rPr>
          <w:lang w:val="sl-SI"/>
        </w:rPr>
        <w:t xml:space="preserve">gradnja poslovnih in poslovno-stanovanjskih stavb znotraj območja zahodnega dela kompleksa BTC, v enotah urejanja prostora </w:t>
      </w:r>
      <w:r w:rsidR="005445BB" w:rsidRPr="00C053AF">
        <w:rPr>
          <w:lang w:val="sl-SI"/>
        </w:rPr>
        <w:lastRenderedPageBreak/>
        <w:t>JA-305, JA-306 in JA-245 (del)</w:t>
      </w:r>
      <w:r w:rsidR="00AF1CB7" w:rsidRPr="00C053AF">
        <w:rPr>
          <w:lang w:val="sl-SI"/>
        </w:rPr>
        <w:t xml:space="preserve">. Območje obsega približno </w:t>
      </w:r>
      <w:r w:rsidR="005445BB" w:rsidRPr="00C053AF">
        <w:rPr>
          <w:lang w:val="sl-SI"/>
        </w:rPr>
        <w:t>3</w:t>
      </w:r>
      <w:r w:rsidR="00AF1CB7" w:rsidRPr="00C053AF">
        <w:rPr>
          <w:lang w:val="sl-SI"/>
        </w:rPr>
        <w:t xml:space="preserve">,2 ha površin v </w:t>
      </w:r>
      <w:proofErr w:type="spellStart"/>
      <w:r w:rsidR="00AF1CB7" w:rsidRPr="00C053AF">
        <w:rPr>
          <w:lang w:val="sl-SI"/>
        </w:rPr>
        <w:t>k.o</w:t>
      </w:r>
      <w:proofErr w:type="spellEnd"/>
      <w:r w:rsidR="00AF1CB7" w:rsidRPr="00C053AF">
        <w:rPr>
          <w:lang w:val="sl-SI"/>
        </w:rPr>
        <w:t>. Moste</w:t>
      </w:r>
      <w:r w:rsidR="008E77C9" w:rsidRPr="00C053AF">
        <w:rPr>
          <w:lang w:val="sl-SI"/>
        </w:rPr>
        <w:t xml:space="preserve">, </w:t>
      </w:r>
      <w:r w:rsidR="005445BB" w:rsidRPr="00C053AF">
        <w:rPr>
          <w:lang w:val="sl-SI"/>
        </w:rPr>
        <w:t>ki jih obdajajo trgovski objekt Bauhaus</w:t>
      </w:r>
      <w:r w:rsidR="0056549A" w:rsidRPr="00C053AF">
        <w:rPr>
          <w:lang w:val="sl-SI"/>
        </w:rPr>
        <w:t xml:space="preserve"> na zahodu, zelene površine ob Švedski ulici na severu, parkirišče ob Italijanski ulici na vzhodu in trgovsko-poslovne stavbe na jugu.</w:t>
      </w:r>
      <w:r w:rsidR="00AF1CB7" w:rsidRPr="00C053AF">
        <w:rPr>
          <w:lang w:val="sl-SI"/>
        </w:rPr>
        <w:t xml:space="preserve"> Območje je </w:t>
      </w:r>
      <w:r w:rsidR="0056549A" w:rsidRPr="00C053AF">
        <w:rPr>
          <w:lang w:val="sl-SI"/>
        </w:rPr>
        <w:t>delno</w:t>
      </w:r>
      <w:r w:rsidR="00AF1CB7" w:rsidRPr="00C053AF">
        <w:rPr>
          <w:lang w:val="sl-SI"/>
        </w:rPr>
        <w:t xml:space="preserve"> pozidano </w:t>
      </w:r>
      <w:r w:rsidR="008E77C9" w:rsidRPr="00C053AF">
        <w:rPr>
          <w:lang w:val="sl-SI"/>
        </w:rPr>
        <w:t xml:space="preserve">s </w:t>
      </w:r>
      <w:r w:rsidR="0056549A" w:rsidRPr="00C053AF">
        <w:rPr>
          <w:lang w:val="sl-SI"/>
        </w:rPr>
        <w:t>trgovsko-</w:t>
      </w:r>
      <w:r w:rsidR="008E77C9" w:rsidRPr="00C053AF">
        <w:rPr>
          <w:lang w:val="sl-SI"/>
        </w:rPr>
        <w:t>poslovnimi stavbami</w:t>
      </w:r>
      <w:r w:rsidR="004D24FA" w:rsidRPr="00C053AF">
        <w:rPr>
          <w:lang w:val="sl-SI"/>
        </w:rPr>
        <w:t xml:space="preserve">. Z OPPN se na </w:t>
      </w:r>
      <w:r w:rsidR="0056549A" w:rsidRPr="00C053AF">
        <w:rPr>
          <w:lang w:val="sl-SI"/>
        </w:rPr>
        <w:t xml:space="preserve">severu </w:t>
      </w:r>
      <w:r w:rsidR="004D24FA" w:rsidRPr="00C053AF">
        <w:rPr>
          <w:lang w:val="sl-SI"/>
        </w:rPr>
        <w:t>območj</w:t>
      </w:r>
      <w:r w:rsidR="0056549A" w:rsidRPr="00C053AF">
        <w:rPr>
          <w:lang w:val="sl-SI"/>
        </w:rPr>
        <w:t>a</w:t>
      </w:r>
      <w:r w:rsidR="004D24FA" w:rsidRPr="00C053AF">
        <w:rPr>
          <w:lang w:val="sl-SI"/>
        </w:rPr>
        <w:t xml:space="preserve"> načrtuje</w:t>
      </w:r>
      <w:r w:rsidR="00AF1CB7" w:rsidRPr="00C053AF">
        <w:rPr>
          <w:lang w:val="sl-SI"/>
        </w:rPr>
        <w:t xml:space="preserve"> </w:t>
      </w:r>
      <w:r w:rsidR="0056549A" w:rsidRPr="00C053AF">
        <w:rPr>
          <w:lang w:val="sl-SI"/>
        </w:rPr>
        <w:t xml:space="preserve">gradnja </w:t>
      </w:r>
      <w:proofErr w:type="spellStart"/>
      <w:r w:rsidR="0056549A" w:rsidRPr="00C053AF">
        <w:rPr>
          <w:lang w:val="sl-SI"/>
        </w:rPr>
        <w:t>karejskih</w:t>
      </w:r>
      <w:proofErr w:type="spellEnd"/>
      <w:r w:rsidR="0056549A" w:rsidRPr="00C053AF">
        <w:rPr>
          <w:lang w:val="sl-SI"/>
        </w:rPr>
        <w:t xml:space="preserve"> poslovno-stanovanjskih objektov</w:t>
      </w:r>
      <w:r w:rsidR="00C053AF">
        <w:rPr>
          <w:lang w:val="sl-SI"/>
        </w:rPr>
        <w:t xml:space="preserve"> (</w:t>
      </w:r>
      <w:proofErr w:type="spellStart"/>
      <w:r w:rsidR="00C053AF">
        <w:rPr>
          <w:lang w:val="sl-SI"/>
        </w:rPr>
        <w:t>etažnosti</w:t>
      </w:r>
      <w:proofErr w:type="spellEnd"/>
      <w:r w:rsidR="00C053AF">
        <w:rPr>
          <w:lang w:val="sl-SI"/>
        </w:rPr>
        <w:t xml:space="preserve"> od P+5 do P+8)</w:t>
      </w:r>
      <w:r w:rsidR="00C053AF" w:rsidRPr="00C053AF">
        <w:rPr>
          <w:lang w:val="sl-SI"/>
        </w:rPr>
        <w:t xml:space="preserve"> z odprtimi bivalnimi površinami, južno in zahodno pa gradnja poslovnih objektov</w:t>
      </w:r>
      <w:r w:rsidR="00C053AF">
        <w:rPr>
          <w:lang w:val="sl-SI"/>
        </w:rPr>
        <w:t xml:space="preserve"> (</w:t>
      </w:r>
      <w:proofErr w:type="spellStart"/>
      <w:r w:rsidR="00C053AF">
        <w:rPr>
          <w:lang w:val="sl-SI"/>
        </w:rPr>
        <w:t>etažnosti</w:t>
      </w:r>
      <w:proofErr w:type="spellEnd"/>
      <w:r w:rsidR="00C053AF">
        <w:rPr>
          <w:lang w:val="sl-SI"/>
        </w:rPr>
        <w:t xml:space="preserve"> od P+4 do P+6)</w:t>
      </w:r>
      <w:r w:rsidR="004D24FA" w:rsidRPr="00C053AF">
        <w:rPr>
          <w:lang w:val="sl-SI"/>
        </w:rPr>
        <w:t xml:space="preserve">. </w:t>
      </w:r>
      <w:r w:rsidR="00C053AF" w:rsidRPr="00C053AF">
        <w:rPr>
          <w:lang w:val="sl-SI"/>
        </w:rPr>
        <w:t>Parkirne površine so predvidene v podzemnih garažah. Območje se</w:t>
      </w:r>
      <w:r w:rsidR="00C053AF">
        <w:rPr>
          <w:lang w:val="sl-SI"/>
        </w:rPr>
        <w:t xml:space="preserve"> prometno navezuje na Letališko cesto in Italijansko ulico.</w:t>
      </w:r>
    </w:p>
    <w:p w14:paraId="32ADD7F7" w14:textId="77777777" w:rsidR="00C053AF" w:rsidRDefault="00C053AF" w:rsidP="0056549A">
      <w:pPr>
        <w:jc w:val="both"/>
        <w:rPr>
          <w:lang w:val="sl-SI"/>
        </w:rPr>
      </w:pPr>
    </w:p>
    <w:p w14:paraId="2EB7854E" w14:textId="585166D4" w:rsidR="007732F0" w:rsidRDefault="007732F0" w:rsidP="003A01D2">
      <w:pPr>
        <w:jc w:val="both"/>
        <w:rPr>
          <w:lang w:val="sl-SI"/>
        </w:rPr>
      </w:pPr>
      <w:r>
        <w:rPr>
          <w:lang w:val="sl-SI"/>
        </w:rPr>
        <w:t xml:space="preserve">OPPN se izdeluje na podlagi nadrejenih planov Odloka o občinskem prostorskem načrtu Mestne občine Ljubljana – strateški del (Uradni list RS št. 78/10, 10/11 – DPN, 72/13 – DPN, 92/14 – DPN, 17/15 – DPN, 50/15 – DPN, 88/15 – DPN, 12/18 – DPN in 42/18) in Odloka o spremembah in dopolnitvah Odloka o občinskem prostorskem načrtu Mestne občine Ljubljana – izvedbeni del (Uradni list RS, št. 78/10, 10/11 – DPN, 22/11 – </w:t>
      </w:r>
      <w:proofErr w:type="spellStart"/>
      <w:r>
        <w:rPr>
          <w:lang w:val="sl-SI"/>
        </w:rPr>
        <w:t>popr</w:t>
      </w:r>
      <w:proofErr w:type="spellEnd"/>
      <w:r>
        <w:rPr>
          <w:lang w:val="sl-SI"/>
        </w:rPr>
        <w:t xml:space="preserve">., 43/11 – ZKZ-C, 53/12 – </w:t>
      </w:r>
      <w:proofErr w:type="spellStart"/>
      <w:r>
        <w:rPr>
          <w:lang w:val="sl-SI"/>
        </w:rPr>
        <w:t>obv</w:t>
      </w:r>
      <w:proofErr w:type="spellEnd"/>
      <w:r>
        <w:rPr>
          <w:lang w:val="sl-SI"/>
        </w:rPr>
        <w:t xml:space="preserve">. </w:t>
      </w:r>
      <w:proofErr w:type="spellStart"/>
      <w:r>
        <w:rPr>
          <w:lang w:val="sl-SI"/>
        </w:rPr>
        <w:t>razl</w:t>
      </w:r>
      <w:proofErr w:type="spellEnd"/>
      <w:r>
        <w:rPr>
          <w:lang w:val="sl-SI"/>
        </w:rPr>
        <w:t xml:space="preserve">., 9/13, 23/13 – </w:t>
      </w:r>
      <w:proofErr w:type="spellStart"/>
      <w:r>
        <w:rPr>
          <w:lang w:val="sl-SI"/>
        </w:rPr>
        <w:t>popr</w:t>
      </w:r>
      <w:proofErr w:type="spellEnd"/>
      <w:r>
        <w:rPr>
          <w:lang w:val="sl-SI"/>
        </w:rPr>
        <w:t xml:space="preserve">., 72/13 – DPN, 71/14 – </w:t>
      </w:r>
      <w:proofErr w:type="spellStart"/>
      <w:r>
        <w:rPr>
          <w:lang w:val="sl-SI"/>
        </w:rPr>
        <w:t>popr</w:t>
      </w:r>
      <w:proofErr w:type="spellEnd"/>
      <w:r>
        <w:rPr>
          <w:lang w:val="sl-SI"/>
        </w:rPr>
        <w:t xml:space="preserve">., 92/14 – DPN, 17/15 – DPN, 50/15 – DPN, 88/15 – DPN, 95/15, 38/16 – avtentična razlaga, 63/16, 12/17 – </w:t>
      </w:r>
      <w:proofErr w:type="spellStart"/>
      <w:r>
        <w:rPr>
          <w:lang w:val="sl-SI"/>
        </w:rPr>
        <w:t>popr</w:t>
      </w:r>
      <w:proofErr w:type="spellEnd"/>
      <w:r>
        <w:rPr>
          <w:lang w:val="sl-SI"/>
        </w:rPr>
        <w:t>., 12/18 – DPN, 42/18, 78/19 - DPN in 59/22), (v nadaljnjem besedilu OPN), za katera je bila izvedena celovita presoja vplivov na okolje in presoja sprejemljivosti na varovana območja narave. V postopku je Ministrstvo</w:t>
      </w:r>
      <w:r w:rsidR="00343D68">
        <w:rPr>
          <w:lang w:val="sl-SI"/>
        </w:rPr>
        <w:t xml:space="preserve"> za okolje in prostor</w:t>
      </w:r>
      <w:r>
        <w:rPr>
          <w:lang w:val="sl-SI"/>
        </w:rPr>
        <w:t xml:space="preserve"> izdalo odločbo št. 35409-91/2008, 354-09-230/2005 z dne 30. 6. 2010, odločbo št. 35409-27/2014/62 z dne 20. 11. 2015, odločbo št. 35409-56/2017/43 z dne 26. 4. 2018 in odločbo št. 35409-173/2020-2550-57, z dne 7. 4. 2022, s katerim</w:t>
      </w:r>
      <w:r w:rsidR="00343D68">
        <w:rPr>
          <w:lang w:val="sl-SI"/>
        </w:rPr>
        <w:t>a</w:t>
      </w:r>
      <w:r>
        <w:rPr>
          <w:lang w:val="sl-SI"/>
        </w:rPr>
        <w:t xml:space="preserve"> je potrdilo sprejemljivosti vplivov izvedbe plana na okolje.</w:t>
      </w:r>
    </w:p>
    <w:p w14:paraId="238C63A9" w14:textId="02C6BBDC" w:rsidR="003A01D2" w:rsidRDefault="003A01D2" w:rsidP="003A01D2">
      <w:pPr>
        <w:jc w:val="both"/>
        <w:rPr>
          <w:lang w:val="sl-SI"/>
        </w:rPr>
      </w:pPr>
    </w:p>
    <w:p w14:paraId="1D21A50A" w14:textId="5484560A" w:rsidR="000E7E93" w:rsidRPr="00850C13" w:rsidRDefault="000E7E93" w:rsidP="003A01D2">
      <w:pPr>
        <w:jc w:val="both"/>
        <w:rPr>
          <w:szCs w:val="22"/>
          <w:lang w:val="sl-SI"/>
        </w:rPr>
      </w:pPr>
      <w:r w:rsidRPr="00850C13">
        <w:rPr>
          <w:szCs w:val="22"/>
          <w:lang w:val="sl-SI"/>
        </w:rPr>
        <w:t>Pripravljavec plana je predložil mnenje Z</w:t>
      </w:r>
      <w:r w:rsidR="00343D68" w:rsidRPr="00850C13">
        <w:rPr>
          <w:szCs w:val="22"/>
          <w:lang w:val="sl-SI"/>
        </w:rPr>
        <w:t xml:space="preserve">avoda </w:t>
      </w:r>
      <w:r w:rsidRPr="00850C13">
        <w:rPr>
          <w:szCs w:val="22"/>
          <w:lang w:val="sl-SI"/>
        </w:rPr>
        <w:t>RS</w:t>
      </w:r>
      <w:r w:rsidR="00343D68" w:rsidRPr="00850C13">
        <w:rPr>
          <w:szCs w:val="22"/>
          <w:lang w:val="sl-SI"/>
        </w:rPr>
        <w:t xml:space="preserve"> za varstvo narave (v nadaljevanju ZRSVN)</w:t>
      </w:r>
      <w:r w:rsidRPr="00850C13">
        <w:rPr>
          <w:szCs w:val="22"/>
          <w:lang w:val="sl-SI"/>
        </w:rPr>
        <w:t>, št. 3563-</w:t>
      </w:r>
      <w:r w:rsidR="00F73913" w:rsidRPr="00850C13">
        <w:rPr>
          <w:szCs w:val="22"/>
          <w:lang w:val="sl-SI"/>
        </w:rPr>
        <w:t>030</w:t>
      </w:r>
      <w:r w:rsidR="008D791F" w:rsidRPr="00850C13">
        <w:rPr>
          <w:szCs w:val="22"/>
          <w:lang w:val="sl-SI"/>
        </w:rPr>
        <w:t>9</w:t>
      </w:r>
      <w:r w:rsidRPr="00850C13">
        <w:rPr>
          <w:szCs w:val="22"/>
          <w:lang w:val="sl-SI"/>
        </w:rPr>
        <w:t>/202</w:t>
      </w:r>
      <w:r w:rsidR="008D791F" w:rsidRPr="00850C13">
        <w:rPr>
          <w:szCs w:val="22"/>
          <w:lang w:val="sl-SI"/>
        </w:rPr>
        <w:t>5</w:t>
      </w:r>
      <w:r w:rsidRPr="00850C13">
        <w:rPr>
          <w:szCs w:val="22"/>
          <w:lang w:val="sl-SI"/>
        </w:rPr>
        <w:t>-</w:t>
      </w:r>
      <w:r w:rsidR="008D791F" w:rsidRPr="00850C13">
        <w:rPr>
          <w:szCs w:val="22"/>
          <w:lang w:val="sl-SI"/>
        </w:rPr>
        <w:t>2</w:t>
      </w:r>
      <w:r w:rsidRPr="00850C13">
        <w:rPr>
          <w:szCs w:val="22"/>
          <w:lang w:val="sl-SI"/>
        </w:rPr>
        <w:t xml:space="preserve">, z dne </w:t>
      </w:r>
      <w:r w:rsidR="00D0438F" w:rsidRPr="00850C13">
        <w:rPr>
          <w:szCs w:val="22"/>
          <w:lang w:val="sl-SI"/>
        </w:rPr>
        <w:t>1</w:t>
      </w:r>
      <w:r w:rsidR="008D791F" w:rsidRPr="00850C13">
        <w:rPr>
          <w:szCs w:val="22"/>
          <w:lang w:val="sl-SI"/>
        </w:rPr>
        <w:t>1</w:t>
      </w:r>
      <w:r w:rsidRPr="00850C13">
        <w:rPr>
          <w:szCs w:val="22"/>
          <w:lang w:val="sl-SI"/>
        </w:rPr>
        <w:t xml:space="preserve">. </w:t>
      </w:r>
      <w:r w:rsidR="00D0438F" w:rsidRPr="00850C13">
        <w:rPr>
          <w:szCs w:val="22"/>
          <w:lang w:val="sl-SI"/>
        </w:rPr>
        <w:t>7</w:t>
      </w:r>
      <w:r w:rsidRPr="00850C13">
        <w:rPr>
          <w:szCs w:val="22"/>
          <w:lang w:val="sl-SI"/>
        </w:rPr>
        <w:t>. 202</w:t>
      </w:r>
      <w:r w:rsidR="008D791F" w:rsidRPr="00850C13">
        <w:rPr>
          <w:szCs w:val="22"/>
          <w:lang w:val="sl-SI"/>
        </w:rPr>
        <w:t>5</w:t>
      </w:r>
      <w:r w:rsidRPr="00850C13">
        <w:rPr>
          <w:szCs w:val="22"/>
          <w:lang w:val="sl-SI"/>
        </w:rPr>
        <w:t xml:space="preserve">. ZRSVN je v mnenju ugotovil, da OPPN in </w:t>
      </w:r>
      <w:r w:rsidR="00D0438F" w:rsidRPr="00850C13">
        <w:rPr>
          <w:szCs w:val="22"/>
          <w:lang w:val="sl-SI"/>
        </w:rPr>
        <w:t xml:space="preserve">območje </w:t>
      </w:r>
      <w:r w:rsidRPr="00850C13">
        <w:rPr>
          <w:szCs w:val="22"/>
          <w:lang w:val="sl-SI"/>
        </w:rPr>
        <w:t>njegov</w:t>
      </w:r>
      <w:r w:rsidR="00D0438F" w:rsidRPr="00850C13">
        <w:rPr>
          <w:szCs w:val="22"/>
          <w:lang w:val="sl-SI"/>
        </w:rPr>
        <w:t>ega</w:t>
      </w:r>
      <w:r w:rsidRPr="00850C13">
        <w:rPr>
          <w:szCs w:val="22"/>
          <w:lang w:val="sl-SI"/>
        </w:rPr>
        <w:t xml:space="preserve"> daljinsk</w:t>
      </w:r>
      <w:r w:rsidR="00D0438F" w:rsidRPr="00850C13">
        <w:rPr>
          <w:szCs w:val="22"/>
          <w:lang w:val="sl-SI"/>
        </w:rPr>
        <w:t>ega</w:t>
      </w:r>
      <w:r w:rsidRPr="00850C13">
        <w:rPr>
          <w:szCs w:val="22"/>
          <w:lang w:val="sl-SI"/>
        </w:rPr>
        <w:t xml:space="preserve"> vpliv</w:t>
      </w:r>
      <w:r w:rsidR="00D0438F" w:rsidRPr="00850C13">
        <w:rPr>
          <w:szCs w:val="22"/>
          <w:lang w:val="sl-SI"/>
        </w:rPr>
        <w:t xml:space="preserve">a ležita izven posebnega varstvenega območja (območja Natura 2000) in zavarovanega območja. ZRSVN zato meni, da za </w:t>
      </w:r>
      <w:r w:rsidRPr="00850C13">
        <w:rPr>
          <w:szCs w:val="22"/>
          <w:lang w:val="sl-SI"/>
        </w:rPr>
        <w:t>OPPN</w:t>
      </w:r>
      <w:r w:rsidR="00D0438F" w:rsidRPr="00850C13">
        <w:rPr>
          <w:szCs w:val="22"/>
          <w:lang w:val="sl-SI"/>
        </w:rPr>
        <w:t xml:space="preserve"> ni</w:t>
      </w:r>
      <w:r w:rsidRPr="00850C13">
        <w:rPr>
          <w:szCs w:val="22"/>
          <w:lang w:val="sl-SI"/>
        </w:rPr>
        <w:t xml:space="preserve"> treba izvesti presoj</w:t>
      </w:r>
      <w:r w:rsidR="00D0438F" w:rsidRPr="00850C13">
        <w:rPr>
          <w:szCs w:val="22"/>
          <w:lang w:val="sl-SI"/>
        </w:rPr>
        <w:t>e</w:t>
      </w:r>
      <w:r w:rsidRPr="00850C13">
        <w:rPr>
          <w:szCs w:val="22"/>
          <w:lang w:val="sl-SI"/>
        </w:rPr>
        <w:t xml:space="preserve"> sprejemljivosti na varovana območja narave, kot to določa 101. </w:t>
      </w:r>
      <w:r w:rsidR="00D0438F" w:rsidRPr="00850C13">
        <w:rPr>
          <w:szCs w:val="22"/>
          <w:lang w:val="sl-SI"/>
        </w:rPr>
        <w:t xml:space="preserve">a </w:t>
      </w:r>
      <w:r w:rsidRPr="00850C13">
        <w:rPr>
          <w:szCs w:val="22"/>
          <w:lang w:val="sl-SI"/>
        </w:rPr>
        <w:t xml:space="preserve">člen </w:t>
      </w:r>
      <w:r w:rsidRPr="00850C13">
        <w:rPr>
          <w:lang w:val="sl-SI"/>
        </w:rPr>
        <w:t xml:space="preserve">Zakona o ohranjanju narave (Uradni list RS, št. </w:t>
      </w:r>
      <w:r w:rsidRPr="00850C13">
        <w:rPr>
          <w:bCs/>
          <w:lang w:val="sl-SI"/>
        </w:rPr>
        <w:t xml:space="preserve">96/04-ZON-UPB2, </w:t>
      </w:r>
      <w:r w:rsidR="00EE1D19" w:rsidRPr="00850C13">
        <w:rPr>
          <w:bCs/>
          <w:lang w:val="sl-SI"/>
        </w:rPr>
        <w:t xml:space="preserve">61/06 – ZDru-1, 8/10 – ZSKZ-B, 46/14, 21/18 – </w:t>
      </w:r>
      <w:proofErr w:type="spellStart"/>
      <w:r w:rsidR="00EE1D19" w:rsidRPr="00850C13">
        <w:rPr>
          <w:bCs/>
          <w:lang w:val="sl-SI"/>
        </w:rPr>
        <w:t>ZNOrg</w:t>
      </w:r>
      <w:proofErr w:type="spellEnd"/>
      <w:r w:rsidR="00EE1D19" w:rsidRPr="00850C13">
        <w:rPr>
          <w:bCs/>
          <w:lang w:val="sl-SI"/>
        </w:rPr>
        <w:t xml:space="preserve">, 31/18, 82/20, 3/22 – </w:t>
      </w:r>
      <w:proofErr w:type="spellStart"/>
      <w:r w:rsidR="00EE1D19" w:rsidRPr="00850C13">
        <w:rPr>
          <w:bCs/>
          <w:lang w:val="sl-SI"/>
        </w:rPr>
        <w:t>ZDeb</w:t>
      </w:r>
      <w:proofErr w:type="spellEnd"/>
      <w:r w:rsidR="00EE1D19" w:rsidRPr="00850C13">
        <w:rPr>
          <w:bCs/>
          <w:lang w:val="sl-SI"/>
        </w:rPr>
        <w:t>, 105/22 – ZZNŠPP in 18/23 – ZDU-1O</w:t>
      </w:r>
      <w:r w:rsidRPr="00850C13">
        <w:rPr>
          <w:lang w:val="sl-SI"/>
        </w:rPr>
        <w:t>; v nadaljevanju ZON)</w:t>
      </w:r>
      <w:r w:rsidRPr="00850C13">
        <w:rPr>
          <w:szCs w:val="22"/>
          <w:lang w:val="sl-SI"/>
        </w:rPr>
        <w:t>.</w:t>
      </w:r>
      <w:r w:rsidR="003D39CD" w:rsidRPr="00850C13">
        <w:rPr>
          <w:szCs w:val="22"/>
          <w:lang w:val="sl-SI"/>
        </w:rPr>
        <w:t xml:space="preserve"> </w:t>
      </w:r>
    </w:p>
    <w:p w14:paraId="120350D3" w14:textId="66E6EF01" w:rsidR="003D39CD" w:rsidRDefault="003D39CD" w:rsidP="003A01D2">
      <w:pPr>
        <w:jc w:val="both"/>
        <w:rPr>
          <w:lang w:val="sl-SI"/>
        </w:rPr>
      </w:pPr>
      <w:r w:rsidRPr="00850C13">
        <w:rPr>
          <w:lang w:val="sl-SI"/>
        </w:rPr>
        <w:t>Ministrstvo</w:t>
      </w:r>
      <w:r w:rsidR="00D0438F" w:rsidRPr="00850C13">
        <w:rPr>
          <w:bCs/>
          <w:szCs w:val="22"/>
          <w:lang w:val="sl-SI"/>
        </w:rPr>
        <w:t xml:space="preserve"> se strinja z ugotovitvami iz mnenja ZRSVN</w:t>
      </w:r>
      <w:r w:rsidRPr="00850C13">
        <w:rPr>
          <w:lang w:val="sl-SI"/>
        </w:rPr>
        <w:t xml:space="preserve">, </w:t>
      </w:r>
      <w:r w:rsidR="00D0438F" w:rsidRPr="00850C13">
        <w:rPr>
          <w:lang w:val="sl-SI"/>
        </w:rPr>
        <w:t xml:space="preserve">zato meni, </w:t>
      </w:r>
      <w:r w:rsidRPr="00850C13">
        <w:rPr>
          <w:lang w:val="sl-SI"/>
        </w:rPr>
        <w:t xml:space="preserve">da </w:t>
      </w:r>
      <w:r w:rsidR="00D0438F" w:rsidRPr="00850C13">
        <w:rPr>
          <w:lang w:val="sl-SI"/>
        </w:rPr>
        <w:t>z</w:t>
      </w:r>
      <w:r w:rsidR="00FE325A">
        <w:rPr>
          <w:lang w:val="sl-SI"/>
        </w:rPr>
        <w:t>a</w:t>
      </w:r>
      <w:r w:rsidR="00D0438F" w:rsidRPr="00850C13">
        <w:rPr>
          <w:lang w:val="sl-SI"/>
        </w:rPr>
        <w:t xml:space="preserve"> OPPN ni</w:t>
      </w:r>
      <w:r w:rsidR="00493735" w:rsidRPr="00850C13">
        <w:rPr>
          <w:lang w:val="sl-SI"/>
        </w:rPr>
        <w:t xml:space="preserve"> treba izvesti presoj</w:t>
      </w:r>
      <w:r w:rsidR="00D0438F" w:rsidRPr="00850C13">
        <w:rPr>
          <w:lang w:val="sl-SI"/>
        </w:rPr>
        <w:t>e</w:t>
      </w:r>
      <w:r w:rsidR="00493735" w:rsidRPr="00850C13">
        <w:rPr>
          <w:lang w:val="sl-SI"/>
        </w:rPr>
        <w:t xml:space="preserve"> sprejemljivosti na varovana območja narave</w:t>
      </w:r>
      <w:r w:rsidR="007407EA" w:rsidRPr="00850C13">
        <w:rPr>
          <w:lang w:val="sl-SI"/>
        </w:rPr>
        <w:t>.</w:t>
      </w:r>
    </w:p>
    <w:p w14:paraId="5F5CE86F" w14:textId="58F955F9" w:rsidR="000E7E93" w:rsidRDefault="000E7E93" w:rsidP="003A01D2">
      <w:pPr>
        <w:jc w:val="both"/>
        <w:rPr>
          <w:lang w:val="sl-SI"/>
        </w:rPr>
      </w:pPr>
    </w:p>
    <w:p w14:paraId="706405F9" w14:textId="185848EA" w:rsidR="000E7E93" w:rsidRDefault="000E7E93" w:rsidP="003A01D2">
      <w:pPr>
        <w:jc w:val="both"/>
        <w:rPr>
          <w:szCs w:val="22"/>
          <w:lang w:val="sl-SI"/>
        </w:rPr>
      </w:pPr>
      <w:r w:rsidRPr="00846049">
        <w:rPr>
          <w:szCs w:val="22"/>
          <w:lang w:val="sl-SI"/>
        </w:rPr>
        <w:t xml:space="preserve">Ministrstvo je v postopku preučilo tudi obstoj drugih </w:t>
      </w:r>
      <w:proofErr w:type="spellStart"/>
      <w:r w:rsidRPr="00846049">
        <w:rPr>
          <w:szCs w:val="22"/>
          <w:lang w:val="sl-SI"/>
        </w:rPr>
        <w:t>okoljskih</w:t>
      </w:r>
      <w:proofErr w:type="spellEnd"/>
      <w:r w:rsidRPr="00846049">
        <w:rPr>
          <w:szCs w:val="22"/>
          <w:lang w:val="sl-SI"/>
        </w:rPr>
        <w:t xml:space="preserve"> razlogov za uvedbo celovite presoje vplivov na okolje</w:t>
      </w:r>
      <w:r w:rsidR="006E4D0E">
        <w:rPr>
          <w:szCs w:val="22"/>
          <w:lang w:val="sl-SI"/>
        </w:rPr>
        <w:t xml:space="preserve"> in v skladu </w:t>
      </w:r>
      <w:r w:rsidR="006E4D0E" w:rsidRPr="00846049">
        <w:rPr>
          <w:szCs w:val="22"/>
          <w:lang w:val="sl-SI"/>
        </w:rPr>
        <w:t xml:space="preserve">s 3. členom Uredbe o merilih za ocenjevanje verjetnosti pomembnejših vplivov izvedbe plana, programa, načrta ali drugega splošnega akta in njegovih sprememb na okolje v postopku celovite presoje vplivov na okolje (Uradni list RS, št. 9/09; v </w:t>
      </w:r>
      <w:r w:rsidR="006E4D0E" w:rsidRPr="008D791F">
        <w:rPr>
          <w:szCs w:val="22"/>
          <w:lang w:val="sl-SI"/>
        </w:rPr>
        <w:t>nadaljnjem besedilu Uredba o merilih) pridobilo mnenj</w:t>
      </w:r>
      <w:r w:rsidR="001D6B39" w:rsidRPr="008D791F">
        <w:rPr>
          <w:szCs w:val="22"/>
          <w:lang w:val="sl-SI"/>
        </w:rPr>
        <w:t>e</w:t>
      </w:r>
      <w:r w:rsidR="006E4D0E" w:rsidRPr="008D791F">
        <w:rPr>
          <w:szCs w:val="22"/>
          <w:lang w:val="sl-SI"/>
        </w:rPr>
        <w:t xml:space="preserve"> Ministrstva za zdravje</w:t>
      </w:r>
      <w:r w:rsidR="00CF42EE" w:rsidRPr="008D791F">
        <w:rPr>
          <w:szCs w:val="22"/>
          <w:lang w:val="sl-SI"/>
        </w:rPr>
        <w:t xml:space="preserve">, ki je posredovalo mnenje Nacionalnega inštituta za javno zdravje (v nadaljevanju NIJZ) (št. </w:t>
      </w:r>
      <w:r w:rsidR="008D791F" w:rsidRPr="008D791F">
        <w:rPr>
          <w:szCs w:val="22"/>
          <w:lang w:val="sl-SI"/>
        </w:rPr>
        <w:t>350-42/2025-4 (256), z dne 12. 8. 2025</w:t>
      </w:r>
      <w:r w:rsidR="001D6B39" w:rsidRPr="008D791F">
        <w:rPr>
          <w:szCs w:val="22"/>
          <w:lang w:val="sl-SI"/>
        </w:rPr>
        <w:t xml:space="preserve">, prejeto </w:t>
      </w:r>
      <w:r w:rsidR="008D791F" w:rsidRPr="008D791F">
        <w:rPr>
          <w:szCs w:val="22"/>
          <w:lang w:val="sl-SI"/>
        </w:rPr>
        <w:t>14</w:t>
      </w:r>
      <w:r w:rsidR="001D6B39" w:rsidRPr="008D791F">
        <w:rPr>
          <w:szCs w:val="22"/>
          <w:lang w:val="sl-SI"/>
        </w:rPr>
        <w:t xml:space="preserve">. </w:t>
      </w:r>
      <w:r w:rsidR="008D791F" w:rsidRPr="008D791F">
        <w:rPr>
          <w:szCs w:val="22"/>
          <w:lang w:val="sl-SI"/>
        </w:rPr>
        <w:t>8</w:t>
      </w:r>
      <w:r w:rsidR="001D6B39" w:rsidRPr="008D791F">
        <w:rPr>
          <w:szCs w:val="22"/>
          <w:lang w:val="sl-SI"/>
        </w:rPr>
        <w:t>. 202</w:t>
      </w:r>
      <w:r w:rsidR="008D791F" w:rsidRPr="008D791F">
        <w:rPr>
          <w:szCs w:val="22"/>
          <w:lang w:val="sl-SI"/>
        </w:rPr>
        <w:t>5</w:t>
      </w:r>
      <w:r w:rsidR="00CF42EE" w:rsidRPr="008D791F">
        <w:rPr>
          <w:szCs w:val="22"/>
          <w:lang w:val="sl-SI"/>
        </w:rPr>
        <w:t>)</w:t>
      </w:r>
      <w:r w:rsidR="00B820C4" w:rsidRPr="008D791F">
        <w:rPr>
          <w:szCs w:val="22"/>
          <w:lang w:val="sl-SI"/>
        </w:rPr>
        <w:t xml:space="preserve"> in Ministrstva za kulturo (št. </w:t>
      </w:r>
      <w:r w:rsidR="008D791F" w:rsidRPr="008D791F">
        <w:rPr>
          <w:szCs w:val="22"/>
          <w:lang w:val="sl-SI"/>
        </w:rPr>
        <w:t>35012-100/2025-3340-3, z dne 9. 9. 2025, prejeto istega dne</w:t>
      </w:r>
      <w:r w:rsidR="00B820C4" w:rsidRPr="008D791F">
        <w:rPr>
          <w:szCs w:val="22"/>
          <w:lang w:val="sl-SI"/>
        </w:rPr>
        <w:t>)</w:t>
      </w:r>
      <w:r w:rsidR="001D6B39" w:rsidRPr="008D791F">
        <w:rPr>
          <w:szCs w:val="22"/>
          <w:lang w:val="sl-SI"/>
        </w:rPr>
        <w:t>.</w:t>
      </w:r>
      <w:r w:rsidR="006E4D0E" w:rsidRPr="008D791F">
        <w:rPr>
          <w:szCs w:val="22"/>
          <w:lang w:val="sl-SI"/>
        </w:rPr>
        <w:t xml:space="preserve"> Direkcija RS za vode mnenja ni podala.</w:t>
      </w:r>
    </w:p>
    <w:p w14:paraId="6D063F0D" w14:textId="23ADD733" w:rsidR="00154492" w:rsidRDefault="00154492" w:rsidP="003A01D2">
      <w:pPr>
        <w:jc w:val="both"/>
        <w:rPr>
          <w:szCs w:val="22"/>
          <w:lang w:val="sl-SI"/>
        </w:rPr>
      </w:pPr>
    </w:p>
    <w:p w14:paraId="6B606A83" w14:textId="6C85EF4C" w:rsidR="00154492" w:rsidRPr="00117090" w:rsidRDefault="00154492" w:rsidP="00154492">
      <w:pPr>
        <w:tabs>
          <w:tab w:val="left" w:pos="960"/>
        </w:tabs>
        <w:jc w:val="both"/>
        <w:rPr>
          <w:szCs w:val="22"/>
          <w:lang w:val="sl-SI"/>
        </w:rPr>
      </w:pPr>
      <w:r w:rsidRPr="00117090">
        <w:rPr>
          <w:szCs w:val="22"/>
          <w:lang w:val="sl-SI"/>
        </w:rPr>
        <w:t xml:space="preserve">Ministrstvo je po pregledu gradiva in mnenj, na podlagi meril iz 2. člena Uredbe o merilih, ki se nanašajo na značilnosti plana, značilnosti vplivov ter </w:t>
      </w:r>
      <w:r w:rsidRPr="00117090">
        <w:rPr>
          <w:rFonts w:cs="Arial"/>
          <w:lang w:val="sl-SI"/>
        </w:rPr>
        <w:t>pomen in ranljivost območij, ki bodo verjetno prizadeta,</w:t>
      </w:r>
      <w:r w:rsidRPr="00117090">
        <w:rPr>
          <w:szCs w:val="22"/>
          <w:lang w:val="sl-SI"/>
        </w:rPr>
        <w:t xml:space="preserve"> ugotovilo</w:t>
      </w:r>
      <w:r>
        <w:rPr>
          <w:szCs w:val="22"/>
          <w:lang w:val="sl-SI"/>
        </w:rPr>
        <w:t xml:space="preserve"> naslednje</w:t>
      </w:r>
      <w:r w:rsidRPr="00117090">
        <w:rPr>
          <w:szCs w:val="22"/>
          <w:lang w:val="sl-SI"/>
        </w:rPr>
        <w:t>:</w:t>
      </w:r>
    </w:p>
    <w:p w14:paraId="5C210B1F" w14:textId="38A24B98" w:rsidR="00154492" w:rsidRPr="00562EC8" w:rsidRDefault="00154492" w:rsidP="00154492">
      <w:pPr>
        <w:ind w:left="284" w:hanging="284"/>
        <w:jc w:val="both"/>
        <w:rPr>
          <w:lang w:val="sl-SI"/>
        </w:rPr>
      </w:pPr>
      <w:r w:rsidRPr="005445BB">
        <w:rPr>
          <w:lang w:val="sl-SI"/>
        </w:rPr>
        <w:t>-</w:t>
      </w:r>
      <w:r w:rsidRPr="005445BB">
        <w:rPr>
          <w:lang w:val="sl-SI"/>
        </w:rPr>
        <w:tab/>
        <w:t xml:space="preserve">OPPN se nanaša na </w:t>
      </w:r>
      <w:r w:rsidR="00D16A5E" w:rsidRPr="005445BB">
        <w:rPr>
          <w:lang w:val="sl-SI"/>
        </w:rPr>
        <w:t xml:space="preserve">gradnjo poslovnih in </w:t>
      </w:r>
      <w:r w:rsidR="005445BB">
        <w:rPr>
          <w:lang w:val="sl-SI"/>
        </w:rPr>
        <w:t>poslovno-</w:t>
      </w:r>
      <w:r w:rsidR="00D16A5E" w:rsidRPr="005445BB">
        <w:rPr>
          <w:lang w:val="sl-SI"/>
        </w:rPr>
        <w:t>stanovanjskih stavb</w:t>
      </w:r>
      <w:r w:rsidR="00E50DEF" w:rsidRPr="005445BB">
        <w:rPr>
          <w:lang w:val="sl-SI"/>
        </w:rPr>
        <w:t xml:space="preserve"> znotraj območja </w:t>
      </w:r>
      <w:r w:rsidR="00D16A5E" w:rsidRPr="005445BB">
        <w:rPr>
          <w:lang w:val="sl-SI"/>
        </w:rPr>
        <w:t xml:space="preserve">zahodnega dela kompleksa BTC, </w:t>
      </w:r>
      <w:r w:rsidR="00CD34E6" w:rsidRPr="005445BB">
        <w:rPr>
          <w:lang w:val="sl-SI"/>
        </w:rPr>
        <w:t>v</w:t>
      </w:r>
      <w:r w:rsidR="00E50DEF" w:rsidRPr="005445BB">
        <w:rPr>
          <w:lang w:val="sl-SI"/>
        </w:rPr>
        <w:t xml:space="preserve"> enot</w:t>
      </w:r>
      <w:r w:rsidR="00CD34E6" w:rsidRPr="005445BB">
        <w:rPr>
          <w:lang w:val="sl-SI"/>
        </w:rPr>
        <w:t>ah</w:t>
      </w:r>
      <w:r w:rsidR="00E50DEF" w:rsidRPr="005445BB">
        <w:rPr>
          <w:lang w:val="sl-SI"/>
        </w:rPr>
        <w:t xml:space="preserve"> urejanja prostora JA-</w:t>
      </w:r>
      <w:r w:rsidR="005966E4" w:rsidRPr="005445BB">
        <w:rPr>
          <w:lang w:val="sl-SI"/>
        </w:rPr>
        <w:t>305, JA-306</w:t>
      </w:r>
      <w:r w:rsidR="00E50DEF" w:rsidRPr="005445BB">
        <w:rPr>
          <w:lang w:val="sl-SI"/>
        </w:rPr>
        <w:t xml:space="preserve"> in JA-2</w:t>
      </w:r>
      <w:r w:rsidR="005966E4" w:rsidRPr="005445BB">
        <w:rPr>
          <w:lang w:val="sl-SI"/>
        </w:rPr>
        <w:t>4</w:t>
      </w:r>
      <w:r w:rsidR="00E50DEF" w:rsidRPr="005445BB">
        <w:rPr>
          <w:lang w:val="sl-SI"/>
        </w:rPr>
        <w:t>5</w:t>
      </w:r>
      <w:r w:rsidR="005966E4" w:rsidRPr="005445BB">
        <w:rPr>
          <w:lang w:val="sl-SI"/>
        </w:rPr>
        <w:t xml:space="preserve"> (del)</w:t>
      </w:r>
      <w:r w:rsidR="00E50DEF" w:rsidRPr="005445BB">
        <w:rPr>
          <w:lang w:val="sl-SI"/>
        </w:rPr>
        <w:t xml:space="preserve"> ter ureditev promet</w:t>
      </w:r>
      <w:r w:rsidR="00671F94" w:rsidRPr="005445BB">
        <w:rPr>
          <w:lang w:val="sl-SI"/>
        </w:rPr>
        <w:t xml:space="preserve">ne in druge gospodarske javne infrastrukture </w:t>
      </w:r>
      <w:r w:rsidR="00FE325A">
        <w:rPr>
          <w:lang w:val="sl-SI"/>
        </w:rPr>
        <w:t>in</w:t>
      </w:r>
      <w:r w:rsidR="00671F94" w:rsidRPr="005445BB">
        <w:rPr>
          <w:lang w:val="sl-SI"/>
        </w:rPr>
        <w:t xml:space="preserve"> </w:t>
      </w:r>
      <w:r w:rsidR="00E50DEF" w:rsidRPr="005445BB">
        <w:rPr>
          <w:lang w:val="sl-SI"/>
        </w:rPr>
        <w:t>zelenih površin.</w:t>
      </w:r>
      <w:r w:rsidR="001D6B39" w:rsidRPr="005445BB">
        <w:rPr>
          <w:lang w:val="sl-SI"/>
        </w:rPr>
        <w:t xml:space="preserve"> </w:t>
      </w:r>
      <w:r w:rsidRPr="005445BB">
        <w:rPr>
          <w:lang w:val="sl-SI"/>
        </w:rPr>
        <w:t xml:space="preserve">Območje je namenjeno </w:t>
      </w:r>
      <w:r w:rsidR="005445BB" w:rsidRPr="005445BB">
        <w:rPr>
          <w:lang w:val="sl-SI"/>
        </w:rPr>
        <w:t xml:space="preserve">osrednjim območjem </w:t>
      </w:r>
      <w:r w:rsidR="00A662D6" w:rsidRPr="005445BB">
        <w:rPr>
          <w:lang w:val="sl-SI"/>
        </w:rPr>
        <w:t>centralni</w:t>
      </w:r>
      <w:r w:rsidR="005445BB" w:rsidRPr="005445BB">
        <w:rPr>
          <w:lang w:val="sl-SI"/>
        </w:rPr>
        <w:t>h</w:t>
      </w:r>
      <w:r w:rsidR="00A662D6" w:rsidRPr="005445BB">
        <w:rPr>
          <w:lang w:val="sl-SI"/>
        </w:rPr>
        <w:t xml:space="preserve"> dejavnosti</w:t>
      </w:r>
      <w:r w:rsidR="005445BB" w:rsidRPr="005445BB">
        <w:rPr>
          <w:lang w:val="sl-SI"/>
        </w:rPr>
        <w:t xml:space="preserve"> (CU), območju centralnih dejavnosti brez stanovanj</w:t>
      </w:r>
      <w:r w:rsidRPr="005445BB">
        <w:rPr>
          <w:lang w:val="sl-SI"/>
        </w:rPr>
        <w:t xml:space="preserve"> (</w:t>
      </w:r>
      <w:proofErr w:type="spellStart"/>
      <w:r w:rsidR="00A662D6" w:rsidRPr="005445BB">
        <w:rPr>
          <w:lang w:val="sl-SI"/>
        </w:rPr>
        <w:t>CDd</w:t>
      </w:r>
      <w:proofErr w:type="spellEnd"/>
      <w:r w:rsidRPr="005445BB">
        <w:rPr>
          <w:lang w:val="sl-SI"/>
        </w:rPr>
        <w:t>)</w:t>
      </w:r>
      <w:r w:rsidR="005445BB" w:rsidRPr="005445BB">
        <w:rPr>
          <w:lang w:val="sl-SI"/>
        </w:rPr>
        <w:t xml:space="preserve"> in površinam drugih območij (BD)</w:t>
      </w:r>
      <w:r w:rsidRPr="005445BB">
        <w:rPr>
          <w:lang w:val="sl-SI"/>
        </w:rPr>
        <w:t>, namenska raba prostora se ne spreminja.</w:t>
      </w:r>
    </w:p>
    <w:p w14:paraId="7AB48E95" w14:textId="4BB12B84" w:rsidR="00154492" w:rsidRPr="0081014F" w:rsidRDefault="00154492" w:rsidP="00154492">
      <w:pPr>
        <w:ind w:left="284" w:hanging="284"/>
        <w:jc w:val="both"/>
        <w:rPr>
          <w:lang w:val="sl-SI"/>
        </w:rPr>
      </w:pPr>
      <w:r w:rsidRPr="00051801">
        <w:rPr>
          <w:lang w:val="sl-SI"/>
        </w:rPr>
        <w:t>-</w:t>
      </w:r>
      <w:r w:rsidRPr="0081014F">
        <w:rPr>
          <w:lang w:val="sl-SI"/>
        </w:rPr>
        <w:tab/>
      </w:r>
      <w:r>
        <w:rPr>
          <w:lang w:val="sl-SI"/>
        </w:rPr>
        <w:t>N</w:t>
      </w:r>
      <w:r w:rsidRPr="0081014F">
        <w:rPr>
          <w:lang w:val="sl-SI"/>
        </w:rPr>
        <w:t xml:space="preserve">a podlagi javno dostopnih podatkov (vir: ARSO, Atlas okolja) OPPN </w:t>
      </w:r>
      <w:r w:rsidR="00A662D6">
        <w:rPr>
          <w:lang w:val="sl-SI"/>
        </w:rPr>
        <w:t xml:space="preserve">ne </w:t>
      </w:r>
      <w:r w:rsidRPr="0081014F">
        <w:rPr>
          <w:lang w:val="sl-SI"/>
        </w:rPr>
        <w:t>sega na območj</w:t>
      </w:r>
      <w:r w:rsidR="00A662D6">
        <w:rPr>
          <w:lang w:val="sl-SI"/>
        </w:rPr>
        <w:t>a</w:t>
      </w:r>
      <w:r w:rsidRPr="0081014F">
        <w:rPr>
          <w:lang w:val="sl-SI"/>
        </w:rPr>
        <w:t xml:space="preserve"> naravn</w:t>
      </w:r>
      <w:r>
        <w:rPr>
          <w:lang w:val="sl-SI"/>
        </w:rPr>
        <w:t>ih</w:t>
      </w:r>
      <w:r w:rsidRPr="0081014F">
        <w:rPr>
          <w:lang w:val="sl-SI"/>
        </w:rPr>
        <w:t xml:space="preserve"> vrednot </w:t>
      </w:r>
      <w:r w:rsidR="00A662D6">
        <w:rPr>
          <w:lang w:val="sl-SI"/>
        </w:rPr>
        <w:t>in ekološko pomembna območja, zato vplivov na naravne vrednote in biotsko raznovrstnost ne bo.</w:t>
      </w:r>
    </w:p>
    <w:p w14:paraId="7BCEE0AA" w14:textId="467D3F52" w:rsidR="00154492" w:rsidRDefault="00154492" w:rsidP="00154492">
      <w:pPr>
        <w:ind w:left="284" w:hanging="284"/>
        <w:jc w:val="both"/>
        <w:rPr>
          <w:szCs w:val="22"/>
          <w:lang w:val="sl-SI"/>
        </w:rPr>
      </w:pPr>
      <w:r w:rsidRPr="006D226C">
        <w:rPr>
          <w:lang w:val="sl-SI"/>
        </w:rPr>
        <w:lastRenderedPageBreak/>
        <w:t>-</w:t>
      </w:r>
      <w:r w:rsidRPr="006D226C">
        <w:rPr>
          <w:lang w:val="sl-SI"/>
        </w:rPr>
        <w:tab/>
      </w:r>
      <w:r w:rsidR="00A662D6" w:rsidRPr="006D226C">
        <w:rPr>
          <w:lang w:val="sl-SI"/>
        </w:rPr>
        <w:t xml:space="preserve">Na podlagi javno dostopnih podatkov (vir: Ministrstvo za kulturo, </w:t>
      </w:r>
      <w:proofErr w:type="spellStart"/>
      <w:r w:rsidR="00A662D6" w:rsidRPr="006D226C">
        <w:rPr>
          <w:lang w:val="sl-SI"/>
        </w:rPr>
        <w:t>GisKD</w:t>
      </w:r>
      <w:proofErr w:type="spellEnd"/>
      <w:r w:rsidR="00A662D6" w:rsidRPr="006D226C">
        <w:rPr>
          <w:lang w:val="sl-SI"/>
        </w:rPr>
        <w:t xml:space="preserve"> pregledovalnik) </w:t>
      </w:r>
      <w:r w:rsidRPr="006D226C">
        <w:rPr>
          <w:lang w:val="sl-SI"/>
        </w:rPr>
        <w:t xml:space="preserve">OPPN </w:t>
      </w:r>
      <w:r w:rsidR="00A662D6" w:rsidRPr="006D226C">
        <w:rPr>
          <w:lang w:val="sl-SI"/>
        </w:rPr>
        <w:t xml:space="preserve">ne </w:t>
      </w:r>
      <w:r w:rsidRPr="006D226C">
        <w:rPr>
          <w:lang w:val="sl-SI"/>
        </w:rPr>
        <w:t xml:space="preserve">sega na </w:t>
      </w:r>
      <w:r w:rsidR="00A662D6" w:rsidRPr="006D226C">
        <w:rPr>
          <w:lang w:val="sl-SI"/>
        </w:rPr>
        <w:t>območje enot registrirane kulturne dediščine ali na njihovo vplivno območje</w:t>
      </w:r>
      <w:r w:rsidRPr="006D226C">
        <w:rPr>
          <w:lang w:val="sl-SI"/>
        </w:rPr>
        <w:t xml:space="preserve">, </w:t>
      </w:r>
      <w:r w:rsidR="00A662D6" w:rsidRPr="006D226C">
        <w:rPr>
          <w:lang w:val="sl-SI"/>
        </w:rPr>
        <w:t>zato</w:t>
      </w:r>
      <w:r w:rsidRPr="006D226C">
        <w:rPr>
          <w:lang w:val="sl-SI"/>
        </w:rPr>
        <w:t xml:space="preserve"> vplivov na kulturno dediščino ni pričakovati</w:t>
      </w:r>
      <w:r w:rsidR="00923CC5" w:rsidRPr="006D226C">
        <w:rPr>
          <w:lang w:val="sl-SI"/>
        </w:rPr>
        <w:t>, kar je v mnenju, št. 35012-100/2025-3340-3, z dne 9. 9. 2025, prejetem istega dne, ugotovilo tudi Ministrstvo za kulturo</w:t>
      </w:r>
      <w:r w:rsidR="00D34CFB" w:rsidRPr="006D226C">
        <w:rPr>
          <w:szCs w:val="22"/>
          <w:lang w:val="sl-SI"/>
        </w:rPr>
        <w:t>.</w:t>
      </w:r>
    </w:p>
    <w:p w14:paraId="02DA9CE7" w14:textId="66F6FE34" w:rsidR="00070D12" w:rsidRDefault="0089475B" w:rsidP="00070D12">
      <w:pPr>
        <w:ind w:left="284" w:hanging="284"/>
        <w:jc w:val="both"/>
        <w:rPr>
          <w:szCs w:val="22"/>
          <w:lang w:val="sl-SI"/>
        </w:rPr>
      </w:pPr>
      <w:r>
        <w:rPr>
          <w:szCs w:val="22"/>
          <w:lang w:val="sl-SI"/>
        </w:rPr>
        <w:t>-</w:t>
      </w:r>
      <w:r>
        <w:rPr>
          <w:szCs w:val="22"/>
          <w:lang w:val="sl-SI"/>
        </w:rPr>
        <w:tab/>
      </w:r>
      <w:r w:rsidR="000F37A0">
        <w:rPr>
          <w:szCs w:val="22"/>
          <w:lang w:val="sl-SI"/>
        </w:rPr>
        <w:t>OPPN ne posega na območja kmetijskih zemljišč</w:t>
      </w:r>
      <w:r w:rsidR="00A662D6">
        <w:rPr>
          <w:szCs w:val="22"/>
          <w:lang w:val="sl-SI"/>
        </w:rPr>
        <w:t xml:space="preserve"> in gozdov</w:t>
      </w:r>
      <w:r w:rsidR="000F37A0">
        <w:rPr>
          <w:szCs w:val="22"/>
          <w:lang w:val="sl-SI"/>
        </w:rPr>
        <w:t>.</w:t>
      </w:r>
    </w:p>
    <w:p w14:paraId="2C82EBA1" w14:textId="24B5DA52" w:rsidR="00070D12" w:rsidRPr="000406C6" w:rsidRDefault="00070D12" w:rsidP="000406C6">
      <w:pPr>
        <w:ind w:left="284" w:hanging="284"/>
        <w:jc w:val="both"/>
        <w:rPr>
          <w:highlight w:val="yellow"/>
          <w:lang w:val="sl-SI"/>
        </w:rPr>
      </w:pPr>
      <w:r>
        <w:rPr>
          <w:szCs w:val="22"/>
          <w:lang w:val="sl-SI"/>
        </w:rPr>
        <w:t>-</w:t>
      </w:r>
      <w:r>
        <w:rPr>
          <w:szCs w:val="22"/>
          <w:lang w:val="sl-SI"/>
        </w:rPr>
        <w:tab/>
      </w:r>
      <w:r>
        <w:rPr>
          <w:lang w:val="sl-SI"/>
        </w:rPr>
        <w:t xml:space="preserve">Na podlagi javno dostopnih podatkov (vir: Direkcija RS za vode, Atlas voda) na območju OPPN ni vodotokov, območje ni poplavno ogroženo. OPPN sega v vodovarstveno območje z oznako </w:t>
      </w:r>
      <w:r w:rsidRPr="000406C6">
        <w:rPr>
          <w:lang w:val="sl-SI"/>
        </w:rPr>
        <w:t>VVO II</w:t>
      </w:r>
      <w:r w:rsidR="00D25814" w:rsidRPr="000406C6">
        <w:rPr>
          <w:lang w:val="sl-SI"/>
        </w:rPr>
        <w:t>IA</w:t>
      </w:r>
      <w:r w:rsidRPr="000406C6">
        <w:rPr>
          <w:lang w:val="sl-SI"/>
        </w:rPr>
        <w:t xml:space="preserve"> – </w:t>
      </w:r>
      <w:r w:rsidR="00D25814" w:rsidRPr="000406C6">
        <w:rPr>
          <w:lang w:val="sl-SI"/>
        </w:rPr>
        <w:t>širše</w:t>
      </w:r>
      <w:r w:rsidRPr="000406C6">
        <w:rPr>
          <w:lang w:val="sl-SI"/>
        </w:rPr>
        <w:t xml:space="preserve"> vodovarstveno območje z </w:t>
      </w:r>
      <w:r w:rsidR="00B048E7" w:rsidRPr="000406C6">
        <w:rPr>
          <w:lang w:val="sl-SI"/>
        </w:rPr>
        <w:t>milejšim</w:t>
      </w:r>
      <w:r w:rsidR="005E171C" w:rsidRPr="000406C6">
        <w:rPr>
          <w:lang w:val="sl-SI"/>
        </w:rPr>
        <w:t xml:space="preserve"> vodovarstvenim</w:t>
      </w:r>
      <w:r w:rsidRPr="000406C6">
        <w:rPr>
          <w:lang w:val="sl-SI"/>
        </w:rPr>
        <w:t xml:space="preserve"> režimom, določeno z Uredbo o vodovarstvenem območju </w:t>
      </w:r>
      <w:r w:rsidR="005E171C" w:rsidRPr="000406C6">
        <w:rPr>
          <w:lang w:val="sl-SI"/>
        </w:rPr>
        <w:t xml:space="preserve">za vodno telo </w:t>
      </w:r>
      <w:r w:rsidRPr="000406C6">
        <w:rPr>
          <w:lang w:val="sl-SI"/>
        </w:rPr>
        <w:t>vodonosnika Ljubljanskega polja</w:t>
      </w:r>
      <w:r w:rsidR="005E171C" w:rsidRPr="000406C6">
        <w:rPr>
          <w:lang w:val="sl-SI"/>
        </w:rPr>
        <w:t xml:space="preserve"> (Uradni list RS, št. 43/15, 181/21, 60/22 in 35/23-odl. US</w:t>
      </w:r>
      <w:r w:rsidR="00AC6E4E" w:rsidRPr="000406C6">
        <w:rPr>
          <w:lang w:val="sl-SI"/>
        </w:rPr>
        <w:t>; v nadaljnjem besedilu Uredba o VVO</w:t>
      </w:r>
      <w:r w:rsidR="005E171C" w:rsidRPr="000406C6">
        <w:rPr>
          <w:lang w:val="sl-SI"/>
        </w:rPr>
        <w:t>)</w:t>
      </w:r>
      <w:r w:rsidR="00ED0DD6" w:rsidRPr="000406C6">
        <w:rPr>
          <w:lang w:val="sl-SI"/>
        </w:rPr>
        <w:t xml:space="preserve">. </w:t>
      </w:r>
      <w:r w:rsidR="00AC6E4E" w:rsidRPr="000406C6">
        <w:rPr>
          <w:lang w:val="sl-SI"/>
        </w:rPr>
        <w:t xml:space="preserve">Uredba o VVO </w:t>
      </w:r>
      <w:r w:rsidR="001F270E" w:rsidRPr="000406C6">
        <w:rPr>
          <w:lang w:val="sl-SI"/>
        </w:rPr>
        <w:t>ne</w:t>
      </w:r>
      <w:r w:rsidR="00ED0DD6" w:rsidRPr="000406C6">
        <w:rPr>
          <w:lang w:val="sl-SI"/>
        </w:rPr>
        <w:t xml:space="preserve"> </w:t>
      </w:r>
      <w:r w:rsidR="001F270E" w:rsidRPr="000406C6">
        <w:rPr>
          <w:lang w:val="sl-SI"/>
        </w:rPr>
        <w:t xml:space="preserve">prepoveduje posegov in dejavnosti, načrtovanih z OPPN, določa pa pogoje in ukrepe za varstvo pred onesnaženjem in pred vplivi na </w:t>
      </w:r>
      <w:proofErr w:type="spellStart"/>
      <w:r w:rsidR="001F270E" w:rsidRPr="000406C6">
        <w:rPr>
          <w:lang w:val="sl-SI"/>
        </w:rPr>
        <w:t>transmisivnost</w:t>
      </w:r>
      <w:proofErr w:type="spellEnd"/>
      <w:r w:rsidR="001F270E" w:rsidRPr="000406C6">
        <w:rPr>
          <w:lang w:val="sl-SI"/>
        </w:rPr>
        <w:t xml:space="preserve"> podzemne vode</w:t>
      </w:r>
      <w:r w:rsidR="000406C6" w:rsidRPr="000406C6">
        <w:rPr>
          <w:lang w:val="sl-SI"/>
        </w:rPr>
        <w:t>, prav tako je za nekatere posege (npr. garaže, parkirišča, večstanovanjske stavbe)</w:t>
      </w:r>
      <w:r w:rsidR="001F270E" w:rsidRPr="000406C6">
        <w:rPr>
          <w:lang w:val="sl-SI"/>
        </w:rPr>
        <w:t xml:space="preserve"> treba pridobiti vodno soglasje</w:t>
      </w:r>
      <w:r w:rsidR="000406C6" w:rsidRPr="000406C6">
        <w:rPr>
          <w:lang w:val="sl-SI"/>
        </w:rPr>
        <w:t xml:space="preserve">. </w:t>
      </w:r>
      <w:r w:rsidR="00AC6E4E" w:rsidRPr="000406C6">
        <w:rPr>
          <w:lang w:val="sl-SI"/>
        </w:rPr>
        <w:t>Ministrstvo ocenjuje, da ob upoštevanju določb Uredbe o VVO vplivov na vode</w:t>
      </w:r>
      <w:r w:rsidR="00AC6E4E">
        <w:rPr>
          <w:lang w:val="sl-SI"/>
        </w:rPr>
        <w:t xml:space="preserve"> ni pričakovati.</w:t>
      </w:r>
    </w:p>
    <w:p w14:paraId="3B7480C2" w14:textId="26E4A935" w:rsidR="00154492" w:rsidRDefault="00154492" w:rsidP="00154492">
      <w:pPr>
        <w:ind w:left="284" w:hanging="284"/>
        <w:jc w:val="both"/>
        <w:rPr>
          <w:lang w:val="sl-SI"/>
        </w:rPr>
      </w:pPr>
      <w:r w:rsidRPr="00923CC5">
        <w:rPr>
          <w:lang w:val="sl-SI"/>
        </w:rPr>
        <w:t>-</w:t>
      </w:r>
      <w:r w:rsidRPr="00923CC5">
        <w:rPr>
          <w:lang w:val="sl-SI"/>
        </w:rPr>
        <w:tab/>
      </w:r>
      <w:r w:rsidR="008E3AC9" w:rsidRPr="00923CC5">
        <w:rPr>
          <w:lang w:val="sl-SI"/>
        </w:rPr>
        <w:t>Z</w:t>
      </w:r>
      <w:r w:rsidRPr="00923CC5">
        <w:rPr>
          <w:lang w:val="sl-SI"/>
        </w:rPr>
        <w:t xml:space="preserve"> OPPN </w:t>
      </w:r>
      <w:r w:rsidR="008E3AC9" w:rsidRPr="00923CC5">
        <w:rPr>
          <w:lang w:val="sl-SI"/>
        </w:rPr>
        <w:t xml:space="preserve">se </w:t>
      </w:r>
      <w:r w:rsidR="00070D12" w:rsidRPr="00923CC5">
        <w:rPr>
          <w:lang w:val="sl-SI"/>
        </w:rPr>
        <w:t xml:space="preserve">ne </w:t>
      </w:r>
      <w:r w:rsidRPr="00923CC5">
        <w:rPr>
          <w:lang w:val="sl-SI"/>
        </w:rPr>
        <w:t>načrtujejo posegi in dejavnosti</w:t>
      </w:r>
      <w:r w:rsidR="008E3AC9" w:rsidRPr="00923CC5">
        <w:rPr>
          <w:lang w:val="sl-SI"/>
        </w:rPr>
        <w:t xml:space="preserve">, ki bodo povzročili </w:t>
      </w:r>
      <w:r w:rsidRPr="00923CC5">
        <w:rPr>
          <w:lang w:val="sl-SI"/>
        </w:rPr>
        <w:t>pomembn</w:t>
      </w:r>
      <w:r w:rsidR="00070D12" w:rsidRPr="00923CC5">
        <w:rPr>
          <w:lang w:val="sl-SI"/>
        </w:rPr>
        <w:t>e</w:t>
      </w:r>
      <w:r w:rsidRPr="00923CC5">
        <w:rPr>
          <w:lang w:val="sl-SI"/>
        </w:rPr>
        <w:t xml:space="preserve"> vpliv</w:t>
      </w:r>
      <w:r w:rsidR="00070D12" w:rsidRPr="00923CC5">
        <w:rPr>
          <w:lang w:val="sl-SI"/>
        </w:rPr>
        <w:t>e</w:t>
      </w:r>
      <w:r w:rsidRPr="00923CC5">
        <w:rPr>
          <w:lang w:val="sl-SI"/>
        </w:rPr>
        <w:t xml:space="preserve"> na zdravje ljudi</w:t>
      </w:r>
      <w:r w:rsidR="008E3AC9" w:rsidRPr="00923CC5">
        <w:rPr>
          <w:lang w:val="sl-SI"/>
        </w:rPr>
        <w:t xml:space="preserve">. To je v mnenju št. </w:t>
      </w:r>
      <w:r w:rsidR="00923CC5" w:rsidRPr="00923CC5">
        <w:rPr>
          <w:szCs w:val="22"/>
          <w:lang w:val="sl-SI"/>
        </w:rPr>
        <w:t xml:space="preserve">350-42/2025-4 (256), z dne 12. 8. 2025, prejetem 14. 8. 2025, </w:t>
      </w:r>
      <w:r w:rsidR="008E3AC9" w:rsidRPr="00923CC5">
        <w:rPr>
          <w:lang w:val="sl-SI"/>
        </w:rPr>
        <w:t xml:space="preserve">ugotovil </w:t>
      </w:r>
      <w:r w:rsidR="007E6A9F" w:rsidRPr="00923CC5">
        <w:rPr>
          <w:lang w:val="sl-SI"/>
        </w:rPr>
        <w:t xml:space="preserve">tudi </w:t>
      </w:r>
      <w:r w:rsidR="008E3AC9" w:rsidRPr="00923CC5">
        <w:rPr>
          <w:lang w:val="sl-SI"/>
        </w:rPr>
        <w:t>NIJZ</w:t>
      </w:r>
      <w:r w:rsidR="007E6A9F" w:rsidRPr="00923CC5">
        <w:rPr>
          <w:lang w:val="sl-SI"/>
        </w:rPr>
        <w:t xml:space="preserve">, </w:t>
      </w:r>
      <w:r w:rsidR="00923CC5" w:rsidRPr="00923CC5">
        <w:rPr>
          <w:lang w:val="sl-SI"/>
        </w:rPr>
        <w:t xml:space="preserve">ki je v mnenju še navedel, da je treba za vsa stanovanja zagotoviti tiho fasado, na kateri hrup iz okolja ne sme presegati 55 </w:t>
      </w:r>
      <w:proofErr w:type="spellStart"/>
      <w:r w:rsidR="00923CC5" w:rsidRPr="00923CC5">
        <w:rPr>
          <w:lang w:val="sl-SI"/>
        </w:rPr>
        <w:t>dBA</w:t>
      </w:r>
      <w:proofErr w:type="spellEnd"/>
      <w:r w:rsidR="00923CC5" w:rsidRPr="00923CC5">
        <w:rPr>
          <w:lang w:val="sl-SI"/>
        </w:rPr>
        <w:t xml:space="preserve"> za kazalec </w:t>
      </w:r>
      <w:proofErr w:type="spellStart"/>
      <w:r w:rsidR="00923CC5" w:rsidRPr="00923CC5">
        <w:rPr>
          <w:lang w:val="sl-SI"/>
        </w:rPr>
        <w:t>Ldvn</w:t>
      </w:r>
      <w:proofErr w:type="spellEnd"/>
      <w:r w:rsidRPr="00923CC5">
        <w:rPr>
          <w:lang w:val="sl-SI"/>
        </w:rPr>
        <w:t>.</w:t>
      </w:r>
      <w:r w:rsidR="00923CC5">
        <w:rPr>
          <w:lang w:val="sl-SI"/>
        </w:rPr>
        <w:t xml:space="preserve"> </w:t>
      </w:r>
      <w:r w:rsidR="00FE325A">
        <w:rPr>
          <w:lang w:val="sl-SI"/>
        </w:rPr>
        <w:t>Z mnenjem</w:t>
      </w:r>
      <w:r w:rsidR="00FE325A" w:rsidRPr="00923CC5">
        <w:rPr>
          <w:lang w:val="sl-SI"/>
        </w:rPr>
        <w:t xml:space="preserve"> soglaša </w:t>
      </w:r>
      <w:r w:rsidR="00FE325A">
        <w:rPr>
          <w:lang w:val="sl-SI"/>
        </w:rPr>
        <w:t xml:space="preserve">tudi </w:t>
      </w:r>
      <w:r w:rsidR="00FE325A" w:rsidRPr="00923CC5">
        <w:rPr>
          <w:lang w:val="sl-SI"/>
        </w:rPr>
        <w:t>Ministrstvo za zdravje</w:t>
      </w:r>
      <w:r w:rsidR="00FE325A">
        <w:rPr>
          <w:lang w:val="sl-SI"/>
        </w:rPr>
        <w:t>.</w:t>
      </w:r>
    </w:p>
    <w:p w14:paraId="7F7C54C9" w14:textId="77777777" w:rsidR="00154492" w:rsidRPr="00526CFF" w:rsidRDefault="00154492" w:rsidP="00154492">
      <w:pPr>
        <w:ind w:left="284" w:hanging="284"/>
        <w:jc w:val="both"/>
        <w:rPr>
          <w:lang w:val="sl-SI"/>
        </w:rPr>
      </w:pPr>
    </w:p>
    <w:p w14:paraId="0CD69A43" w14:textId="0215741B" w:rsidR="00493735" w:rsidRPr="00EE1D19" w:rsidRDefault="00154492" w:rsidP="00CF6C87">
      <w:pPr>
        <w:jc w:val="both"/>
        <w:rPr>
          <w:bCs/>
          <w:szCs w:val="22"/>
          <w:lang w:val="sl-SI"/>
        </w:rPr>
      </w:pPr>
      <w:r w:rsidRPr="00EE1D19">
        <w:rPr>
          <w:bCs/>
          <w:szCs w:val="22"/>
          <w:lang w:val="sl-SI"/>
        </w:rPr>
        <w:t xml:space="preserve">Ministrstvo </w:t>
      </w:r>
      <w:r w:rsidR="008E3AC9">
        <w:rPr>
          <w:bCs/>
          <w:szCs w:val="22"/>
          <w:lang w:val="sl-SI"/>
        </w:rPr>
        <w:t>se strinja z ugotovitvami iz mnenj</w:t>
      </w:r>
      <w:r w:rsidR="00D40935">
        <w:rPr>
          <w:bCs/>
          <w:szCs w:val="22"/>
          <w:lang w:val="sl-SI"/>
        </w:rPr>
        <w:t>a</w:t>
      </w:r>
      <w:r w:rsidR="008E3AC9">
        <w:rPr>
          <w:bCs/>
          <w:szCs w:val="22"/>
          <w:lang w:val="sl-SI"/>
        </w:rPr>
        <w:t xml:space="preserve"> Ministrstva za zdravje</w:t>
      </w:r>
      <w:r w:rsidR="00671F94">
        <w:rPr>
          <w:bCs/>
          <w:szCs w:val="22"/>
          <w:lang w:val="sl-SI"/>
        </w:rPr>
        <w:t xml:space="preserve"> in Ministrstva za kulturo</w:t>
      </w:r>
      <w:r w:rsidR="007E6A9F">
        <w:rPr>
          <w:bCs/>
          <w:szCs w:val="22"/>
          <w:lang w:val="sl-SI"/>
        </w:rPr>
        <w:t>. N</w:t>
      </w:r>
      <w:r w:rsidRPr="00EE1D19">
        <w:rPr>
          <w:bCs/>
          <w:szCs w:val="22"/>
          <w:lang w:val="sl-SI"/>
        </w:rPr>
        <w:t>a podlagi gradiva</w:t>
      </w:r>
      <w:r w:rsidR="009A0852" w:rsidRPr="00EE1D19">
        <w:rPr>
          <w:bCs/>
          <w:szCs w:val="22"/>
          <w:lang w:val="sl-SI"/>
        </w:rPr>
        <w:t xml:space="preserve">, javno dostopnih podatkov in </w:t>
      </w:r>
      <w:r w:rsidR="009A0852" w:rsidRPr="00EE1D19">
        <w:rPr>
          <w:szCs w:val="22"/>
          <w:lang w:val="sl-SI"/>
        </w:rPr>
        <w:t>meril iz 2. člena Uredbe o merilih</w:t>
      </w:r>
      <w:r w:rsidR="007E6A9F">
        <w:rPr>
          <w:szCs w:val="22"/>
          <w:lang w:val="sl-SI"/>
        </w:rPr>
        <w:t xml:space="preserve"> </w:t>
      </w:r>
      <w:r w:rsidR="009E69F8">
        <w:rPr>
          <w:szCs w:val="22"/>
          <w:lang w:val="sl-SI"/>
        </w:rPr>
        <w:t xml:space="preserve">ministrstvo </w:t>
      </w:r>
      <w:r w:rsidR="00064897" w:rsidRPr="00EE1D19">
        <w:rPr>
          <w:bCs/>
          <w:szCs w:val="22"/>
          <w:lang w:val="sl-SI"/>
        </w:rPr>
        <w:t>ugot</w:t>
      </w:r>
      <w:r w:rsidR="009E69F8">
        <w:rPr>
          <w:bCs/>
          <w:szCs w:val="22"/>
          <w:lang w:val="sl-SI"/>
        </w:rPr>
        <w:t>a</w:t>
      </w:r>
      <w:r w:rsidR="00064897" w:rsidRPr="00EE1D19">
        <w:rPr>
          <w:bCs/>
          <w:szCs w:val="22"/>
          <w:lang w:val="sl-SI"/>
        </w:rPr>
        <w:t>vl</w:t>
      </w:r>
      <w:r w:rsidR="009E69F8">
        <w:rPr>
          <w:bCs/>
          <w:szCs w:val="22"/>
          <w:lang w:val="sl-SI"/>
        </w:rPr>
        <w:t>ja</w:t>
      </w:r>
      <w:r w:rsidRPr="00EE1D19">
        <w:rPr>
          <w:bCs/>
          <w:szCs w:val="22"/>
          <w:lang w:val="sl-SI"/>
        </w:rPr>
        <w:t>, da</w:t>
      </w:r>
      <w:r w:rsidR="009A0852" w:rsidRPr="00EE1D19">
        <w:rPr>
          <w:bCs/>
          <w:szCs w:val="22"/>
          <w:lang w:val="sl-SI"/>
        </w:rPr>
        <w:t xml:space="preserve"> </w:t>
      </w:r>
      <w:r w:rsidR="00D40935">
        <w:rPr>
          <w:bCs/>
          <w:szCs w:val="22"/>
          <w:lang w:val="sl-SI"/>
        </w:rPr>
        <w:t xml:space="preserve">izvedba </w:t>
      </w:r>
      <w:r w:rsidRPr="00EE1D19">
        <w:rPr>
          <w:bCs/>
          <w:szCs w:val="22"/>
          <w:lang w:val="sl-SI"/>
        </w:rPr>
        <w:t>OPPN</w:t>
      </w:r>
      <w:r w:rsidR="009A0852" w:rsidRPr="00EE1D19">
        <w:rPr>
          <w:bCs/>
          <w:szCs w:val="22"/>
          <w:lang w:val="sl-SI"/>
        </w:rPr>
        <w:t xml:space="preserve"> </w:t>
      </w:r>
      <w:r w:rsidR="00D40935">
        <w:rPr>
          <w:bCs/>
          <w:szCs w:val="22"/>
          <w:lang w:val="sl-SI"/>
        </w:rPr>
        <w:t xml:space="preserve">ne bo </w:t>
      </w:r>
      <w:r w:rsidR="009A0852" w:rsidRPr="00EE1D19">
        <w:rPr>
          <w:bCs/>
          <w:szCs w:val="22"/>
          <w:lang w:val="sl-SI"/>
        </w:rPr>
        <w:t>pomembno vplival</w:t>
      </w:r>
      <w:r w:rsidR="00D40935">
        <w:rPr>
          <w:bCs/>
          <w:szCs w:val="22"/>
          <w:lang w:val="sl-SI"/>
        </w:rPr>
        <w:t>a</w:t>
      </w:r>
      <w:r w:rsidR="009A0852" w:rsidRPr="00EE1D19">
        <w:rPr>
          <w:bCs/>
          <w:szCs w:val="22"/>
          <w:lang w:val="sl-SI"/>
        </w:rPr>
        <w:t xml:space="preserve"> na </w:t>
      </w:r>
      <w:r w:rsidR="00D40935">
        <w:rPr>
          <w:bCs/>
          <w:szCs w:val="22"/>
          <w:lang w:val="sl-SI"/>
        </w:rPr>
        <w:t>okolje</w:t>
      </w:r>
      <w:r w:rsidR="00E813A3">
        <w:rPr>
          <w:bCs/>
          <w:szCs w:val="22"/>
          <w:lang w:val="sl-SI"/>
        </w:rPr>
        <w:t xml:space="preserve">, zato </w:t>
      </w:r>
      <w:r w:rsidR="001B2B67">
        <w:rPr>
          <w:bCs/>
          <w:szCs w:val="22"/>
          <w:lang w:val="sl-SI"/>
        </w:rPr>
        <w:t>zanj ni</w:t>
      </w:r>
      <w:r w:rsidR="00CF6C87" w:rsidRPr="00EE1D19">
        <w:rPr>
          <w:bCs/>
          <w:szCs w:val="22"/>
          <w:lang w:val="sl-SI"/>
        </w:rPr>
        <w:t xml:space="preserve"> treba izvesti celovit</w:t>
      </w:r>
      <w:r w:rsidR="001B2B67">
        <w:rPr>
          <w:bCs/>
          <w:szCs w:val="22"/>
          <w:lang w:val="sl-SI"/>
        </w:rPr>
        <w:t>e</w:t>
      </w:r>
      <w:r w:rsidR="00CF6C87" w:rsidRPr="00EE1D19">
        <w:rPr>
          <w:bCs/>
          <w:szCs w:val="22"/>
          <w:lang w:val="sl-SI"/>
        </w:rPr>
        <w:t xml:space="preserve"> presoj</w:t>
      </w:r>
      <w:r w:rsidR="001B2B67">
        <w:rPr>
          <w:bCs/>
          <w:szCs w:val="22"/>
          <w:lang w:val="sl-SI"/>
        </w:rPr>
        <w:t>e</w:t>
      </w:r>
      <w:r w:rsidR="00CF6C87" w:rsidRPr="00EE1D19">
        <w:rPr>
          <w:bCs/>
          <w:szCs w:val="22"/>
          <w:lang w:val="sl-SI"/>
        </w:rPr>
        <w:t xml:space="preserve"> vplivov na okolje.</w:t>
      </w:r>
    </w:p>
    <w:p w14:paraId="53C98352" w14:textId="77777777" w:rsidR="009A0852" w:rsidRPr="00EE1D19" w:rsidRDefault="009A0852" w:rsidP="00154492">
      <w:pPr>
        <w:jc w:val="both"/>
        <w:rPr>
          <w:bCs/>
          <w:szCs w:val="22"/>
          <w:lang w:val="sl-SI"/>
        </w:rPr>
      </w:pPr>
    </w:p>
    <w:p w14:paraId="5F259492" w14:textId="5580B0D8" w:rsidR="00154492" w:rsidRPr="009E1A71" w:rsidRDefault="00CF6C87" w:rsidP="00154492">
      <w:pPr>
        <w:jc w:val="both"/>
        <w:rPr>
          <w:bCs/>
          <w:lang w:val="sl-SI"/>
        </w:rPr>
      </w:pPr>
      <w:r w:rsidRPr="00EE1D19">
        <w:rPr>
          <w:bCs/>
          <w:szCs w:val="22"/>
          <w:lang w:val="sl-SI"/>
        </w:rPr>
        <w:t xml:space="preserve">V skladu z zgoraj navedenim je ministrstvo ugotovilo, da za OPPN </w:t>
      </w:r>
      <w:r w:rsidR="006F33B0">
        <w:rPr>
          <w:bCs/>
          <w:szCs w:val="22"/>
          <w:lang w:val="sl-SI"/>
        </w:rPr>
        <w:t xml:space="preserve">ni </w:t>
      </w:r>
      <w:r w:rsidRPr="00EE1D19">
        <w:rPr>
          <w:bCs/>
          <w:szCs w:val="22"/>
          <w:lang w:val="sl-SI"/>
        </w:rPr>
        <w:t>treba izvesti celovit</w:t>
      </w:r>
      <w:r w:rsidR="006F33B0">
        <w:rPr>
          <w:bCs/>
          <w:szCs w:val="22"/>
          <w:lang w:val="sl-SI"/>
        </w:rPr>
        <w:t>e</w:t>
      </w:r>
      <w:r w:rsidRPr="00EE1D19">
        <w:rPr>
          <w:bCs/>
          <w:szCs w:val="22"/>
          <w:lang w:val="sl-SI"/>
        </w:rPr>
        <w:t xml:space="preserve"> presoj</w:t>
      </w:r>
      <w:r w:rsidR="006F33B0">
        <w:rPr>
          <w:bCs/>
          <w:szCs w:val="22"/>
          <w:lang w:val="sl-SI"/>
        </w:rPr>
        <w:t>e</w:t>
      </w:r>
      <w:r w:rsidRPr="00EE1D19">
        <w:rPr>
          <w:bCs/>
          <w:szCs w:val="22"/>
          <w:lang w:val="sl-SI"/>
        </w:rPr>
        <w:t xml:space="preserve"> vplivov na okolje </w:t>
      </w:r>
      <w:r w:rsidR="00154492" w:rsidRPr="00EE1D19">
        <w:rPr>
          <w:bCs/>
          <w:szCs w:val="22"/>
          <w:lang w:val="sl-SI"/>
        </w:rPr>
        <w:t>po določilih 128. člen</w:t>
      </w:r>
      <w:r w:rsidR="000F37A0" w:rsidRPr="00EE1D19">
        <w:rPr>
          <w:bCs/>
          <w:szCs w:val="22"/>
          <w:lang w:val="sl-SI"/>
        </w:rPr>
        <w:t>a</w:t>
      </w:r>
      <w:r w:rsidR="00154492" w:rsidRPr="00EE1D19">
        <w:rPr>
          <w:bCs/>
          <w:szCs w:val="22"/>
          <w:lang w:val="sl-SI"/>
        </w:rPr>
        <w:t xml:space="preserve"> ZUreP-3</w:t>
      </w:r>
      <w:r w:rsidR="006F33B0">
        <w:rPr>
          <w:bCs/>
          <w:szCs w:val="22"/>
          <w:lang w:val="sl-SI"/>
        </w:rPr>
        <w:t xml:space="preserve">. Prav tako ni treba izvesti </w:t>
      </w:r>
      <w:r w:rsidR="00154492" w:rsidRPr="00EE1D19">
        <w:rPr>
          <w:bCs/>
          <w:szCs w:val="22"/>
          <w:lang w:val="sl-SI"/>
        </w:rPr>
        <w:t>presoj</w:t>
      </w:r>
      <w:r w:rsidR="006F33B0">
        <w:rPr>
          <w:bCs/>
          <w:szCs w:val="22"/>
          <w:lang w:val="sl-SI"/>
        </w:rPr>
        <w:t>e</w:t>
      </w:r>
      <w:r w:rsidR="00950EB6" w:rsidRPr="00EE1D19">
        <w:rPr>
          <w:bCs/>
          <w:szCs w:val="22"/>
          <w:lang w:val="sl-SI"/>
        </w:rPr>
        <w:t xml:space="preserve"> </w:t>
      </w:r>
      <w:r w:rsidR="00154492" w:rsidRPr="00EE1D19">
        <w:rPr>
          <w:bCs/>
          <w:szCs w:val="22"/>
          <w:lang w:val="sl-SI"/>
        </w:rPr>
        <w:t>sprejemljivosti vplivov izvedbe plana na varovana območja narave po 101. členu ZON.</w:t>
      </w:r>
    </w:p>
    <w:p w14:paraId="44E52962" w14:textId="55944C12" w:rsidR="000E7E93" w:rsidRDefault="000E7E93" w:rsidP="003A01D2">
      <w:pPr>
        <w:jc w:val="both"/>
        <w:rPr>
          <w:lang w:val="sl-SI"/>
        </w:rPr>
      </w:pPr>
    </w:p>
    <w:p w14:paraId="736C3FE3" w14:textId="1ADBDF0E" w:rsidR="00134E9F" w:rsidRDefault="00134E9F" w:rsidP="003A01D2">
      <w:pPr>
        <w:jc w:val="both"/>
        <w:rPr>
          <w:szCs w:val="22"/>
          <w:lang w:val="sl-SI"/>
        </w:rPr>
      </w:pPr>
    </w:p>
    <w:p w14:paraId="6CDF920A" w14:textId="716D83E4" w:rsidR="005B4D32" w:rsidRPr="00DD48C1" w:rsidRDefault="007E749C" w:rsidP="005B4D32">
      <w:pPr>
        <w:jc w:val="both"/>
        <w:rPr>
          <w:lang w:val="sl-SI"/>
        </w:rPr>
      </w:pPr>
      <w:r>
        <w:rPr>
          <w:lang w:val="sl-SI"/>
        </w:rPr>
        <w:t>Pripravila</w:t>
      </w:r>
      <w:r w:rsidR="005B4D32" w:rsidRPr="00DD48C1">
        <w:rPr>
          <w:lang w:val="sl-SI"/>
        </w:rPr>
        <w:t>:</w:t>
      </w:r>
    </w:p>
    <w:p w14:paraId="57F28663" w14:textId="77777777" w:rsidR="005B4D32" w:rsidRPr="00DD48C1" w:rsidRDefault="005B4D32" w:rsidP="005B4D32">
      <w:pPr>
        <w:jc w:val="both"/>
        <w:rPr>
          <w:lang w:val="sl-SI"/>
        </w:rPr>
      </w:pPr>
    </w:p>
    <w:p w14:paraId="0E1A6E71" w14:textId="339CBF4E" w:rsidR="005B4D32" w:rsidRPr="00DD48C1" w:rsidRDefault="005B4D32" w:rsidP="00624D41">
      <w:pPr>
        <w:tabs>
          <w:tab w:val="center" w:pos="5954"/>
        </w:tabs>
        <w:jc w:val="both"/>
        <w:rPr>
          <w:lang w:val="sl-SI"/>
        </w:rPr>
      </w:pPr>
      <w:r w:rsidRPr="00DD48C1">
        <w:rPr>
          <w:lang w:val="sl-SI"/>
        </w:rPr>
        <w:t>Mojca Lenardič</w:t>
      </w:r>
      <w:r w:rsidR="00624D41" w:rsidRPr="00DD48C1">
        <w:rPr>
          <w:lang w:val="sl-SI"/>
        </w:rPr>
        <w:tab/>
        <w:t>dr. Tanja Pucelj Vidović</w:t>
      </w:r>
    </w:p>
    <w:p w14:paraId="270B9CCD" w14:textId="535C1A24" w:rsidR="005B4D32" w:rsidRPr="00F26320" w:rsidRDefault="005B4D32" w:rsidP="00624D41">
      <w:pPr>
        <w:tabs>
          <w:tab w:val="center" w:pos="5954"/>
        </w:tabs>
        <w:jc w:val="both"/>
        <w:rPr>
          <w:lang w:val="sl-SI"/>
        </w:rPr>
      </w:pPr>
      <w:r w:rsidRPr="00DD48C1">
        <w:rPr>
          <w:lang w:val="sl-SI"/>
        </w:rPr>
        <w:t>Podsekretarka</w:t>
      </w:r>
      <w:r w:rsidR="00624D41">
        <w:rPr>
          <w:lang w:val="sl-SI"/>
        </w:rPr>
        <w:tab/>
        <w:t xml:space="preserve">Vodja Sektorja za </w:t>
      </w:r>
      <w:proofErr w:type="spellStart"/>
      <w:r w:rsidR="00624D41">
        <w:rPr>
          <w:lang w:val="sl-SI"/>
        </w:rPr>
        <w:t>okoljske</w:t>
      </w:r>
      <w:proofErr w:type="spellEnd"/>
      <w:r w:rsidR="00624D41">
        <w:rPr>
          <w:lang w:val="sl-SI"/>
        </w:rPr>
        <w:t xml:space="preserve"> presoje</w:t>
      </w:r>
    </w:p>
    <w:p w14:paraId="6FD389CB" w14:textId="77777777" w:rsidR="005B4D32" w:rsidRDefault="005B4D32" w:rsidP="005B4D32">
      <w:pPr>
        <w:jc w:val="both"/>
        <w:rPr>
          <w:lang w:val="sl-SI"/>
        </w:rPr>
      </w:pPr>
    </w:p>
    <w:p w14:paraId="215A19F3" w14:textId="1822B14A" w:rsidR="005B4D32" w:rsidRDefault="005B4D32" w:rsidP="005B4D32">
      <w:pPr>
        <w:jc w:val="both"/>
        <w:rPr>
          <w:lang w:val="sl-SI"/>
        </w:rPr>
      </w:pPr>
    </w:p>
    <w:p w14:paraId="05F81BDC" w14:textId="5C02B1B5" w:rsidR="00684714" w:rsidRDefault="00684714" w:rsidP="005B4D32">
      <w:pPr>
        <w:jc w:val="both"/>
        <w:rPr>
          <w:lang w:val="sl-SI"/>
        </w:rPr>
      </w:pPr>
    </w:p>
    <w:p w14:paraId="6E68441E" w14:textId="77777777" w:rsidR="00D60B33" w:rsidRDefault="00D60B33" w:rsidP="005B4D32">
      <w:pPr>
        <w:jc w:val="both"/>
        <w:rPr>
          <w:lang w:val="sl-SI"/>
        </w:rPr>
      </w:pPr>
    </w:p>
    <w:p w14:paraId="4102A18C" w14:textId="0A76E497" w:rsidR="00684714" w:rsidRDefault="000056EB" w:rsidP="005B4D32">
      <w:pPr>
        <w:jc w:val="both"/>
        <w:rPr>
          <w:lang w:val="sl-SI"/>
        </w:rPr>
      </w:pPr>
      <w:r>
        <w:rPr>
          <w:lang w:val="sl-SI"/>
        </w:rPr>
        <w:t>Prilog</w:t>
      </w:r>
      <w:r w:rsidR="00B048E7">
        <w:rPr>
          <w:lang w:val="sl-SI"/>
        </w:rPr>
        <w:t>e</w:t>
      </w:r>
      <w:r>
        <w:rPr>
          <w:lang w:val="sl-SI"/>
        </w:rPr>
        <w:t>:</w:t>
      </w:r>
    </w:p>
    <w:p w14:paraId="7A7836A2" w14:textId="34B329E1" w:rsidR="000056EB" w:rsidRDefault="000056EB" w:rsidP="000056EB">
      <w:pPr>
        <w:jc w:val="both"/>
        <w:rPr>
          <w:szCs w:val="22"/>
          <w:lang w:val="sl-SI"/>
        </w:rPr>
      </w:pPr>
      <w:r w:rsidRPr="00B048E7">
        <w:rPr>
          <w:lang w:val="sl-SI"/>
        </w:rPr>
        <w:t xml:space="preserve">- </w:t>
      </w:r>
      <w:r w:rsidRPr="00B048E7">
        <w:rPr>
          <w:szCs w:val="22"/>
          <w:lang w:val="sl-SI"/>
        </w:rPr>
        <w:t>mnenje Ministrstva za zdravje s prilogo št. 350-</w:t>
      </w:r>
      <w:r w:rsidR="00B048E7" w:rsidRPr="00B048E7">
        <w:rPr>
          <w:szCs w:val="22"/>
          <w:lang w:val="sl-SI"/>
        </w:rPr>
        <w:t>42</w:t>
      </w:r>
      <w:r w:rsidRPr="00B048E7">
        <w:rPr>
          <w:szCs w:val="22"/>
          <w:lang w:val="sl-SI"/>
        </w:rPr>
        <w:t>/202</w:t>
      </w:r>
      <w:r w:rsidR="00B048E7" w:rsidRPr="00B048E7">
        <w:rPr>
          <w:szCs w:val="22"/>
          <w:lang w:val="sl-SI"/>
        </w:rPr>
        <w:t>5</w:t>
      </w:r>
      <w:r w:rsidRPr="00B048E7">
        <w:rPr>
          <w:szCs w:val="22"/>
          <w:lang w:val="sl-SI"/>
        </w:rPr>
        <w:t xml:space="preserve">-4 (256), z dne </w:t>
      </w:r>
      <w:r w:rsidR="00B048E7" w:rsidRPr="00B048E7">
        <w:rPr>
          <w:szCs w:val="22"/>
          <w:lang w:val="sl-SI"/>
        </w:rPr>
        <w:t>12</w:t>
      </w:r>
      <w:r w:rsidRPr="00B048E7">
        <w:rPr>
          <w:szCs w:val="22"/>
          <w:lang w:val="sl-SI"/>
        </w:rPr>
        <w:t>. 8. 202</w:t>
      </w:r>
      <w:r w:rsidR="00B048E7" w:rsidRPr="00B048E7">
        <w:rPr>
          <w:szCs w:val="22"/>
          <w:lang w:val="sl-SI"/>
        </w:rPr>
        <w:t>5</w:t>
      </w:r>
    </w:p>
    <w:p w14:paraId="4F5353B4" w14:textId="5A0E5710" w:rsidR="00B048E7" w:rsidRPr="000056EB" w:rsidRDefault="00B048E7" w:rsidP="000056EB">
      <w:pPr>
        <w:jc w:val="both"/>
        <w:rPr>
          <w:lang w:val="sl-SI"/>
        </w:rPr>
      </w:pPr>
      <w:r>
        <w:rPr>
          <w:szCs w:val="22"/>
          <w:lang w:val="sl-SI"/>
        </w:rPr>
        <w:t>- mnenje Ministrstva za kulturo, št. 35012-100/2025-3340-3, z dne 9. 9. 2025</w:t>
      </w:r>
    </w:p>
    <w:p w14:paraId="3AF2DA19" w14:textId="310A2B29" w:rsidR="005B4D32" w:rsidRDefault="005B4D32" w:rsidP="005B4D32">
      <w:pPr>
        <w:jc w:val="both"/>
        <w:rPr>
          <w:lang w:val="sl-SI"/>
        </w:rPr>
      </w:pPr>
    </w:p>
    <w:p w14:paraId="6E268BE6" w14:textId="77777777" w:rsidR="00D60B33" w:rsidRDefault="00D60B33" w:rsidP="005B4D32">
      <w:pPr>
        <w:jc w:val="both"/>
        <w:rPr>
          <w:lang w:val="sl-SI"/>
        </w:rPr>
      </w:pPr>
    </w:p>
    <w:p w14:paraId="11A5C3CE" w14:textId="3BF5B8A6" w:rsidR="005B4D32" w:rsidRPr="00D1469B" w:rsidRDefault="005B4D32" w:rsidP="005B4D32">
      <w:pPr>
        <w:jc w:val="both"/>
        <w:rPr>
          <w:b/>
          <w:lang w:val="sl-SI"/>
        </w:rPr>
      </w:pPr>
      <w:r w:rsidRPr="00D1469B">
        <w:rPr>
          <w:lang w:val="sl-SI"/>
        </w:rPr>
        <w:t>Vročiti</w:t>
      </w:r>
      <w:r w:rsidR="00FD4159" w:rsidRPr="00D1469B">
        <w:rPr>
          <w:lang w:val="sl-SI"/>
        </w:rPr>
        <w:t xml:space="preserve"> (elektronsko)</w:t>
      </w:r>
      <w:r w:rsidRPr="00D1469B">
        <w:rPr>
          <w:lang w:val="sl-SI"/>
        </w:rPr>
        <w:t>:</w:t>
      </w:r>
    </w:p>
    <w:p w14:paraId="1F557DB2" w14:textId="4DB42E6C" w:rsidR="005B4D32" w:rsidRPr="00D1469B" w:rsidRDefault="005B4D32" w:rsidP="005B4D32">
      <w:pPr>
        <w:spacing w:line="260" w:lineRule="exact"/>
        <w:jc w:val="both"/>
        <w:rPr>
          <w:rFonts w:cs="Arial"/>
          <w:szCs w:val="20"/>
          <w:lang w:val="sl-SI"/>
        </w:rPr>
      </w:pPr>
      <w:r w:rsidRPr="00D1469B">
        <w:rPr>
          <w:rFonts w:cs="Arial"/>
          <w:szCs w:val="20"/>
          <w:lang w:val="sl-SI"/>
        </w:rPr>
        <w:t xml:space="preserve">- </w:t>
      </w:r>
      <w:r w:rsidR="009E1A71" w:rsidRPr="00D1469B">
        <w:rPr>
          <w:bCs/>
          <w:lang w:val="sl-SI"/>
        </w:rPr>
        <w:t>Mestna o</w:t>
      </w:r>
      <w:r w:rsidR="009E1A71" w:rsidRPr="00D1469B">
        <w:rPr>
          <w:bCs/>
          <w:szCs w:val="20"/>
          <w:lang w:val="sl-SI"/>
        </w:rPr>
        <w:t xml:space="preserve">bčina </w:t>
      </w:r>
      <w:r w:rsidR="009E1A71" w:rsidRPr="00D1469B">
        <w:rPr>
          <w:lang w:val="sl-SI"/>
        </w:rPr>
        <w:t xml:space="preserve">Ljubljana, </w:t>
      </w:r>
      <w:r w:rsidR="009E1A71" w:rsidRPr="00D1469B">
        <w:rPr>
          <w:bCs/>
          <w:szCs w:val="20"/>
          <w:lang w:val="sl-SI"/>
        </w:rPr>
        <w:t>Mestna uprava, Poljanska cesta 28</w:t>
      </w:r>
      <w:r w:rsidR="009E1A71" w:rsidRPr="00D1469B">
        <w:rPr>
          <w:rFonts w:cs="Arial"/>
          <w:szCs w:val="20"/>
          <w:lang w:val="sl-SI"/>
        </w:rPr>
        <w:t xml:space="preserve">, 1000 </w:t>
      </w:r>
      <w:r w:rsidR="009E1A71" w:rsidRPr="00D1469B">
        <w:rPr>
          <w:bCs/>
          <w:szCs w:val="20"/>
          <w:lang w:val="sl-SI"/>
        </w:rPr>
        <w:t>Ljubljana</w:t>
      </w:r>
      <w:r w:rsidR="008571B5">
        <w:rPr>
          <w:bCs/>
          <w:szCs w:val="20"/>
          <w:lang w:val="sl-SI"/>
        </w:rPr>
        <w:t xml:space="preserve">, </w:t>
      </w:r>
      <w:hyperlink r:id="rId11" w:history="1">
        <w:r w:rsidR="008571B5" w:rsidRPr="00B247BE">
          <w:rPr>
            <w:rStyle w:val="Hiperpovezava"/>
            <w:bCs/>
            <w:szCs w:val="20"/>
            <w:lang w:val="sl-SI"/>
          </w:rPr>
          <w:t>glavna.pisarna@ljubljana.si</w:t>
        </w:r>
      </w:hyperlink>
    </w:p>
    <w:p w14:paraId="2DC3D08F" w14:textId="77777777" w:rsidR="005B4D32" w:rsidRPr="00D1469B" w:rsidRDefault="005B4D32" w:rsidP="005B4D32">
      <w:pPr>
        <w:rPr>
          <w:lang w:val="sl-SI"/>
        </w:rPr>
      </w:pPr>
    </w:p>
    <w:p w14:paraId="4C24CEF2" w14:textId="77777777" w:rsidR="005B4D32" w:rsidRPr="00D1469B" w:rsidRDefault="005B4D32" w:rsidP="005B4D32">
      <w:pPr>
        <w:rPr>
          <w:lang w:val="sl-SI"/>
        </w:rPr>
      </w:pPr>
      <w:r w:rsidRPr="00D1469B">
        <w:rPr>
          <w:lang w:val="sl-SI"/>
        </w:rPr>
        <w:t>V vednost (elektronsko):</w:t>
      </w:r>
    </w:p>
    <w:p w14:paraId="6F534D60" w14:textId="50581062" w:rsidR="005B4D32" w:rsidRPr="00D1469B" w:rsidRDefault="005B4D32" w:rsidP="005B4D32">
      <w:pPr>
        <w:rPr>
          <w:rFonts w:cs="Arial"/>
          <w:szCs w:val="20"/>
          <w:lang w:val="sl-SI"/>
        </w:rPr>
      </w:pPr>
      <w:r w:rsidRPr="00D1469B">
        <w:rPr>
          <w:rFonts w:cs="Arial"/>
          <w:szCs w:val="20"/>
          <w:lang w:val="sl-SI"/>
        </w:rPr>
        <w:t xml:space="preserve">- Ministrstvo za zdravje, Direktorat za javno zdravje, </w:t>
      </w:r>
      <w:hyperlink r:id="rId12" w:history="1">
        <w:r w:rsidRPr="00D1469B">
          <w:rPr>
            <w:rStyle w:val="Hiperpovezava"/>
            <w:rFonts w:cs="Arial"/>
            <w:szCs w:val="20"/>
            <w:lang w:val="sl-SI"/>
          </w:rPr>
          <w:t>gp.mz@gov.si</w:t>
        </w:r>
      </w:hyperlink>
      <w:r w:rsidRPr="00D1469B">
        <w:rPr>
          <w:rFonts w:cs="Arial"/>
          <w:szCs w:val="20"/>
          <w:lang w:val="sl-SI"/>
        </w:rPr>
        <w:t xml:space="preserve"> </w:t>
      </w:r>
    </w:p>
    <w:p w14:paraId="5A35EE98" w14:textId="41C2973E" w:rsidR="00D1469B" w:rsidRDefault="00D1469B" w:rsidP="005B4D32">
      <w:pPr>
        <w:rPr>
          <w:rFonts w:cs="Arial"/>
          <w:szCs w:val="20"/>
          <w:lang w:val="sl-SI"/>
        </w:rPr>
      </w:pPr>
      <w:r w:rsidRPr="00D1469B">
        <w:rPr>
          <w:rFonts w:cs="Arial"/>
          <w:szCs w:val="20"/>
          <w:lang w:val="sl-SI"/>
        </w:rPr>
        <w:t xml:space="preserve">- Direkcija RS za vode, Sektor območja srednje Save, </w:t>
      </w:r>
      <w:hyperlink r:id="rId13" w:history="1">
        <w:r w:rsidRPr="00D1469B">
          <w:rPr>
            <w:rStyle w:val="Hiperpovezava"/>
            <w:rFonts w:cs="Arial"/>
            <w:szCs w:val="20"/>
            <w:lang w:val="sl-SI"/>
          </w:rPr>
          <w:t>gp.drsv-lj@gov.si</w:t>
        </w:r>
      </w:hyperlink>
      <w:r>
        <w:rPr>
          <w:rFonts w:cs="Arial"/>
          <w:szCs w:val="20"/>
          <w:lang w:val="sl-SI"/>
        </w:rPr>
        <w:t xml:space="preserve"> </w:t>
      </w:r>
    </w:p>
    <w:p w14:paraId="6A9D86C6" w14:textId="5CCD2013" w:rsidR="00B048E7" w:rsidRPr="00B60135" w:rsidRDefault="00B048E7" w:rsidP="005B4D32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- Ministrstvo za kulturo, Direktorat za kulturno dediščino, </w:t>
      </w:r>
      <w:hyperlink r:id="rId14" w:history="1">
        <w:r w:rsidRPr="00A87D89">
          <w:rPr>
            <w:rStyle w:val="Hiperpovezava"/>
            <w:rFonts w:cs="Arial"/>
            <w:szCs w:val="20"/>
            <w:lang w:val="sl-SI"/>
          </w:rPr>
          <w:t>gp.mk@gov.si</w:t>
        </w:r>
      </w:hyperlink>
      <w:r>
        <w:rPr>
          <w:rFonts w:cs="Arial"/>
          <w:szCs w:val="20"/>
          <w:lang w:val="sl-SI"/>
        </w:rPr>
        <w:t xml:space="preserve"> </w:t>
      </w:r>
    </w:p>
    <w:sectPr w:rsidR="00B048E7" w:rsidRPr="00B60135" w:rsidSect="008F75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BEDA" w14:textId="77777777" w:rsidR="00F570FF" w:rsidRDefault="00F570FF">
      <w:r>
        <w:separator/>
      </w:r>
    </w:p>
  </w:endnote>
  <w:endnote w:type="continuationSeparator" w:id="0">
    <w:p w14:paraId="55AA53E6" w14:textId="77777777" w:rsidR="00F570FF" w:rsidRDefault="00F5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9868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E28A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EAAA9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1216" w14:textId="77777777" w:rsidR="00F570FF" w:rsidRDefault="00F570FF">
      <w:r>
        <w:separator/>
      </w:r>
    </w:p>
  </w:footnote>
  <w:footnote w:type="continuationSeparator" w:id="0">
    <w:p w14:paraId="4C0A429A" w14:textId="77777777" w:rsidR="00F570FF" w:rsidRDefault="00F5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BB08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48FB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F45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45B226DE" wp14:editId="6FBB0CA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9DD125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A6D4CBC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5E25AF66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6C6B37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FE0E80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274817"/>
    <w:multiLevelType w:val="hybridMultilevel"/>
    <w:tmpl w:val="7602A420"/>
    <w:lvl w:ilvl="0" w:tplc="E1DA022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24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752A20EE"/>
    <w:multiLevelType w:val="hybridMultilevel"/>
    <w:tmpl w:val="D8DC31A0"/>
    <w:lvl w:ilvl="0" w:tplc="75D6363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88284">
    <w:abstractNumId w:val="4"/>
  </w:num>
  <w:num w:numId="2" w16cid:durableId="1530944682">
    <w:abstractNumId w:val="2"/>
  </w:num>
  <w:num w:numId="3" w16cid:durableId="1540389029">
    <w:abstractNumId w:val="3"/>
  </w:num>
  <w:num w:numId="4" w16cid:durableId="606890994">
    <w:abstractNumId w:val="0"/>
  </w:num>
  <w:num w:numId="5" w16cid:durableId="880170173">
    <w:abstractNumId w:val="1"/>
  </w:num>
  <w:num w:numId="6" w16cid:durableId="17473378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2518570">
    <w:abstractNumId w:val="5"/>
  </w:num>
  <w:num w:numId="8" w16cid:durableId="1194804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F"/>
    <w:rsid w:val="000056EB"/>
    <w:rsid w:val="00023A88"/>
    <w:rsid w:val="00035711"/>
    <w:rsid w:val="00036A08"/>
    <w:rsid w:val="000406C6"/>
    <w:rsid w:val="00064897"/>
    <w:rsid w:val="000671DA"/>
    <w:rsid w:val="00070D12"/>
    <w:rsid w:val="00085FE5"/>
    <w:rsid w:val="000A7238"/>
    <w:rsid w:val="000B2E7E"/>
    <w:rsid w:val="000E7E93"/>
    <w:rsid w:val="000F37A0"/>
    <w:rsid w:val="00134E9F"/>
    <w:rsid w:val="001357B2"/>
    <w:rsid w:val="00154492"/>
    <w:rsid w:val="00155B77"/>
    <w:rsid w:val="0017478F"/>
    <w:rsid w:val="00191107"/>
    <w:rsid w:val="00196FEA"/>
    <w:rsid w:val="001B2B67"/>
    <w:rsid w:val="001C179F"/>
    <w:rsid w:val="001C5730"/>
    <w:rsid w:val="001D6B39"/>
    <w:rsid w:val="001F270E"/>
    <w:rsid w:val="001F762F"/>
    <w:rsid w:val="00202A77"/>
    <w:rsid w:val="00212675"/>
    <w:rsid w:val="00271CE5"/>
    <w:rsid w:val="00282020"/>
    <w:rsid w:val="002A2B69"/>
    <w:rsid w:val="002B0E51"/>
    <w:rsid w:val="002B6038"/>
    <w:rsid w:val="002E7F51"/>
    <w:rsid w:val="003078EE"/>
    <w:rsid w:val="00313B33"/>
    <w:rsid w:val="00343D68"/>
    <w:rsid w:val="003636BF"/>
    <w:rsid w:val="00365232"/>
    <w:rsid w:val="00367656"/>
    <w:rsid w:val="00371442"/>
    <w:rsid w:val="003845B4"/>
    <w:rsid w:val="00384FA2"/>
    <w:rsid w:val="00387B1A"/>
    <w:rsid w:val="003A01D2"/>
    <w:rsid w:val="003A037B"/>
    <w:rsid w:val="003B5E9B"/>
    <w:rsid w:val="003C5EE5"/>
    <w:rsid w:val="003D39CD"/>
    <w:rsid w:val="003E1C74"/>
    <w:rsid w:val="00400B56"/>
    <w:rsid w:val="004112CA"/>
    <w:rsid w:val="004119E5"/>
    <w:rsid w:val="00431110"/>
    <w:rsid w:val="004360CD"/>
    <w:rsid w:val="004657EE"/>
    <w:rsid w:val="004731C2"/>
    <w:rsid w:val="004915D3"/>
    <w:rsid w:val="00493735"/>
    <w:rsid w:val="004D24FA"/>
    <w:rsid w:val="004E5DBB"/>
    <w:rsid w:val="005078D5"/>
    <w:rsid w:val="00526246"/>
    <w:rsid w:val="005445BB"/>
    <w:rsid w:val="00555FE6"/>
    <w:rsid w:val="0056333E"/>
    <w:rsid w:val="00564C5E"/>
    <w:rsid w:val="0056549A"/>
    <w:rsid w:val="00567106"/>
    <w:rsid w:val="005966E4"/>
    <w:rsid w:val="00596873"/>
    <w:rsid w:val="005B4D32"/>
    <w:rsid w:val="005E171C"/>
    <w:rsid w:val="005E1D3C"/>
    <w:rsid w:val="0061772C"/>
    <w:rsid w:val="00617A5D"/>
    <w:rsid w:val="00624D41"/>
    <w:rsid w:val="00625AE6"/>
    <w:rsid w:val="00632253"/>
    <w:rsid w:val="00642714"/>
    <w:rsid w:val="006455CE"/>
    <w:rsid w:val="00655841"/>
    <w:rsid w:val="006573AF"/>
    <w:rsid w:val="00666FE5"/>
    <w:rsid w:val="00671F94"/>
    <w:rsid w:val="0067609B"/>
    <w:rsid w:val="006770B0"/>
    <w:rsid w:val="00684714"/>
    <w:rsid w:val="006D226C"/>
    <w:rsid w:val="006D6B90"/>
    <w:rsid w:val="006E4D0E"/>
    <w:rsid w:val="006F33B0"/>
    <w:rsid w:val="00714863"/>
    <w:rsid w:val="00733017"/>
    <w:rsid w:val="007407EA"/>
    <w:rsid w:val="007732F0"/>
    <w:rsid w:val="00783310"/>
    <w:rsid w:val="00792537"/>
    <w:rsid w:val="007936CD"/>
    <w:rsid w:val="007A2999"/>
    <w:rsid w:val="007A4A6D"/>
    <w:rsid w:val="007A4D24"/>
    <w:rsid w:val="007D1BCF"/>
    <w:rsid w:val="007D6CBC"/>
    <w:rsid w:val="007D75CF"/>
    <w:rsid w:val="007E0440"/>
    <w:rsid w:val="007E6A9F"/>
    <w:rsid w:val="007E6DC5"/>
    <w:rsid w:val="007E749C"/>
    <w:rsid w:val="00802BB5"/>
    <w:rsid w:val="0081053A"/>
    <w:rsid w:val="00842D79"/>
    <w:rsid w:val="00850C13"/>
    <w:rsid w:val="008571B5"/>
    <w:rsid w:val="00862E06"/>
    <w:rsid w:val="0088043C"/>
    <w:rsid w:val="00884889"/>
    <w:rsid w:val="008906C9"/>
    <w:rsid w:val="0089475B"/>
    <w:rsid w:val="008C5738"/>
    <w:rsid w:val="008D04F0"/>
    <w:rsid w:val="008D791F"/>
    <w:rsid w:val="008E3AC9"/>
    <w:rsid w:val="008E77C9"/>
    <w:rsid w:val="008F3500"/>
    <w:rsid w:val="008F7564"/>
    <w:rsid w:val="0090425C"/>
    <w:rsid w:val="00917A16"/>
    <w:rsid w:val="00923CC5"/>
    <w:rsid w:val="00924E3C"/>
    <w:rsid w:val="00936670"/>
    <w:rsid w:val="00950EB6"/>
    <w:rsid w:val="009545A7"/>
    <w:rsid w:val="009612BB"/>
    <w:rsid w:val="00981448"/>
    <w:rsid w:val="009832C3"/>
    <w:rsid w:val="009A0852"/>
    <w:rsid w:val="009B3F52"/>
    <w:rsid w:val="009C411B"/>
    <w:rsid w:val="009C740A"/>
    <w:rsid w:val="009E1A71"/>
    <w:rsid w:val="009E69F8"/>
    <w:rsid w:val="00A125C5"/>
    <w:rsid w:val="00A2451C"/>
    <w:rsid w:val="00A4688B"/>
    <w:rsid w:val="00A65EE7"/>
    <w:rsid w:val="00A662D6"/>
    <w:rsid w:val="00A70133"/>
    <w:rsid w:val="00A770A6"/>
    <w:rsid w:val="00A813B1"/>
    <w:rsid w:val="00A872B7"/>
    <w:rsid w:val="00A8768F"/>
    <w:rsid w:val="00A87C50"/>
    <w:rsid w:val="00A973AC"/>
    <w:rsid w:val="00AB36C4"/>
    <w:rsid w:val="00AC32B2"/>
    <w:rsid w:val="00AC3A47"/>
    <w:rsid w:val="00AC6E4E"/>
    <w:rsid w:val="00AE724F"/>
    <w:rsid w:val="00AF16F1"/>
    <w:rsid w:val="00AF1CB7"/>
    <w:rsid w:val="00AF2C18"/>
    <w:rsid w:val="00B0250A"/>
    <w:rsid w:val="00B048E7"/>
    <w:rsid w:val="00B1443B"/>
    <w:rsid w:val="00B17141"/>
    <w:rsid w:val="00B20E88"/>
    <w:rsid w:val="00B31575"/>
    <w:rsid w:val="00B57B90"/>
    <w:rsid w:val="00B7732A"/>
    <w:rsid w:val="00B820C4"/>
    <w:rsid w:val="00B8547D"/>
    <w:rsid w:val="00BB67C1"/>
    <w:rsid w:val="00C053AF"/>
    <w:rsid w:val="00C17F09"/>
    <w:rsid w:val="00C250D5"/>
    <w:rsid w:val="00C25CE3"/>
    <w:rsid w:val="00C33B20"/>
    <w:rsid w:val="00C33F11"/>
    <w:rsid w:val="00C35666"/>
    <w:rsid w:val="00C46D9B"/>
    <w:rsid w:val="00C641E9"/>
    <w:rsid w:val="00C87317"/>
    <w:rsid w:val="00C8736C"/>
    <w:rsid w:val="00C92898"/>
    <w:rsid w:val="00C96A71"/>
    <w:rsid w:val="00CA4340"/>
    <w:rsid w:val="00CD34E6"/>
    <w:rsid w:val="00CE1FCE"/>
    <w:rsid w:val="00CE5238"/>
    <w:rsid w:val="00CE7514"/>
    <w:rsid w:val="00CF42EE"/>
    <w:rsid w:val="00CF6C87"/>
    <w:rsid w:val="00D0438F"/>
    <w:rsid w:val="00D1469B"/>
    <w:rsid w:val="00D16A5E"/>
    <w:rsid w:val="00D16A79"/>
    <w:rsid w:val="00D200A7"/>
    <w:rsid w:val="00D248DE"/>
    <w:rsid w:val="00D25814"/>
    <w:rsid w:val="00D34CFB"/>
    <w:rsid w:val="00D40935"/>
    <w:rsid w:val="00D60B33"/>
    <w:rsid w:val="00D8048D"/>
    <w:rsid w:val="00D8542D"/>
    <w:rsid w:val="00DB597B"/>
    <w:rsid w:val="00DC6A71"/>
    <w:rsid w:val="00DC6ED0"/>
    <w:rsid w:val="00DD48C1"/>
    <w:rsid w:val="00DD64B1"/>
    <w:rsid w:val="00DE6547"/>
    <w:rsid w:val="00DF1FC1"/>
    <w:rsid w:val="00DF4DE2"/>
    <w:rsid w:val="00E0357D"/>
    <w:rsid w:val="00E20762"/>
    <w:rsid w:val="00E27005"/>
    <w:rsid w:val="00E50DEF"/>
    <w:rsid w:val="00E813A3"/>
    <w:rsid w:val="00EC7BB2"/>
    <w:rsid w:val="00ED0DD6"/>
    <w:rsid w:val="00ED1C3E"/>
    <w:rsid w:val="00EE1D19"/>
    <w:rsid w:val="00EE3715"/>
    <w:rsid w:val="00EF0A8C"/>
    <w:rsid w:val="00F240BB"/>
    <w:rsid w:val="00F56ADB"/>
    <w:rsid w:val="00F570FF"/>
    <w:rsid w:val="00F57FED"/>
    <w:rsid w:val="00F60A2F"/>
    <w:rsid w:val="00F73913"/>
    <w:rsid w:val="00FD4159"/>
    <w:rsid w:val="00FE07F8"/>
    <w:rsid w:val="00FE325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26D42BA"/>
  <w15:chartTrackingRefBased/>
  <w15:docId w15:val="{0D55EED2-2FC2-4376-B3F5-B2EAE419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624D41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rsid w:val="00555FE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55FE6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55FE6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55FE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55FE6"/>
    <w:rPr>
      <w:rFonts w:ascii="Arial" w:hAnsi="Arial"/>
      <w:b/>
      <w:bCs/>
      <w:lang w:val="en-US" w:eastAsia="en-US"/>
    </w:rPr>
  </w:style>
  <w:style w:type="paragraph" w:styleId="Revizija">
    <w:name w:val="Revision"/>
    <w:hidden/>
    <w:uiPriority w:val="99"/>
    <w:semiHidden/>
    <w:rsid w:val="00555FE6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005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drsv-lj@gov.si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gp.mz@gov.s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lavna.pisarna@ljubljana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p.mk@gov.si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ove%20predloge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4CE95-D450-46E4-8E19-F358C28ADDFF}">
  <ds:schemaRefs>
    <ds:schemaRef ds:uri="http://purl.org/dc/terms/"/>
    <ds:schemaRef ds:uri="6174e623-3132-4682-8312-93ae023b49b3"/>
    <ds:schemaRef ds:uri="http://schemas.microsoft.com/office/2006/documentManagement/types"/>
    <ds:schemaRef ds:uri="c692225b-96e9-4b86-aa9e-be5af81d02a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1CC2387-498D-459C-9E1D-3DCC8768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220</TotalTime>
  <Pages>3</Pages>
  <Words>1474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Lenardič</dc:creator>
  <cp:keywords/>
  <cp:lastModifiedBy>Mojca Lenardič</cp:lastModifiedBy>
  <cp:revision>10</cp:revision>
  <cp:lastPrinted>2025-09-26T12:42:00Z</cp:lastPrinted>
  <dcterms:created xsi:type="dcterms:W3CDTF">2025-09-26T09:20:00Z</dcterms:created>
  <dcterms:modified xsi:type="dcterms:W3CDTF">2025-10-29T09:27:00Z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