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9C85" w14:textId="77777777" w:rsidR="00DF4D78" w:rsidRDefault="00DF4D78" w:rsidP="00DF4D78">
      <w:pPr>
        <w:pStyle w:val="datumtevilka"/>
      </w:pPr>
      <w:r>
        <w:tab/>
      </w:r>
    </w:p>
    <w:p w14:paraId="5B10B9EE" w14:textId="1DEC676B" w:rsidR="005E3CE1" w:rsidRPr="00FD5B36" w:rsidRDefault="005E3CE1" w:rsidP="005E3CE1">
      <w:pPr>
        <w:jc w:val="both"/>
        <w:rPr>
          <w:lang w:val="sl-SI"/>
        </w:rPr>
      </w:pPr>
      <w:r w:rsidRPr="00FD5B36">
        <w:rPr>
          <w:lang w:val="sl-SI"/>
        </w:rPr>
        <w:t xml:space="preserve">Številka: </w:t>
      </w:r>
      <w:r w:rsidRPr="00FD5B36">
        <w:rPr>
          <w:lang w:val="sl-SI"/>
        </w:rPr>
        <w:tab/>
        <w:t>35409-</w:t>
      </w:r>
      <w:r w:rsidR="00AE5ABA">
        <w:rPr>
          <w:lang w:val="sl-SI"/>
        </w:rPr>
        <w:t>175</w:t>
      </w:r>
      <w:r w:rsidRPr="00FD5B36">
        <w:rPr>
          <w:lang w:val="sl-SI"/>
        </w:rPr>
        <w:t>/202</w:t>
      </w:r>
      <w:r w:rsidR="00AE5ABA">
        <w:rPr>
          <w:lang w:val="sl-SI"/>
        </w:rPr>
        <w:t>4</w:t>
      </w:r>
      <w:r w:rsidRPr="00FD5B36">
        <w:rPr>
          <w:lang w:val="sl-SI"/>
        </w:rPr>
        <w:t>-25</w:t>
      </w:r>
      <w:r w:rsidR="00AE5ABA">
        <w:rPr>
          <w:lang w:val="sl-SI"/>
        </w:rPr>
        <w:t>7</w:t>
      </w:r>
      <w:r w:rsidRPr="00FD5B36">
        <w:rPr>
          <w:lang w:val="sl-SI"/>
        </w:rPr>
        <w:t>0-</w:t>
      </w:r>
      <w:r w:rsidR="00AE5ABA">
        <w:rPr>
          <w:lang w:val="sl-SI"/>
        </w:rPr>
        <w:t>15</w:t>
      </w:r>
    </w:p>
    <w:p w14:paraId="2BB9CA16" w14:textId="2452BA04" w:rsidR="005E3CE1" w:rsidRPr="00FD5B36" w:rsidRDefault="005E3CE1" w:rsidP="005E3CE1">
      <w:pPr>
        <w:jc w:val="both"/>
        <w:rPr>
          <w:lang w:val="sl-SI"/>
        </w:rPr>
      </w:pPr>
      <w:r w:rsidRPr="00FD5B36">
        <w:rPr>
          <w:lang w:val="sl-SI"/>
        </w:rPr>
        <w:t xml:space="preserve">Datum: </w:t>
      </w:r>
      <w:r w:rsidRPr="00FD5B36">
        <w:rPr>
          <w:lang w:val="sl-SI"/>
        </w:rPr>
        <w:tab/>
      </w:r>
      <w:r w:rsidRPr="00FD5B36">
        <w:rPr>
          <w:lang w:val="sl-SI"/>
        </w:rPr>
        <w:tab/>
      </w:r>
      <w:r w:rsidR="00D64ECE">
        <w:rPr>
          <w:lang w:val="sl-SI"/>
        </w:rPr>
        <w:t>17</w:t>
      </w:r>
      <w:r w:rsidRPr="00FD5B36">
        <w:rPr>
          <w:lang w:val="sl-SI"/>
        </w:rPr>
        <w:t xml:space="preserve">. </w:t>
      </w:r>
      <w:r w:rsidR="00D64ECE">
        <w:rPr>
          <w:lang w:val="sl-SI"/>
        </w:rPr>
        <w:t>4</w:t>
      </w:r>
      <w:r w:rsidRPr="00FD5B36">
        <w:rPr>
          <w:lang w:val="sl-SI"/>
        </w:rPr>
        <w:t>. 202</w:t>
      </w:r>
      <w:r w:rsidR="00D64ECE">
        <w:rPr>
          <w:lang w:val="sl-SI"/>
        </w:rPr>
        <w:t>5</w:t>
      </w:r>
    </w:p>
    <w:p w14:paraId="118A73AE" w14:textId="77777777" w:rsidR="005E3CE1" w:rsidRPr="00FD5B36" w:rsidRDefault="005E3CE1" w:rsidP="005E3CE1">
      <w:pPr>
        <w:jc w:val="both"/>
        <w:rPr>
          <w:lang w:val="sl-SI"/>
        </w:rPr>
      </w:pPr>
    </w:p>
    <w:p w14:paraId="07848AD8" w14:textId="354F2E51" w:rsidR="005E3CE1" w:rsidRPr="00FD5B36" w:rsidRDefault="005E3CE1" w:rsidP="005E3CE1">
      <w:pPr>
        <w:jc w:val="both"/>
        <w:rPr>
          <w:color w:val="000000"/>
          <w:lang w:val="sl-SI"/>
        </w:rPr>
      </w:pPr>
      <w:r w:rsidRPr="00FD5B36">
        <w:rPr>
          <w:color w:val="000000" w:themeColor="text1"/>
          <w:lang w:val="sl-SI"/>
        </w:rPr>
        <w:t xml:space="preserve">Ministrstvo za </w:t>
      </w:r>
      <w:r w:rsidR="001064E9">
        <w:rPr>
          <w:color w:val="000000" w:themeColor="text1"/>
          <w:lang w:val="sl-SI"/>
        </w:rPr>
        <w:t>okolje, podnebje in energijo</w:t>
      </w:r>
      <w:r w:rsidRPr="00FD5B36">
        <w:rPr>
          <w:color w:val="000000" w:themeColor="text1"/>
          <w:lang w:val="sl-SI"/>
        </w:rPr>
        <w:t xml:space="preserve"> izdaja na podlagi</w:t>
      </w:r>
      <w:r w:rsidRPr="00CC73F4">
        <w:rPr>
          <w:color w:val="000000" w:themeColor="text1"/>
          <w:lang w:val="sl-SI"/>
        </w:rPr>
        <w:t xml:space="preserve"> 77</w:t>
      </w:r>
      <w:r w:rsidRPr="00FD5B36">
        <w:rPr>
          <w:color w:val="000000" w:themeColor="text1"/>
          <w:lang w:val="sl-SI"/>
        </w:rPr>
        <w:t>. člena Zakona o varstvu okolja (44/22-ZVO-2)</w:t>
      </w:r>
      <w:r w:rsidRPr="00CC73F4">
        <w:rPr>
          <w:color w:val="000000" w:themeColor="text1"/>
          <w:lang w:val="sl-SI"/>
        </w:rPr>
        <w:t>,</w:t>
      </w:r>
      <w:r w:rsidRPr="00FD5B36">
        <w:rPr>
          <w:color w:val="000000" w:themeColor="text1"/>
          <w:lang w:val="sl-SI"/>
        </w:rPr>
        <w:t xml:space="preserve"> 110. in 119. člena Zakona o urejanju prostora (ZUreP-2, Uradni list RS, št. 61/17 in 199/21-ZUreP-3), </w:t>
      </w:r>
      <w:r w:rsidRPr="00FD5B36">
        <w:rPr>
          <w:lang w:val="sl-SI"/>
        </w:rPr>
        <w:t xml:space="preserve">v upravni zadevi določitve planov, za katere je treba izvesti postopek celovite presoje </w:t>
      </w:r>
      <w:r w:rsidRPr="00FD5B36">
        <w:rPr>
          <w:color w:val="000000"/>
          <w:lang w:val="sl-SI"/>
        </w:rPr>
        <w:t xml:space="preserve">njihovih vplivov na okolje, za pripravo plana </w:t>
      </w:r>
      <w:r>
        <w:rPr>
          <w:color w:val="000000"/>
          <w:lang w:val="sl-SI"/>
        </w:rPr>
        <w:t xml:space="preserve">OPPN </w:t>
      </w:r>
      <w:r w:rsidR="00587387">
        <w:rPr>
          <w:color w:val="000000"/>
          <w:lang w:val="sl-SI"/>
        </w:rPr>
        <w:t>za del območja EUP LAU-82</w:t>
      </w:r>
      <w:r w:rsidRPr="00FD5B36">
        <w:rPr>
          <w:color w:val="000000"/>
          <w:lang w:val="sl-SI"/>
        </w:rPr>
        <w:t xml:space="preserve"> v Občini </w:t>
      </w:r>
      <w:r w:rsidR="00587387">
        <w:rPr>
          <w:color w:val="000000"/>
          <w:lang w:val="sl-SI"/>
        </w:rPr>
        <w:t>Laško</w:t>
      </w:r>
      <w:r w:rsidRPr="00FD5B36">
        <w:rPr>
          <w:color w:val="000000"/>
          <w:lang w:val="sl-SI"/>
        </w:rPr>
        <w:t xml:space="preserve">, pripravljavcu plana Občini </w:t>
      </w:r>
      <w:r w:rsidR="00587387">
        <w:rPr>
          <w:color w:val="000000"/>
          <w:lang w:val="sl-SI"/>
        </w:rPr>
        <w:t>Laško, Mestna ulica 2, 3270 Laško</w:t>
      </w:r>
      <w:r w:rsidRPr="00FD5B36">
        <w:rPr>
          <w:color w:val="000000"/>
          <w:lang w:val="sl-SI"/>
        </w:rPr>
        <w:t>, naslednjo</w:t>
      </w:r>
    </w:p>
    <w:p w14:paraId="02CF2F87" w14:textId="77777777" w:rsidR="005E3CE1" w:rsidRPr="00FD5B36" w:rsidRDefault="005E3CE1" w:rsidP="005E3CE1">
      <w:pPr>
        <w:jc w:val="both"/>
        <w:rPr>
          <w:lang w:val="sl-SI"/>
        </w:rPr>
      </w:pPr>
    </w:p>
    <w:p w14:paraId="615F0437" w14:textId="77777777" w:rsidR="005E3CE1" w:rsidRPr="00FD5B36" w:rsidRDefault="005E3CE1" w:rsidP="005E3CE1">
      <w:pPr>
        <w:spacing w:before="240" w:after="60"/>
        <w:jc w:val="center"/>
        <w:outlineLvl w:val="0"/>
        <w:rPr>
          <w:rFonts w:cs="Arial"/>
          <w:bCs/>
          <w:kern w:val="28"/>
          <w:szCs w:val="20"/>
          <w:lang w:val="sl-SI"/>
        </w:rPr>
      </w:pPr>
      <w:r w:rsidRPr="00FD5B36">
        <w:rPr>
          <w:rFonts w:cs="Arial"/>
          <w:bCs/>
          <w:kern w:val="28"/>
          <w:szCs w:val="20"/>
          <w:lang w:val="sl-SI"/>
        </w:rPr>
        <w:t>ODLOČBO</w:t>
      </w:r>
    </w:p>
    <w:p w14:paraId="15319856" w14:textId="77777777" w:rsidR="005E3CE1" w:rsidRPr="00FD5B36" w:rsidRDefault="005E3CE1" w:rsidP="005E3CE1">
      <w:pPr>
        <w:jc w:val="center"/>
        <w:rPr>
          <w:color w:val="000000"/>
          <w:lang w:val="sl-SI"/>
        </w:rPr>
      </w:pPr>
    </w:p>
    <w:p w14:paraId="2AADEA5E" w14:textId="0DD7ECE0" w:rsidR="005E3CE1" w:rsidRPr="00FD5B36" w:rsidRDefault="005E3CE1" w:rsidP="005E3CE1">
      <w:pPr>
        <w:numPr>
          <w:ilvl w:val="0"/>
          <w:numId w:val="9"/>
        </w:numPr>
        <w:contextualSpacing/>
        <w:jc w:val="both"/>
        <w:rPr>
          <w:color w:val="000000"/>
          <w:lang w:val="sl-SI"/>
        </w:rPr>
      </w:pPr>
      <w:r w:rsidRPr="00FD5B36">
        <w:rPr>
          <w:color w:val="000000"/>
          <w:lang w:val="sl-SI"/>
        </w:rPr>
        <w:t xml:space="preserve">V postopku priprave in sprejemanja plana </w:t>
      </w:r>
      <w:r>
        <w:rPr>
          <w:color w:val="000000"/>
          <w:lang w:val="sl-SI"/>
        </w:rPr>
        <w:t xml:space="preserve">OPPN </w:t>
      </w:r>
      <w:r w:rsidR="00587387">
        <w:rPr>
          <w:color w:val="000000"/>
          <w:lang w:val="sl-SI"/>
        </w:rPr>
        <w:t>za del območja EUP LAU-82</w:t>
      </w:r>
      <w:r w:rsidRPr="00FD5B36">
        <w:rPr>
          <w:color w:val="000000"/>
          <w:lang w:val="sl-SI"/>
        </w:rPr>
        <w:t xml:space="preserve"> v Občini </w:t>
      </w:r>
      <w:r w:rsidR="00587387">
        <w:rPr>
          <w:color w:val="000000"/>
          <w:lang w:val="sl-SI"/>
        </w:rPr>
        <w:t>Laško</w:t>
      </w:r>
      <w:r w:rsidRPr="00FD5B36">
        <w:rPr>
          <w:color w:val="000000"/>
          <w:lang w:val="sl-SI"/>
        </w:rPr>
        <w:t xml:space="preserve">, </w:t>
      </w:r>
      <w:r w:rsidR="00587387">
        <w:rPr>
          <w:color w:val="000000"/>
          <w:lang w:val="sl-SI"/>
        </w:rPr>
        <w:t xml:space="preserve">mora </w:t>
      </w:r>
      <w:r w:rsidRPr="00FD5B36">
        <w:rPr>
          <w:color w:val="000000"/>
          <w:lang w:val="sl-SI"/>
        </w:rPr>
        <w:t>pripravlj</w:t>
      </w:r>
      <w:r w:rsidR="00587387">
        <w:rPr>
          <w:color w:val="000000"/>
          <w:lang w:val="sl-SI"/>
        </w:rPr>
        <w:t>avec</w:t>
      </w:r>
      <w:r w:rsidRPr="00FD5B36">
        <w:rPr>
          <w:color w:val="000000"/>
          <w:lang w:val="sl-SI"/>
        </w:rPr>
        <w:t xml:space="preserve"> plana Občin</w:t>
      </w:r>
      <w:r w:rsidR="00BC3A35">
        <w:rPr>
          <w:color w:val="000000"/>
          <w:lang w:val="sl-SI"/>
        </w:rPr>
        <w:t>a</w:t>
      </w:r>
      <w:r w:rsidRPr="00FD5B36">
        <w:rPr>
          <w:color w:val="000000"/>
          <w:lang w:val="sl-SI"/>
        </w:rPr>
        <w:t xml:space="preserve"> </w:t>
      </w:r>
      <w:r w:rsidR="00587387">
        <w:rPr>
          <w:color w:val="000000"/>
          <w:lang w:val="sl-SI"/>
        </w:rPr>
        <w:t>Laško</w:t>
      </w:r>
      <w:r w:rsidRPr="00FD5B36">
        <w:rPr>
          <w:color w:val="000000"/>
          <w:lang w:val="sl-SI"/>
        </w:rPr>
        <w:t>, izvesti celovit</w:t>
      </w:r>
      <w:r w:rsidR="00587387">
        <w:rPr>
          <w:color w:val="000000"/>
          <w:lang w:val="sl-SI"/>
        </w:rPr>
        <w:t>o</w:t>
      </w:r>
      <w:r w:rsidRPr="00FD5B36">
        <w:rPr>
          <w:color w:val="000000"/>
          <w:lang w:val="sl-SI"/>
        </w:rPr>
        <w:t xml:space="preserve"> presoj</w:t>
      </w:r>
      <w:r w:rsidR="00587387">
        <w:rPr>
          <w:color w:val="000000"/>
          <w:lang w:val="sl-SI"/>
        </w:rPr>
        <w:t>o</w:t>
      </w:r>
      <w:r w:rsidRPr="00FD5B36">
        <w:rPr>
          <w:color w:val="000000"/>
          <w:lang w:val="sl-SI"/>
        </w:rPr>
        <w:t xml:space="preserve"> vplivov na okolje. </w:t>
      </w:r>
    </w:p>
    <w:p w14:paraId="6D04EACB" w14:textId="7B8123BA" w:rsidR="005E3CE1" w:rsidRPr="00FD5B36" w:rsidRDefault="005E3CE1" w:rsidP="005E3CE1">
      <w:pPr>
        <w:numPr>
          <w:ilvl w:val="0"/>
          <w:numId w:val="9"/>
        </w:numPr>
        <w:contextualSpacing/>
        <w:jc w:val="both"/>
        <w:rPr>
          <w:color w:val="000000"/>
          <w:lang w:val="sl-SI"/>
        </w:rPr>
      </w:pPr>
      <w:r w:rsidRPr="00FD5B36">
        <w:rPr>
          <w:color w:val="000000"/>
          <w:lang w:val="sl-SI"/>
        </w:rPr>
        <w:t xml:space="preserve">Pripravljavcu plana, Občini </w:t>
      </w:r>
      <w:r w:rsidR="00587387">
        <w:rPr>
          <w:color w:val="000000"/>
          <w:lang w:val="sl-SI"/>
        </w:rPr>
        <w:t>Laško</w:t>
      </w:r>
      <w:r w:rsidRPr="00FD5B36">
        <w:rPr>
          <w:color w:val="000000"/>
          <w:lang w:val="sl-SI"/>
        </w:rPr>
        <w:t xml:space="preserve">, ni potrebno izvesti presoje sprejemljivosti vplivov izvedbe plana v naravo na varovana območja za plan naveden pod prvo točko izreka te odločbe. </w:t>
      </w:r>
    </w:p>
    <w:p w14:paraId="70B054FF" w14:textId="77777777" w:rsidR="005E3CE1" w:rsidRPr="00FD5B36" w:rsidRDefault="005E3CE1" w:rsidP="005E3CE1">
      <w:pPr>
        <w:numPr>
          <w:ilvl w:val="0"/>
          <w:numId w:val="9"/>
        </w:numPr>
        <w:contextualSpacing/>
        <w:jc w:val="both"/>
        <w:rPr>
          <w:color w:val="000000"/>
          <w:lang w:val="sl-SI"/>
        </w:rPr>
      </w:pPr>
      <w:r w:rsidRPr="00FD5B36">
        <w:rPr>
          <w:color w:val="000000"/>
          <w:lang w:val="sl-SI"/>
        </w:rPr>
        <w:t>V tem postopku ni bilo stroškov.</w:t>
      </w:r>
    </w:p>
    <w:p w14:paraId="37B9A02A" w14:textId="77777777" w:rsidR="005E3CE1" w:rsidRPr="00FD5B36" w:rsidRDefault="005E3CE1" w:rsidP="005E3CE1">
      <w:pPr>
        <w:jc w:val="both"/>
        <w:rPr>
          <w:color w:val="FF0000"/>
          <w:lang w:val="sl-SI"/>
        </w:rPr>
      </w:pPr>
    </w:p>
    <w:p w14:paraId="674249E4" w14:textId="77777777" w:rsidR="005E3CE1" w:rsidRPr="00FD5B36" w:rsidRDefault="005E3CE1" w:rsidP="005E3CE1">
      <w:pPr>
        <w:spacing w:before="240" w:after="60"/>
        <w:jc w:val="center"/>
        <w:outlineLvl w:val="0"/>
        <w:rPr>
          <w:rFonts w:cs="Arial"/>
          <w:bCs/>
          <w:color w:val="000000"/>
          <w:kern w:val="28"/>
          <w:szCs w:val="20"/>
          <w:lang w:val="sl-SI"/>
        </w:rPr>
      </w:pPr>
      <w:r w:rsidRPr="00FD5B36">
        <w:rPr>
          <w:rFonts w:cs="Arial"/>
          <w:bCs/>
          <w:color w:val="000000"/>
          <w:kern w:val="28"/>
          <w:szCs w:val="20"/>
          <w:lang w:val="sl-SI"/>
        </w:rPr>
        <w:t>Obrazložitev</w:t>
      </w:r>
    </w:p>
    <w:p w14:paraId="75199979" w14:textId="77777777" w:rsidR="005E3CE1" w:rsidRPr="00FD5B36" w:rsidRDefault="005E3CE1" w:rsidP="005E3CE1">
      <w:pPr>
        <w:jc w:val="both"/>
        <w:rPr>
          <w:color w:val="FF0000"/>
          <w:lang w:val="sl-SI"/>
        </w:rPr>
      </w:pPr>
    </w:p>
    <w:p w14:paraId="7221BB81" w14:textId="22233226" w:rsidR="005E3CE1" w:rsidRPr="00FD5B36" w:rsidRDefault="005E3CE1" w:rsidP="005E3CE1">
      <w:pPr>
        <w:jc w:val="both"/>
        <w:rPr>
          <w:color w:val="000000"/>
          <w:lang w:val="sl-SI"/>
        </w:rPr>
      </w:pPr>
      <w:r w:rsidRPr="00FD5B36">
        <w:rPr>
          <w:color w:val="000000"/>
          <w:lang w:val="sl-SI"/>
        </w:rPr>
        <w:t>Ministrstvo za</w:t>
      </w:r>
      <w:r w:rsidR="00BC3A35">
        <w:rPr>
          <w:color w:val="000000"/>
          <w:lang w:val="sl-SI"/>
        </w:rPr>
        <w:t xml:space="preserve"> okolje, podnebje in energijo</w:t>
      </w:r>
      <w:r>
        <w:rPr>
          <w:color w:val="000000"/>
          <w:lang w:val="sl-SI"/>
        </w:rPr>
        <w:t>,</w:t>
      </w:r>
      <w:r w:rsidRPr="00FD5B36">
        <w:rPr>
          <w:color w:val="000000"/>
          <w:lang w:val="sl-SI"/>
        </w:rPr>
        <w:t xml:space="preserve"> (v nadaljevanju ministrstvo) je dne </w:t>
      </w:r>
      <w:r>
        <w:rPr>
          <w:color w:val="000000"/>
          <w:lang w:val="sl-SI"/>
        </w:rPr>
        <w:t>1</w:t>
      </w:r>
      <w:r w:rsidR="00BC3A35">
        <w:rPr>
          <w:color w:val="000000"/>
          <w:lang w:val="sl-SI"/>
        </w:rPr>
        <w:t>1</w:t>
      </w:r>
      <w:r w:rsidRPr="00FD5B36">
        <w:rPr>
          <w:color w:val="000000"/>
          <w:lang w:val="sl-SI"/>
        </w:rPr>
        <w:t xml:space="preserve">. </w:t>
      </w:r>
      <w:r>
        <w:rPr>
          <w:color w:val="000000"/>
          <w:lang w:val="sl-SI"/>
        </w:rPr>
        <w:t>1</w:t>
      </w:r>
      <w:r w:rsidR="00BC3A35">
        <w:rPr>
          <w:color w:val="000000"/>
          <w:lang w:val="sl-SI"/>
        </w:rPr>
        <w:t>2</w:t>
      </w:r>
      <w:r w:rsidRPr="00FD5B36">
        <w:rPr>
          <w:color w:val="000000"/>
          <w:lang w:val="sl-SI"/>
        </w:rPr>
        <w:t>. 202</w:t>
      </w:r>
      <w:r w:rsidR="00BC3A35">
        <w:rPr>
          <w:color w:val="000000"/>
          <w:lang w:val="sl-SI"/>
        </w:rPr>
        <w:t>4</w:t>
      </w:r>
      <w:r w:rsidRPr="00FD5B36">
        <w:rPr>
          <w:color w:val="000000"/>
          <w:lang w:val="sl-SI"/>
        </w:rPr>
        <w:t xml:space="preserve"> prejelo vlogo št. </w:t>
      </w:r>
      <w:r w:rsidR="00BC3A35">
        <w:rPr>
          <w:color w:val="000000"/>
          <w:lang w:val="sl-SI"/>
        </w:rPr>
        <w:t>5/22 pooblaščenca AR PROJEKT Sevnica d. o. o., Planinska cesta 5, 8290 Sevnica, za stranko</w:t>
      </w:r>
      <w:r w:rsidRPr="00FD5B36">
        <w:rPr>
          <w:color w:val="000000"/>
          <w:lang w:val="sl-SI"/>
        </w:rPr>
        <w:t xml:space="preserve"> Občin</w:t>
      </w:r>
      <w:r w:rsidR="00BC3A35">
        <w:rPr>
          <w:color w:val="000000"/>
          <w:lang w:val="sl-SI"/>
        </w:rPr>
        <w:t>o</w:t>
      </w:r>
      <w:r w:rsidRPr="00FD5B36">
        <w:rPr>
          <w:color w:val="000000"/>
          <w:lang w:val="sl-SI"/>
        </w:rPr>
        <w:t xml:space="preserve"> </w:t>
      </w:r>
      <w:r w:rsidR="00BC3A35">
        <w:rPr>
          <w:color w:val="000000"/>
          <w:lang w:val="sl-SI"/>
        </w:rPr>
        <w:t>Laško</w:t>
      </w:r>
      <w:r w:rsidRPr="00FD5B36">
        <w:rPr>
          <w:color w:val="000000"/>
          <w:lang w:val="sl-SI"/>
        </w:rPr>
        <w:t xml:space="preserve">, za izdajo odločbe o potrebnosti izvedbe celovite presoje vplivov na okolje. Vloga se je nanašala na plan </w:t>
      </w:r>
      <w:r>
        <w:rPr>
          <w:color w:val="000000"/>
          <w:lang w:val="sl-SI"/>
        </w:rPr>
        <w:t xml:space="preserve">OPPN </w:t>
      </w:r>
      <w:r w:rsidR="00BC3A35">
        <w:rPr>
          <w:color w:val="000000"/>
          <w:lang w:val="sl-SI"/>
        </w:rPr>
        <w:t>za del območja EUP LAU-82</w:t>
      </w:r>
      <w:r w:rsidRPr="00FD5B36">
        <w:rPr>
          <w:color w:val="000000"/>
          <w:lang w:val="sl-SI"/>
        </w:rPr>
        <w:t xml:space="preserve"> v Občini </w:t>
      </w:r>
      <w:r w:rsidR="00BC3A35">
        <w:rPr>
          <w:color w:val="000000"/>
          <w:lang w:val="sl-SI"/>
        </w:rPr>
        <w:t>Laško</w:t>
      </w:r>
      <w:r w:rsidRPr="00FD5B36">
        <w:rPr>
          <w:color w:val="000000"/>
          <w:lang w:val="sl-SI"/>
        </w:rPr>
        <w:t xml:space="preserve">. Ministrstvo je vlogo obravnavalo kot vlogo za izdajo odločbe o potrebnosti izvedbe postopka celovite presoje vplivov na okolje po </w:t>
      </w:r>
      <w:r>
        <w:rPr>
          <w:color w:val="000000"/>
          <w:lang w:val="sl-SI"/>
        </w:rPr>
        <w:t>77</w:t>
      </w:r>
      <w:r w:rsidRPr="00FD5B36">
        <w:rPr>
          <w:color w:val="000000"/>
          <w:lang w:val="sl-SI"/>
        </w:rPr>
        <w:t>. členu Zakona o varstvu okolja (ZVO-</w:t>
      </w:r>
      <w:r>
        <w:rPr>
          <w:color w:val="000000"/>
          <w:lang w:val="sl-SI"/>
        </w:rPr>
        <w:t>2</w:t>
      </w:r>
      <w:r w:rsidRPr="00FD5B36">
        <w:rPr>
          <w:color w:val="000000"/>
          <w:lang w:val="sl-SI"/>
        </w:rPr>
        <w:t xml:space="preserve">) in po 110. členu Zakona o urejanju prostora (ZUreP-2). </w:t>
      </w:r>
    </w:p>
    <w:p w14:paraId="13232A25" w14:textId="77777777" w:rsidR="005E3CE1" w:rsidRPr="00FD5B36" w:rsidRDefault="005E3CE1" w:rsidP="005E3CE1">
      <w:pPr>
        <w:jc w:val="both"/>
        <w:rPr>
          <w:color w:val="000000"/>
          <w:lang w:val="sl-SI"/>
        </w:rPr>
      </w:pPr>
    </w:p>
    <w:p w14:paraId="47147EAB" w14:textId="77777777" w:rsidR="005E3CE1" w:rsidRPr="00FD5B36" w:rsidRDefault="005E3CE1" w:rsidP="005E3CE1">
      <w:pPr>
        <w:jc w:val="both"/>
        <w:rPr>
          <w:lang w:val="sl-SI"/>
        </w:rPr>
      </w:pPr>
      <w:r w:rsidRPr="00FD5B36">
        <w:rPr>
          <w:lang w:val="sl-SI"/>
        </w:rPr>
        <w:t>Vlogi je bila predložena in tekom postopka pridobljena naslednja dokumentacija, ki je bila podlaga za vodenje postopka in odločanje:</w:t>
      </w:r>
    </w:p>
    <w:p w14:paraId="35FE7AF7" w14:textId="47FB75B5" w:rsidR="005E3CE1" w:rsidRDefault="005E3CE1" w:rsidP="00BC3A35">
      <w:pPr>
        <w:numPr>
          <w:ilvl w:val="0"/>
          <w:numId w:val="11"/>
        </w:numPr>
        <w:jc w:val="both"/>
        <w:rPr>
          <w:lang w:val="sl-SI"/>
        </w:rPr>
      </w:pPr>
      <w:r w:rsidRPr="00FD5B36">
        <w:rPr>
          <w:lang w:val="sl-SI"/>
        </w:rPr>
        <w:t xml:space="preserve">Vloga št. </w:t>
      </w:r>
      <w:r w:rsidR="004F71E6">
        <w:rPr>
          <w:lang w:val="sl-SI"/>
        </w:rPr>
        <w:t>5/22, 12. 11. 2024, AR PROJEKT Sevnica d. o. o.,</w:t>
      </w:r>
    </w:p>
    <w:p w14:paraId="5E0FB823" w14:textId="3E2F62E1" w:rsidR="004F71E6" w:rsidRDefault="004F71E6" w:rsidP="00BC3A35">
      <w:pPr>
        <w:numPr>
          <w:ilvl w:val="0"/>
          <w:numId w:val="11"/>
        </w:numPr>
        <w:jc w:val="both"/>
        <w:rPr>
          <w:lang w:val="sl-SI"/>
        </w:rPr>
      </w:pPr>
      <w:r>
        <w:rPr>
          <w:lang w:val="sl-SI"/>
        </w:rPr>
        <w:t>Pooblastilo št. 3504-02/2022, 9. 6. 2022, Občina Laško,</w:t>
      </w:r>
    </w:p>
    <w:p w14:paraId="51C1274C" w14:textId="03DB5CFE" w:rsidR="004F71E6" w:rsidRDefault="004F71E6" w:rsidP="00BC3A35">
      <w:pPr>
        <w:numPr>
          <w:ilvl w:val="0"/>
          <w:numId w:val="11"/>
        </w:numPr>
        <w:jc w:val="both"/>
        <w:rPr>
          <w:lang w:val="sl-SI"/>
        </w:rPr>
      </w:pPr>
      <w:r>
        <w:rPr>
          <w:lang w:val="sl-SI"/>
        </w:rPr>
        <w:t>Izhodišča za pripravo OPPN za del območja EUP LAU-82 v občini Laško, št. 5/22, maj 2022, AR PROJEKT d. o. o.,</w:t>
      </w:r>
    </w:p>
    <w:p w14:paraId="24DBBD1A" w14:textId="02F0BE69" w:rsidR="004F71E6" w:rsidRDefault="004F71E6" w:rsidP="00BC3A35">
      <w:pPr>
        <w:numPr>
          <w:ilvl w:val="0"/>
          <w:numId w:val="11"/>
        </w:numPr>
        <w:jc w:val="both"/>
        <w:rPr>
          <w:lang w:val="sl-SI"/>
        </w:rPr>
      </w:pPr>
      <w:r>
        <w:rPr>
          <w:lang w:val="sl-SI"/>
        </w:rPr>
        <w:t>Sklep o pripravi OPPN na delu območja EUP LAU-82 št. 3504-02/2022 (ID 3060), 27. 5. 2022, Občina Laško,</w:t>
      </w:r>
    </w:p>
    <w:p w14:paraId="79834ED7" w14:textId="5B87DD6D" w:rsidR="004F71E6" w:rsidRDefault="004F71E6" w:rsidP="00BC3A35">
      <w:pPr>
        <w:numPr>
          <w:ilvl w:val="0"/>
          <w:numId w:val="11"/>
        </w:numPr>
        <w:jc w:val="both"/>
        <w:rPr>
          <w:lang w:val="sl-SI"/>
        </w:rPr>
      </w:pPr>
      <w:r>
        <w:rPr>
          <w:lang w:val="sl-SI"/>
        </w:rPr>
        <w:t>Odlok OPPN za del območja EUP LAU-82 – osnutek, AR PROJEKT d. o. o.,</w:t>
      </w:r>
    </w:p>
    <w:p w14:paraId="585C144C" w14:textId="7CD9A673" w:rsidR="004F71E6" w:rsidRDefault="004F71E6" w:rsidP="00BC3A35">
      <w:pPr>
        <w:numPr>
          <w:ilvl w:val="0"/>
          <w:numId w:val="11"/>
        </w:numPr>
        <w:jc w:val="both"/>
        <w:rPr>
          <w:lang w:val="sl-SI"/>
        </w:rPr>
      </w:pPr>
      <w:r>
        <w:rPr>
          <w:lang w:val="sl-SI"/>
        </w:rPr>
        <w:t>Mnenje MKGP št. 3504-145/2022/4, 8. 1. 2025,</w:t>
      </w:r>
    </w:p>
    <w:p w14:paraId="0089C925" w14:textId="44178A91" w:rsidR="004F71E6" w:rsidRDefault="004F71E6" w:rsidP="00BC3A35">
      <w:pPr>
        <w:numPr>
          <w:ilvl w:val="0"/>
          <w:numId w:val="11"/>
        </w:numPr>
        <w:jc w:val="both"/>
        <w:rPr>
          <w:lang w:val="sl-SI"/>
        </w:rPr>
      </w:pPr>
      <w:r>
        <w:rPr>
          <w:lang w:val="sl-SI"/>
        </w:rPr>
        <w:t>Mnenje ZRSVN št. 3563-0110/2022-3, 24. 10. 2022,</w:t>
      </w:r>
    </w:p>
    <w:p w14:paraId="639313D1" w14:textId="2CB81446" w:rsidR="004F71E6" w:rsidRDefault="004F71E6" w:rsidP="00BC3A35">
      <w:pPr>
        <w:numPr>
          <w:ilvl w:val="0"/>
          <w:numId w:val="11"/>
        </w:numPr>
        <w:jc w:val="both"/>
        <w:rPr>
          <w:lang w:val="sl-SI"/>
        </w:rPr>
      </w:pPr>
      <w:r>
        <w:rPr>
          <w:lang w:val="sl-SI"/>
        </w:rPr>
        <w:t>Mnenje ZZRS št. 4201-102/2022-4, 15. 1. 2025,</w:t>
      </w:r>
    </w:p>
    <w:p w14:paraId="56F2ECD1" w14:textId="499641B7" w:rsidR="004F71E6" w:rsidRDefault="00C76210" w:rsidP="00BC3A35">
      <w:pPr>
        <w:numPr>
          <w:ilvl w:val="0"/>
          <w:numId w:val="11"/>
        </w:numPr>
        <w:jc w:val="both"/>
        <w:rPr>
          <w:lang w:val="sl-SI"/>
        </w:rPr>
      </w:pPr>
      <w:r>
        <w:rPr>
          <w:lang w:val="sl-SI"/>
        </w:rPr>
        <w:t>Mnenje MK št. 35012-203/2022-3340-8, 17. 1. 2025,</w:t>
      </w:r>
    </w:p>
    <w:p w14:paraId="26009EE1" w14:textId="4B9DB409" w:rsidR="00C76210" w:rsidRDefault="00C76210" w:rsidP="00BC3A35">
      <w:pPr>
        <w:numPr>
          <w:ilvl w:val="0"/>
          <w:numId w:val="11"/>
        </w:numPr>
        <w:jc w:val="both"/>
        <w:rPr>
          <w:lang w:val="sl-SI"/>
        </w:rPr>
      </w:pPr>
      <w:r>
        <w:rPr>
          <w:lang w:val="sl-SI"/>
        </w:rPr>
        <w:t>Mnenje DRSV št. 35021-1/2025-2, 28. 1. 2025,</w:t>
      </w:r>
    </w:p>
    <w:p w14:paraId="269E1B06" w14:textId="4EF69E20" w:rsidR="00C76210" w:rsidRDefault="00C76210" w:rsidP="00BC3A35">
      <w:pPr>
        <w:numPr>
          <w:ilvl w:val="0"/>
          <w:numId w:val="11"/>
        </w:numPr>
        <w:jc w:val="both"/>
        <w:rPr>
          <w:lang w:val="sl-SI"/>
        </w:rPr>
      </w:pPr>
      <w:r>
        <w:rPr>
          <w:lang w:val="sl-SI"/>
        </w:rPr>
        <w:t>Mnenje MKGP št. 3401-84/2008/88, 18. 2. 2025,</w:t>
      </w:r>
    </w:p>
    <w:p w14:paraId="06784170" w14:textId="06E5E906" w:rsidR="00C76210" w:rsidRPr="00BC3A35" w:rsidRDefault="00C76210" w:rsidP="00BC3A35">
      <w:pPr>
        <w:numPr>
          <w:ilvl w:val="0"/>
          <w:numId w:val="11"/>
        </w:numPr>
        <w:jc w:val="both"/>
        <w:rPr>
          <w:lang w:val="sl-SI"/>
        </w:rPr>
      </w:pPr>
      <w:r>
        <w:rPr>
          <w:lang w:val="sl-SI"/>
        </w:rPr>
        <w:t>Mnenje MZ št. 354-2/2025-5, 10. 1. 2025 in mnenje NZLOH št. 2940-09/1649-25/NP-5382245, 10. 1. 2025.</w:t>
      </w:r>
    </w:p>
    <w:p w14:paraId="7EC01498" w14:textId="77777777" w:rsidR="005E3CE1" w:rsidRDefault="005E3CE1" w:rsidP="005E3CE1">
      <w:pPr>
        <w:jc w:val="both"/>
        <w:rPr>
          <w:lang w:val="sl-SI"/>
        </w:rPr>
      </w:pPr>
    </w:p>
    <w:p w14:paraId="7A42714A" w14:textId="6358F0DB" w:rsidR="005E3CE1" w:rsidRPr="00FD5B36" w:rsidRDefault="005E3CE1" w:rsidP="005E3CE1">
      <w:pPr>
        <w:jc w:val="both"/>
        <w:rPr>
          <w:lang w:val="sl-SI"/>
        </w:rPr>
      </w:pPr>
      <w:r w:rsidRPr="00FD5B36">
        <w:rPr>
          <w:lang w:val="sl-SI"/>
        </w:rPr>
        <w:lastRenderedPageBreak/>
        <w:t xml:space="preserve">Po </w:t>
      </w:r>
      <w:r>
        <w:rPr>
          <w:lang w:val="sl-SI"/>
        </w:rPr>
        <w:t>77</w:t>
      </w:r>
      <w:r w:rsidRPr="00FD5B36">
        <w:rPr>
          <w:lang w:val="sl-SI"/>
        </w:rPr>
        <w:t>. členu Zakona o varstvu okolja (v nadaljevanju ZVO-</w:t>
      </w:r>
      <w:r>
        <w:rPr>
          <w:lang w:val="sl-SI"/>
        </w:rPr>
        <w:t>2</w:t>
      </w:r>
      <w:r w:rsidRPr="00FD5B36">
        <w:rPr>
          <w:lang w:val="sl-SI"/>
        </w:rPr>
        <w:t>) je treba v postopku priprave plana, programa, načrta ali drugega splošnega akta (v nadaljnjem besedilu plan), katerega izvedba lahko pomembno vpliva na okolje, izvesti celovito presojo vplivov na okolje, s katero se ugotovi in oceni vplive na okolje in vključenost zahtev varstva okolja, ohranjanja narave, varstva človekovega zdravja in kulturne dediščine v plan ter pridobiti potrdilo ministrstva o sprejemljivosti njegove izvedbe na okolje. ZVO-</w:t>
      </w:r>
      <w:r>
        <w:rPr>
          <w:lang w:val="sl-SI"/>
        </w:rPr>
        <w:t>2</w:t>
      </w:r>
      <w:r w:rsidRPr="00FD5B36">
        <w:rPr>
          <w:lang w:val="sl-SI"/>
        </w:rPr>
        <w:t xml:space="preserve"> v </w:t>
      </w:r>
      <w:r>
        <w:rPr>
          <w:lang w:val="sl-SI"/>
        </w:rPr>
        <w:t>77</w:t>
      </w:r>
      <w:r w:rsidRPr="00FD5B36">
        <w:rPr>
          <w:lang w:val="sl-SI"/>
        </w:rPr>
        <w:t>. člen</w:t>
      </w:r>
      <w:r>
        <w:rPr>
          <w:lang w:val="sl-SI"/>
        </w:rPr>
        <w:t>u</w:t>
      </w:r>
      <w:r w:rsidRPr="00FD5B36">
        <w:rPr>
          <w:lang w:val="sl-SI"/>
        </w:rPr>
        <w:t xml:space="preserve"> določa, da se za plan izvede celovita presoja vplivov na okolje, če se s planom določa ali načrtuje poseg v okolje, za katerega je treba izvesti presojo vplivov na okolje skladno z določbami </w:t>
      </w:r>
      <w:r>
        <w:rPr>
          <w:lang w:val="sl-SI"/>
        </w:rPr>
        <w:t>89</w:t>
      </w:r>
      <w:r w:rsidRPr="00FD5B36">
        <w:rPr>
          <w:lang w:val="sl-SI"/>
        </w:rPr>
        <w:t>. člena ZVO-</w:t>
      </w:r>
      <w:r>
        <w:rPr>
          <w:lang w:val="sl-SI"/>
        </w:rPr>
        <w:t>2</w:t>
      </w:r>
      <w:r w:rsidRPr="00FD5B36">
        <w:rPr>
          <w:lang w:val="sl-SI"/>
        </w:rPr>
        <w:t xml:space="preserve"> ali če je zanj zahtevana presoja sprejemljivosti po predpisih o ohranjanju narave. ZVO-</w:t>
      </w:r>
      <w:r>
        <w:rPr>
          <w:lang w:val="sl-SI"/>
        </w:rPr>
        <w:t>2</w:t>
      </w:r>
      <w:r w:rsidRPr="00FD5B36">
        <w:rPr>
          <w:lang w:val="sl-SI"/>
        </w:rPr>
        <w:t xml:space="preserve"> v tretjem odstavku </w:t>
      </w:r>
      <w:r>
        <w:rPr>
          <w:lang w:val="sl-SI"/>
        </w:rPr>
        <w:t>77</w:t>
      </w:r>
      <w:r w:rsidRPr="00FD5B36">
        <w:rPr>
          <w:lang w:val="sl-SI"/>
        </w:rPr>
        <w:t xml:space="preserve">. člena določa, da se celovita presoja vplivov na okolje izvede tudi za drug plan, če ministrstvo oceni, da bi njegova izvedba lahko pomembneje vplivala na okolje. </w:t>
      </w:r>
    </w:p>
    <w:p w14:paraId="62011B52" w14:textId="77777777" w:rsidR="005E3CE1" w:rsidRPr="00FD5B36" w:rsidRDefault="005E3CE1" w:rsidP="005E3CE1">
      <w:pPr>
        <w:jc w:val="both"/>
        <w:rPr>
          <w:lang w:val="sl-SI"/>
        </w:rPr>
      </w:pPr>
    </w:p>
    <w:p w14:paraId="5F81F7DF" w14:textId="77777777" w:rsidR="005E3CE1" w:rsidRPr="00FD5B36" w:rsidRDefault="005E3CE1" w:rsidP="005E3CE1">
      <w:pPr>
        <w:jc w:val="both"/>
        <w:rPr>
          <w:lang w:val="sl-SI"/>
        </w:rPr>
      </w:pPr>
      <w:r w:rsidRPr="00FD5B36">
        <w:rPr>
          <w:lang w:val="sl-SI"/>
        </w:rPr>
        <w:t xml:space="preserve">Ministrstvo, pristojno za okolje, na podlagi mnenj državnih nosilcev urejanja prostora v 21. dneh, po določilu 110. člena v povezavi z 119. členom ZUreP-2, odloči ali je za plan ali njegovo spremembo, treba izvesti celovito presojo vplivov na okolje. </w:t>
      </w:r>
    </w:p>
    <w:p w14:paraId="180F131C" w14:textId="77777777" w:rsidR="005E3CE1" w:rsidRPr="00FD5B36" w:rsidRDefault="005E3CE1" w:rsidP="005E3CE1">
      <w:pPr>
        <w:jc w:val="both"/>
        <w:rPr>
          <w:lang w:val="sl-SI"/>
        </w:rPr>
      </w:pPr>
    </w:p>
    <w:p w14:paraId="26D5AEF1" w14:textId="298CD54A" w:rsidR="005E3CE1" w:rsidRPr="00FD5B36" w:rsidRDefault="005E3CE1" w:rsidP="00C76210">
      <w:pPr>
        <w:jc w:val="both"/>
        <w:rPr>
          <w:lang w:val="sl-SI"/>
        </w:rPr>
      </w:pPr>
      <w:r w:rsidRPr="00FD5B36">
        <w:rPr>
          <w:lang w:val="sl-SI"/>
        </w:rPr>
        <w:t xml:space="preserve">Ministrstvo je gradivo, ki je bilo predloženo preučilo in ugotovilo, da se s pripravo obravnavanega plana </w:t>
      </w:r>
      <w:r w:rsidR="00C76210">
        <w:rPr>
          <w:lang w:val="sl-SI"/>
        </w:rPr>
        <w:t>OPPN LAU-82, na zemljišču velikosti 6145 m</w:t>
      </w:r>
      <w:r w:rsidR="00C76210">
        <w:rPr>
          <w:vertAlign w:val="superscript"/>
          <w:lang w:val="sl-SI"/>
        </w:rPr>
        <w:t>2</w:t>
      </w:r>
      <w:r w:rsidR="00C76210">
        <w:rPr>
          <w:lang w:val="sl-SI"/>
        </w:rPr>
        <w:t xml:space="preserve">, namerava zgraditi devet stanovanjskih hiš z vso pripadajočo komunalno, prometno in energetsko infrastrukturo.  </w:t>
      </w:r>
    </w:p>
    <w:p w14:paraId="6EA50EF7" w14:textId="77777777" w:rsidR="005E3CE1" w:rsidRPr="00FD5B36" w:rsidRDefault="005E3CE1" w:rsidP="005E3CE1">
      <w:pPr>
        <w:jc w:val="both"/>
        <w:rPr>
          <w:lang w:val="sl-SI"/>
        </w:rPr>
      </w:pPr>
    </w:p>
    <w:p w14:paraId="4D3C1B81" w14:textId="77777777" w:rsidR="005E3CE1" w:rsidRPr="00FD5B36" w:rsidRDefault="005E3CE1" w:rsidP="005E3CE1">
      <w:pPr>
        <w:jc w:val="both"/>
        <w:rPr>
          <w:lang w:val="sl-SI"/>
        </w:rPr>
      </w:pPr>
      <w:r w:rsidRPr="00FD5B36">
        <w:rPr>
          <w:lang w:val="sl-SI"/>
        </w:rPr>
        <w:t xml:space="preserve">Na podlagi 101. člena Zakona o ohranjanju narave (v nadaljevanju ZON) se celovita presoja vplivov na okolje izvede za plane, ki bi lahko pomembno vplivali na zavarovano območje, posebno varstveno območje ali potencialno posebno ohranitveno območje, sami po sebi ali v povezavi z drugimi plani. </w:t>
      </w:r>
    </w:p>
    <w:p w14:paraId="15F814C8" w14:textId="77777777" w:rsidR="005E3CE1" w:rsidRPr="00FD5B36" w:rsidRDefault="005E3CE1" w:rsidP="005E3CE1">
      <w:pPr>
        <w:jc w:val="both"/>
        <w:rPr>
          <w:lang w:val="sl-SI"/>
        </w:rPr>
      </w:pPr>
    </w:p>
    <w:p w14:paraId="0E3DF5B2" w14:textId="65CB8E0D" w:rsidR="006E4AB5" w:rsidRDefault="005E3CE1" w:rsidP="005E3CE1">
      <w:pPr>
        <w:jc w:val="both"/>
        <w:rPr>
          <w:lang w:val="sl-SI"/>
        </w:rPr>
      </w:pPr>
      <w:r w:rsidRPr="00FD5B36">
        <w:rPr>
          <w:lang w:val="sl-SI"/>
        </w:rPr>
        <w:t xml:space="preserve">Ministrstvo je iz uradnih evidenc Atlas okolja ugotovilo, da območje obravnavanega plana ne vsebuje posebnih varstvenih območij in zavarovanih območij. Zavod RS za varstvo narave je podal mnenje, da presoje sprejemljivosti ni potrebno izvesti. Ministrstvo je zato odločilo, da presoje sprejemljivosti vplivov plana ni treba izvesti. </w:t>
      </w:r>
    </w:p>
    <w:p w14:paraId="4CC2CE53" w14:textId="77777777" w:rsidR="006E4AB5" w:rsidRDefault="006E4AB5" w:rsidP="005E3CE1">
      <w:pPr>
        <w:jc w:val="both"/>
        <w:rPr>
          <w:lang w:val="sl-SI"/>
        </w:rPr>
      </w:pPr>
    </w:p>
    <w:p w14:paraId="7BC0F646" w14:textId="1DDDE896" w:rsidR="006E4AB5" w:rsidRDefault="006E4AB5" w:rsidP="005E3CE1">
      <w:pPr>
        <w:jc w:val="both"/>
        <w:rPr>
          <w:lang w:val="sl-SI"/>
        </w:rPr>
      </w:pPr>
      <w:r>
        <w:rPr>
          <w:lang w:val="sl-SI"/>
        </w:rPr>
        <w:t xml:space="preserve">Ministrstvo za zdravje v mnenju št. 354-2/2025-5 z dne 10. 1. 2025 soglaša z mnenjem Nacionalnega laboratorija za zdravje, okolje in hrano št. 2940-09/1649-25/NP-5382245 z dne 10. 1. 2025. Iz tega mnenja izhaja, da NZLOH trdi, da je iz karte hrupa na Atlasu okolja razvidno, da vzhodni del območja OPPN sega v vplivno območje vira hrupa železniške proge Celje – Zidani Most in da so tam presežene mejne vrednosti kazalcev hrupa za nočni čas za linijske vire hrupa in III. SVPH. Menijo, da je za obravnavani OPPN, s stališča njihove pristojnosti varovanja zdravja ljudi pred vplivi iz okolja, treba izvesti celovito presojo vplivov na okolje. </w:t>
      </w:r>
    </w:p>
    <w:p w14:paraId="0EA92297" w14:textId="77777777" w:rsidR="006E4AB5" w:rsidRDefault="006E4AB5" w:rsidP="005E3CE1">
      <w:pPr>
        <w:jc w:val="both"/>
        <w:rPr>
          <w:lang w:val="sl-SI"/>
        </w:rPr>
      </w:pPr>
    </w:p>
    <w:p w14:paraId="73473051" w14:textId="6F6273E4" w:rsidR="006E4AB5" w:rsidRDefault="00216083" w:rsidP="005E3CE1">
      <w:pPr>
        <w:jc w:val="both"/>
        <w:rPr>
          <w:lang w:val="sl-SI"/>
        </w:rPr>
      </w:pPr>
      <w:r>
        <w:rPr>
          <w:lang w:val="sl-SI"/>
        </w:rPr>
        <w:t>Ministrstvo je dne 1. 4. 2025 z dopisom št. 35409-175/2025-2570-13 pozvalo stranko, da se izjasni o dejstvih in okoliščinah, ki so pomembne za izdajo odločbe. Ministrstvo je stranko seznanilo, da se zaradi neposredne bližine železniške proge in hrupa, ki izvira od nje, nagiba k odločitvi, da izda odločbo, da je potrebno izvesti celovito presojo vplivov na okolje.</w:t>
      </w:r>
    </w:p>
    <w:p w14:paraId="691F8D2C" w14:textId="77777777" w:rsidR="00216083" w:rsidRDefault="00216083" w:rsidP="005E3CE1">
      <w:pPr>
        <w:jc w:val="both"/>
        <w:rPr>
          <w:lang w:val="sl-SI"/>
        </w:rPr>
      </w:pPr>
    </w:p>
    <w:p w14:paraId="5EE0AFCB" w14:textId="2E8A9DBD" w:rsidR="00216083" w:rsidRDefault="00216083" w:rsidP="005E3CE1">
      <w:pPr>
        <w:jc w:val="both"/>
        <w:rPr>
          <w:lang w:val="sl-SI"/>
        </w:rPr>
      </w:pPr>
      <w:r>
        <w:rPr>
          <w:lang w:val="sl-SI"/>
        </w:rPr>
        <w:t>Pooblaščenec stranke je dne 16. 4. 2025 poslal dopis št. 5/22 v katerem je prerekal ugotovitvam ministrstva. V odgovoru je navedel, da sicer OPPN spada v vplivno območje vira hrupa železniške proge, a je navedel podatke, da je območje OPPN od železniške proge oddaljeno cca 170 m – 370 m. Navedel je tudi, da med OPPN in železniško progo leži tamponska cona gozdnih površin širine 50 m – 70 m.</w:t>
      </w:r>
    </w:p>
    <w:p w14:paraId="14AC971B" w14:textId="77777777" w:rsidR="00216083" w:rsidRDefault="00216083" w:rsidP="005E3CE1">
      <w:pPr>
        <w:jc w:val="both"/>
        <w:rPr>
          <w:lang w:val="sl-SI"/>
        </w:rPr>
      </w:pPr>
    </w:p>
    <w:p w14:paraId="3B45A28C" w14:textId="4D2E96B5" w:rsidR="00216083" w:rsidRPr="00FD5B36" w:rsidRDefault="00216083" w:rsidP="005E3CE1">
      <w:pPr>
        <w:jc w:val="both"/>
        <w:rPr>
          <w:lang w:val="sl-SI"/>
        </w:rPr>
      </w:pPr>
      <w:r>
        <w:rPr>
          <w:lang w:val="sl-SI"/>
        </w:rPr>
        <w:t>Ministrstvo je po prejemu odgovora pooblaščenca stranke ponovno preverilo dejstva in v Atlasu okolja preverilo lego OPPN (npr. parcela 55/9 k. o. Šmihe</w:t>
      </w:r>
      <w:r w:rsidR="00703F86">
        <w:rPr>
          <w:lang w:val="sl-SI"/>
        </w:rPr>
        <w:t>l)</w:t>
      </w:r>
      <w:r>
        <w:rPr>
          <w:lang w:val="sl-SI"/>
        </w:rPr>
        <w:t xml:space="preserve"> in železniške proge. Ugotovilo je, da je meja OPPN od železniške proge oddaljena 70 m in da </w:t>
      </w:r>
      <w:r w:rsidR="00703F86">
        <w:rPr>
          <w:lang w:val="sl-SI"/>
        </w:rPr>
        <w:t>j</w:t>
      </w:r>
      <w:r>
        <w:rPr>
          <w:lang w:val="sl-SI"/>
        </w:rPr>
        <w:t>e v teh sedemdesetih metrih za okoli 25 metrov posameznih dreves, ki ne morejo predstavljati zadostne zvočne ovire, ki bi načrtovane hiše učinkovito ščitila pred hrupom.</w:t>
      </w:r>
    </w:p>
    <w:p w14:paraId="25DC0987" w14:textId="77777777" w:rsidR="005E3CE1" w:rsidRPr="00FD5B36" w:rsidRDefault="005E3CE1" w:rsidP="005E3CE1">
      <w:pPr>
        <w:jc w:val="both"/>
        <w:rPr>
          <w:lang w:val="sl-SI"/>
        </w:rPr>
      </w:pPr>
    </w:p>
    <w:p w14:paraId="0FFDBA8B" w14:textId="77777777" w:rsidR="005E3CE1" w:rsidRPr="00FD5B36" w:rsidRDefault="005E3CE1" w:rsidP="005E3CE1">
      <w:pPr>
        <w:jc w:val="both"/>
        <w:rPr>
          <w:lang w:val="sl-SI"/>
        </w:rPr>
      </w:pPr>
      <w:r w:rsidRPr="00FD5B36">
        <w:rPr>
          <w:lang w:val="sl-SI"/>
        </w:rPr>
        <w:lastRenderedPageBreak/>
        <w:t xml:space="preserve">Merila za ocenjevanje verjetnih pomembnejših vplivov plana na okolje, skladno z določbami tretjega odstavka </w:t>
      </w:r>
      <w:r>
        <w:rPr>
          <w:lang w:val="sl-SI"/>
        </w:rPr>
        <w:t>77</w:t>
      </w:r>
      <w:r w:rsidRPr="00FD5B36">
        <w:rPr>
          <w:lang w:val="sl-SI"/>
        </w:rPr>
        <w:t>. člena ZVO-</w:t>
      </w:r>
      <w:r>
        <w:rPr>
          <w:lang w:val="sl-SI"/>
        </w:rPr>
        <w:t>2</w:t>
      </w:r>
      <w:r w:rsidRPr="00FD5B36">
        <w:rPr>
          <w:lang w:val="sl-SI"/>
        </w:rPr>
        <w:t xml:space="preserve">, so določena z Uredbo o merilih ocenjevanja verjetnosti pomembnejših vplivov izvedbe plana, programa, načrta ali drugega splošnega akta in njegovih sprememb na okolje v postopku celovite presoje vplivov na okolje (Uradni list RS, št. 9/09, v nadaljevanju Uredba o merilih). </w:t>
      </w:r>
    </w:p>
    <w:p w14:paraId="13EA292F" w14:textId="77777777" w:rsidR="005E3CE1" w:rsidRPr="00FD5B36" w:rsidRDefault="005E3CE1" w:rsidP="005E3CE1">
      <w:pPr>
        <w:jc w:val="both"/>
        <w:rPr>
          <w:color w:val="FF0000"/>
          <w:lang w:val="sl-SI"/>
        </w:rPr>
      </w:pPr>
    </w:p>
    <w:p w14:paraId="681179F6" w14:textId="37C323D4" w:rsidR="005E3CE1" w:rsidRPr="00FD5B36" w:rsidRDefault="005E3CE1" w:rsidP="00703F86">
      <w:pPr>
        <w:jc w:val="both"/>
        <w:rPr>
          <w:lang w:val="sl-SI"/>
        </w:rPr>
      </w:pPr>
      <w:r w:rsidRPr="00FD5B36">
        <w:rPr>
          <w:lang w:val="sl-SI"/>
        </w:rPr>
        <w:t xml:space="preserve">Ministrstvo je v ugotovitvenem postopku upoštevalo merila za ocenjevanje verjetnosti pomembnejših vplivov izvedbe plana na okolje in ugotovilo, </w:t>
      </w:r>
      <w:r w:rsidR="00703F86">
        <w:rPr>
          <w:lang w:val="sl-SI"/>
        </w:rPr>
        <w:t>da je pri načrtovanem OPPN treba upoštevati tudi kumulativne vplive drugih dejavnikov v prostoru, in sicer mednarodne železniške proge Celje – Zidani Most, ki je v fazi nadgrajevanja zaradi povečanja prometa na njen, država prav tako načrtuje 3. razvojno os (cestno povezavo) po dolini Savinje skozi Laško, kar bo vplivalo, da se bo hrup s teh linijskih objektov, ki so vir hrupa</w:t>
      </w:r>
      <w:r w:rsidR="000F565E">
        <w:rPr>
          <w:lang w:val="sl-SI"/>
        </w:rPr>
        <w:t>,</w:t>
      </w:r>
      <w:r w:rsidR="00703F86">
        <w:rPr>
          <w:lang w:val="sl-SI"/>
        </w:rPr>
        <w:t xml:space="preserve"> v prihodnje samo povečeval in to bo imelo pomemben vpliv na okolje</w:t>
      </w:r>
      <w:r w:rsidR="000F565E">
        <w:rPr>
          <w:lang w:val="sl-SI"/>
        </w:rPr>
        <w:t xml:space="preserve"> in na OPPN</w:t>
      </w:r>
      <w:r w:rsidR="00703F86">
        <w:rPr>
          <w:lang w:val="sl-SI"/>
        </w:rPr>
        <w:t xml:space="preserve">. </w:t>
      </w:r>
    </w:p>
    <w:p w14:paraId="0180CA68" w14:textId="77777777" w:rsidR="005E3CE1" w:rsidRPr="00FD5B36" w:rsidRDefault="005E3CE1" w:rsidP="005E3CE1">
      <w:pPr>
        <w:jc w:val="both"/>
        <w:rPr>
          <w:lang w:val="sl-SI"/>
        </w:rPr>
      </w:pPr>
    </w:p>
    <w:p w14:paraId="44E1AACF" w14:textId="1BBC1147" w:rsidR="005E3CE1" w:rsidRPr="00FD5B36" w:rsidRDefault="005E3CE1" w:rsidP="005E3CE1">
      <w:pPr>
        <w:jc w:val="both"/>
        <w:rPr>
          <w:lang w:val="sl-SI"/>
        </w:rPr>
      </w:pPr>
      <w:r w:rsidRPr="00FD5B36">
        <w:rPr>
          <w:lang w:val="sl-SI"/>
        </w:rPr>
        <w:t xml:space="preserve">Ministrstvo je po pregledu predloženega gradiva ter na podlagi mnenj resorjev in meril iz 2. člena Uredbe o merilih, ki se nanašajo na značilnost plana, značilnost vplivov ter pomen in ranljivost območij, ki bodo verjetno prizadeta, ugotovilo, da </w:t>
      </w:r>
      <w:r w:rsidR="000F565E">
        <w:rPr>
          <w:lang w:val="sl-SI"/>
        </w:rPr>
        <w:t xml:space="preserve">bo </w:t>
      </w:r>
      <w:r w:rsidRPr="00FD5B36">
        <w:rPr>
          <w:lang w:val="sl-SI"/>
        </w:rPr>
        <w:t xml:space="preserve">pri izvedbi obravnavanega plana verjetno prišlo do pomembnih vplivov na okolje. Skladno z zgoraj navedenim ministrstvo ocenjuje, da </w:t>
      </w:r>
      <w:r w:rsidR="000F565E">
        <w:rPr>
          <w:lang w:val="sl-SI"/>
        </w:rPr>
        <w:t xml:space="preserve">je </w:t>
      </w:r>
      <w:r w:rsidRPr="00FD5B36">
        <w:rPr>
          <w:lang w:val="sl-SI"/>
        </w:rPr>
        <w:t>za obravnavani plan potrebno izvesti celovit</w:t>
      </w:r>
      <w:r w:rsidR="000F565E">
        <w:rPr>
          <w:lang w:val="sl-SI"/>
        </w:rPr>
        <w:t>o</w:t>
      </w:r>
      <w:r w:rsidRPr="00FD5B36">
        <w:rPr>
          <w:lang w:val="sl-SI"/>
        </w:rPr>
        <w:t xml:space="preserve"> presoj</w:t>
      </w:r>
      <w:r w:rsidR="000F565E">
        <w:rPr>
          <w:lang w:val="sl-SI"/>
        </w:rPr>
        <w:t>o</w:t>
      </w:r>
      <w:r w:rsidRPr="00FD5B36">
        <w:rPr>
          <w:lang w:val="sl-SI"/>
        </w:rPr>
        <w:t xml:space="preserve"> vplivov na okolje skladno z določbami </w:t>
      </w:r>
      <w:r>
        <w:rPr>
          <w:lang w:val="sl-SI"/>
        </w:rPr>
        <w:t>77</w:t>
      </w:r>
      <w:r w:rsidRPr="00FD5B36">
        <w:rPr>
          <w:lang w:val="sl-SI"/>
        </w:rPr>
        <w:t>. člena ZVO-</w:t>
      </w:r>
      <w:r>
        <w:rPr>
          <w:lang w:val="sl-SI"/>
        </w:rPr>
        <w:t>2</w:t>
      </w:r>
      <w:r w:rsidRPr="00FD5B36">
        <w:rPr>
          <w:lang w:val="sl-SI"/>
        </w:rPr>
        <w:t xml:space="preserve">, zato je ministrstvo odločilo tako, kot izhaja iz 1. in 2. točke izreka te odločbe. </w:t>
      </w:r>
    </w:p>
    <w:p w14:paraId="2062956E" w14:textId="77777777" w:rsidR="005E3CE1" w:rsidRPr="00FD5B36" w:rsidRDefault="005E3CE1" w:rsidP="005E3CE1">
      <w:pPr>
        <w:jc w:val="both"/>
        <w:rPr>
          <w:lang w:val="sl-SI"/>
        </w:rPr>
      </w:pPr>
    </w:p>
    <w:p w14:paraId="010B4DD1" w14:textId="77777777" w:rsidR="005E3CE1" w:rsidRPr="00FD5B36" w:rsidRDefault="005E3CE1" w:rsidP="005E3CE1">
      <w:pPr>
        <w:jc w:val="both"/>
        <w:rPr>
          <w:lang w:val="sl-SI"/>
        </w:rPr>
      </w:pPr>
      <w:r w:rsidRPr="00FD5B36">
        <w:rPr>
          <w:lang w:val="sl-SI"/>
        </w:rPr>
        <w:t xml:space="preserve">V tem postopku stroški niso nastali, zato je ministrstvo odločilo tako, kot izhaja iz 3. točke izreka te odločbe. </w:t>
      </w:r>
    </w:p>
    <w:p w14:paraId="29B50EE3" w14:textId="77777777" w:rsidR="005E3CE1" w:rsidRPr="00FD5B36" w:rsidRDefault="005E3CE1" w:rsidP="005E3CE1">
      <w:pPr>
        <w:jc w:val="both"/>
        <w:rPr>
          <w:lang w:val="sl-SI"/>
        </w:rPr>
      </w:pPr>
    </w:p>
    <w:p w14:paraId="2208EAA4" w14:textId="77777777" w:rsidR="005E3CE1" w:rsidRPr="00FD5B36" w:rsidRDefault="005E3CE1" w:rsidP="005E3CE1">
      <w:pPr>
        <w:jc w:val="both"/>
        <w:rPr>
          <w:lang w:val="sl-SI"/>
        </w:rPr>
      </w:pPr>
      <w:r w:rsidRPr="00FD5B36">
        <w:rPr>
          <w:lang w:val="sl-SI"/>
        </w:rPr>
        <w:t xml:space="preserve">Pouk o pravnem sredstvu: Zoper to odločbo ni pritožbe po redni upravni poti, pač pa je dovoljen upravni spor z vložitvijo tožbe na Upravno sodišče Republike Slovenije, Fajfarjeva 33, 1000 Ljubljana, v roku 30 dni po vročitvi te odločbe. Tožba se lahko vloži neposredno pisno ali pa se pošlje po pošti. </w:t>
      </w:r>
    </w:p>
    <w:p w14:paraId="4B1E6231" w14:textId="77777777" w:rsidR="005E3CE1" w:rsidRPr="00FD5B36" w:rsidRDefault="005E3CE1" w:rsidP="005E3CE1">
      <w:pPr>
        <w:jc w:val="both"/>
        <w:rPr>
          <w:lang w:val="sl-SI"/>
        </w:rPr>
      </w:pPr>
    </w:p>
    <w:p w14:paraId="67A9D45E" w14:textId="77777777" w:rsidR="005E3CE1" w:rsidRPr="00FD5B36" w:rsidRDefault="005E3CE1" w:rsidP="005E3CE1">
      <w:pPr>
        <w:jc w:val="both"/>
        <w:rPr>
          <w:lang w:val="sl-SI"/>
        </w:rPr>
      </w:pPr>
      <w:r w:rsidRPr="00FD5B36">
        <w:rPr>
          <w:lang w:val="sl-SI"/>
        </w:rPr>
        <w:t>Postopek vodil:</w:t>
      </w:r>
    </w:p>
    <w:p w14:paraId="79450525" w14:textId="77777777" w:rsidR="005E3CE1" w:rsidRPr="00FD5B36" w:rsidRDefault="005E3CE1" w:rsidP="005E3CE1">
      <w:pPr>
        <w:jc w:val="both"/>
        <w:rPr>
          <w:lang w:val="sl-SI"/>
        </w:rPr>
      </w:pPr>
    </w:p>
    <w:p w14:paraId="67E344F7" w14:textId="4C565F35" w:rsidR="005E3CE1" w:rsidRPr="00FD5B36" w:rsidRDefault="005E3CE1" w:rsidP="005E3CE1">
      <w:pPr>
        <w:tabs>
          <w:tab w:val="center" w:pos="5954"/>
        </w:tabs>
        <w:jc w:val="both"/>
        <w:rPr>
          <w:lang w:val="sl-SI"/>
        </w:rPr>
      </w:pPr>
      <w:r w:rsidRPr="00FD5B36">
        <w:rPr>
          <w:lang w:val="sl-SI"/>
        </w:rPr>
        <w:t>Jernej Per</w:t>
      </w:r>
      <w:r w:rsidRPr="00FD5B36">
        <w:rPr>
          <w:lang w:val="sl-SI"/>
        </w:rPr>
        <w:tab/>
      </w:r>
      <w:r>
        <w:rPr>
          <w:lang w:val="sl-SI"/>
        </w:rPr>
        <w:t>dr</w:t>
      </w:r>
      <w:r w:rsidRPr="00FD5B36">
        <w:rPr>
          <w:lang w:val="sl-SI"/>
        </w:rPr>
        <w:t xml:space="preserve">. </w:t>
      </w:r>
      <w:r>
        <w:rPr>
          <w:lang w:val="sl-SI"/>
        </w:rPr>
        <w:t>Tanja Pucelj Vidović</w:t>
      </w:r>
    </w:p>
    <w:p w14:paraId="14D9A08F" w14:textId="77777777" w:rsidR="005E3CE1" w:rsidRPr="00FD5B36" w:rsidRDefault="005E3CE1" w:rsidP="005E3CE1">
      <w:pPr>
        <w:tabs>
          <w:tab w:val="center" w:pos="5954"/>
        </w:tabs>
        <w:jc w:val="both"/>
        <w:rPr>
          <w:lang w:val="sl-SI"/>
        </w:rPr>
      </w:pPr>
      <w:r w:rsidRPr="00FD5B36">
        <w:rPr>
          <w:lang w:val="sl-SI"/>
        </w:rPr>
        <w:t>podsekretar</w:t>
      </w:r>
      <w:r w:rsidRPr="00FD5B36">
        <w:rPr>
          <w:lang w:val="sl-SI"/>
        </w:rPr>
        <w:tab/>
        <w:t xml:space="preserve">  vodja Sektorja za </w:t>
      </w:r>
      <w:proofErr w:type="spellStart"/>
      <w:r w:rsidRPr="00FD5B36">
        <w:rPr>
          <w:lang w:val="sl-SI"/>
        </w:rPr>
        <w:t>okoljske</w:t>
      </w:r>
      <w:proofErr w:type="spellEnd"/>
      <w:r w:rsidRPr="00FD5B36">
        <w:rPr>
          <w:lang w:val="sl-SI"/>
        </w:rPr>
        <w:t xml:space="preserve"> presoje</w:t>
      </w:r>
    </w:p>
    <w:p w14:paraId="7BF145D8" w14:textId="77777777" w:rsidR="005E3CE1" w:rsidRPr="00FD5B36" w:rsidRDefault="005E3CE1" w:rsidP="005E3CE1">
      <w:pPr>
        <w:jc w:val="both"/>
        <w:rPr>
          <w:lang w:val="sl-SI"/>
        </w:rPr>
      </w:pPr>
    </w:p>
    <w:p w14:paraId="72115CA3" w14:textId="77777777" w:rsidR="005E3CE1" w:rsidRPr="00FD5B36" w:rsidRDefault="005E3CE1" w:rsidP="005E3CE1">
      <w:pPr>
        <w:jc w:val="both"/>
        <w:rPr>
          <w:lang w:val="sl-SI"/>
        </w:rPr>
      </w:pPr>
      <w:r w:rsidRPr="00FD5B36">
        <w:rPr>
          <w:lang w:val="sl-SI"/>
        </w:rPr>
        <w:t>Vročiti:</w:t>
      </w:r>
    </w:p>
    <w:p w14:paraId="1F1BCC15" w14:textId="57F6F9DB" w:rsidR="005E3CE1" w:rsidRPr="000F565E" w:rsidRDefault="005E3CE1" w:rsidP="005E3CE1">
      <w:pPr>
        <w:numPr>
          <w:ilvl w:val="0"/>
          <w:numId w:val="10"/>
        </w:numPr>
        <w:contextualSpacing/>
        <w:jc w:val="both"/>
        <w:rPr>
          <w:lang w:val="sl-SI"/>
        </w:rPr>
      </w:pPr>
      <w:r w:rsidRPr="000F565E">
        <w:rPr>
          <w:lang w:val="sl-SI"/>
        </w:rPr>
        <w:t>Občina Laško</w:t>
      </w:r>
      <w:r w:rsidR="000F565E" w:rsidRPr="000F565E">
        <w:rPr>
          <w:lang w:val="sl-SI"/>
        </w:rPr>
        <w:t xml:space="preserve">, </w:t>
      </w:r>
      <w:hyperlink r:id="rId10" w:history="1">
        <w:r w:rsidR="000F565E" w:rsidRPr="000F565E">
          <w:rPr>
            <w:rStyle w:val="Hiperpovezava"/>
            <w:color w:val="auto"/>
            <w:lang w:val="sl-SI"/>
          </w:rPr>
          <w:t>obcina</w:t>
        </w:r>
        <w:r w:rsidR="000F565E" w:rsidRPr="000F565E">
          <w:rPr>
            <w:rStyle w:val="Hiperpovezava"/>
            <w:rFonts w:cs="Arial"/>
            <w:color w:val="auto"/>
            <w:lang w:val="sl-SI"/>
          </w:rPr>
          <w:t>@</w:t>
        </w:r>
        <w:r w:rsidR="000F565E" w:rsidRPr="000F565E">
          <w:rPr>
            <w:rStyle w:val="Hiperpovezava"/>
            <w:color w:val="auto"/>
            <w:lang w:val="sl-SI"/>
          </w:rPr>
          <w:t>lasko.si</w:t>
        </w:r>
      </w:hyperlink>
      <w:r w:rsidR="000F565E" w:rsidRPr="000F565E">
        <w:rPr>
          <w:lang w:val="sl-SI"/>
        </w:rPr>
        <w:t xml:space="preserve"> </w:t>
      </w:r>
    </w:p>
    <w:p w14:paraId="725A7DA0" w14:textId="1C6622AF" w:rsidR="000F565E" w:rsidRPr="000F565E" w:rsidRDefault="000F565E" w:rsidP="005E3CE1">
      <w:pPr>
        <w:numPr>
          <w:ilvl w:val="0"/>
          <w:numId w:val="10"/>
        </w:numPr>
        <w:contextualSpacing/>
        <w:jc w:val="both"/>
        <w:rPr>
          <w:lang w:val="sl-SI"/>
        </w:rPr>
      </w:pPr>
      <w:r w:rsidRPr="000F565E">
        <w:rPr>
          <w:lang w:val="sl-SI"/>
        </w:rPr>
        <w:t xml:space="preserve">AR PROJEKT d. o. o., </w:t>
      </w:r>
      <w:hyperlink r:id="rId11" w:history="1">
        <w:r w:rsidRPr="000F565E">
          <w:rPr>
            <w:rStyle w:val="Hiperpovezava"/>
            <w:color w:val="auto"/>
            <w:lang w:val="sl-SI"/>
          </w:rPr>
          <w:t>arprojektdoo</w:t>
        </w:r>
        <w:r w:rsidRPr="000F565E">
          <w:rPr>
            <w:rStyle w:val="Hiperpovezava"/>
            <w:rFonts w:cs="Arial"/>
            <w:color w:val="auto"/>
            <w:lang w:val="sl-SI"/>
          </w:rPr>
          <w:t>@</w:t>
        </w:r>
        <w:r w:rsidRPr="000F565E">
          <w:rPr>
            <w:rStyle w:val="Hiperpovezava"/>
            <w:color w:val="auto"/>
            <w:lang w:val="sl-SI"/>
          </w:rPr>
          <w:t>siol.net</w:t>
        </w:r>
      </w:hyperlink>
      <w:r w:rsidRPr="000F565E">
        <w:rPr>
          <w:lang w:val="sl-SI"/>
        </w:rPr>
        <w:t xml:space="preserve"> </w:t>
      </w:r>
    </w:p>
    <w:p w14:paraId="087106A4" w14:textId="77777777" w:rsidR="005E3CE1" w:rsidRPr="000F565E" w:rsidRDefault="005E3CE1" w:rsidP="005E3CE1">
      <w:pPr>
        <w:jc w:val="both"/>
        <w:rPr>
          <w:lang w:val="sl-SI"/>
        </w:rPr>
      </w:pPr>
    </w:p>
    <w:p w14:paraId="0CE16CA7" w14:textId="068E9C06" w:rsidR="005E3CE1" w:rsidRPr="000F565E" w:rsidRDefault="005E3CE1" w:rsidP="00703F86">
      <w:pPr>
        <w:jc w:val="both"/>
        <w:rPr>
          <w:u w:val="single"/>
          <w:lang w:val="sl-SI"/>
        </w:rPr>
      </w:pPr>
      <w:r w:rsidRPr="000F565E">
        <w:rPr>
          <w:lang w:val="sl-SI"/>
        </w:rPr>
        <w:t>V vednost:</w:t>
      </w:r>
    </w:p>
    <w:p w14:paraId="3F1202F5" w14:textId="77777777" w:rsidR="005E3CE1" w:rsidRPr="000F565E" w:rsidRDefault="005E3CE1" w:rsidP="005E3CE1">
      <w:pPr>
        <w:numPr>
          <w:ilvl w:val="0"/>
          <w:numId w:val="10"/>
        </w:numPr>
        <w:contextualSpacing/>
        <w:jc w:val="both"/>
        <w:rPr>
          <w:u w:val="single"/>
          <w:lang w:val="sl-SI"/>
        </w:rPr>
      </w:pPr>
      <w:r w:rsidRPr="000F565E">
        <w:rPr>
          <w:lang w:val="sl-SI"/>
        </w:rPr>
        <w:t>Ministrstvo za zdravje</w:t>
      </w:r>
      <w:r w:rsidRPr="000F565E">
        <w:rPr>
          <w:u w:val="single"/>
          <w:lang w:val="sl-SI"/>
        </w:rPr>
        <w:t xml:space="preserve">, </w:t>
      </w:r>
      <w:hyperlink r:id="rId12" w:history="1">
        <w:r w:rsidRPr="000F565E">
          <w:rPr>
            <w:u w:val="single"/>
            <w:lang w:val="sl-SI"/>
          </w:rPr>
          <w:t>gp.mz@gov.si</w:t>
        </w:r>
      </w:hyperlink>
    </w:p>
    <w:p w14:paraId="14970202" w14:textId="12B31D20" w:rsidR="005E3CE1" w:rsidRPr="000F565E" w:rsidRDefault="005E3CE1" w:rsidP="00703F86">
      <w:pPr>
        <w:contextualSpacing/>
        <w:jc w:val="both"/>
        <w:rPr>
          <w:u w:val="single"/>
          <w:lang w:val="sl-SI"/>
        </w:rPr>
      </w:pPr>
    </w:p>
    <w:p w14:paraId="0034B244" w14:textId="77777777" w:rsidR="005E3CE1" w:rsidRPr="00FD5B36" w:rsidRDefault="005E3CE1" w:rsidP="005E3CE1">
      <w:pPr>
        <w:rPr>
          <w:lang w:val="sl-SI"/>
        </w:rPr>
      </w:pPr>
    </w:p>
    <w:p w14:paraId="336D1863" w14:textId="704CA048" w:rsidR="00377BDE" w:rsidRPr="005E3CE1" w:rsidRDefault="00377BDE" w:rsidP="005E3CE1">
      <w:pPr>
        <w:pStyle w:val="datumtevilka"/>
      </w:pPr>
    </w:p>
    <w:p w14:paraId="2A882CF6" w14:textId="77777777" w:rsidR="00946F3E" w:rsidRPr="00584760" w:rsidRDefault="00946F3E" w:rsidP="00946F3E">
      <w:pPr>
        <w:pStyle w:val="podpisi"/>
        <w:ind w:left="360"/>
        <w:rPr>
          <w:color w:val="000000" w:themeColor="text1"/>
          <w:lang w:val="sl-SI"/>
        </w:rPr>
      </w:pPr>
    </w:p>
    <w:p w14:paraId="7BC80583" w14:textId="1A6F6A1A" w:rsidR="007D75CF" w:rsidRPr="00403265" w:rsidRDefault="00DF4D78" w:rsidP="00403265">
      <w:pPr>
        <w:tabs>
          <w:tab w:val="left" w:pos="6154"/>
        </w:tabs>
        <w:rPr>
          <w:lang w:val="sl-SI"/>
        </w:rPr>
      </w:pPr>
      <w:r>
        <w:rPr>
          <w:lang w:val="sl-SI"/>
        </w:rPr>
        <w:tab/>
      </w:r>
    </w:p>
    <w:sectPr w:rsidR="007D75CF" w:rsidRPr="00403265" w:rsidSect="008F7564">
      <w:headerReference w:type="default" r:id="rId13"/>
      <w:footerReference w:type="default" r:id="rId14"/>
      <w:headerReference w:type="first" r:id="rId15"/>
      <w:footerReference w:type="first" r:id="rId16"/>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9DF5" w14:textId="77777777" w:rsidR="00070DD5" w:rsidRDefault="00070DD5">
      <w:r>
        <w:separator/>
      </w:r>
    </w:p>
  </w:endnote>
  <w:endnote w:type="continuationSeparator" w:id="0">
    <w:p w14:paraId="490C0C87" w14:textId="77777777" w:rsidR="00070DD5" w:rsidRDefault="0007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756310"/>
      <w:docPartObj>
        <w:docPartGallery w:val="Page Numbers (Bottom of Page)"/>
        <w:docPartUnique/>
      </w:docPartObj>
    </w:sdtPr>
    <w:sdtEndPr/>
    <w:sdtContent>
      <w:p w14:paraId="08D5B0E9" w14:textId="239E64BA" w:rsidR="007430A9" w:rsidRDefault="007430A9">
        <w:pPr>
          <w:pStyle w:val="Noga"/>
          <w:jc w:val="center"/>
        </w:pPr>
        <w:r>
          <w:fldChar w:fldCharType="begin"/>
        </w:r>
        <w:r>
          <w:instrText>PAGE   \* MERGEFORMAT</w:instrText>
        </w:r>
        <w:r>
          <w:fldChar w:fldCharType="separate"/>
        </w:r>
        <w:r>
          <w:rPr>
            <w:lang w:val="sl-SI"/>
          </w:rPr>
          <w:t>2</w:t>
        </w:r>
        <w:r>
          <w:fldChar w:fldCharType="end"/>
        </w:r>
      </w:p>
    </w:sdtContent>
  </w:sdt>
  <w:p w14:paraId="7E867F7C" w14:textId="77777777" w:rsidR="007430A9" w:rsidRDefault="007430A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2897"/>
      <w:docPartObj>
        <w:docPartGallery w:val="Page Numbers (Bottom of Page)"/>
        <w:docPartUnique/>
      </w:docPartObj>
    </w:sdtPr>
    <w:sdtEndPr/>
    <w:sdtContent>
      <w:p w14:paraId="713D3D7E" w14:textId="276089D8" w:rsidR="00B04730" w:rsidRDefault="00B04730">
        <w:pPr>
          <w:pStyle w:val="Noga"/>
          <w:jc w:val="center"/>
        </w:pPr>
        <w:r>
          <w:fldChar w:fldCharType="begin"/>
        </w:r>
        <w:r>
          <w:instrText>PAGE   \* MERGEFORMAT</w:instrText>
        </w:r>
        <w:r>
          <w:fldChar w:fldCharType="separate"/>
        </w:r>
        <w:r>
          <w:rPr>
            <w:lang w:val="sl-SI"/>
          </w:rPr>
          <w:t>2</w:t>
        </w:r>
        <w:r>
          <w:fldChar w:fldCharType="end"/>
        </w:r>
      </w:p>
    </w:sdtContent>
  </w:sdt>
  <w:p w14:paraId="13DC7EBB"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9F79" w14:textId="77777777" w:rsidR="00070DD5" w:rsidRDefault="00070DD5">
      <w:r>
        <w:separator/>
      </w:r>
    </w:p>
  </w:footnote>
  <w:footnote w:type="continuationSeparator" w:id="0">
    <w:p w14:paraId="45DF0E91" w14:textId="77777777" w:rsidR="00070DD5" w:rsidRDefault="0007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B59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F104"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95491FA" wp14:editId="333C3E8C">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0AD1712"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7B5AE799"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6973E58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3912C9"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0E9258F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2E19B6"/>
    <w:multiLevelType w:val="hybridMultilevel"/>
    <w:tmpl w:val="78A004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8C76D92"/>
    <w:multiLevelType w:val="hybridMultilevel"/>
    <w:tmpl w:val="0C823044"/>
    <w:lvl w:ilvl="0" w:tplc="C53052C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17D3EA0"/>
    <w:multiLevelType w:val="hybridMultilevel"/>
    <w:tmpl w:val="E02CA9E6"/>
    <w:lvl w:ilvl="0" w:tplc="1C1A7F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DC5E8D"/>
    <w:multiLevelType w:val="hybridMultilevel"/>
    <w:tmpl w:val="5BEE2246"/>
    <w:lvl w:ilvl="0" w:tplc="881878D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4A54793"/>
    <w:multiLevelType w:val="hybridMultilevel"/>
    <w:tmpl w:val="A6B4EDCC"/>
    <w:lvl w:ilvl="0" w:tplc="077ED99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F2C3048"/>
    <w:multiLevelType w:val="hybridMultilevel"/>
    <w:tmpl w:val="053C24EE"/>
    <w:lvl w:ilvl="0" w:tplc="1BDC136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105491618">
    <w:abstractNumId w:val="8"/>
  </w:num>
  <w:num w:numId="2" w16cid:durableId="1863980472">
    <w:abstractNumId w:val="3"/>
  </w:num>
  <w:num w:numId="3" w16cid:durableId="534853217">
    <w:abstractNumId w:val="5"/>
  </w:num>
  <w:num w:numId="4" w16cid:durableId="858934014">
    <w:abstractNumId w:val="0"/>
  </w:num>
  <w:num w:numId="5" w16cid:durableId="330106962">
    <w:abstractNumId w:val="2"/>
  </w:num>
  <w:num w:numId="6" w16cid:durableId="815610384">
    <w:abstractNumId w:val="6"/>
  </w:num>
  <w:num w:numId="7" w16cid:durableId="1602294286">
    <w:abstractNumId w:val="4"/>
  </w:num>
  <w:num w:numId="8" w16cid:durableId="1719206112">
    <w:abstractNumId w:val="10"/>
  </w:num>
  <w:num w:numId="9" w16cid:durableId="267323734">
    <w:abstractNumId w:val="1"/>
  </w:num>
  <w:num w:numId="10" w16cid:durableId="3944483">
    <w:abstractNumId w:val="7"/>
  </w:num>
  <w:num w:numId="11" w16cid:durableId="106781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C0"/>
    <w:rsid w:val="00017604"/>
    <w:rsid w:val="00023A88"/>
    <w:rsid w:val="00030387"/>
    <w:rsid w:val="00033CD8"/>
    <w:rsid w:val="00035711"/>
    <w:rsid w:val="00063CF1"/>
    <w:rsid w:val="00070DD5"/>
    <w:rsid w:val="000710FF"/>
    <w:rsid w:val="0007461C"/>
    <w:rsid w:val="0008178A"/>
    <w:rsid w:val="00085FE5"/>
    <w:rsid w:val="000A7238"/>
    <w:rsid w:val="000B2E7E"/>
    <w:rsid w:val="000F4428"/>
    <w:rsid w:val="000F565E"/>
    <w:rsid w:val="001064E9"/>
    <w:rsid w:val="0010676E"/>
    <w:rsid w:val="001357B2"/>
    <w:rsid w:val="001402E8"/>
    <w:rsid w:val="001446B1"/>
    <w:rsid w:val="00155EF2"/>
    <w:rsid w:val="00171E12"/>
    <w:rsid w:val="0017478F"/>
    <w:rsid w:val="001822E5"/>
    <w:rsid w:val="001850ED"/>
    <w:rsid w:val="00185D45"/>
    <w:rsid w:val="0019544D"/>
    <w:rsid w:val="001E6B0E"/>
    <w:rsid w:val="00202A77"/>
    <w:rsid w:val="00216083"/>
    <w:rsid w:val="002424E4"/>
    <w:rsid w:val="002533A4"/>
    <w:rsid w:val="00271CE5"/>
    <w:rsid w:val="00282020"/>
    <w:rsid w:val="00290A33"/>
    <w:rsid w:val="002A2B69"/>
    <w:rsid w:val="002D695D"/>
    <w:rsid w:val="002E2AE5"/>
    <w:rsid w:val="002E7F51"/>
    <w:rsid w:val="00311277"/>
    <w:rsid w:val="00315DDE"/>
    <w:rsid w:val="00321EE4"/>
    <w:rsid w:val="003636BF"/>
    <w:rsid w:val="00371442"/>
    <w:rsid w:val="00377BDE"/>
    <w:rsid w:val="003845B4"/>
    <w:rsid w:val="00387B1A"/>
    <w:rsid w:val="003B5E9B"/>
    <w:rsid w:val="003C5EE5"/>
    <w:rsid w:val="003D1D73"/>
    <w:rsid w:val="003D1F1D"/>
    <w:rsid w:val="003E1C74"/>
    <w:rsid w:val="003E22A7"/>
    <w:rsid w:val="003F43BE"/>
    <w:rsid w:val="00403265"/>
    <w:rsid w:val="00422B0B"/>
    <w:rsid w:val="00431110"/>
    <w:rsid w:val="004360CD"/>
    <w:rsid w:val="004630AA"/>
    <w:rsid w:val="004657EE"/>
    <w:rsid w:val="004731C2"/>
    <w:rsid w:val="00475D8F"/>
    <w:rsid w:val="00480A4D"/>
    <w:rsid w:val="004915D3"/>
    <w:rsid w:val="004C56FB"/>
    <w:rsid w:val="004E5DBB"/>
    <w:rsid w:val="004F4EC8"/>
    <w:rsid w:val="004F71E6"/>
    <w:rsid w:val="005078D5"/>
    <w:rsid w:val="00526246"/>
    <w:rsid w:val="0056333E"/>
    <w:rsid w:val="00564C5E"/>
    <w:rsid w:val="00567106"/>
    <w:rsid w:val="00576758"/>
    <w:rsid w:val="00584760"/>
    <w:rsid w:val="00587387"/>
    <w:rsid w:val="005B6A16"/>
    <w:rsid w:val="005E1D3C"/>
    <w:rsid w:val="005E3CE1"/>
    <w:rsid w:val="0061772C"/>
    <w:rsid w:val="00625AE6"/>
    <w:rsid w:val="00632253"/>
    <w:rsid w:val="00642714"/>
    <w:rsid w:val="00643822"/>
    <w:rsid w:val="006455CE"/>
    <w:rsid w:val="00655841"/>
    <w:rsid w:val="006633EB"/>
    <w:rsid w:val="00665C7A"/>
    <w:rsid w:val="0066606D"/>
    <w:rsid w:val="006770B0"/>
    <w:rsid w:val="006D6B90"/>
    <w:rsid w:val="006E4AB5"/>
    <w:rsid w:val="00703F86"/>
    <w:rsid w:val="00723D1A"/>
    <w:rsid w:val="00732846"/>
    <w:rsid w:val="00733017"/>
    <w:rsid w:val="007430A9"/>
    <w:rsid w:val="00776CCF"/>
    <w:rsid w:val="00783310"/>
    <w:rsid w:val="00792537"/>
    <w:rsid w:val="007936CD"/>
    <w:rsid w:val="007A2999"/>
    <w:rsid w:val="007A4A6D"/>
    <w:rsid w:val="007B1300"/>
    <w:rsid w:val="007D1BCF"/>
    <w:rsid w:val="007D75CF"/>
    <w:rsid w:val="007E0440"/>
    <w:rsid w:val="007E6DC5"/>
    <w:rsid w:val="00802BB5"/>
    <w:rsid w:val="008358CC"/>
    <w:rsid w:val="008608B1"/>
    <w:rsid w:val="00875288"/>
    <w:rsid w:val="0088043C"/>
    <w:rsid w:val="00884889"/>
    <w:rsid w:val="0088548F"/>
    <w:rsid w:val="008906C9"/>
    <w:rsid w:val="008A7CE4"/>
    <w:rsid w:val="008C3FD3"/>
    <w:rsid w:val="008C5738"/>
    <w:rsid w:val="008C74BF"/>
    <w:rsid w:val="008D04F0"/>
    <w:rsid w:val="008D6971"/>
    <w:rsid w:val="008F3500"/>
    <w:rsid w:val="008F7564"/>
    <w:rsid w:val="00924E3C"/>
    <w:rsid w:val="00946F3E"/>
    <w:rsid w:val="009545A7"/>
    <w:rsid w:val="009612BB"/>
    <w:rsid w:val="0096356D"/>
    <w:rsid w:val="0097072C"/>
    <w:rsid w:val="00980E60"/>
    <w:rsid w:val="009C411B"/>
    <w:rsid w:val="009C6706"/>
    <w:rsid w:val="009C740A"/>
    <w:rsid w:val="00A026C0"/>
    <w:rsid w:val="00A125C5"/>
    <w:rsid w:val="00A208C4"/>
    <w:rsid w:val="00A2451C"/>
    <w:rsid w:val="00A65EE7"/>
    <w:rsid w:val="00A70133"/>
    <w:rsid w:val="00A770A6"/>
    <w:rsid w:val="00A813B1"/>
    <w:rsid w:val="00A82702"/>
    <w:rsid w:val="00A872B7"/>
    <w:rsid w:val="00A87C50"/>
    <w:rsid w:val="00AA649E"/>
    <w:rsid w:val="00AB36C4"/>
    <w:rsid w:val="00AC32B2"/>
    <w:rsid w:val="00AE1F36"/>
    <w:rsid w:val="00AE5ABA"/>
    <w:rsid w:val="00AF1074"/>
    <w:rsid w:val="00B04730"/>
    <w:rsid w:val="00B1443B"/>
    <w:rsid w:val="00B1599E"/>
    <w:rsid w:val="00B15C50"/>
    <w:rsid w:val="00B17141"/>
    <w:rsid w:val="00B20E88"/>
    <w:rsid w:val="00B245A3"/>
    <w:rsid w:val="00B31575"/>
    <w:rsid w:val="00B4462F"/>
    <w:rsid w:val="00B516D8"/>
    <w:rsid w:val="00B556F2"/>
    <w:rsid w:val="00B57B90"/>
    <w:rsid w:val="00B7732A"/>
    <w:rsid w:val="00B83B9D"/>
    <w:rsid w:val="00B8547D"/>
    <w:rsid w:val="00B93CB7"/>
    <w:rsid w:val="00BA6302"/>
    <w:rsid w:val="00BC0E10"/>
    <w:rsid w:val="00BC3A35"/>
    <w:rsid w:val="00C031DD"/>
    <w:rsid w:val="00C10329"/>
    <w:rsid w:val="00C152F3"/>
    <w:rsid w:val="00C17F09"/>
    <w:rsid w:val="00C238FE"/>
    <w:rsid w:val="00C250D5"/>
    <w:rsid w:val="00C33F11"/>
    <w:rsid w:val="00C35666"/>
    <w:rsid w:val="00C46D9B"/>
    <w:rsid w:val="00C76210"/>
    <w:rsid w:val="00C82264"/>
    <w:rsid w:val="00C84E3B"/>
    <w:rsid w:val="00C92898"/>
    <w:rsid w:val="00C96A71"/>
    <w:rsid w:val="00CA3268"/>
    <w:rsid w:val="00CA4340"/>
    <w:rsid w:val="00CB43A5"/>
    <w:rsid w:val="00CC3190"/>
    <w:rsid w:val="00CE5238"/>
    <w:rsid w:val="00CE7514"/>
    <w:rsid w:val="00D200A7"/>
    <w:rsid w:val="00D248DE"/>
    <w:rsid w:val="00D61AD2"/>
    <w:rsid w:val="00D64ECE"/>
    <w:rsid w:val="00D662EF"/>
    <w:rsid w:val="00D81655"/>
    <w:rsid w:val="00D8542D"/>
    <w:rsid w:val="00DC6A71"/>
    <w:rsid w:val="00DD64B1"/>
    <w:rsid w:val="00DE4DCF"/>
    <w:rsid w:val="00DE6547"/>
    <w:rsid w:val="00DF1FC1"/>
    <w:rsid w:val="00DF4D78"/>
    <w:rsid w:val="00DF4DE2"/>
    <w:rsid w:val="00E0357D"/>
    <w:rsid w:val="00E06B9C"/>
    <w:rsid w:val="00E224EC"/>
    <w:rsid w:val="00E55512"/>
    <w:rsid w:val="00E72C5D"/>
    <w:rsid w:val="00E76618"/>
    <w:rsid w:val="00ED1C3E"/>
    <w:rsid w:val="00F240BB"/>
    <w:rsid w:val="00F32811"/>
    <w:rsid w:val="00F534BE"/>
    <w:rsid w:val="00F57FED"/>
    <w:rsid w:val="00F60A2F"/>
    <w:rsid w:val="00F760C2"/>
    <w:rsid w:val="00FB18B1"/>
    <w:rsid w:val="00FE774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F5800CC"/>
  <w15:chartTrackingRefBased/>
  <w15:docId w15:val="{D40BE7C1-B586-434A-9C02-4AD944E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F4D78"/>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DF4D78"/>
    <w:pPr>
      <w:ind w:left="720"/>
      <w:contextualSpacing/>
    </w:pPr>
  </w:style>
  <w:style w:type="character" w:styleId="Nerazreenaomemba">
    <w:name w:val="Unresolved Mention"/>
    <w:basedOn w:val="Privzetapisavaodstavka"/>
    <w:uiPriority w:val="99"/>
    <w:semiHidden/>
    <w:unhideWhenUsed/>
    <w:rsid w:val="00DF4D78"/>
    <w:rPr>
      <w:color w:val="605E5C"/>
      <w:shd w:val="clear" w:color="auto" w:fill="E1DFDD"/>
    </w:rPr>
  </w:style>
  <w:style w:type="character" w:customStyle="1" w:styleId="NogaZnak">
    <w:name w:val="Noga Znak"/>
    <w:basedOn w:val="Privzetapisavaodstavka"/>
    <w:link w:val="Noga"/>
    <w:uiPriority w:val="99"/>
    <w:rsid w:val="00171E12"/>
    <w:rPr>
      <w:rFonts w:ascii="Arial" w:hAnsi="Arial"/>
      <w:szCs w:val="24"/>
      <w:lang w:val="en-US" w:eastAsia="en-US"/>
    </w:rPr>
  </w:style>
  <w:style w:type="character" w:styleId="SledenaHiperpovezava">
    <w:name w:val="FollowedHyperlink"/>
    <w:basedOn w:val="Privzetapisavaodstavka"/>
    <w:rsid w:val="00665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90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p.mz@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projektdoo@siol.ne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obcina@lasko.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sebno\PerJ99\D\Dokumenti\2023\MOP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0264CE95-D450-46E4-8E19-F358C28ADDF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174e623-3132-4682-8312-93ae023b49b3"/>
    <ds:schemaRef ds:uri="c692225b-96e9-4b86-aa9e-be5af81d02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MOPE_predloga</Template>
  <TotalTime>1</TotalTime>
  <Pages>3</Pages>
  <Words>1355</Words>
  <Characters>7433</Characters>
  <Application>Microsoft Office Word</Application>
  <DocSecurity>4</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Per</dc:creator>
  <cp:keywords/>
  <cp:lastModifiedBy>Mojca Lenardič</cp:lastModifiedBy>
  <cp:revision>2</cp:revision>
  <cp:lastPrinted>2010-07-16T07:41:00Z</cp:lastPrinted>
  <dcterms:created xsi:type="dcterms:W3CDTF">2025-05-13T08:47:00Z</dcterms:created>
  <dcterms:modified xsi:type="dcterms:W3CDTF">2025-05-13T08:47:00Z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