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1C289435"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6B042353">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CD0276">
        <w:t>172</w:t>
      </w:r>
      <w:r>
        <w:t>/202</w:t>
      </w:r>
      <w:r w:rsidR="00191107">
        <w:t>3</w:t>
      </w:r>
      <w:r>
        <w:t>-25</w:t>
      </w:r>
      <w:r w:rsidR="00191107">
        <w:t>7</w:t>
      </w:r>
      <w:r>
        <w:t>0-</w:t>
      </w:r>
      <w:r w:rsidR="002A54EC" w:rsidRPr="000A2611">
        <w:t>7</w:t>
      </w:r>
    </w:p>
    <w:p w14:paraId="55200078" w14:textId="453D359B" w:rsidR="007D75CF" w:rsidRPr="00202A77" w:rsidRDefault="00F570FF" w:rsidP="00F570FF">
      <w:pPr>
        <w:pStyle w:val="datumtevilka"/>
      </w:pPr>
      <w:r>
        <w:t xml:space="preserve">Datum: </w:t>
      </w:r>
      <w:r>
        <w:tab/>
      </w:r>
      <w:r w:rsidR="00CD0276">
        <w:t>23</w:t>
      </w:r>
      <w:r>
        <w:t xml:space="preserve">. </w:t>
      </w:r>
      <w:r w:rsidR="00D8048D">
        <w:t>1</w:t>
      </w:r>
      <w:r>
        <w:t>. 202</w:t>
      </w:r>
      <w:r w:rsidR="00CD0276">
        <w:t>4</w:t>
      </w:r>
    </w:p>
    <w:p w14:paraId="47BEEBD6" w14:textId="5272781D" w:rsidR="007D75CF" w:rsidRDefault="007D75CF" w:rsidP="007D75CF">
      <w:pPr>
        <w:rPr>
          <w:lang w:val="sl-SI"/>
        </w:rPr>
      </w:pPr>
    </w:p>
    <w:p w14:paraId="2E32A7A8" w14:textId="26250FB8" w:rsidR="005B4D32" w:rsidRPr="00530925" w:rsidRDefault="005B4D32" w:rsidP="005B4D32">
      <w:pPr>
        <w:jc w:val="both"/>
        <w:rPr>
          <w:bCs/>
          <w:lang w:val="sl-SI"/>
        </w:rPr>
      </w:pPr>
      <w:r w:rsidRPr="00E3788E">
        <w:rPr>
          <w:bCs/>
          <w:lang w:val="sl-SI"/>
        </w:rPr>
        <w:t>Ministrstvo za</w:t>
      </w:r>
      <w:r>
        <w:rPr>
          <w:bCs/>
          <w:lang w:val="sl-SI"/>
        </w:rPr>
        <w:t xml:space="preserve"> </w:t>
      </w:r>
      <w:r w:rsidRPr="00E3788E">
        <w:rPr>
          <w:bCs/>
          <w:lang w:val="sl-SI"/>
        </w:rPr>
        <w:t>okolje</w:t>
      </w:r>
      <w:r w:rsidR="0067609B">
        <w:rPr>
          <w:bCs/>
          <w:lang w:val="sl-SI"/>
        </w:rPr>
        <w:t>, podnebje in energijo</w:t>
      </w:r>
      <w:r>
        <w:rPr>
          <w:bCs/>
          <w:lang w:val="sl-SI"/>
        </w:rPr>
        <w:t xml:space="preserve"> </w:t>
      </w:r>
      <w:r w:rsidRPr="00E3788E">
        <w:rPr>
          <w:bCs/>
          <w:lang w:val="sl-SI"/>
        </w:rPr>
        <w:t>izdaja na podlagi</w:t>
      </w:r>
      <w:r>
        <w:rPr>
          <w:bCs/>
          <w:lang w:val="sl-SI"/>
        </w:rPr>
        <w:t xml:space="preserve"> </w:t>
      </w:r>
      <w:r w:rsidR="0067609B">
        <w:rPr>
          <w:bCs/>
          <w:lang w:val="sl-SI"/>
        </w:rPr>
        <w:t>četrtega odstavka 128</w:t>
      </w:r>
      <w:r w:rsidRPr="00E3788E">
        <w:rPr>
          <w:bCs/>
          <w:lang w:val="sl-SI"/>
        </w:rPr>
        <w:t xml:space="preserve">. člena </w:t>
      </w:r>
      <w:r w:rsidR="0067609B" w:rsidRPr="003078EE">
        <w:rPr>
          <w:bCs/>
          <w:lang w:val="sl-SI"/>
        </w:rPr>
        <w:t>Zakona o urejanju prostora (Uradni list RS, št. 199/21 – ZureP-3</w:t>
      </w:r>
      <w:r w:rsidR="0067609B">
        <w:rPr>
          <w:bCs/>
          <w:lang w:val="sl-SI"/>
        </w:rPr>
        <w:t xml:space="preserve">, </w:t>
      </w:r>
      <w:r w:rsidR="0067609B" w:rsidRPr="003078EE">
        <w:rPr>
          <w:bCs/>
          <w:lang w:val="sl-SI"/>
        </w:rPr>
        <w:t xml:space="preserve">18/23 – ZDU-1O, 78/23 – ZUNPEOVE </w:t>
      </w:r>
      <w:r w:rsidR="0067609B" w:rsidRPr="00950EB6">
        <w:rPr>
          <w:bCs/>
          <w:lang w:val="sl-SI"/>
        </w:rPr>
        <w:t>in 95/23 – ZIUOPZP)</w:t>
      </w:r>
      <w:r w:rsidR="00617A5D" w:rsidRPr="00950EB6">
        <w:rPr>
          <w:bCs/>
          <w:lang w:val="sl-SI"/>
        </w:rPr>
        <w:t xml:space="preserve"> v povezavi s </w:t>
      </w:r>
      <w:r w:rsidR="00BB67C1" w:rsidRPr="00950EB6">
        <w:rPr>
          <w:bCs/>
          <w:lang w:val="sl-SI"/>
        </w:rPr>
        <w:t>101</w:t>
      </w:r>
      <w:r w:rsidR="003A037B" w:rsidRPr="00950EB6">
        <w:rPr>
          <w:bCs/>
          <w:lang w:val="sl-SI"/>
        </w:rPr>
        <w:t>a</w:t>
      </w:r>
      <w:r w:rsidR="00BB67C1" w:rsidRPr="00950EB6">
        <w:rPr>
          <w:bCs/>
          <w:lang w:val="sl-SI"/>
        </w:rPr>
        <w:t>. členom Zakona o ohranjanju narave</w:t>
      </w:r>
      <w:r w:rsidR="009E1A71" w:rsidRPr="00950EB6">
        <w:rPr>
          <w:bCs/>
          <w:lang w:val="sl-SI"/>
        </w:rPr>
        <w:t xml:space="preserve"> </w:t>
      </w:r>
      <w:r w:rsidR="009E1A71" w:rsidRPr="00950EB6">
        <w:rPr>
          <w:lang w:val="sl-SI"/>
        </w:rPr>
        <w:t xml:space="preserve">(Uradni list RS, št. </w:t>
      </w:r>
      <w:r w:rsidR="009E1A71" w:rsidRPr="00950EB6">
        <w:rPr>
          <w:bCs/>
          <w:lang w:val="sl-SI"/>
        </w:rPr>
        <w:t xml:space="preserve">96/04-ZON-UPB2, </w:t>
      </w:r>
      <w:r w:rsidR="00EE1D19" w:rsidRPr="00EE1D19">
        <w:rPr>
          <w:bCs/>
          <w:lang w:val="sl-SI"/>
        </w:rPr>
        <w:t xml:space="preserve">61/06 – ZDru-1, 8/10 – ZSKZ-B, 46/14, 21/18 – </w:t>
      </w:r>
      <w:proofErr w:type="spellStart"/>
      <w:r w:rsidR="00EE1D19" w:rsidRPr="00EE1D19">
        <w:rPr>
          <w:bCs/>
          <w:lang w:val="sl-SI"/>
        </w:rPr>
        <w:t>ZNOrg</w:t>
      </w:r>
      <w:proofErr w:type="spellEnd"/>
      <w:r w:rsidR="00EE1D19" w:rsidRPr="00EE1D19">
        <w:rPr>
          <w:bCs/>
          <w:lang w:val="sl-SI"/>
        </w:rPr>
        <w:t xml:space="preserve">, 31/18, 82/20, 3/22 – </w:t>
      </w:r>
      <w:proofErr w:type="spellStart"/>
      <w:r w:rsidR="00EE1D19" w:rsidRPr="00EE1D19">
        <w:rPr>
          <w:bCs/>
          <w:lang w:val="sl-SI"/>
        </w:rPr>
        <w:t>ZDeb</w:t>
      </w:r>
      <w:proofErr w:type="spellEnd"/>
      <w:r w:rsidR="00EE1D19" w:rsidRPr="00EE1D19">
        <w:rPr>
          <w:bCs/>
          <w:lang w:val="sl-SI"/>
        </w:rPr>
        <w:t>, 105/22 – ZZNŠPP in 18/23 – ZDU-1O</w:t>
      </w:r>
      <w:r w:rsidR="009E1A71" w:rsidRPr="00950EB6">
        <w:rPr>
          <w:lang w:val="sl-SI"/>
        </w:rPr>
        <w:t>)</w:t>
      </w:r>
      <w:r w:rsidR="00A973AC" w:rsidRPr="00950EB6">
        <w:rPr>
          <w:bCs/>
          <w:lang w:val="sl-SI"/>
        </w:rPr>
        <w:t xml:space="preserve"> o obveznosti izvedbe</w:t>
      </w:r>
      <w:r w:rsidR="00A973AC">
        <w:rPr>
          <w:bCs/>
          <w:lang w:val="sl-SI"/>
        </w:rPr>
        <w:t xml:space="preserve"> celovite presoje vplivov na okolje</w:t>
      </w:r>
      <w:r w:rsidR="0067609B" w:rsidRPr="00DA7368">
        <w:rPr>
          <w:bCs/>
          <w:lang w:val="sl-SI"/>
        </w:rPr>
        <w:t xml:space="preserve"> </w:t>
      </w:r>
      <w:r w:rsidRPr="00E3788E">
        <w:rPr>
          <w:bCs/>
          <w:lang w:val="sl-SI"/>
        </w:rPr>
        <w:t xml:space="preserve">za </w:t>
      </w:r>
      <w:r>
        <w:rPr>
          <w:lang w:val="sl-SI"/>
        </w:rPr>
        <w:t xml:space="preserve">Občinski podrobni prostorski načrt </w:t>
      </w:r>
      <w:r w:rsidR="00CD0276">
        <w:rPr>
          <w:lang w:val="sl-SI"/>
        </w:rPr>
        <w:t>47</w:t>
      </w:r>
      <w:r w:rsidR="00F4224F">
        <w:rPr>
          <w:lang w:val="sl-SI"/>
        </w:rPr>
        <w:t>6</w:t>
      </w:r>
      <w:r w:rsidR="00683B97">
        <w:rPr>
          <w:lang w:val="sl-SI"/>
        </w:rPr>
        <w:t xml:space="preserve"> </w:t>
      </w:r>
      <w:r w:rsidR="00CD0276">
        <w:rPr>
          <w:lang w:val="sl-SI"/>
        </w:rPr>
        <w:t>Partnerstvo Celovška 2</w:t>
      </w:r>
      <w:r w:rsidRPr="003077AB">
        <w:rPr>
          <w:szCs w:val="20"/>
          <w:lang w:val="sl-SI"/>
        </w:rPr>
        <w:t>,</w:t>
      </w:r>
      <w:r w:rsidRPr="003077AB">
        <w:rPr>
          <w:bCs/>
          <w:lang w:val="sl-SI"/>
        </w:rPr>
        <w:t xml:space="preserve"> pripravljavcu plana, </w:t>
      </w:r>
      <w:r w:rsidRPr="00E42E49">
        <w:rPr>
          <w:bCs/>
          <w:lang w:val="sl-SI"/>
        </w:rPr>
        <w:t>Mestni o</w:t>
      </w:r>
      <w:r w:rsidRPr="00E42E49">
        <w:rPr>
          <w:bCs/>
          <w:szCs w:val="20"/>
          <w:lang w:val="sl-SI"/>
        </w:rPr>
        <w:t xml:space="preserve">bčini </w:t>
      </w:r>
      <w:r w:rsidR="00A973AC">
        <w:rPr>
          <w:lang w:val="sl-SI"/>
        </w:rPr>
        <w:t>Ljubljana</w:t>
      </w:r>
      <w:r w:rsidR="002B0E51">
        <w:rPr>
          <w:lang w:val="sl-SI"/>
        </w:rPr>
        <w:t xml:space="preserve">, </w:t>
      </w:r>
      <w:r w:rsidR="00A973AC">
        <w:rPr>
          <w:bCs/>
          <w:szCs w:val="20"/>
          <w:lang w:val="sl-SI"/>
        </w:rPr>
        <w:t>Mestni upravi, Poljanska</w:t>
      </w:r>
      <w:r w:rsidR="002B0E51">
        <w:rPr>
          <w:bCs/>
          <w:szCs w:val="20"/>
          <w:lang w:val="sl-SI"/>
        </w:rPr>
        <w:t xml:space="preserve"> </w:t>
      </w:r>
      <w:r w:rsidR="00A973AC">
        <w:rPr>
          <w:bCs/>
          <w:szCs w:val="20"/>
          <w:lang w:val="sl-SI"/>
        </w:rPr>
        <w:t>cesta</w:t>
      </w:r>
      <w:r w:rsidR="002B0E51" w:rsidRPr="00F570FF">
        <w:rPr>
          <w:bCs/>
          <w:szCs w:val="20"/>
          <w:lang w:val="sl-SI"/>
        </w:rPr>
        <w:t xml:space="preserve"> </w:t>
      </w:r>
      <w:r w:rsidR="00A973AC">
        <w:rPr>
          <w:bCs/>
          <w:szCs w:val="20"/>
          <w:lang w:val="sl-SI"/>
        </w:rPr>
        <w:t>28</w:t>
      </w:r>
      <w:r w:rsidR="002B0E51" w:rsidRPr="00F570FF">
        <w:rPr>
          <w:rFonts w:cs="Arial"/>
          <w:szCs w:val="20"/>
          <w:lang w:val="sl-SI"/>
        </w:rPr>
        <w:t xml:space="preserve">, </w:t>
      </w:r>
      <w:r w:rsidR="00A973AC">
        <w:rPr>
          <w:rFonts w:cs="Arial"/>
          <w:szCs w:val="20"/>
          <w:lang w:val="sl-SI"/>
        </w:rPr>
        <w:t>1000</w:t>
      </w:r>
      <w:r w:rsidR="002B0E51" w:rsidRPr="00F570FF">
        <w:rPr>
          <w:rFonts w:cs="Arial"/>
          <w:szCs w:val="20"/>
          <w:lang w:val="sl-SI"/>
        </w:rPr>
        <w:t xml:space="preserve"> </w:t>
      </w:r>
      <w:r w:rsidR="00A973AC">
        <w:rPr>
          <w:bCs/>
          <w:szCs w:val="20"/>
          <w:lang w:val="sl-SI"/>
        </w:rPr>
        <w:t>Ljubljana</w:t>
      </w:r>
      <w:r>
        <w:rPr>
          <w:lang w:val="sl-SI"/>
        </w:rPr>
        <w:t>,</w:t>
      </w:r>
      <w:r>
        <w:rPr>
          <w:bCs/>
          <w:szCs w:val="20"/>
          <w:lang w:val="sl-SI"/>
        </w:rPr>
        <w:t xml:space="preserve"> </w:t>
      </w:r>
      <w:r w:rsidRPr="003077AB">
        <w:rPr>
          <w:bCs/>
          <w:lang w:val="sl-SI"/>
        </w:rPr>
        <w:t>naslednj</w:t>
      </w:r>
      <w:r w:rsidR="0067609B">
        <w:rPr>
          <w:bCs/>
          <w:lang w:val="sl-SI"/>
        </w:rPr>
        <w:t>e</w:t>
      </w:r>
    </w:p>
    <w:p w14:paraId="1E0424EB" w14:textId="0187C373" w:rsidR="00F570FF" w:rsidRDefault="00F570FF" w:rsidP="00F570FF">
      <w:pPr>
        <w:jc w:val="both"/>
        <w:rPr>
          <w:bCs/>
          <w:lang w:val="sl-SI"/>
        </w:rPr>
      </w:pPr>
    </w:p>
    <w:p w14:paraId="156D4DC3" w14:textId="7F02E3AA" w:rsidR="00F570FF" w:rsidRPr="00F570FF" w:rsidRDefault="0067609B" w:rsidP="00F570FF">
      <w:pPr>
        <w:keepNext/>
        <w:spacing w:before="240" w:after="60"/>
        <w:jc w:val="center"/>
        <w:outlineLvl w:val="0"/>
        <w:rPr>
          <w:spacing w:val="40"/>
          <w:kern w:val="32"/>
          <w:sz w:val="22"/>
          <w:szCs w:val="22"/>
          <w:lang w:val="sl-SI" w:eastAsia="sl-SI"/>
        </w:rPr>
      </w:pPr>
      <w:r>
        <w:rPr>
          <w:spacing w:val="40"/>
          <w:kern w:val="32"/>
          <w:sz w:val="22"/>
          <w:szCs w:val="22"/>
          <w:lang w:val="sl-SI" w:eastAsia="sl-SI"/>
        </w:rPr>
        <w:t>MNENJE</w:t>
      </w:r>
    </w:p>
    <w:p w14:paraId="1D4D01CA" w14:textId="77777777" w:rsidR="00F570FF" w:rsidRPr="00F570FF" w:rsidRDefault="00F570FF" w:rsidP="00F570FF">
      <w:pPr>
        <w:jc w:val="both"/>
        <w:rPr>
          <w:lang w:val="sl-SI"/>
        </w:rPr>
      </w:pPr>
    </w:p>
    <w:p w14:paraId="04DF4CCD" w14:textId="3CD8BC9C" w:rsidR="00617A5D" w:rsidRPr="00950EB6" w:rsidRDefault="00BB67C1" w:rsidP="00CF6C87">
      <w:pPr>
        <w:numPr>
          <w:ilvl w:val="0"/>
          <w:numId w:val="7"/>
        </w:numPr>
        <w:tabs>
          <w:tab w:val="clear" w:pos="786"/>
          <w:tab w:val="num" w:pos="426"/>
        </w:tabs>
        <w:spacing w:line="260" w:lineRule="exact"/>
        <w:ind w:left="426" w:hanging="426"/>
        <w:jc w:val="both"/>
        <w:rPr>
          <w:lang w:val="sl-SI"/>
        </w:rPr>
      </w:pPr>
      <w:r w:rsidRPr="00950EB6">
        <w:rPr>
          <w:lang w:val="sl-SI"/>
        </w:rPr>
        <w:t>V postopku priprave</w:t>
      </w:r>
      <w:r w:rsidR="00A973AC" w:rsidRPr="00950EB6">
        <w:rPr>
          <w:lang w:val="sl-SI"/>
        </w:rPr>
        <w:t xml:space="preserve"> Občinsk</w:t>
      </w:r>
      <w:r w:rsidRPr="00950EB6">
        <w:rPr>
          <w:lang w:val="sl-SI"/>
        </w:rPr>
        <w:t>ega</w:t>
      </w:r>
      <w:r w:rsidR="00A973AC" w:rsidRPr="00950EB6">
        <w:rPr>
          <w:lang w:val="sl-SI"/>
        </w:rPr>
        <w:t xml:space="preserve"> podrobn</w:t>
      </w:r>
      <w:r w:rsidRPr="00950EB6">
        <w:rPr>
          <w:lang w:val="sl-SI"/>
        </w:rPr>
        <w:t>ega</w:t>
      </w:r>
      <w:r w:rsidR="00A973AC" w:rsidRPr="00950EB6">
        <w:rPr>
          <w:lang w:val="sl-SI"/>
        </w:rPr>
        <w:t xml:space="preserve"> prostorsk</w:t>
      </w:r>
      <w:r w:rsidRPr="00950EB6">
        <w:rPr>
          <w:lang w:val="sl-SI"/>
        </w:rPr>
        <w:t>ega</w:t>
      </w:r>
      <w:r w:rsidR="00A973AC" w:rsidRPr="00950EB6">
        <w:rPr>
          <w:lang w:val="sl-SI"/>
        </w:rPr>
        <w:t xml:space="preserve"> načrt</w:t>
      </w:r>
      <w:r w:rsidRPr="00950EB6">
        <w:rPr>
          <w:lang w:val="sl-SI"/>
        </w:rPr>
        <w:t>a</w:t>
      </w:r>
      <w:r w:rsidR="00A973AC" w:rsidRPr="00950EB6">
        <w:rPr>
          <w:lang w:val="sl-SI"/>
        </w:rPr>
        <w:t xml:space="preserve"> </w:t>
      </w:r>
      <w:r w:rsidR="00CD0276">
        <w:rPr>
          <w:lang w:val="sl-SI"/>
        </w:rPr>
        <w:t>4</w:t>
      </w:r>
      <w:r w:rsidR="00F4224F">
        <w:rPr>
          <w:lang w:val="sl-SI"/>
        </w:rPr>
        <w:t>76</w:t>
      </w:r>
      <w:r w:rsidR="00CD0276">
        <w:rPr>
          <w:lang w:val="sl-SI"/>
        </w:rPr>
        <w:t xml:space="preserve"> Partnerstvo Celovška 2</w:t>
      </w:r>
      <w:r w:rsidR="00683B97">
        <w:rPr>
          <w:lang w:val="sl-SI"/>
        </w:rPr>
        <w:t xml:space="preserve"> </w:t>
      </w:r>
      <w:r w:rsidR="00D16A79">
        <w:rPr>
          <w:lang w:val="sl-SI"/>
        </w:rPr>
        <w:t>ni</w:t>
      </w:r>
      <w:r w:rsidRPr="00950EB6">
        <w:rPr>
          <w:lang w:val="sl-SI"/>
        </w:rPr>
        <w:t xml:space="preserve"> treba izvesti </w:t>
      </w:r>
      <w:r w:rsidR="00A973AC" w:rsidRPr="00950EB6">
        <w:rPr>
          <w:lang w:val="sl-SI"/>
        </w:rPr>
        <w:t>celovit</w:t>
      </w:r>
      <w:r w:rsidR="00D16A79">
        <w:rPr>
          <w:lang w:val="sl-SI"/>
        </w:rPr>
        <w:t>e</w:t>
      </w:r>
      <w:r w:rsidR="00A973AC" w:rsidRPr="00950EB6">
        <w:rPr>
          <w:lang w:val="sl-SI"/>
        </w:rPr>
        <w:t xml:space="preserve"> presoj</w:t>
      </w:r>
      <w:r w:rsidR="00D16A79">
        <w:rPr>
          <w:lang w:val="sl-SI"/>
        </w:rPr>
        <w:t>e</w:t>
      </w:r>
      <w:r w:rsidR="00A973AC" w:rsidRPr="00950EB6">
        <w:rPr>
          <w:lang w:val="sl-SI"/>
        </w:rPr>
        <w:t xml:space="preserve"> vplivov na okolje</w:t>
      </w:r>
      <w:r w:rsidRPr="00950EB6">
        <w:rPr>
          <w:lang w:val="sl-SI"/>
        </w:rPr>
        <w:t>.</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rPr>
          <w:lang w:val="sl-SI"/>
        </w:rPr>
      </w:pPr>
      <w:r w:rsidRPr="00511903">
        <w:rPr>
          <w:lang w:val="sl-SI"/>
        </w:rPr>
        <w:t>V tem postopku ni bilo stroškov.</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022DB9C8" w:rsidR="005B4D32" w:rsidRDefault="005B4D32" w:rsidP="005B4D32">
      <w:pPr>
        <w:jc w:val="both"/>
        <w:rPr>
          <w:bCs/>
          <w:lang w:val="sl-SI"/>
        </w:rPr>
      </w:pPr>
      <w:r w:rsidRPr="00944019">
        <w:rPr>
          <w:lang w:val="sl-SI"/>
        </w:rPr>
        <w:t xml:space="preserve">Pripravljavec plana, </w:t>
      </w:r>
      <w:r w:rsidRPr="00944019">
        <w:rPr>
          <w:bCs/>
          <w:lang w:val="sl-SI"/>
        </w:rPr>
        <w:t>Mestna o</w:t>
      </w:r>
      <w:r w:rsidRPr="00944019">
        <w:rPr>
          <w:bCs/>
          <w:szCs w:val="20"/>
          <w:lang w:val="sl-SI"/>
        </w:rPr>
        <w:t xml:space="preserve">bčina </w:t>
      </w:r>
      <w:r w:rsidR="00BB67C1">
        <w:rPr>
          <w:lang w:val="sl-SI"/>
        </w:rPr>
        <w:t xml:space="preserve">Ljubljana, </w:t>
      </w:r>
      <w:r w:rsidR="00BB67C1">
        <w:rPr>
          <w:bCs/>
          <w:szCs w:val="20"/>
          <w:lang w:val="sl-SI"/>
        </w:rPr>
        <w:t>Mestn</w:t>
      </w:r>
      <w:r w:rsidR="009E1A71">
        <w:rPr>
          <w:bCs/>
          <w:szCs w:val="20"/>
          <w:lang w:val="sl-SI"/>
        </w:rPr>
        <w:t>a</w:t>
      </w:r>
      <w:r w:rsidR="00BB67C1">
        <w:rPr>
          <w:bCs/>
          <w:szCs w:val="20"/>
          <w:lang w:val="sl-SI"/>
        </w:rPr>
        <w:t xml:space="preserve"> uprav</w:t>
      </w:r>
      <w:r w:rsidR="009E1A71">
        <w:rPr>
          <w:bCs/>
          <w:szCs w:val="20"/>
          <w:lang w:val="sl-SI"/>
        </w:rPr>
        <w:t>a</w:t>
      </w:r>
      <w:r w:rsidR="00BB67C1">
        <w:rPr>
          <w:bCs/>
          <w:szCs w:val="20"/>
          <w:lang w:val="sl-SI"/>
        </w:rPr>
        <w:t>, Poljanska cesta</w:t>
      </w:r>
      <w:r w:rsidR="00BB67C1" w:rsidRPr="00F570FF">
        <w:rPr>
          <w:bCs/>
          <w:szCs w:val="20"/>
          <w:lang w:val="sl-SI"/>
        </w:rPr>
        <w:t xml:space="preserve"> </w:t>
      </w:r>
      <w:r w:rsidR="00BB67C1">
        <w:rPr>
          <w:bCs/>
          <w:szCs w:val="20"/>
          <w:lang w:val="sl-SI"/>
        </w:rPr>
        <w:t>28</w:t>
      </w:r>
      <w:r w:rsidR="00BB67C1" w:rsidRPr="00F570FF">
        <w:rPr>
          <w:rFonts w:cs="Arial"/>
          <w:szCs w:val="20"/>
          <w:lang w:val="sl-SI"/>
        </w:rPr>
        <w:t xml:space="preserve">, </w:t>
      </w:r>
      <w:r w:rsidR="00BB67C1">
        <w:rPr>
          <w:rFonts w:cs="Arial"/>
          <w:szCs w:val="20"/>
          <w:lang w:val="sl-SI"/>
        </w:rPr>
        <w:t>1000</w:t>
      </w:r>
      <w:r w:rsidR="00BB67C1" w:rsidRPr="00F570FF">
        <w:rPr>
          <w:rFonts w:cs="Arial"/>
          <w:szCs w:val="20"/>
          <w:lang w:val="sl-SI"/>
        </w:rPr>
        <w:t xml:space="preserve"> </w:t>
      </w:r>
      <w:r w:rsidR="00BB67C1">
        <w:rPr>
          <w:bCs/>
          <w:szCs w:val="20"/>
          <w:lang w:val="sl-SI"/>
        </w:rPr>
        <w:t>Ljubljana</w:t>
      </w:r>
      <w:r w:rsidRPr="00944019">
        <w:rPr>
          <w:bCs/>
          <w:szCs w:val="20"/>
          <w:lang w:val="sl-SI"/>
        </w:rPr>
        <w:t xml:space="preserve">, </w:t>
      </w:r>
      <w:r w:rsidR="00BB67C1" w:rsidRPr="00CE3EFA">
        <w:rPr>
          <w:bCs/>
          <w:szCs w:val="20"/>
          <w:lang w:val="sl-SI"/>
        </w:rPr>
        <w:t>je</w:t>
      </w:r>
      <w:r w:rsidR="00036A08" w:rsidRPr="00CE3EFA">
        <w:rPr>
          <w:bCs/>
          <w:szCs w:val="20"/>
          <w:lang w:val="sl-SI"/>
        </w:rPr>
        <w:t xml:space="preserve"> </w:t>
      </w:r>
      <w:r w:rsidRPr="00CE3EFA">
        <w:rPr>
          <w:lang w:val="sl-SI"/>
        </w:rPr>
        <w:t xml:space="preserve">z vlogo, </w:t>
      </w:r>
      <w:r w:rsidR="009E1A71" w:rsidRPr="00CE3EFA">
        <w:rPr>
          <w:szCs w:val="22"/>
          <w:lang w:val="sl-SI"/>
        </w:rPr>
        <w:t>št. 350</w:t>
      </w:r>
      <w:r w:rsidR="00E17302" w:rsidRPr="00CE3EFA">
        <w:rPr>
          <w:szCs w:val="22"/>
          <w:lang w:val="sl-SI"/>
        </w:rPr>
        <w:t>5</w:t>
      </w:r>
      <w:r w:rsidR="009E1A71" w:rsidRPr="00CE3EFA">
        <w:rPr>
          <w:szCs w:val="22"/>
          <w:lang w:val="sl-SI"/>
        </w:rPr>
        <w:t>-</w:t>
      </w:r>
      <w:r w:rsidR="007D11B0" w:rsidRPr="00CE3EFA">
        <w:rPr>
          <w:szCs w:val="22"/>
          <w:lang w:val="sl-SI"/>
        </w:rPr>
        <w:t>2</w:t>
      </w:r>
      <w:r w:rsidR="00E17302" w:rsidRPr="00CE3EFA">
        <w:rPr>
          <w:szCs w:val="22"/>
          <w:lang w:val="sl-SI"/>
        </w:rPr>
        <w:t>6</w:t>
      </w:r>
      <w:r w:rsidR="009E1A71" w:rsidRPr="00CE3EFA">
        <w:rPr>
          <w:szCs w:val="22"/>
          <w:lang w:val="sl-SI"/>
        </w:rPr>
        <w:t>/20</w:t>
      </w:r>
      <w:r w:rsidR="00E17302" w:rsidRPr="00CE3EFA">
        <w:rPr>
          <w:szCs w:val="22"/>
          <w:lang w:val="sl-SI"/>
        </w:rPr>
        <w:t>19</w:t>
      </w:r>
      <w:r w:rsidR="009E1A71" w:rsidRPr="00CE3EFA">
        <w:rPr>
          <w:szCs w:val="22"/>
          <w:lang w:val="sl-SI"/>
        </w:rPr>
        <w:t>-</w:t>
      </w:r>
      <w:r w:rsidR="00E17302" w:rsidRPr="00CE3EFA">
        <w:rPr>
          <w:szCs w:val="22"/>
          <w:lang w:val="sl-SI"/>
        </w:rPr>
        <w:t>79</w:t>
      </w:r>
      <w:r w:rsidR="009E1A71" w:rsidRPr="00CE3EFA">
        <w:rPr>
          <w:szCs w:val="22"/>
          <w:lang w:val="sl-SI"/>
        </w:rPr>
        <w:t xml:space="preserve">, </w:t>
      </w:r>
      <w:r w:rsidR="009E1A71" w:rsidRPr="00CE3EFA">
        <w:rPr>
          <w:szCs w:val="22"/>
          <w:lang w:val="sl-SI" w:eastAsia="sl-SI"/>
        </w:rPr>
        <w:t xml:space="preserve">z dne </w:t>
      </w:r>
      <w:r w:rsidR="00E17302" w:rsidRPr="00CE3EFA">
        <w:rPr>
          <w:szCs w:val="22"/>
          <w:lang w:val="sl-SI" w:eastAsia="sl-SI"/>
        </w:rPr>
        <w:t>12</w:t>
      </w:r>
      <w:r w:rsidR="009E1A71" w:rsidRPr="00CE3EFA">
        <w:rPr>
          <w:szCs w:val="22"/>
          <w:lang w:val="sl-SI" w:eastAsia="sl-SI"/>
        </w:rPr>
        <w:t xml:space="preserve">. </w:t>
      </w:r>
      <w:r w:rsidR="00E17302" w:rsidRPr="00CE3EFA">
        <w:rPr>
          <w:szCs w:val="22"/>
          <w:lang w:val="sl-SI" w:eastAsia="sl-SI"/>
        </w:rPr>
        <w:t>7</w:t>
      </w:r>
      <w:r w:rsidR="009E1A71" w:rsidRPr="00CE3EFA">
        <w:rPr>
          <w:szCs w:val="22"/>
          <w:lang w:val="sl-SI" w:eastAsia="sl-SI"/>
        </w:rPr>
        <w:t>. 2023</w:t>
      </w:r>
      <w:r w:rsidRPr="00CE3EFA">
        <w:rPr>
          <w:szCs w:val="22"/>
          <w:lang w:val="sl-SI"/>
        </w:rPr>
        <w:t xml:space="preserve">, prejeto </w:t>
      </w:r>
      <w:r w:rsidR="00E17302" w:rsidRPr="00CE3EFA">
        <w:rPr>
          <w:szCs w:val="22"/>
          <w:lang w:val="sl-SI"/>
        </w:rPr>
        <w:t>13</w:t>
      </w:r>
      <w:r w:rsidRPr="00CE3EFA">
        <w:rPr>
          <w:szCs w:val="22"/>
          <w:lang w:val="sl-SI"/>
        </w:rPr>
        <w:t xml:space="preserve">. </w:t>
      </w:r>
      <w:r w:rsidR="00E17302" w:rsidRPr="00CE3EFA">
        <w:rPr>
          <w:szCs w:val="22"/>
          <w:lang w:val="sl-SI"/>
        </w:rPr>
        <w:t>7</w:t>
      </w:r>
      <w:r w:rsidRPr="00CE3EFA">
        <w:rPr>
          <w:szCs w:val="22"/>
          <w:lang w:val="sl-SI"/>
        </w:rPr>
        <w:t xml:space="preserve">. 2023, </w:t>
      </w:r>
      <w:r w:rsidRPr="00CE3EFA">
        <w:rPr>
          <w:lang w:val="sl-SI"/>
        </w:rPr>
        <w:t>Ministrstvo za okolje,</w:t>
      </w:r>
      <w:r w:rsidRPr="00A4688B">
        <w:rPr>
          <w:lang w:val="sl-SI"/>
        </w:rPr>
        <w:t xml:space="preserve"> podnebje in energijo (v</w:t>
      </w:r>
      <w:r w:rsidRPr="00C72CD2">
        <w:rPr>
          <w:lang w:val="sl-SI"/>
        </w:rPr>
        <w:t xml:space="preserve"> nadaljnjem</w:t>
      </w:r>
      <w:r w:rsidRPr="00C10B7C">
        <w:rPr>
          <w:lang w:val="sl-SI"/>
        </w:rPr>
        <w:t xml:space="preserve"> besedilu</w:t>
      </w:r>
      <w:r w:rsidRPr="00661C6C">
        <w:rPr>
          <w:lang w:val="sl-SI"/>
        </w:rPr>
        <w:t xml:space="preserve"> </w:t>
      </w:r>
      <w:r w:rsidR="00AF2C18">
        <w:rPr>
          <w:lang w:val="sl-SI"/>
        </w:rPr>
        <w:t>m</w:t>
      </w:r>
      <w:r w:rsidRPr="00661C6C">
        <w:rPr>
          <w:lang w:val="sl-SI"/>
        </w:rPr>
        <w:t xml:space="preserve">inistrstvo) zaprosil za </w:t>
      </w:r>
      <w:r w:rsidR="00BB67C1">
        <w:rPr>
          <w:lang w:val="sl-SI"/>
        </w:rPr>
        <w:t>mnenje</w:t>
      </w:r>
      <w:r w:rsidR="003D39CD">
        <w:rPr>
          <w:lang w:val="sl-SI"/>
        </w:rPr>
        <w:t xml:space="preserve"> po 128. členu Zakona o urejanju prostora (ZUreP-3)</w:t>
      </w:r>
      <w:r w:rsidRPr="00661C6C">
        <w:rPr>
          <w:lang w:val="sl-SI"/>
        </w:rPr>
        <w:t xml:space="preserve"> o </w:t>
      </w:r>
      <w:r w:rsidR="00BB67C1">
        <w:rPr>
          <w:lang w:val="sl-SI"/>
        </w:rPr>
        <w:t xml:space="preserve">obveznosti izvedbe celovite presoje vplivov na okolje za Občinski podrobni prostorski načrt </w:t>
      </w:r>
      <w:r w:rsidR="00CD0276">
        <w:rPr>
          <w:lang w:val="sl-SI"/>
        </w:rPr>
        <w:t>47</w:t>
      </w:r>
      <w:r w:rsidR="00F4224F">
        <w:rPr>
          <w:lang w:val="sl-SI"/>
        </w:rPr>
        <w:t>6</w:t>
      </w:r>
      <w:r w:rsidR="00CD0276">
        <w:rPr>
          <w:lang w:val="sl-SI"/>
        </w:rPr>
        <w:t xml:space="preserve"> Partnerstvo Celovška 2 </w:t>
      </w:r>
      <w:r>
        <w:rPr>
          <w:lang w:val="sl-SI"/>
        </w:rPr>
        <w:t>(v nadaljnjem besedilu OPPN)</w:t>
      </w:r>
      <w:r w:rsidRPr="00661C6C">
        <w:rPr>
          <w:bCs/>
          <w:lang w:val="sl-SI"/>
        </w:rPr>
        <w:t xml:space="preserve">. </w:t>
      </w:r>
    </w:p>
    <w:p w14:paraId="5EF62F4B" w14:textId="77777777" w:rsidR="005B4D32" w:rsidRDefault="005B4D32" w:rsidP="005B4D32">
      <w:pPr>
        <w:jc w:val="both"/>
        <w:rPr>
          <w:bCs/>
          <w:lang w:val="sl-SI"/>
        </w:rPr>
      </w:pPr>
    </w:p>
    <w:p w14:paraId="258129CA" w14:textId="171EF795" w:rsidR="005B4D32" w:rsidRPr="00384FA2" w:rsidRDefault="005B4D32" w:rsidP="005B4D32">
      <w:pPr>
        <w:jc w:val="both"/>
        <w:rPr>
          <w:bCs/>
          <w:lang w:val="sl-SI"/>
        </w:rPr>
      </w:pPr>
      <w:r w:rsidRPr="00384FA2">
        <w:rPr>
          <w:bCs/>
          <w:lang w:val="sl-SI"/>
        </w:rPr>
        <w:t>Vlogi</w:t>
      </w:r>
      <w:r w:rsidR="001D6B39">
        <w:rPr>
          <w:bCs/>
          <w:lang w:val="sl-SI"/>
        </w:rPr>
        <w:t xml:space="preserve"> </w:t>
      </w:r>
      <w:r w:rsidRPr="00384FA2">
        <w:rPr>
          <w:bCs/>
          <w:lang w:val="sl-SI"/>
        </w:rPr>
        <w:t>je bilo priloženo naslednje gradivo:</w:t>
      </w:r>
    </w:p>
    <w:p w14:paraId="5896D729" w14:textId="6A568D4E" w:rsidR="00BB67C1" w:rsidRPr="00F4224F" w:rsidRDefault="00BB67C1" w:rsidP="00BB67C1">
      <w:pPr>
        <w:tabs>
          <w:tab w:val="left" w:pos="960"/>
        </w:tabs>
        <w:jc w:val="both"/>
        <w:rPr>
          <w:szCs w:val="22"/>
          <w:lang w:val="sl-SI"/>
        </w:rPr>
      </w:pPr>
      <w:r w:rsidRPr="00F4224F">
        <w:rPr>
          <w:szCs w:val="22"/>
          <w:lang w:val="sl-SI"/>
        </w:rPr>
        <w:t xml:space="preserve">- </w:t>
      </w:r>
      <w:r w:rsidR="008846F1" w:rsidRPr="00F4224F">
        <w:rPr>
          <w:szCs w:val="22"/>
          <w:lang w:val="sl-SI"/>
        </w:rPr>
        <w:t>Pobuda za pripravo</w:t>
      </w:r>
      <w:r w:rsidR="001D6B39" w:rsidRPr="00F4224F">
        <w:rPr>
          <w:szCs w:val="22"/>
          <w:lang w:val="sl-SI"/>
        </w:rPr>
        <w:t xml:space="preserve"> OPPN </w:t>
      </w:r>
      <w:r w:rsidR="00F4224F" w:rsidRPr="00F4224F">
        <w:rPr>
          <w:lang w:val="sl-SI"/>
        </w:rPr>
        <w:t xml:space="preserve">476 Partnerstvo Celovška 2 </w:t>
      </w:r>
      <w:r w:rsidRPr="00F4224F">
        <w:rPr>
          <w:szCs w:val="22"/>
          <w:lang w:val="sl-SI"/>
        </w:rPr>
        <w:t>(</w:t>
      </w:r>
      <w:r w:rsidR="008846F1" w:rsidRPr="00F4224F">
        <w:rPr>
          <w:szCs w:val="22"/>
          <w:lang w:val="sl-SI"/>
        </w:rPr>
        <w:t>LUZ</w:t>
      </w:r>
      <w:r w:rsidR="001D6B39" w:rsidRPr="00F4224F">
        <w:rPr>
          <w:szCs w:val="22"/>
          <w:lang w:val="sl-SI"/>
        </w:rPr>
        <w:t xml:space="preserve"> </w:t>
      </w:r>
      <w:proofErr w:type="spellStart"/>
      <w:r w:rsidRPr="00F4224F">
        <w:rPr>
          <w:szCs w:val="22"/>
          <w:lang w:val="sl-SI"/>
        </w:rPr>
        <w:t>d.</w:t>
      </w:r>
      <w:r w:rsidR="008846F1" w:rsidRPr="00F4224F">
        <w:rPr>
          <w:szCs w:val="22"/>
          <w:lang w:val="sl-SI"/>
        </w:rPr>
        <w:t>d</w:t>
      </w:r>
      <w:proofErr w:type="spellEnd"/>
      <w:r w:rsidRPr="00F4224F">
        <w:rPr>
          <w:szCs w:val="22"/>
          <w:lang w:val="sl-SI"/>
        </w:rPr>
        <w:t xml:space="preserve">., št. projekta: </w:t>
      </w:r>
      <w:r w:rsidR="00F4224F" w:rsidRPr="00F4224F">
        <w:rPr>
          <w:szCs w:val="22"/>
          <w:lang w:val="sl-SI"/>
        </w:rPr>
        <w:t>8796</w:t>
      </w:r>
      <w:r w:rsidRPr="00F4224F">
        <w:rPr>
          <w:szCs w:val="22"/>
          <w:lang w:val="sl-SI"/>
        </w:rPr>
        <w:t xml:space="preserve">, </w:t>
      </w:r>
      <w:r w:rsidR="00F4224F" w:rsidRPr="00F4224F">
        <w:rPr>
          <w:szCs w:val="22"/>
          <w:lang w:val="sl-SI"/>
        </w:rPr>
        <w:t>april</w:t>
      </w:r>
      <w:r w:rsidRPr="00F4224F">
        <w:rPr>
          <w:szCs w:val="22"/>
          <w:lang w:val="sl-SI"/>
        </w:rPr>
        <w:t xml:space="preserve"> 202</w:t>
      </w:r>
      <w:r w:rsidR="00F4224F" w:rsidRPr="00F4224F">
        <w:rPr>
          <w:szCs w:val="22"/>
          <w:lang w:val="sl-SI"/>
        </w:rPr>
        <w:t>3</w:t>
      </w:r>
      <w:r w:rsidRPr="00F4224F">
        <w:rPr>
          <w:szCs w:val="22"/>
          <w:lang w:val="sl-SI"/>
        </w:rPr>
        <w:t>);</w:t>
      </w:r>
    </w:p>
    <w:p w14:paraId="1A796A1B" w14:textId="0AF8B572" w:rsidR="00BB67C1" w:rsidRPr="000020AD" w:rsidRDefault="00BB67C1" w:rsidP="00BB67C1">
      <w:pPr>
        <w:tabs>
          <w:tab w:val="left" w:pos="960"/>
        </w:tabs>
        <w:jc w:val="both"/>
        <w:rPr>
          <w:szCs w:val="22"/>
          <w:lang w:val="sl-SI"/>
        </w:rPr>
      </w:pPr>
      <w:r w:rsidRPr="00F4224F">
        <w:rPr>
          <w:szCs w:val="22"/>
          <w:lang w:val="sl-SI"/>
        </w:rPr>
        <w:t>- mnenje Zavoda RS za varstvo narave, št. 3563-</w:t>
      </w:r>
      <w:r w:rsidR="00F4224F" w:rsidRPr="00F4224F">
        <w:rPr>
          <w:szCs w:val="22"/>
          <w:lang w:val="sl-SI"/>
        </w:rPr>
        <w:t>0307</w:t>
      </w:r>
      <w:r w:rsidRPr="00F4224F">
        <w:rPr>
          <w:szCs w:val="22"/>
          <w:lang w:val="sl-SI"/>
        </w:rPr>
        <w:t>/2023-</w:t>
      </w:r>
      <w:r w:rsidR="00F4224F" w:rsidRPr="00F4224F">
        <w:rPr>
          <w:szCs w:val="22"/>
          <w:lang w:val="sl-SI"/>
        </w:rPr>
        <w:t>4</w:t>
      </w:r>
      <w:r w:rsidRPr="00F4224F">
        <w:rPr>
          <w:szCs w:val="22"/>
          <w:lang w:val="sl-SI"/>
        </w:rPr>
        <w:t xml:space="preserve">, z dne </w:t>
      </w:r>
      <w:r w:rsidR="00F4224F" w:rsidRPr="00F4224F">
        <w:rPr>
          <w:szCs w:val="22"/>
          <w:lang w:val="sl-SI"/>
        </w:rPr>
        <w:t>10</w:t>
      </w:r>
      <w:r w:rsidRPr="00F4224F">
        <w:rPr>
          <w:szCs w:val="22"/>
          <w:lang w:val="sl-SI"/>
        </w:rPr>
        <w:t xml:space="preserve">. </w:t>
      </w:r>
      <w:r w:rsidR="00F4224F" w:rsidRPr="00F4224F">
        <w:rPr>
          <w:szCs w:val="22"/>
          <w:lang w:val="sl-SI"/>
        </w:rPr>
        <w:t>7</w:t>
      </w:r>
      <w:r w:rsidRPr="00F4224F">
        <w:rPr>
          <w:szCs w:val="22"/>
          <w:lang w:val="sl-SI"/>
        </w:rPr>
        <w:t>. 2023.</w:t>
      </w:r>
    </w:p>
    <w:p w14:paraId="02FB7D27" w14:textId="77777777" w:rsidR="002B0E51" w:rsidRPr="00684C73" w:rsidRDefault="002B0E51" w:rsidP="005B4D32">
      <w:pPr>
        <w:ind w:left="426" w:hanging="426"/>
        <w:jc w:val="both"/>
        <w:rPr>
          <w:bCs/>
          <w:lang w:val="sl-SI"/>
        </w:rPr>
      </w:pPr>
    </w:p>
    <w:p w14:paraId="701F992A" w14:textId="4EC798E9" w:rsidR="005B4D32" w:rsidRDefault="003A01D2" w:rsidP="003A01D2">
      <w:pPr>
        <w:jc w:val="both"/>
        <w:rPr>
          <w:lang w:val="sl-SI"/>
        </w:rPr>
      </w:pPr>
      <w:r w:rsidRPr="003A01D2">
        <w:rPr>
          <w:lang w:val="sl-SI"/>
        </w:rPr>
        <w:t>Po 128. členu Zakona o urejanju prostora (</w:t>
      </w:r>
      <w:r w:rsidR="007A4D24">
        <w:rPr>
          <w:bCs/>
          <w:lang w:val="sl-SI"/>
        </w:rPr>
        <w:t>Uradni list RS, št. 199/21 – ZureP-3, 18/23 – ZDU-1O, 78/23 – ZUNPEOVE in 95/23 – ZIUOPZP</w:t>
      </w:r>
      <w:r w:rsidRPr="003A01D2">
        <w:rPr>
          <w:lang w:val="sl-SI"/>
        </w:rPr>
        <w:t>; v nadaljnjem besedilu ZUreP-3), občina v postopku priprave OPPN prosi ministrstvo, pristojno za celovito presojo vplivov na okolje, za mnenje o obveznosti izvedbe celovite presoje vplivov na okolje, če presodi, da se z OPPN načrtuje prostorske ureditve, ki niso bile celovito presojane že pri pripravi OPN, in gre za take ureditve, ki bi bile poseg v okolje, za katerega je treba izvesti presojo vplivov na okolje, v skladu s predpisi, ki urejajo varstvo okolja, ali za ureditve, za katere je zahtevana presoja sprejemljivosti na 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w:t>
      </w:r>
    </w:p>
    <w:p w14:paraId="0743D214" w14:textId="77777777" w:rsidR="005B4D32" w:rsidRPr="00781974" w:rsidRDefault="005B4D32" w:rsidP="003A01D2">
      <w:pPr>
        <w:jc w:val="both"/>
        <w:rPr>
          <w:lang w:val="sl-SI"/>
        </w:rPr>
      </w:pPr>
    </w:p>
    <w:p w14:paraId="415457AC" w14:textId="3807E1CE" w:rsidR="007732F0" w:rsidRDefault="003A01D2" w:rsidP="003A01D2">
      <w:pPr>
        <w:jc w:val="both"/>
        <w:rPr>
          <w:lang w:val="sl-SI"/>
        </w:rPr>
      </w:pPr>
      <w:r w:rsidRPr="006B3725">
        <w:rPr>
          <w:lang w:val="sl-SI"/>
        </w:rPr>
        <w:t>Ministrstvo je gradivo preučilo in ugotovilo, da se OPPN</w:t>
      </w:r>
      <w:r w:rsidR="007D11B0" w:rsidRPr="006B3725">
        <w:rPr>
          <w:lang w:val="sl-SI"/>
        </w:rPr>
        <w:t xml:space="preserve"> nanaša na območje zemljišč znotraj </w:t>
      </w:r>
      <w:proofErr w:type="spellStart"/>
      <w:r w:rsidR="007D11B0" w:rsidRPr="006B3725">
        <w:rPr>
          <w:lang w:val="sl-SI"/>
        </w:rPr>
        <w:t>k.o</w:t>
      </w:r>
      <w:proofErr w:type="spellEnd"/>
      <w:r w:rsidR="007D11B0" w:rsidRPr="006B3725">
        <w:rPr>
          <w:lang w:val="sl-SI"/>
        </w:rPr>
        <w:t xml:space="preserve">. </w:t>
      </w:r>
      <w:r w:rsidR="002211E9" w:rsidRPr="006B3725">
        <w:rPr>
          <w:lang w:val="sl-SI"/>
        </w:rPr>
        <w:t>Dravlje</w:t>
      </w:r>
      <w:r w:rsidR="007D11B0" w:rsidRPr="006B3725">
        <w:rPr>
          <w:lang w:val="sl-SI"/>
        </w:rPr>
        <w:t xml:space="preserve">, </w:t>
      </w:r>
      <w:r w:rsidR="006B3725">
        <w:rPr>
          <w:lang w:val="sl-SI"/>
        </w:rPr>
        <w:t>med Devovo ulico na severu, Cesto Ljubljanske brigade na vzhodu, Bravničarjevo ulico na jugu in Celovško cesto na zahodu. Območje obsega enoti urejanja prostora DR-534 in DR-755 in je namenjeno centralnim dejavnostim brez stanovanj (</w:t>
      </w:r>
      <w:proofErr w:type="spellStart"/>
      <w:r w:rsidR="006B3725">
        <w:rPr>
          <w:lang w:val="sl-SI"/>
        </w:rPr>
        <w:t>CDd</w:t>
      </w:r>
      <w:proofErr w:type="spellEnd"/>
      <w:r w:rsidR="006B3725">
        <w:rPr>
          <w:lang w:val="sl-SI"/>
        </w:rPr>
        <w:t xml:space="preserve">). Na območju so obstoječe stavbe, namenjene trgovskim, poslovnim in storitvenim dejavnostim, na delih območja pa so tudi </w:t>
      </w:r>
      <w:r w:rsidR="00FB26F9">
        <w:rPr>
          <w:lang w:val="sl-SI"/>
        </w:rPr>
        <w:lastRenderedPageBreak/>
        <w:t xml:space="preserve">stanovanjske stavbe. </w:t>
      </w:r>
      <w:r w:rsidR="00926BAF">
        <w:rPr>
          <w:lang w:val="sl-SI"/>
        </w:rPr>
        <w:t>Celotno o</w:t>
      </w:r>
      <w:r w:rsidR="00FB26F9">
        <w:rPr>
          <w:lang w:val="sl-SI"/>
        </w:rPr>
        <w:t xml:space="preserve">bmočje meri </w:t>
      </w:r>
      <w:r w:rsidR="00FB26F9" w:rsidRPr="00926BAF">
        <w:rPr>
          <w:lang w:val="sl-SI"/>
        </w:rPr>
        <w:t>približno</w:t>
      </w:r>
      <w:r w:rsidR="007D11B0" w:rsidRPr="00926BAF">
        <w:rPr>
          <w:lang w:val="sl-SI"/>
        </w:rPr>
        <w:t xml:space="preserve"> </w:t>
      </w:r>
      <w:r w:rsidR="007E23A4" w:rsidRPr="00926BAF">
        <w:rPr>
          <w:lang w:val="sl-SI"/>
        </w:rPr>
        <w:t>6</w:t>
      </w:r>
      <w:r w:rsidR="007D11B0" w:rsidRPr="00926BAF">
        <w:rPr>
          <w:lang w:val="sl-SI"/>
        </w:rPr>
        <w:t>,</w:t>
      </w:r>
      <w:r w:rsidR="007E23A4" w:rsidRPr="00926BAF">
        <w:rPr>
          <w:lang w:val="sl-SI"/>
        </w:rPr>
        <w:t>5</w:t>
      </w:r>
      <w:r w:rsidR="007D11B0" w:rsidRPr="00926BAF">
        <w:rPr>
          <w:lang w:val="sl-SI"/>
        </w:rPr>
        <w:t xml:space="preserve"> ha.</w:t>
      </w:r>
      <w:r w:rsidR="00FB26F9" w:rsidRPr="00926BAF">
        <w:rPr>
          <w:lang w:val="sl-SI"/>
        </w:rPr>
        <w:t xml:space="preserve"> Na delu območja, ki je v lasti pobudnikov Porsche </w:t>
      </w:r>
      <w:proofErr w:type="spellStart"/>
      <w:r w:rsidR="00FB26F9" w:rsidRPr="00926BAF">
        <w:rPr>
          <w:lang w:val="sl-SI"/>
        </w:rPr>
        <w:t>Immobilien</w:t>
      </w:r>
      <w:proofErr w:type="spellEnd"/>
      <w:r w:rsidR="00FB26F9" w:rsidRPr="00926BAF">
        <w:rPr>
          <w:lang w:val="sl-SI"/>
        </w:rPr>
        <w:t xml:space="preserve"> </w:t>
      </w:r>
      <w:proofErr w:type="spellStart"/>
      <w:r w:rsidR="00FB26F9" w:rsidRPr="00926BAF">
        <w:rPr>
          <w:lang w:val="sl-SI"/>
        </w:rPr>
        <w:t>d.o.o</w:t>
      </w:r>
      <w:proofErr w:type="spellEnd"/>
      <w:r w:rsidR="00FB26F9" w:rsidRPr="00926BAF">
        <w:rPr>
          <w:lang w:val="sl-SI"/>
        </w:rPr>
        <w:t xml:space="preserve">., Modra hiša, Avto Krka </w:t>
      </w:r>
      <w:proofErr w:type="spellStart"/>
      <w:r w:rsidR="00FB26F9" w:rsidRPr="00926BAF">
        <w:rPr>
          <w:lang w:val="sl-SI"/>
        </w:rPr>
        <w:t>d.o.o</w:t>
      </w:r>
      <w:proofErr w:type="spellEnd"/>
      <w:r w:rsidR="00FB26F9" w:rsidRPr="00926BAF">
        <w:rPr>
          <w:lang w:val="sl-SI"/>
        </w:rPr>
        <w:t xml:space="preserve">., ABMTRIBUNA </w:t>
      </w:r>
      <w:proofErr w:type="spellStart"/>
      <w:r w:rsidR="00FB26F9" w:rsidRPr="00926BAF">
        <w:rPr>
          <w:lang w:val="sl-SI"/>
        </w:rPr>
        <w:t>d.o.o</w:t>
      </w:r>
      <w:proofErr w:type="spellEnd"/>
      <w:r w:rsidR="00FB26F9" w:rsidRPr="00926BAF">
        <w:rPr>
          <w:lang w:val="sl-SI"/>
        </w:rPr>
        <w:t>., je predvidena gradnja novih</w:t>
      </w:r>
      <w:r w:rsidR="008B3958" w:rsidRPr="00926BAF">
        <w:rPr>
          <w:lang w:val="sl-SI"/>
        </w:rPr>
        <w:t>, rekonstrukcija</w:t>
      </w:r>
      <w:r w:rsidR="00FB26F9" w:rsidRPr="00926BAF">
        <w:rPr>
          <w:lang w:val="sl-SI"/>
        </w:rPr>
        <w:t xml:space="preserve"> in dograditev obstoječih stavb za širitev in razvoj obstoječih dejavnosti</w:t>
      </w:r>
      <w:r w:rsidR="008B3958" w:rsidRPr="00926BAF">
        <w:rPr>
          <w:lang w:val="sl-SI"/>
        </w:rPr>
        <w:t>, ureditev garažnih hiš, parkirišč in zelenih površin, cestnih priključkov, peš in kolesarskih povezav na območju</w:t>
      </w:r>
      <w:r w:rsidR="00926BAF">
        <w:rPr>
          <w:lang w:val="sl-SI"/>
        </w:rPr>
        <w:t xml:space="preserve"> ter</w:t>
      </w:r>
      <w:r w:rsidR="008B3958" w:rsidRPr="00926BAF">
        <w:rPr>
          <w:lang w:val="sl-SI"/>
        </w:rPr>
        <w:t xml:space="preserve"> dograditev komunalne in gospodarske javne infrastrukture</w:t>
      </w:r>
      <w:r w:rsidR="00FB26F9" w:rsidRPr="00926BAF">
        <w:rPr>
          <w:lang w:val="sl-SI"/>
        </w:rPr>
        <w:t xml:space="preserve">. </w:t>
      </w:r>
    </w:p>
    <w:p w14:paraId="2EB7854E" w14:textId="585166D4" w:rsidR="007732F0" w:rsidRDefault="007732F0" w:rsidP="003A01D2">
      <w:pPr>
        <w:jc w:val="both"/>
        <w:rPr>
          <w:lang w:val="sl-SI"/>
        </w:rPr>
      </w:pPr>
      <w:r>
        <w:rPr>
          <w:lang w:val="sl-SI"/>
        </w:rPr>
        <w:t xml:space="preserve">OPPN se izdeluje na podlagi nadrejenih planov Odloka o občinskem prostorskem načrtu Mestne občine Ljubljana – strateški del (Uradni list RS št. 78/10, 10/11 – DPN, 72/13 – DPN, 92/14 – DPN, 17/15 – DPN, 50/15 – DPN, 88/15 – DPN, 12/18 – DPN in 42/18) in Odloka o spremembah in dopolnitvah Odloka o občinskem prostorskem načrtu Mestne občine Ljubljana – izvedbeni del (Uradni list RS, št. 78/10, 10/11 – DPN, 22/11 – </w:t>
      </w:r>
      <w:proofErr w:type="spellStart"/>
      <w:r>
        <w:rPr>
          <w:lang w:val="sl-SI"/>
        </w:rPr>
        <w:t>popr</w:t>
      </w:r>
      <w:proofErr w:type="spellEnd"/>
      <w:r>
        <w:rPr>
          <w:lang w:val="sl-SI"/>
        </w:rPr>
        <w:t xml:space="preserve">., 43/11 – ZKZ-C, 53/12 – </w:t>
      </w:r>
      <w:proofErr w:type="spellStart"/>
      <w:r>
        <w:rPr>
          <w:lang w:val="sl-SI"/>
        </w:rPr>
        <w:t>obv</w:t>
      </w:r>
      <w:proofErr w:type="spellEnd"/>
      <w:r>
        <w:rPr>
          <w:lang w:val="sl-SI"/>
        </w:rPr>
        <w:t xml:space="preserve">. </w:t>
      </w:r>
      <w:proofErr w:type="spellStart"/>
      <w:r>
        <w:rPr>
          <w:lang w:val="sl-SI"/>
        </w:rPr>
        <w:t>razl</w:t>
      </w:r>
      <w:proofErr w:type="spellEnd"/>
      <w:r>
        <w:rPr>
          <w:lang w:val="sl-SI"/>
        </w:rPr>
        <w:t xml:space="preserve">., 9/13, 23/13 – </w:t>
      </w:r>
      <w:proofErr w:type="spellStart"/>
      <w:r>
        <w:rPr>
          <w:lang w:val="sl-SI"/>
        </w:rPr>
        <w:t>popr</w:t>
      </w:r>
      <w:proofErr w:type="spellEnd"/>
      <w:r>
        <w:rPr>
          <w:lang w:val="sl-SI"/>
        </w:rPr>
        <w:t xml:space="preserve">., 72/13 – DPN, 71/14 – </w:t>
      </w:r>
      <w:proofErr w:type="spellStart"/>
      <w:r>
        <w:rPr>
          <w:lang w:val="sl-SI"/>
        </w:rPr>
        <w:t>popr</w:t>
      </w:r>
      <w:proofErr w:type="spellEnd"/>
      <w:r>
        <w:rPr>
          <w:lang w:val="sl-SI"/>
        </w:rPr>
        <w:t xml:space="preserve">., 92/14 – DPN, 17/15 – DPN, 50/15 – DPN, 88/15 – DPN, 95/15, 38/16 – avtentična razlaga, 63/16, 12/17 – </w:t>
      </w:r>
      <w:proofErr w:type="spellStart"/>
      <w:r>
        <w:rPr>
          <w:lang w:val="sl-SI"/>
        </w:rPr>
        <w:t>popr</w:t>
      </w:r>
      <w:proofErr w:type="spellEnd"/>
      <w:r>
        <w:rPr>
          <w:lang w:val="sl-SI"/>
        </w:rPr>
        <w:t>., 12/18 – DPN, 42/18, 78/19 - DPN in 59/22), (v nadaljnjem besedilu OPN), za katera je bila izvedena celovita presoja vplivov na okolje in presoja sprejemljivosti na varovana območja narave. V postopku je Ministrstvo</w:t>
      </w:r>
      <w:r w:rsidR="00343D68">
        <w:rPr>
          <w:lang w:val="sl-SI"/>
        </w:rPr>
        <w:t xml:space="preserve"> za okolje in prostor</w:t>
      </w:r>
      <w:r>
        <w:rPr>
          <w:lang w:val="sl-SI"/>
        </w:rPr>
        <w:t xml:space="preserve"> izdalo odločbo št. 35409-91/2008, 354-09-230/2005 z dne 30. 6. 2010, odločbo št. 35409-27/2014/62 z dne 20. 11. 2015, odločbo št. 35409-56/2017/43 z dne 26. 4. 2018 in odločbo št. 35409-173/2020-2550-57, z dne 7. 4. 2022, s katerim</w:t>
      </w:r>
      <w:r w:rsidR="00343D68">
        <w:rPr>
          <w:lang w:val="sl-SI"/>
        </w:rPr>
        <w:t>a</w:t>
      </w:r>
      <w:r>
        <w:rPr>
          <w:lang w:val="sl-SI"/>
        </w:rPr>
        <w:t xml:space="preserve"> je potrdilo sprejemljivosti vplivov izvedbe plana na okolje.</w:t>
      </w:r>
    </w:p>
    <w:p w14:paraId="238C63A9" w14:textId="02C6BBDC" w:rsidR="003A01D2" w:rsidRDefault="003A01D2" w:rsidP="003A01D2">
      <w:pPr>
        <w:jc w:val="both"/>
        <w:rPr>
          <w:lang w:val="sl-SI"/>
        </w:rPr>
      </w:pPr>
    </w:p>
    <w:p w14:paraId="1D21A50A" w14:textId="14ED384D" w:rsidR="000E7E93" w:rsidRPr="00255939" w:rsidRDefault="000E7E93" w:rsidP="003A01D2">
      <w:pPr>
        <w:jc w:val="both"/>
        <w:rPr>
          <w:szCs w:val="22"/>
          <w:lang w:val="sl-SI"/>
        </w:rPr>
      </w:pPr>
      <w:r w:rsidRPr="000675ED">
        <w:rPr>
          <w:szCs w:val="22"/>
          <w:lang w:val="sl-SI"/>
        </w:rPr>
        <w:t>Pripravljavec plana je predložil mnenje Z</w:t>
      </w:r>
      <w:r w:rsidR="00343D68" w:rsidRPr="000675ED">
        <w:rPr>
          <w:szCs w:val="22"/>
          <w:lang w:val="sl-SI"/>
        </w:rPr>
        <w:t xml:space="preserve">avoda </w:t>
      </w:r>
      <w:r w:rsidRPr="000675ED">
        <w:rPr>
          <w:szCs w:val="22"/>
          <w:lang w:val="sl-SI"/>
        </w:rPr>
        <w:t>RS</w:t>
      </w:r>
      <w:r w:rsidR="00343D68" w:rsidRPr="000675ED">
        <w:rPr>
          <w:szCs w:val="22"/>
          <w:lang w:val="sl-SI"/>
        </w:rPr>
        <w:t xml:space="preserve"> za varstvo narave (v nadaljevanju ZRSVN)</w:t>
      </w:r>
      <w:r w:rsidRPr="000675ED">
        <w:rPr>
          <w:szCs w:val="22"/>
          <w:lang w:val="sl-SI"/>
        </w:rPr>
        <w:t xml:space="preserve">, </w:t>
      </w:r>
      <w:r w:rsidRPr="00255939">
        <w:rPr>
          <w:szCs w:val="22"/>
          <w:lang w:val="sl-SI"/>
        </w:rPr>
        <w:t>št. 3563-</w:t>
      </w:r>
      <w:r w:rsidR="00255939" w:rsidRPr="00255939">
        <w:rPr>
          <w:szCs w:val="22"/>
          <w:lang w:val="sl-SI"/>
        </w:rPr>
        <w:t>0307</w:t>
      </w:r>
      <w:r w:rsidRPr="00255939">
        <w:rPr>
          <w:szCs w:val="22"/>
          <w:lang w:val="sl-SI"/>
        </w:rPr>
        <w:t>/2023-</w:t>
      </w:r>
      <w:r w:rsidR="00255939" w:rsidRPr="00255939">
        <w:rPr>
          <w:szCs w:val="22"/>
          <w:lang w:val="sl-SI"/>
        </w:rPr>
        <w:t>4</w:t>
      </w:r>
      <w:r w:rsidRPr="00255939">
        <w:rPr>
          <w:szCs w:val="22"/>
          <w:lang w:val="sl-SI"/>
        </w:rPr>
        <w:t xml:space="preserve">, z dne </w:t>
      </w:r>
      <w:r w:rsidR="00255939" w:rsidRPr="00255939">
        <w:rPr>
          <w:szCs w:val="22"/>
          <w:lang w:val="sl-SI"/>
        </w:rPr>
        <w:t>10</w:t>
      </w:r>
      <w:r w:rsidRPr="00255939">
        <w:rPr>
          <w:szCs w:val="22"/>
          <w:lang w:val="sl-SI"/>
        </w:rPr>
        <w:t xml:space="preserve">. </w:t>
      </w:r>
      <w:r w:rsidR="00255939" w:rsidRPr="00255939">
        <w:rPr>
          <w:szCs w:val="22"/>
          <w:lang w:val="sl-SI"/>
        </w:rPr>
        <w:t>7</w:t>
      </w:r>
      <w:r w:rsidRPr="00255939">
        <w:rPr>
          <w:szCs w:val="22"/>
          <w:lang w:val="sl-SI"/>
        </w:rPr>
        <w:t xml:space="preserve">. 2023. ZRSVN je v mnenju ugotovil, da OPPN in </w:t>
      </w:r>
      <w:r w:rsidR="00D0438F" w:rsidRPr="00255939">
        <w:rPr>
          <w:szCs w:val="22"/>
          <w:lang w:val="sl-SI"/>
        </w:rPr>
        <w:t xml:space="preserve">območje </w:t>
      </w:r>
      <w:r w:rsidRPr="00255939">
        <w:rPr>
          <w:szCs w:val="22"/>
          <w:lang w:val="sl-SI"/>
        </w:rPr>
        <w:t>njegov</w:t>
      </w:r>
      <w:r w:rsidR="00D0438F" w:rsidRPr="00255939">
        <w:rPr>
          <w:szCs w:val="22"/>
          <w:lang w:val="sl-SI"/>
        </w:rPr>
        <w:t>ega</w:t>
      </w:r>
      <w:r w:rsidRPr="00255939">
        <w:rPr>
          <w:szCs w:val="22"/>
          <w:lang w:val="sl-SI"/>
        </w:rPr>
        <w:t xml:space="preserve"> daljinsk</w:t>
      </w:r>
      <w:r w:rsidR="00D0438F" w:rsidRPr="00255939">
        <w:rPr>
          <w:szCs w:val="22"/>
          <w:lang w:val="sl-SI"/>
        </w:rPr>
        <w:t>ega</w:t>
      </w:r>
      <w:r w:rsidRPr="00255939">
        <w:rPr>
          <w:szCs w:val="22"/>
          <w:lang w:val="sl-SI"/>
        </w:rPr>
        <w:t xml:space="preserve"> vpliv</w:t>
      </w:r>
      <w:r w:rsidR="00D0438F" w:rsidRPr="00255939">
        <w:rPr>
          <w:szCs w:val="22"/>
          <w:lang w:val="sl-SI"/>
        </w:rPr>
        <w:t xml:space="preserve">a ležita izven posebnega varstvenega območja (območja Natura 2000) in zavarovanega območja. ZRSVN zato meni, da za </w:t>
      </w:r>
      <w:r w:rsidRPr="00255939">
        <w:rPr>
          <w:szCs w:val="22"/>
          <w:lang w:val="sl-SI"/>
        </w:rPr>
        <w:t>OPPN</w:t>
      </w:r>
      <w:r w:rsidR="00D0438F" w:rsidRPr="00255939">
        <w:rPr>
          <w:szCs w:val="22"/>
          <w:lang w:val="sl-SI"/>
        </w:rPr>
        <w:t xml:space="preserve"> ni</w:t>
      </w:r>
      <w:r w:rsidRPr="00255939">
        <w:rPr>
          <w:szCs w:val="22"/>
          <w:lang w:val="sl-SI"/>
        </w:rPr>
        <w:t xml:space="preserve"> treba izvesti presoj</w:t>
      </w:r>
      <w:r w:rsidR="00D0438F" w:rsidRPr="00255939">
        <w:rPr>
          <w:szCs w:val="22"/>
          <w:lang w:val="sl-SI"/>
        </w:rPr>
        <w:t>e</w:t>
      </w:r>
      <w:r w:rsidRPr="00255939">
        <w:rPr>
          <w:szCs w:val="22"/>
          <w:lang w:val="sl-SI"/>
        </w:rPr>
        <w:t xml:space="preserve"> sprejemljivosti na varovana območja narave, kot to določa 101. </w:t>
      </w:r>
      <w:r w:rsidR="00D0438F" w:rsidRPr="00255939">
        <w:rPr>
          <w:szCs w:val="22"/>
          <w:lang w:val="sl-SI"/>
        </w:rPr>
        <w:t xml:space="preserve">a </w:t>
      </w:r>
      <w:r w:rsidRPr="00255939">
        <w:rPr>
          <w:szCs w:val="22"/>
          <w:lang w:val="sl-SI"/>
        </w:rPr>
        <w:t xml:space="preserve">člen </w:t>
      </w:r>
      <w:r w:rsidRPr="00255939">
        <w:rPr>
          <w:lang w:val="sl-SI"/>
        </w:rPr>
        <w:t xml:space="preserve">Zakona o ohranjanju narave (Uradni list RS, št. </w:t>
      </w:r>
      <w:r w:rsidRPr="00255939">
        <w:rPr>
          <w:bCs/>
          <w:lang w:val="sl-SI"/>
        </w:rPr>
        <w:t xml:space="preserve">96/04-ZON-UPB2, </w:t>
      </w:r>
      <w:r w:rsidR="00EE1D19" w:rsidRPr="00255939">
        <w:rPr>
          <w:bCs/>
          <w:lang w:val="sl-SI"/>
        </w:rPr>
        <w:t xml:space="preserve">61/06 – ZDru-1, 8/10 – ZSKZ-B, 46/14, 21/18 – </w:t>
      </w:r>
      <w:proofErr w:type="spellStart"/>
      <w:r w:rsidR="00EE1D19" w:rsidRPr="00255939">
        <w:rPr>
          <w:bCs/>
          <w:lang w:val="sl-SI"/>
        </w:rPr>
        <w:t>ZNOrg</w:t>
      </w:r>
      <w:proofErr w:type="spellEnd"/>
      <w:r w:rsidR="00EE1D19" w:rsidRPr="00255939">
        <w:rPr>
          <w:bCs/>
          <w:lang w:val="sl-SI"/>
        </w:rPr>
        <w:t xml:space="preserve">, 31/18, 82/20, 3/22 – </w:t>
      </w:r>
      <w:proofErr w:type="spellStart"/>
      <w:r w:rsidR="00EE1D19" w:rsidRPr="00255939">
        <w:rPr>
          <w:bCs/>
          <w:lang w:val="sl-SI"/>
        </w:rPr>
        <w:t>ZDeb</w:t>
      </w:r>
      <w:proofErr w:type="spellEnd"/>
      <w:r w:rsidR="00EE1D19" w:rsidRPr="00255939">
        <w:rPr>
          <w:bCs/>
          <w:lang w:val="sl-SI"/>
        </w:rPr>
        <w:t>, 105/22 – ZZNŠPP in 18/23 – ZDU-1O</w:t>
      </w:r>
      <w:r w:rsidRPr="00255939">
        <w:rPr>
          <w:lang w:val="sl-SI"/>
        </w:rPr>
        <w:t>; v nadaljevanju ZON)</w:t>
      </w:r>
      <w:r w:rsidRPr="00255939">
        <w:rPr>
          <w:szCs w:val="22"/>
          <w:lang w:val="sl-SI"/>
        </w:rPr>
        <w:t>.</w:t>
      </w:r>
      <w:r w:rsidR="003D39CD" w:rsidRPr="00255939">
        <w:rPr>
          <w:szCs w:val="22"/>
          <w:lang w:val="sl-SI"/>
        </w:rPr>
        <w:t xml:space="preserve"> </w:t>
      </w:r>
    </w:p>
    <w:p w14:paraId="120350D3" w14:textId="317B77A5" w:rsidR="003D39CD" w:rsidRDefault="003D39CD" w:rsidP="003A01D2">
      <w:pPr>
        <w:jc w:val="both"/>
        <w:rPr>
          <w:lang w:val="sl-SI"/>
        </w:rPr>
      </w:pPr>
      <w:r w:rsidRPr="00255939">
        <w:rPr>
          <w:lang w:val="sl-SI"/>
        </w:rPr>
        <w:t>Ministrstvo</w:t>
      </w:r>
      <w:r w:rsidR="00D0438F" w:rsidRPr="00255939">
        <w:rPr>
          <w:bCs/>
          <w:szCs w:val="22"/>
          <w:lang w:val="sl-SI"/>
        </w:rPr>
        <w:t xml:space="preserve"> se strinja z ugotovitvami iz mnenja ZRSVN</w:t>
      </w:r>
      <w:r w:rsidR="00255939">
        <w:rPr>
          <w:bCs/>
          <w:szCs w:val="22"/>
          <w:lang w:val="sl-SI"/>
        </w:rPr>
        <w:t xml:space="preserve"> in</w:t>
      </w:r>
      <w:r w:rsidR="00D0438F" w:rsidRPr="00255939">
        <w:rPr>
          <w:lang w:val="sl-SI"/>
        </w:rPr>
        <w:t xml:space="preserve"> meni, </w:t>
      </w:r>
      <w:r w:rsidRPr="00255939">
        <w:rPr>
          <w:lang w:val="sl-SI"/>
        </w:rPr>
        <w:t xml:space="preserve">da </w:t>
      </w:r>
      <w:r w:rsidR="00D0438F" w:rsidRPr="00255939">
        <w:rPr>
          <w:lang w:val="sl-SI"/>
        </w:rPr>
        <w:t>z</w:t>
      </w:r>
      <w:r w:rsidR="00CA6CB0" w:rsidRPr="00255939">
        <w:rPr>
          <w:lang w:val="sl-SI"/>
        </w:rPr>
        <w:t>a</w:t>
      </w:r>
      <w:r w:rsidR="00D0438F" w:rsidRPr="00255939">
        <w:rPr>
          <w:lang w:val="sl-SI"/>
        </w:rPr>
        <w:t xml:space="preserve"> OPPN ni</w:t>
      </w:r>
      <w:r w:rsidR="00493735" w:rsidRPr="00255939">
        <w:rPr>
          <w:lang w:val="sl-SI"/>
        </w:rPr>
        <w:t xml:space="preserve"> treba izvesti presoj</w:t>
      </w:r>
      <w:r w:rsidR="00D0438F" w:rsidRPr="00255939">
        <w:rPr>
          <w:lang w:val="sl-SI"/>
        </w:rPr>
        <w:t>e</w:t>
      </w:r>
      <w:r w:rsidR="00493735" w:rsidRPr="00255939">
        <w:rPr>
          <w:lang w:val="sl-SI"/>
        </w:rPr>
        <w:t xml:space="preserve"> sprejemljivosti na varovana območja narave</w:t>
      </w:r>
      <w:r w:rsidR="007407EA" w:rsidRPr="00255939">
        <w:rPr>
          <w:lang w:val="sl-SI"/>
        </w:rPr>
        <w:t>.</w:t>
      </w:r>
    </w:p>
    <w:p w14:paraId="5F5CE86F" w14:textId="58F955F9" w:rsidR="000E7E93" w:rsidRDefault="000E7E93" w:rsidP="003A01D2">
      <w:pPr>
        <w:jc w:val="both"/>
        <w:rPr>
          <w:lang w:val="sl-SI"/>
        </w:rPr>
      </w:pPr>
    </w:p>
    <w:p w14:paraId="706405F9" w14:textId="7F4F501E" w:rsidR="000E7E93" w:rsidRDefault="000E7E93" w:rsidP="003A01D2">
      <w:pPr>
        <w:jc w:val="both"/>
        <w:rPr>
          <w:szCs w:val="22"/>
          <w:lang w:val="sl-SI"/>
        </w:rPr>
      </w:pPr>
      <w:r w:rsidRPr="00846049">
        <w:rPr>
          <w:szCs w:val="22"/>
          <w:lang w:val="sl-SI"/>
        </w:rPr>
        <w:t xml:space="preserve">Ministrstvo je v postopku preučilo tudi obstoj drugih </w:t>
      </w:r>
      <w:proofErr w:type="spellStart"/>
      <w:r w:rsidRPr="00846049">
        <w:rPr>
          <w:szCs w:val="22"/>
          <w:lang w:val="sl-SI"/>
        </w:rPr>
        <w:t>okoljskih</w:t>
      </w:r>
      <w:proofErr w:type="spellEnd"/>
      <w:r w:rsidRPr="00846049">
        <w:rPr>
          <w:szCs w:val="22"/>
          <w:lang w:val="sl-SI"/>
        </w:rPr>
        <w:t xml:space="preserve"> razlogov za uvedbo celovite presoje vplivov na okolje</w:t>
      </w:r>
      <w:r w:rsidR="006E4D0E">
        <w:rPr>
          <w:szCs w:val="22"/>
          <w:lang w:val="sl-SI"/>
        </w:rPr>
        <w:t xml:space="preserve"> in v skladu </w:t>
      </w:r>
      <w:r w:rsidR="006E4D0E" w:rsidRPr="00846049">
        <w:rPr>
          <w:szCs w:val="22"/>
          <w:lang w:val="sl-SI"/>
        </w:rPr>
        <w:t xml:space="preserve">s 3. členom Uredbe o merilih za ocenjevanje verjetnosti pomembnejših vplivov izvedbe plana, programa, načrta ali drugega splošnega akta in njegovih sprememb na okolje v postopku celovite presoje vplivov na okolje (Uradni list RS, št. 9/09; v </w:t>
      </w:r>
      <w:r w:rsidR="006E4D0E" w:rsidRPr="00255939">
        <w:rPr>
          <w:szCs w:val="22"/>
          <w:lang w:val="sl-SI"/>
        </w:rPr>
        <w:t>nadaljnjem besedilu Uredba o merilih) pridobilo mnenj</w:t>
      </w:r>
      <w:r w:rsidR="001D6B39" w:rsidRPr="00255939">
        <w:rPr>
          <w:szCs w:val="22"/>
          <w:lang w:val="sl-SI"/>
        </w:rPr>
        <w:t>e</w:t>
      </w:r>
      <w:r w:rsidR="006E4D0E" w:rsidRPr="00255939">
        <w:rPr>
          <w:szCs w:val="22"/>
          <w:lang w:val="sl-SI"/>
        </w:rPr>
        <w:t xml:space="preserve"> Ministrstva za zdravje</w:t>
      </w:r>
      <w:r w:rsidR="00CF42EE" w:rsidRPr="00255939">
        <w:rPr>
          <w:szCs w:val="22"/>
          <w:lang w:val="sl-SI"/>
        </w:rPr>
        <w:t>, ki je posredovalo mnenje Nacionalnega inštituta za javno zdravje (v nadaljevanju NIJZ) (št. 35</w:t>
      </w:r>
      <w:r w:rsidR="00255939" w:rsidRPr="00255939">
        <w:rPr>
          <w:szCs w:val="22"/>
          <w:lang w:val="sl-SI"/>
        </w:rPr>
        <w:t>4</w:t>
      </w:r>
      <w:r w:rsidR="00CF42EE" w:rsidRPr="00255939">
        <w:rPr>
          <w:szCs w:val="22"/>
          <w:lang w:val="sl-SI"/>
        </w:rPr>
        <w:t>-</w:t>
      </w:r>
      <w:r w:rsidR="00255939" w:rsidRPr="00255939">
        <w:rPr>
          <w:szCs w:val="22"/>
          <w:lang w:val="sl-SI"/>
        </w:rPr>
        <w:t>141</w:t>
      </w:r>
      <w:r w:rsidR="00CF42EE" w:rsidRPr="00255939">
        <w:rPr>
          <w:szCs w:val="22"/>
          <w:lang w:val="sl-SI"/>
        </w:rPr>
        <w:t>/2023-</w:t>
      </w:r>
      <w:r w:rsidR="00255939" w:rsidRPr="00255939">
        <w:rPr>
          <w:szCs w:val="22"/>
          <w:lang w:val="sl-SI"/>
        </w:rPr>
        <w:t>2</w:t>
      </w:r>
      <w:r w:rsidR="00CF42EE" w:rsidRPr="00255939">
        <w:rPr>
          <w:szCs w:val="22"/>
          <w:lang w:val="sl-SI"/>
        </w:rPr>
        <w:t xml:space="preserve"> (256), z dne </w:t>
      </w:r>
      <w:r w:rsidR="00255939" w:rsidRPr="00255939">
        <w:rPr>
          <w:szCs w:val="22"/>
          <w:lang w:val="sl-SI"/>
        </w:rPr>
        <w:t>8</w:t>
      </w:r>
      <w:r w:rsidR="00CF42EE" w:rsidRPr="00255939">
        <w:rPr>
          <w:szCs w:val="22"/>
          <w:lang w:val="sl-SI"/>
        </w:rPr>
        <w:t xml:space="preserve">. </w:t>
      </w:r>
      <w:r w:rsidR="00213435" w:rsidRPr="00255939">
        <w:rPr>
          <w:szCs w:val="22"/>
          <w:lang w:val="sl-SI"/>
        </w:rPr>
        <w:t>8</w:t>
      </w:r>
      <w:r w:rsidR="00CF42EE" w:rsidRPr="00255939">
        <w:rPr>
          <w:szCs w:val="22"/>
          <w:lang w:val="sl-SI"/>
        </w:rPr>
        <w:t>. 2023</w:t>
      </w:r>
      <w:r w:rsidR="001D6B39" w:rsidRPr="00255939">
        <w:rPr>
          <w:szCs w:val="22"/>
          <w:lang w:val="sl-SI"/>
        </w:rPr>
        <w:t xml:space="preserve">, prejeto </w:t>
      </w:r>
      <w:r w:rsidR="00255939" w:rsidRPr="00255939">
        <w:rPr>
          <w:szCs w:val="22"/>
          <w:lang w:val="sl-SI"/>
        </w:rPr>
        <w:t>23</w:t>
      </w:r>
      <w:r w:rsidR="001D6B39" w:rsidRPr="00255939">
        <w:rPr>
          <w:szCs w:val="22"/>
          <w:lang w:val="sl-SI"/>
        </w:rPr>
        <w:t xml:space="preserve">. </w:t>
      </w:r>
      <w:r w:rsidR="00255939" w:rsidRPr="00255939">
        <w:rPr>
          <w:szCs w:val="22"/>
          <w:lang w:val="sl-SI"/>
        </w:rPr>
        <w:t>1</w:t>
      </w:r>
      <w:r w:rsidR="001D6B39" w:rsidRPr="00255939">
        <w:rPr>
          <w:szCs w:val="22"/>
          <w:lang w:val="sl-SI"/>
        </w:rPr>
        <w:t>. 202</w:t>
      </w:r>
      <w:r w:rsidR="00255939" w:rsidRPr="00255939">
        <w:rPr>
          <w:szCs w:val="22"/>
          <w:lang w:val="sl-SI"/>
        </w:rPr>
        <w:t>4</w:t>
      </w:r>
      <w:r w:rsidR="00CF42EE" w:rsidRPr="00255939">
        <w:rPr>
          <w:szCs w:val="22"/>
          <w:lang w:val="sl-SI"/>
        </w:rPr>
        <w:t>)</w:t>
      </w:r>
      <w:r w:rsidR="00D806BE" w:rsidRPr="00255939">
        <w:rPr>
          <w:szCs w:val="22"/>
          <w:lang w:val="sl-SI"/>
        </w:rPr>
        <w:t xml:space="preserve"> in </w:t>
      </w:r>
      <w:r w:rsidR="002A54EC" w:rsidRPr="00255939">
        <w:rPr>
          <w:szCs w:val="22"/>
          <w:lang w:val="sl-SI"/>
        </w:rPr>
        <w:t xml:space="preserve">mnenje </w:t>
      </w:r>
      <w:r w:rsidR="006E4D0E" w:rsidRPr="00255939">
        <w:rPr>
          <w:szCs w:val="22"/>
          <w:lang w:val="sl-SI"/>
        </w:rPr>
        <w:t>Direkcij</w:t>
      </w:r>
      <w:r w:rsidR="00F4224F" w:rsidRPr="00255939">
        <w:rPr>
          <w:szCs w:val="22"/>
          <w:lang w:val="sl-SI"/>
        </w:rPr>
        <w:t>e</w:t>
      </w:r>
      <w:r w:rsidR="006E4D0E" w:rsidRPr="00255939">
        <w:rPr>
          <w:szCs w:val="22"/>
          <w:lang w:val="sl-SI"/>
        </w:rPr>
        <w:t xml:space="preserve"> RS za vode </w:t>
      </w:r>
      <w:r w:rsidR="00F4224F" w:rsidRPr="00255939">
        <w:rPr>
          <w:szCs w:val="22"/>
          <w:lang w:val="sl-SI"/>
        </w:rPr>
        <w:t>(št. 35021-25/2023-3, z dne 16. 1. 2024</w:t>
      </w:r>
      <w:r w:rsidR="00255939" w:rsidRPr="00255939">
        <w:rPr>
          <w:szCs w:val="22"/>
          <w:lang w:val="sl-SI"/>
        </w:rPr>
        <w:t>, prejeto 22. 1. 2024</w:t>
      </w:r>
      <w:r w:rsidR="00F4224F" w:rsidRPr="00255939">
        <w:rPr>
          <w:szCs w:val="22"/>
          <w:lang w:val="sl-SI"/>
        </w:rPr>
        <w:t>)</w:t>
      </w:r>
      <w:r w:rsidR="006E4D0E" w:rsidRPr="00255939">
        <w:rPr>
          <w:szCs w:val="22"/>
          <w:lang w:val="sl-SI"/>
        </w:rPr>
        <w:t>.</w:t>
      </w:r>
    </w:p>
    <w:p w14:paraId="6D063F0D" w14:textId="23ADD733" w:rsidR="00154492" w:rsidRDefault="00154492" w:rsidP="003A01D2">
      <w:pPr>
        <w:jc w:val="both"/>
        <w:rPr>
          <w:szCs w:val="22"/>
          <w:lang w:val="sl-SI"/>
        </w:rPr>
      </w:pPr>
    </w:p>
    <w:p w14:paraId="6B606A83" w14:textId="6C85EF4C" w:rsidR="00154492" w:rsidRPr="00A76B5E" w:rsidRDefault="00154492" w:rsidP="00154492">
      <w:pPr>
        <w:tabs>
          <w:tab w:val="left" w:pos="960"/>
        </w:tabs>
        <w:jc w:val="both"/>
        <w:rPr>
          <w:szCs w:val="22"/>
          <w:lang w:val="sl-SI"/>
        </w:rPr>
      </w:pPr>
      <w:r w:rsidRPr="00A76B5E">
        <w:rPr>
          <w:szCs w:val="22"/>
          <w:lang w:val="sl-SI"/>
        </w:rPr>
        <w:t xml:space="preserve">Ministrstvo je po pregledu gradiva in mnenj, na podlagi meril iz 2. člena Uredbe o merilih, ki se nanašajo na značilnosti plana, značilnosti vplivov ter </w:t>
      </w:r>
      <w:r w:rsidRPr="00A76B5E">
        <w:rPr>
          <w:rFonts w:cs="Arial"/>
          <w:lang w:val="sl-SI"/>
        </w:rPr>
        <w:t>pomen in ranljivost območij, ki bodo verjetno prizadeta,</w:t>
      </w:r>
      <w:r w:rsidRPr="00A76B5E">
        <w:rPr>
          <w:szCs w:val="22"/>
          <w:lang w:val="sl-SI"/>
        </w:rPr>
        <w:t xml:space="preserve"> ugotovilo naslednje:</w:t>
      </w:r>
    </w:p>
    <w:p w14:paraId="5C210B1F" w14:textId="459D2542" w:rsidR="00154492" w:rsidRPr="00A76B5E" w:rsidRDefault="00154492" w:rsidP="00154492">
      <w:pPr>
        <w:ind w:left="284" w:hanging="284"/>
        <w:jc w:val="both"/>
        <w:rPr>
          <w:lang w:val="sl-SI"/>
        </w:rPr>
      </w:pPr>
      <w:r w:rsidRPr="00A76B5E">
        <w:rPr>
          <w:lang w:val="sl-SI"/>
        </w:rPr>
        <w:t>-</w:t>
      </w:r>
      <w:r w:rsidRPr="00A76B5E">
        <w:rPr>
          <w:lang w:val="sl-SI"/>
        </w:rPr>
        <w:tab/>
        <w:t xml:space="preserve">OPPN se nanaša na </w:t>
      </w:r>
      <w:r w:rsidR="00A76B5E" w:rsidRPr="00A76B5E">
        <w:rPr>
          <w:lang w:val="sl-SI"/>
        </w:rPr>
        <w:t>novo</w:t>
      </w:r>
      <w:r w:rsidR="00C302C3" w:rsidRPr="00A76B5E">
        <w:rPr>
          <w:lang w:val="sl-SI"/>
        </w:rPr>
        <w:t>gradnjo</w:t>
      </w:r>
      <w:r w:rsidR="00A76B5E" w:rsidRPr="00A76B5E">
        <w:rPr>
          <w:lang w:val="sl-SI"/>
        </w:rPr>
        <w:t xml:space="preserve"> ter rekonstrukcijo in dograditev stavb</w:t>
      </w:r>
      <w:r w:rsidR="00C302C3" w:rsidRPr="00A76B5E">
        <w:rPr>
          <w:lang w:val="sl-SI"/>
        </w:rPr>
        <w:t xml:space="preserve"> </w:t>
      </w:r>
      <w:r w:rsidR="00A76B5E" w:rsidRPr="00A76B5E">
        <w:rPr>
          <w:lang w:val="sl-SI"/>
        </w:rPr>
        <w:t xml:space="preserve">za razvoj obstoječih </w:t>
      </w:r>
      <w:r w:rsidR="0032246A" w:rsidRPr="00A76B5E">
        <w:rPr>
          <w:lang w:val="sl-SI"/>
        </w:rPr>
        <w:t>poslovn</w:t>
      </w:r>
      <w:r w:rsidR="00A76B5E" w:rsidRPr="00A76B5E">
        <w:rPr>
          <w:lang w:val="sl-SI"/>
        </w:rPr>
        <w:t xml:space="preserve">ih, </w:t>
      </w:r>
      <w:r w:rsidR="00C302C3" w:rsidRPr="00A76B5E">
        <w:rPr>
          <w:lang w:val="sl-SI"/>
        </w:rPr>
        <w:t xml:space="preserve">trgovskih in </w:t>
      </w:r>
      <w:r w:rsidR="00A76B5E" w:rsidRPr="00A76B5E">
        <w:rPr>
          <w:lang w:val="sl-SI"/>
        </w:rPr>
        <w:t>storitvenih dejavnosti, ureditev prometnih in zelenih površin ter gradnj</w:t>
      </w:r>
      <w:r w:rsidR="00363FB3">
        <w:rPr>
          <w:lang w:val="sl-SI"/>
        </w:rPr>
        <w:t>o</w:t>
      </w:r>
      <w:r w:rsidR="00A76B5E" w:rsidRPr="00A76B5E">
        <w:rPr>
          <w:lang w:val="sl-SI"/>
        </w:rPr>
        <w:t xml:space="preserve"> pripadajoče gospodarske javne infrastrukture.</w:t>
      </w:r>
      <w:r w:rsidR="001D6B39" w:rsidRPr="00A76B5E">
        <w:rPr>
          <w:lang w:val="sl-SI"/>
        </w:rPr>
        <w:t xml:space="preserve"> </w:t>
      </w:r>
      <w:r w:rsidRPr="00A76B5E">
        <w:rPr>
          <w:lang w:val="sl-SI"/>
        </w:rPr>
        <w:t xml:space="preserve">Območje je namenjeno </w:t>
      </w:r>
      <w:r w:rsidR="00A662D6" w:rsidRPr="00A76B5E">
        <w:rPr>
          <w:lang w:val="sl-SI"/>
        </w:rPr>
        <w:t>centralnim dejavnostim</w:t>
      </w:r>
      <w:r w:rsidR="00213435" w:rsidRPr="00A76B5E">
        <w:rPr>
          <w:lang w:val="sl-SI"/>
        </w:rPr>
        <w:t xml:space="preserve"> brez stanovanj</w:t>
      </w:r>
      <w:r w:rsidR="00A662D6" w:rsidRPr="00A76B5E">
        <w:rPr>
          <w:lang w:val="sl-SI"/>
        </w:rPr>
        <w:t xml:space="preserve"> </w:t>
      </w:r>
      <w:r w:rsidRPr="00A76B5E">
        <w:rPr>
          <w:lang w:val="sl-SI"/>
        </w:rPr>
        <w:t>(</w:t>
      </w:r>
      <w:proofErr w:type="spellStart"/>
      <w:r w:rsidR="00A662D6" w:rsidRPr="00A76B5E">
        <w:rPr>
          <w:lang w:val="sl-SI"/>
        </w:rPr>
        <w:t>C</w:t>
      </w:r>
      <w:r w:rsidR="00C302C3" w:rsidRPr="00A76B5E">
        <w:rPr>
          <w:lang w:val="sl-SI"/>
        </w:rPr>
        <w:t>Dd</w:t>
      </w:r>
      <w:proofErr w:type="spellEnd"/>
      <w:r w:rsidRPr="00A76B5E">
        <w:rPr>
          <w:lang w:val="sl-SI"/>
        </w:rPr>
        <w:t>), namenska raba prostora se ne spreminja.</w:t>
      </w:r>
    </w:p>
    <w:p w14:paraId="7AB48E95" w14:textId="4BB12B84" w:rsidR="00154492" w:rsidRPr="00A76B5E" w:rsidRDefault="00154492" w:rsidP="00154492">
      <w:pPr>
        <w:ind w:left="284" w:hanging="284"/>
        <w:jc w:val="both"/>
        <w:rPr>
          <w:lang w:val="sl-SI"/>
        </w:rPr>
      </w:pPr>
      <w:r w:rsidRPr="00A76B5E">
        <w:rPr>
          <w:lang w:val="sl-SI"/>
        </w:rPr>
        <w:t>-</w:t>
      </w:r>
      <w:r w:rsidRPr="00A76B5E">
        <w:rPr>
          <w:lang w:val="sl-SI"/>
        </w:rPr>
        <w:tab/>
        <w:t xml:space="preserve">Na podlagi javno dostopnih podatkov (vir: ARSO, Atlas okolja) OPPN </w:t>
      </w:r>
      <w:r w:rsidR="00A662D6" w:rsidRPr="00A76B5E">
        <w:rPr>
          <w:lang w:val="sl-SI"/>
        </w:rPr>
        <w:t xml:space="preserve">ne </w:t>
      </w:r>
      <w:r w:rsidRPr="00A76B5E">
        <w:rPr>
          <w:lang w:val="sl-SI"/>
        </w:rPr>
        <w:t>sega na območj</w:t>
      </w:r>
      <w:r w:rsidR="00A662D6" w:rsidRPr="00A76B5E">
        <w:rPr>
          <w:lang w:val="sl-SI"/>
        </w:rPr>
        <w:t>a</w:t>
      </w:r>
      <w:r w:rsidRPr="00A76B5E">
        <w:rPr>
          <w:lang w:val="sl-SI"/>
        </w:rPr>
        <w:t xml:space="preserve"> naravnih vrednot </w:t>
      </w:r>
      <w:r w:rsidR="00A662D6" w:rsidRPr="00A76B5E">
        <w:rPr>
          <w:lang w:val="sl-SI"/>
        </w:rPr>
        <w:t>in ekološko pomembna območja, zato vplivov na naravne vrednote in biotsko raznovrstnost ne bo.</w:t>
      </w:r>
    </w:p>
    <w:p w14:paraId="1C9729E0" w14:textId="77777777" w:rsidR="00A76B5E" w:rsidRPr="00A76B5E" w:rsidRDefault="00154492" w:rsidP="00154492">
      <w:pPr>
        <w:ind w:left="284" w:hanging="284"/>
        <w:jc w:val="both"/>
        <w:rPr>
          <w:lang w:val="sl-SI"/>
        </w:rPr>
      </w:pPr>
      <w:r w:rsidRPr="00A76B5E">
        <w:rPr>
          <w:lang w:val="sl-SI"/>
        </w:rPr>
        <w:t>-</w:t>
      </w:r>
      <w:r w:rsidRPr="00A76B5E">
        <w:rPr>
          <w:lang w:val="sl-SI"/>
        </w:rPr>
        <w:tab/>
      </w:r>
      <w:r w:rsidR="00A662D6" w:rsidRPr="00A76B5E">
        <w:rPr>
          <w:lang w:val="sl-SI"/>
        </w:rPr>
        <w:t xml:space="preserve">Na podlagi javno dostopnih podatkov (vir: Ministrstvo za kulturo, </w:t>
      </w:r>
      <w:proofErr w:type="spellStart"/>
      <w:r w:rsidR="00A662D6" w:rsidRPr="00A76B5E">
        <w:rPr>
          <w:lang w:val="sl-SI"/>
        </w:rPr>
        <w:t>GisKD</w:t>
      </w:r>
      <w:proofErr w:type="spellEnd"/>
      <w:r w:rsidR="00A662D6" w:rsidRPr="00A76B5E">
        <w:rPr>
          <w:lang w:val="sl-SI"/>
        </w:rPr>
        <w:t xml:space="preserve"> pregledovalnik) </w:t>
      </w:r>
      <w:r w:rsidRPr="00A76B5E">
        <w:rPr>
          <w:lang w:val="sl-SI"/>
        </w:rPr>
        <w:t xml:space="preserve">OPPN </w:t>
      </w:r>
      <w:r w:rsidR="00A662D6" w:rsidRPr="00A76B5E">
        <w:rPr>
          <w:lang w:val="sl-SI"/>
        </w:rPr>
        <w:t xml:space="preserve">ne </w:t>
      </w:r>
      <w:r w:rsidRPr="00A76B5E">
        <w:rPr>
          <w:lang w:val="sl-SI"/>
        </w:rPr>
        <w:t xml:space="preserve">sega na </w:t>
      </w:r>
      <w:r w:rsidR="00A662D6" w:rsidRPr="00A76B5E">
        <w:rPr>
          <w:lang w:val="sl-SI"/>
        </w:rPr>
        <w:t>območje enot registrirane kulturne dediščine</w:t>
      </w:r>
      <w:r w:rsidR="00A76B5E" w:rsidRPr="00A76B5E">
        <w:rPr>
          <w:lang w:val="sl-SI"/>
        </w:rPr>
        <w:t>.</w:t>
      </w:r>
    </w:p>
    <w:p w14:paraId="02DA9CE7" w14:textId="66F6FE34" w:rsidR="00070D12" w:rsidRPr="00A76B5E" w:rsidRDefault="0089475B" w:rsidP="00070D12">
      <w:pPr>
        <w:ind w:left="284" w:hanging="284"/>
        <w:jc w:val="both"/>
        <w:rPr>
          <w:szCs w:val="22"/>
          <w:lang w:val="sl-SI"/>
        </w:rPr>
      </w:pPr>
      <w:r w:rsidRPr="00A76B5E">
        <w:rPr>
          <w:szCs w:val="22"/>
          <w:lang w:val="sl-SI"/>
        </w:rPr>
        <w:t>-</w:t>
      </w:r>
      <w:r w:rsidRPr="00A76B5E">
        <w:rPr>
          <w:szCs w:val="22"/>
          <w:lang w:val="sl-SI"/>
        </w:rPr>
        <w:tab/>
      </w:r>
      <w:r w:rsidR="000F37A0" w:rsidRPr="00A76B5E">
        <w:rPr>
          <w:szCs w:val="22"/>
          <w:lang w:val="sl-SI"/>
        </w:rPr>
        <w:t>OPPN ne posega na območja kmetijskih zemljišč</w:t>
      </w:r>
      <w:r w:rsidR="00A662D6" w:rsidRPr="00A76B5E">
        <w:rPr>
          <w:szCs w:val="22"/>
          <w:lang w:val="sl-SI"/>
        </w:rPr>
        <w:t xml:space="preserve"> in gozdov</w:t>
      </w:r>
      <w:r w:rsidR="000F37A0" w:rsidRPr="00A76B5E">
        <w:rPr>
          <w:szCs w:val="22"/>
          <w:lang w:val="sl-SI"/>
        </w:rPr>
        <w:t>.</w:t>
      </w:r>
    </w:p>
    <w:p w14:paraId="2C82EBA1" w14:textId="70AC372C" w:rsidR="00070D12" w:rsidRPr="00531431" w:rsidRDefault="00070D12" w:rsidP="00070D12">
      <w:pPr>
        <w:ind w:left="284" w:hanging="284"/>
        <w:jc w:val="both"/>
        <w:rPr>
          <w:lang w:val="sl-SI"/>
        </w:rPr>
      </w:pPr>
      <w:r w:rsidRPr="00A76B5E">
        <w:rPr>
          <w:szCs w:val="22"/>
          <w:lang w:val="sl-SI"/>
        </w:rPr>
        <w:t>-</w:t>
      </w:r>
      <w:r w:rsidRPr="00A76B5E">
        <w:rPr>
          <w:szCs w:val="22"/>
          <w:lang w:val="sl-SI"/>
        </w:rPr>
        <w:tab/>
      </w:r>
      <w:r w:rsidRPr="00A76B5E">
        <w:rPr>
          <w:lang w:val="sl-SI"/>
        </w:rPr>
        <w:t>Na podlagi javno dostopnih podatkov (vir: Direkcija RS za vode, Atlas voda) na območju OPPN ni vodotokov</w:t>
      </w:r>
      <w:r w:rsidR="00531431">
        <w:rPr>
          <w:lang w:val="sl-SI"/>
        </w:rPr>
        <w:t>,</w:t>
      </w:r>
      <w:r w:rsidR="00A76B5E" w:rsidRPr="00A76B5E">
        <w:rPr>
          <w:lang w:val="sl-SI"/>
        </w:rPr>
        <w:t xml:space="preserve"> </w:t>
      </w:r>
      <w:r w:rsidR="00531431">
        <w:rPr>
          <w:lang w:val="sl-SI"/>
        </w:rPr>
        <w:t xml:space="preserve">območje pa </w:t>
      </w:r>
      <w:r w:rsidR="00A76B5E" w:rsidRPr="00A76B5E">
        <w:rPr>
          <w:lang w:val="sl-SI"/>
        </w:rPr>
        <w:t>ni poplavno ogroženo</w:t>
      </w:r>
      <w:r w:rsidR="00C302C3" w:rsidRPr="00A76B5E">
        <w:rPr>
          <w:lang w:val="sl-SI"/>
        </w:rPr>
        <w:t>. OPPN sega na vodovarstveno območje</w:t>
      </w:r>
      <w:r w:rsidR="00A76B5E" w:rsidRPr="00A76B5E">
        <w:rPr>
          <w:lang w:val="sl-SI"/>
        </w:rPr>
        <w:t xml:space="preserve"> z </w:t>
      </w:r>
      <w:r w:rsidR="00A76B5E" w:rsidRPr="00E17302">
        <w:rPr>
          <w:lang w:val="sl-SI"/>
        </w:rPr>
        <w:t>oznako VVO IIB – podobmočje z manj strogim vodovarstvenim režimom</w:t>
      </w:r>
      <w:r w:rsidR="00C1075D" w:rsidRPr="00E17302">
        <w:rPr>
          <w:lang w:val="sl-SI"/>
        </w:rPr>
        <w:t>, ki ga določa Uredba</w:t>
      </w:r>
      <w:r w:rsidR="00C1075D">
        <w:rPr>
          <w:lang w:val="sl-SI"/>
        </w:rPr>
        <w:t xml:space="preserve"> o vodovarstvenem območju za vodno telo vodonosnika Ljubljanskega polja (Uradni list RS, št. </w:t>
      </w:r>
      <w:r w:rsidR="00C1075D">
        <w:rPr>
          <w:lang w:val="sl-SI"/>
        </w:rPr>
        <w:lastRenderedPageBreak/>
        <w:t xml:space="preserve">43/15, 181/21, 60/22 in 35/23 – </w:t>
      </w:r>
      <w:proofErr w:type="spellStart"/>
      <w:r w:rsidR="00C1075D">
        <w:rPr>
          <w:lang w:val="sl-SI"/>
        </w:rPr>
        <w:t>odl</w:t>
      </w:r>
      <w:proofErr w:type="spellEnd"/>
      <w:r w:rsidR="00C1075D">
        <w:rPr>
          <w:lang w:val="sl-SI"/>
        </w:rPr>
        <w:t>. US</w:t>
      </w:r>
      <w:r w:rsidR="00531431">
        <w:rPr>
          <w:lang w:val="sl-SI"/>
        </w:rPr>
        <w:t>;</w:t>
      </w:r>
      <w:r w:rsidR="00531431" w:rsidRPr="00531431">
        <w:rPr>
          <w:lang w:val="sl-SI"/>
        </w:rPr>
        <w:t xml:space="preserve"> </w:t>
      </w:r>
      <w:r w:rsidR="00531431">
        <w:rPr>
          <w:lang w:val="sl-SI"/>
        </w:rPr>
        <w:t xml:space="preserve">v nadaljnjem besedilu Uredba o VVO). Uredba o VVO ne prepoveduje posegov in dejavnosti, načrtovanih z OPPN, določa pa pogoje in ukrepe za varstvo pred onesnaženjem in pred vplivi na </w:t>
      </w:r>
      <w:proofErr w:type="spellStart"/>
      <w:r w:rsidR="00531431">
        <w:rPr>
          <w:lang w:val="sl-SI"/>
        </w:rPr>
        <w:t>transmisivnost</w:t>
      </w:r>
      <w:proofErr w:type="spellEnd"/>
      <w:r w:rsidR="00531431">
        <w:rPr>
          <w:lang w:val="sl-SI"/>
        </w:rPr>
        <w:t xml:space="preserve"> podzemne vode. V skladu z 8. členom te uredbe je za gradnjo na območju VVO IIB treba pridobiti vodno soglasje, gradnja nekaterih načrtovanih posegov (garaže, parkirišča) pa je izjemoma dovoljena na podlagi izvedene analize tveganja za onesnaženje podzemne vode in </w:t>
      </w:r>
      <w:r w:rsidR="00E17302">
        <w:rPr>
          <w:lang w:val="sl-SI"/>
        </w:rPr>
        <w:t>ukrepov</w:t>
      </w:r>
      <w:r w:rsidR="00531431">
        <w:rPr>
          <w:lang w:val="sl-SI"/>
        </w:rPr>
        <w:t>, navedenih v njej.</w:t>
      </w:r>
      <w:r w:rsidR="00C1075D">
        <w:rPr>
          <w:lang w:val="sl-SI"/>
        </w:rPr>
        <w:t xml:space="preserve"> </w:t>
      </w:r>
      <w:r w:rsidR="00531431">
        <w:rPr>
          <w:lang w:val="sl-SI"/>
        </w:rPr>
        <w:t xml:space="preserve">Direkcija RS za vode </w:t>
      </w:r>
      <w:r w:rsidR="00C1075D">
        <w:rPr>
          <w:lang w:val="sl-SI"/>
        </w:rPr>
        <w:t xml:space="preserve">je v mnenju, št. 35021-25/2023-3, z dne 16. 1. 2024, </w:t>
      </w:r>
      <w:r w:rsidR="00363FB3">
        <w:rPr>
          <w:lang w:val="sl-SI"/>
        </w:rPr>
        <w:t>navedla</w:t>
      </w:r>
      <w:r w:rsidR="00C1075D">
        <w:rPr>
          <w:lang w:val="sl-SI"/>
        </w:rPr>
        <w:t xml:space="preserve"> usmeritve za zagotavljanje varstva podzemne vode, ki morajo biti upoštevane v nadaljnjih fazah prostorskega načrtovanja.</w:t>
      </w:r>
      <w:r w:rsidR="00C1075D" w:rsidRPr="002F5C33">
        <w:rPr>
          <w:lang w:val="sl-SI"/>
        </w:rPr>
        <w:t xml:space="preserve"> </w:t>
      </w:r>
      <w:r w:rsidR="00C1075D">
        <w:rPr>
          <w:lang w:val="sl-SI"/>
        </w:rPr>
        <w:t xml:space="preserve">Skladno z navedenim in ob upoštevanju </w:t>
      </w:r>
      <w:r w:rsidR="00531431">
        <w:rPr>
          <w:lang w:val="sl-SI"/>
        </w:rPr>
        <w:t xml:space="preserve">splošnih smernic, </w:t>
      </w:r>
      <w:r w:rsidR="00C1075D">
        <w:rPr>
          <w:lang w:val="sl-SI"/>
        </w:rPr>
        <w:t xml:space="preserve">usmeritev iz mnenja </w:t>
      </w:r>
      <w:r w:rsidR="00531431">
        <w:rPr>
          <w:lang w:val="sl-SI"/>
        </w:rPr>
        <w:t xml:space="preserve">in ukrepov iz analize tveganja za onesnaženje podzemne vode </w:t>
      </w:r>
      <w:r w:rsidR="00C1075D">
        <w:rPr>
          <w:lang w:val="sl-SI"/>
        </w:rPr>
        <w:t>Direkcija RS za vode meni</w:t>
      </w:r>
      <w:r w:rsidR="00C1075D" w:rsidRPr="00AE0E32">
        <w:rPr>
          <w:lang w:val="sl-SI"/>
        </w:rPr>
        <w:t xml:space="preserve">, </w:t>
      </w:r>
      <w:r w:rsidR="00C1075D" w:rsidRPr="00AE0E32">
        <w:rPr>
          <w:szCs w:val="22"/>
          <w:lang w:val="sl-SI"/>
        </w:rPr>
        <w:t xml:space="preserve">da OPPN ne bo verjetno pomembno vplival na okolje z vidika upravljanja z </w:t>
      </w:r>
      <w:r w:rsidR="00C1075D" w:rsidRPr="00531431">
        <w:rPr>
          <w:szCs w:val="22"/>
          <w:lang w:val="sl-SI"/>
        </w:rPr>
        <w:t>vodami.</w:t>
      </w:r>
      <w:r w:rsidRPr="00531431">
        <w:rPr>
          <w:lang w:val="sl-SI"/>
        </w:rPr>
        <w:t xml:space="preserve"> </w:t>
      </w:r>
    </w:p>
    <w:p w14:paraId="3B7480C2" w14:textId="19CD9836" w:rsidR="00154492" w:rsidRDefault="00154492" w:rsidP="00154492">
      <w:pPr>
        <w:ind w:left="284" w:hanging="284"/>
        <w:jc w:val="both"/>
        <w:rPr>
          <w:lang w:val="sl-SI"/>
        </w:rPr>
      </w:pPr>
      <w:r w:rsidRPr="00E17302">
        <w:rPr>
          <w:lang w:val="sl-SI"/>
        </w:rPr>
        <w:t>-</w:t>
      </w:r>
      <w:r w:rsidRPr="00E17302">
        <w:rPr>
          <w:lang w:val="sl-SI"/>
        </w:rPr>
        <w:tab/>
      </w:r>
      <w:r w:rsidR="00E17302" w:rsidRPr="00E17302">
        <w:rPr>
          <w:lang w:val="sl-SI"/>
        </w:rPr>
        <w:t>Na podlagi predloženega gradiva se n</w:t>
      </w:r>
      <w:r w:rsidR="005F3613" w:rsidRPr="00E17302">
        <w:rPr>
          <w:lang w:val="sl-SI"/>
        </w:rPr>
        <w:t xml:space="preserve">a območju OPPN </w:t>
      </w:r>
      <w:r w:rsidR="00070D12" w:rsidRPr="00E17302">
        <w:rPr>
          <w:lang w:val="sl-SI"/>
        </w:rPr>
        <w:t xml:space="preserve">ne </w:t>
      </w:r>
      <w:r w:rsidRPr="00E17302">
        <w:rPr>
          <w:lang w:val="sl-SI"/>
        </w:rPr>
        <w:t>načrtujejo posegi in dejavnosti</w:t>
      </w:r>
      <w:r w:rsidR="008E3AC9" w:rsidRPr="00E17302">
        <w:rPr>
          <w:lang w:val="sl-SI"/>
        </w:rPr>
        <w:t xml:space="preserve">, ki </w:t>
      </w:r>
      <w:r w:rsidR="005F3613" w:rsidRPr="00E17302">
        <w:rPr>
          <w:lang w:val="sl-SI"/>
        </w:rPr>
        <w:t>bi lahko</w:t>
      </w:r>
      <w:r w:rsidR="008E3AC9" w:rsidRPr="00E17302">
        <w:rPr>
          <w:lang w:val="sl-SI"/>
        </w:rPr>
        <w:t xml:space="preserve"> povzročili </w:t>
      </w:r>
      <w:r w:rsidRPr="00E17302">
        <w:rPr>
          <w:lang w:val="sl-SI"/>
        </w:rPr>
        <w:t>pomembn</w:t>
      </w:r>
      <w:r w:rsidR="00070D12" w:rsidRPr="00E17302">
        <w:rPr>
          <w:lang w:val="sl-SI"/>
        </w:rPr>
        <w:t>e</w:t>
      </w:r>
      <w:r w:rsidRPr="00E17302">
        <w:rPr>
          <w:lang w:val="sl-SI"/>
        </w:rPr>
        <w:t xml:space="preserve"> vpliv</w:t>
      </w:r>
      <w:r w:rsidR="00070D12" w:rsidRPr="00E17302">
        <w:rPr>
          <w:lang w:val="sl-SI"/>
        </w:rPr>
        <w:t>e</w:t>
      </w:r>
      <w:r w:rsidRPr="00E17302">
        <w:rPr>
          <w:lang w:val="sl-SI"/>
        </w:rPr>
        <w:t xml:space="preserve"> na zdravje ljudi</w:t>
      </w:r>
      <w:r w:rsidR="008E3AC9" w:rsidRPr="00E17302">
        <w:rPr>
          <w:lang w:val="sl-SI"/>
        </w:rPr>
        <w:t>.</w:t>
      </w:r>
      <w:r w:rsidR="005F3613" w:rsidRPr="00E17302">
        <w:rPr>
          <w:lang w:val="sl-SI"/>
        </w:rPr>
        <w:t xml:space="preserve"> </w:t>
      </w:r>
      <w:r w:rsidR="008E3AC9" w:rsidRPr="00E17302">
        <w:rPr>
          <w:lang w:val="sl-SI"/>
        </w:rPr>
        <w:t>To je v mnenju</w:t>
      </w:r>
      <w:r w:rsidR="00363FB3">
        <w:rPr>
          <w:lang w:val="sl-SI"/>
        </w:rPr>
        <w:t>,</w:t>
      </w:r>
      <w:r w:rsidR="008E3AC9" w:rsidRPr="00E17302">
        <w:rPr>
          <w:lang w:val="sl-SI"/>
        </w:rPr>
        <w:t xml:space="preserve"> št. </w:t>
      </w:r>
      <w:r w:rsidR="008846F1" w:rsidRPr="00E17302">
        <w:rPr>
          <w:szCs w:val="22"/>
          <w:lang w:val="sl-SI"/>
        </w:rPr>
        <w:t>35</w:t>
      </w:r>
      <w:r w:rsidR="00E17302" w:rsidRPr="00E17302">
        <w:rPr>
          <w:szCs w:val="22"/>
          <w:lang w:val="sl-SI"/>
        </w:rPr>
        <w:t>4</w:t>
      </w:r>
      <w:r w:rsidR="008846F1" w:rsidRPr="00E17302">
        <w:rPr>
          <w:szCs w:val="22"/>
          <w:lang w:val="sl-SI"/>
        </w:rPr>
        <w:t>-</w:t>
      </w:r>
      <w:r w:rsidR="00E17302" w:rsidRPr="00E17302">
        <w:rPr>
          <w:szCs w:val="22"/>
          <w:lang w:val="sl-SI"/>
        </w:rPr>
        <w:t>141</w:t>
      </w:r>
      <w:r w:rsidR="008846F1" w:rsidRPr="00E17302">
        <w:rPr>
          <w:szCs w:val="22"/>
          <w:lang w:val="sl-SI"/>
        </w:rPr>
        <w:t>/2023-</w:t>
      </w:r>
      <w:r w:rsidR="00E17302" w:rsidRPr="00E17302">
        <w:rPr>
          <w:szCs w:val="22"/>
          <w:lang w:val="sl-SI"/>
        </w:rPr>
        <w:t>2</w:t>
      </w:r>
      <w:r w:rsidR="008846F1" w:rsidRPr="00E17302">
        <w:rPr>
          <w:szCs w:val="22"/>
          <w:lang w:val="sl-SI"/>
        </w:rPr>
        <w:t xml:space="preserve"> (256), z dne </w:t>
      </w:r>
      <w:r w:rsidR="00E17302" w:rsidRPr="00E17302">
        <w:rPr>
          <w:szCs w:val="22"/>
          <w:lang w:val="sl-SI"/>
        </w:rPr>
        <w:t>8</w:t>
      </w:r>
      <w:r w:rsidR="008846F1" w:rsidRPr="00E17302">
        <w:rPr>
          <w:szCs w:val="22"/>
          <w:lang w:val="sl-SI"/>
        </w:rPr>
        <w:t xml:space="preserve">. </w:t>
      </w:r>
      <w:r w:rsidR="00213435" w:rsidRPr="00E17302">
        <w:rPr>
          <w:szCs w:val="22"/>
          <w:lang w:val="sl-SI"/>
        </w:rPr>
        <w:t>8</w:t>
      </w:r>
      <w:r w:rsidR="008846F1" w:rsidRPr="00E17302">
        <w:rPr>
          <w:szCs w:val="22"/>
          <w:lang w:val="sl-SI"/>
        </w:rPr>
        <w:t xml:space="preserve">. 2023, </w:t>
      </w:r>
      <w:r w:rsidR="008E3AC9" w:rsidRPr="00E17302">
        <w:rPr>
          <w:lang w:val="sl-SI"/>
        </w:rPr>
        <w:t xml:space="preserve">ugotovil </w:t>
      </w:r>
      <w:r w:rsidR="007E6A9F" w:rsidRPr="00E17302">
        <w:rPr>
          <w:lang w:val="sl-SI"/>
        </w:rPr>
        <w:t xml:space="preserve">tudi </w:t>
      </w:r>
      <w:r w:rsidR="008E3AC9" w:rsidRPr="00E17302">
        <w:rPr>
          <w:lang w:val="sl-SI"/>
        </w:rPr>
        <w:t>NIJZ</w:t>
      </w:r>
      <w:r w:rsidR="007E6A9F" w:rsidRPr="00E17302">
        <w:rPr>
          <w:lang w:val="sl-SI"/>
        </w:rPr>
        <w:t>, s katerim soglaša</w:t>
      </w:r>
      <w:r w:rsidR="008E3AC9" w:rsidRPr="00E17302">
        <w:rPr>
          <w:lang w:val="sl-SI"/>
        </w:rPr>
        <w:t xml:space="preserve"> Ministrstvo za zdravje</w:t>
      </w:r>
      <w:r w:rsidRPr="00E17302">
        <w:rPr>
          <w:lang w:val="sl-SI"/>
        </w:rPr>
        <w:t>.</w:t>
      </w:r>
      <w:r w:rsidR="000F61B8" w:rsidRPr="00213435">
        <w:rPr>
          <w:lang w:val="sl-SI"/>
        </w:rPr>
        <w:t xml:space="preserve"> </w:t>
      </w:r>
    </w:p>
    <w:p w14:paraId="7F7C54C9" w14:textId="77777777" w:rsidR="00154492" w:rsidRPr="00526CFF" w:rsidRDefault="00154492" w:rsidP="00154492">
      <w:pPr>
        <w:ind w:left="284" w:hanging="284"/>
        <w:jc w:val="both"/>
        <w:rPr>
          <w:lang w:val="sl-SI"/>
        </w:rPr>
      </w:pPr>
    </w:p>
    <w:p w14:paraId="0CD69A43" w14:textId="246BCC44" w:rsidR="00493735" w:rsidRPr="00EE1D19" w:rsidRDefault="00154492" w:rsidP="00CF6C87">
      <w:pPr>
        <w:jc w:val="both"/>
        <w:rPr>
          <w:bCs/>
          <w:szCs w:val="22"/>
          <w:lang w:val="sl-SI"/>
        </w:rPr>
      </w:pPr>
      <w:r w:rsidRPr="00F4224F">
        <w:rPr>
          <w:bCs/>
          <w:szCs w:val="22"/>
          <w:lang w:val="sl-SI"/>
        </w:rPr>
        <w:t xml:space="preserve">Ministrstvo </w:t>
      </w:r>
      <w:r w:rsidR="008E3AC9" w:rsidRPr="00F4224F">
        <w:rPr>
          <w:bCs/>
          <w:szCs w:val="22"/>
          <w:lang w:val="sl-SI"/>
        </w:rPr>
        <w:t xml:space="preserve">se strinja z ugotovitvami iz mnenj </w:t>
      </w:r>
      <w:r w:rsidR="008E3AC9" w:rsidRPr="00255939">
        <w:rPr>
          <w:bCs/>
          <w:szCs w:val="22"/>
          <w:lang w:val="sl-SI"/>
        </w:rPr>
        <w:t>Ministrstva za zdravje</w:t>
      </w:r>
      <w:r w:rsidR="00CC6BE4" w:rsidRPr="00255939">
        <w:rPr>
          <w:bCs/>
          <w:szCs w:val="22"/>
          <w:lang w:val="sl-SI"/>
        </w:rPr>
        <w:t xml:space="preserve"> in</w:t>
      </w:r>
      <w:r w:rsidR="00CC6BE4" w:rsidRPr="00F4224F">
        <w:rPr>
          <w:bCs/>
          <w:szCs w:val="22"/>
          <w:lang w:val="sl-SI"/>
        </w:rPr>
        <w:t xml:space="preserve"> </w:t>
      </w:r>
      <w:r w:rsidR="00F4224F" w:rsidRPr="00F4224F">
        <w:rPr>
          <w:bCs/>
          <w:szCs w:val="22"/>
          <w:lang w:val="sl-SI"/>
        </w:rPr>
        <w:t>Direkcije RS za vode</w:t>
      </w:r>
      <w:r w:rsidR="007E6A9F" w:rsidRPr="00F4224F">
        <w:rPr>
          <w:bCs/>
          <w:szCs w:val="22"/>
          <w:lang w:val="sl-SI"/>
        </w:rPr>
        <w:t>. N</w:t>
      </w:r>
      <w:r w:rsidRPr="00F4224F">
        <w:rPr>
          <w:bCs/>
          <w:szCs w:val="22"/>
          <w:lang w:val="sl-SI"/>
        </w:rPr>
        <w:t>a</w:t>
      </w:r>
      <w:r w:rsidRPr="00EE1D19">
        <w:rPr>
          <w:bCs/>
          <w:szCs w:val="22"/>
          <w:lang w:val="sl-SI"/>
        </w:rPr>
        <w:t xml:space="preserve"> podlagi gradiva</w:t>
      </w:r>
      <w:r w:rsidR="009A0852" w:rsidRPr="00EE1D19">
        <w:rPr>
          <w:bCs/>
          <w:szCs w:val="22"/>
          <w:lang w:val="sl-SI"/>
        </w:rPr>
        <w:t xml:space="preserve">, javno dostopnih podatkov in </w:t>
      </w:r>
      <w:r w:rsidR="009A0852" w:rsidRPr="00EE1D19">
        <w:rPr>
          <w:szCs w:val="22"/>
          <w:lang w:val="sl-SI"/>
        </w:rPr>
        <w:t>meril iz 2. člena Uredbe o merilih</w:t>
      </w:r>
      <w:r w:rsidR="007E6A9F">
        <w:rPr>
          <w:szCs w:val="22"/>
          <w:lang w:val="sl-SI"/>
        </w:rPr>
        <w:t xml:space="preserve"> </w:t>
      </w:r>
      <w:r w:rsidR="009E69F8">
        <w:rPr>
          <w:szCs w:val="22"/>
          <w:lang w:val="sl-SI"/>
        </w:rPr>
        <w:t xml:space="preserve">ministrstvo </w:t>
      </w:r>
      <w:r w:rsidR="00064897" w:rsidRPr="00EE1D19">
        <w:rPr>
          <w:bCs/>
          <w:szCs w:val="22"/>
          <w:lang w:val="sl-SI"/>
        </w:rPr>
        <w:t>ugot</w:t>
      </w:r>
      <w:r w:rsidR="009E69F8">
        <w:rPr>
          <w:bCs/>
          <w:szCs w:val="22"/>
          <w:lang w:val="sl-SI"/>
        </w:rPr>
        <w:t>a</w:t>
      </w:r>
      <w:r w:rsidR="00064897" w:rsidRPr="00EE1D19">
        <w:rPr>
          <w:bCs/>
          <w:szCs w:val="22"/>
          <w:lang w:val="sl-SI"/>
        </w:rPr>
        <w:t>vl</w:t>
      </w:r>
      <w:r w:rsidR="009E69F8">
        <w:rPr>
          <w:bCs/>
          <w:szCs w:val="22"/>
          <w:lang w:val="sl-SI"/>
        </w:rPr>
        <w:t>ja</w:t>
      </w:r>
      <w:r w:rsidRPr="00EE1D19">
        <w:rPr>
          <w:bCs/>
          <w:szCs w:val="22"/>
          <w:lang w:val="sl-SI"/>
        </w:rPr>
        <w:t>, da</w:t>
      </w:r>
      <w:r w:rsidR="009A0852" w:rsidRPr="00EE1D19">
        <w:rPr>
          <w:bCs/>
          <w:szCs w:val="22"/>
          <w:lang w:val="sl-SI"/>
        </w:rPr>
        <w:t xml:space="preserve"> </w:t>
      </w:r>
      <w:r w:rsidR="00D40935">
        <w:rPr>
          <w:bCs/>
          <w:szCs w:val="22"/>
          <w:lang w:val="sl-SI"/>
        </w:rPr>
        <w:t xml:space="preserve">izvedba </w:t>
      </w:r>
      <w:r w:rsidRPr="00EE1D19">
        <w:rPr>
          <w:bCs/>
          <w:szCs w:val="22"/>
          <w:lang w:val="sl-SI"/>
        </w:rPr>
        <w:t>OPPN</w:t>
      </w:r>
      <w:r w:rsidR="009A0852" w:rsidRPr="00EE1D19">
        <w:rPr>
          <w:bCs/>
          <w:szCs w:val="22"/>
          <w:lang w:val="sl-SI"/>
        </w:rPr>
        <w:t xml:space="preserve"> </w:t>
      </w:r>
      <w:r w:rsidR="00D40935">
        <w:rPr>
          <w:bCs/>
          <w:szCs w:val="22"/>
          <w:lang w:val="sl-SI"/>
        </w:rPr>
        <w:t xml:space="preserve">ne bo </w:t>
      </w:r>
      <w:r w:rsidR="009A0852" w:rsidRPr="00EE1D19">
        <w:rPr>
          <w:bCs/>
          <w:szCs w:val="22"/>
          <w:lang w:val="sl-SI"/>
        </w:rPr>
        <w:t>pomembno vplival</w:t>
      </w:r>
      <w:r w:rsidR="00D40935">
        <w:rPr>
          <w:bCs/>
          <w:szCs w:val="22"/>
          <w:lang w:val="sl-SI"/>
        </w:rPr>
        <w:t>a</w:t>
      </w:r>
      <w:r w:rsidR="009A0852" w:rsidRPr="00EE1D19">
        <w:rPr>
          <w:bCs/>
          <w:szCs w:val="22"/>
          <w:lang w:val="sl-SI"/>
        </w:rPr>
        <w:t xml:space="preserve"> na </w:t>
      </w:r>
      <w:r w:rsidR="00D40935">
        <w:rPr>
          <w:bCs/>
          <w:szCs w:val="22"/>
          <w:lang w:val="sl-SI"/>
        </w:rPr>
        <w:t>okolje</w:t>
      </w:r>
      <w:r w:rsidR="00E813A3">
        <w:rPr>
          <w:bCs/>
          <w:szCs w:val="22"/>
          <w:lang w:val="sl-SI"/>
        </w:rPr>
        <w:t xml:space="preserve">, zato </w:t>
      </w:r>
      <w:r w:rsidR="001B2B67">
        <w:rPr>
          <w:bCs/>
          <w:szCs w:val="22"/>
          <w:lang w:val="sl-SI"/>
        </w:rPr>
        <w:t>zanj ni</w:t>
      </w:r>
      <w:r w:rsidR="00CF6C87" w:rsidRPr="00EE1D19">
        <w:rPr>
          <w:bCs/>
          <w:szCs w:val="22"/>
          <w:lang w:val="sl-SI"/>
        </w:rPr>
        <w:t xml:space="preserve"> treba izvesti celovit</w:t>
      </w:r>
      <w:r w:rsidR="001B2B67">
        <w:rPr>
          <w:bCs/>
          <w:szCs w:val="22"/>
          <w:lang w:val="sl-SI"/>
        </w:rPr>
        <w:t>e</w:t>
      </w:r>
      <w:r w:rsidR="00CF6C87" w:rsidRPr="00EE1D19">
        <w:rPr>
          <w:bCs/>
          <w:szCs w:val="22"/>
          <w:lang w:val="sl-SI"/>
        </w:rPr>
        <w:t xml:space="preserve"> presoj</w:t>
      </w:r>
      <w:r w:rsidR="001B2B67">
        <w:rPr>
          <w:bCs/>
          <w:szCs w:val="22"/>
          <w:lang w:val="sl-SI"/>
        </w:rPr>
        <w:t>e</w:t>
      </w:r>
      <w:r w:rsidR="00CF6C87" w:rsidRPr="00EE1D19">
        <w:rPr>
          <w:bCs/>
          <w:szCs w:val="22"/>
          <w:lang w:val="sl-SI"/>
        </w:rPr>
        <w:t xml:space="preserve"> vplivov na okolje.</w:t>
      </w:r>
    </w:p>
    <w:p w14:paraId="53C98352" w14:textId="5426C463" w:rsidR="009A0852" w:rsidRDefault="009A0852" w:rsidP="00154492">
      <w:pPr>
        <w:jc w:val="both"/>
        <w:rPr>
          <w:bCs/>
          <w:szCs w:val="22"/>
          <w:lang w:val="sl-SI"/>
        </w:rPr>
      </w:pPr>
    </w:p>
    <w:p w14:paraId="6E48D9D6" w14:textId="77777777" w:rsidR="00BA4265" w:rsidRPr="00EE1D19" w:rsidRDefault="00BA4265" w:rsidP="00154492">
      <w:pPr>
        <w:jc w:val="both"/>
        <w:rPr>
          <w:bCs/>
          <w:szCs w:val="22"/>
          <w:lang w:val="sl-SI"/>
        </w:rPr>
      </w:pPr>
    </w:p>
    <w:p w14:paraId="5F259492" w14:textId="5580B0D8" w:rsidR="00154492" w:rsidRPr="009E1A71" w:rsidRDefault="00CF6C87" w:rsidP="00154492">
      <w:pPr>
        <w:jc w:val="both"/>
        <w:rPr>
          <w:bCs/>
          <w:lang w:val="sl-SI"/>
        </w:rPr>
      </w:pPr>
      <w:r w:rsidRPr="00EE1D19">
        <w:rPr>
          <w:bCs/>
          <w:szCs w:val="22"/>
          <w:lang w:val="sl-SI"/>
        </w:rPr>
        <w:t xml:space="preserve">V skladu z zgoraj navedenim je ministrstvo ugotovilo, da za OPPN </w:t>
      </w:r>
      <w:r w:rsidR="006F33B0">
        <w:rPr>
          <w:bCs/>
          <w:szCs w:val="22"/>
          <w:lang w:val="sl-SI"/>
        </w:rPr>
        <w:t xml:space="preserve">ni </w:t>
      </w:r>
      <w:r w:rsidRPr="00EE1D19">
        <w:rPr>
          <w:bCs/>
          <w:szCs w:val="22"/>
          <w:lang w:val="sl-SI"/>
        </w:rPr>
        <w:t>treba izvesti celovit</w:t>
      </w:r>
      <w:r w:rsidR="006F33B0">
        <w:rPr>
          <w:bCs/>
          <w:szCs w:val="22"/>
          <w:lang w:val="sl-SI"/>
        </w:rPr>
        <w:t>e</w:t>
      </w:r>
      <w:r w:rsidRPr="00EE1D19">
        <w:rPr>
          <w:bCs/>
          <w:szCs w:val="22"/>
          <w:lang w:val="sl-SI"/>
        </w:rPr>
        <w:t xml:space="preserve"> presoj</w:t>
      </w:r>
      <w:r w:rsidR="006F33B0">
        <w:rPr>
          <w:bCs/>
          <w:szCs w:val="22"/>
          <w:lang w:val="sl-SI"/>
        </w:rPr>
        <w:t>e</w:t>
      </w:r>
      <w:r w:rsidRPr="00EE1D19">
        <w:rPr>
          <w:bCs/>
          <w:szCs w:val="22"/>
          <w:lang w:val="sl-SI"/>
        </w:rPr>
        <w:t xml:space="preserve"> vplivov na okolje </w:t>
      </w:r>
      <w:r w:rsidR="00154492" w:rsidRPr="00EE1D19">
        <w:rPr>
          <w:bCs/>
          <w:szCs w:val="22"/>
          <w:lang w:val="sl-SI"/>
        </w:rPr>
        <w:t>po določilih 128. člen</w:t>
      </w:r>
      <w:r w:rsidR="000F37A0" w:rsidRPr="00EE1D19">
        <w:rPr>
          <w:bCs/>
          <w:szCs w:val="22"/>
          <w:lang w:val="sl-SI"/>
        </w:rPr>
        <w:t>a</w:t>
      </w:r>
      <w:r w:rsidR="00154492" w:rsidRPr="00EE1D19">
        <w:rPr>
          <w:bCs/>
          <w:szCs w:val="22"/>
          <w:lang w:val="sl-SI"/>
        </w:rPr>
        <w:t xml:space="preserve"> ZUreP-3</w:t>
      </w:r>
      <w:r w:rsidR="006F33B0">
        <w:rPr>
          <w:bCs/>
          <w:szCs w:val="22"/>
          <w:lang w:val="sl-SI"/>
        </w:rPr>
        <w:t xml:space="preserve">. Prav tako ni treba izvesti </w:t>
      </w:r>
      <w:r w:rsidR="00154492" w:rsidRPr="00EE1D19">
        <w:rPr>
          <w:bCs/>
          <w:szCs w:val="22"/>
          <w:lang w:val="sl-SI"/>
        </w:rPr>
        <w:t>presoj</w:t>
      </w:r>
      <w:r w:rsidR="006F33B0">
        <w:rPr>
          <w:bCs/>
          <w:szCs w:val="22"/>
          <w:lang w:val="sl-SI"/>
        </w:rPr>
        <w:t>e</w:t>
      </w:r>
      <w:r w:rsidR="00950EB6" w:rsidRPr="00EE1D19">
        <w:rPr>
          <w:bCs/>
          <w:szCs w:val="22"/>
          <w:lang w:val="sl-SI"/>
        </w:rPr>
        <w:t xml:space="preserve"> </w:t>
      </w:r>
      <w:r w:rsidR="00154492" w:rsidRPr="00EE1D19">
        <w:rPr>
          <w:bCs/>
          <w:szCs w:val="22"/>
          <w:lang w:val="sl-SI"/>
        </w:rPr>
        <w:t>sprejemljivosti vplivov izvedbe plana na varovana območja narave po 101. členu ZON.</w:t>
      </w:r>
    </w:p>
    <w:p w14:paraId="44E52962" w14:textId="55944C12" w:rsidR="000E7E93" w:rsidRDefault="000E7E93" w:rsidP="003A01D2">
      <w:pPr>
        <w:jc w:val="both"/>
        <w:rPr>
          <w:lang w:val="sl-SI"/>
        </w:rPr>
      </w:pPr>
    </w:p>
    <w:p w14:paraId="736C3FE3" w14:textId="1ADBDF0E" w:rsidR="00134E9F" w:rsidRDefault="00134E9F" w:rsidP="003A01D2">
      <w:pPr>
        <w:jc w:val="both"/>
        <w:rPr>
          <w:szCs w:val="22"/>
          <w:lang w:val="sl-SI"/>
        </w:rPr>
      </w:pPr>
    </w:p>
    <w:p w14:paraId="6CDF920A" w14:textId="716D83E4" w:rsidR="005B4D32" w:rsidRPr="00DD48C1" w:rsidRDefault="007E749C" w:rsidP="005B4D32">
      <w:pPr>
        <w:jc w:val="both"/>
        <w:rPr>
          <w:lang w:val="sl-SI"/>
        </w:rPr>
      </w:pPr>
      <w:r>
        <w:rPr>
          <w:lang w:val="sl-SI"/>
        </w:rPr>
        <w:t>Pripravila</w:t>
      </w:r>
      <w:r w:rsidR="005B4D32" w:rsidRPr="00DD48C1">
        <w:rPr>
          <w:lang w:val="sl-SI"/>
        </w:rPr>
        <w:t>:</w:t>
      </w:r>
    </w:p>
    <w:p w14:paraId="57F28663" w14:textId="77777777" w:rsidR="005B4D32" w:rsidRPr="00DD48C1" w:rsidRDefault="005B4D32" w:rsidP="005B4D32">
      <w:pPr>
        <w:jc w:val="both"/>
        <w:rPr>
          <w:lang w:val="sl-SI"/>
        </w:rPr>
      </w:pPr>
    </w:p>
    <w:p w14:paraId="0E1A6E71" w14:textId="339CBF4E" w:rsidR="005B4D32" w:rsidRPr="00DD48C1" w:rsidRDefault="005B4D32" w:rsidP="00624D41">
      <w:pPr>
        <w:tabs>
          <w:tab w:val="center" w:pos="5954"/>
        </w:tabs>
        <w:jc w:val="both"/>
        <w:rPr>
          <w:lang w:val="sl-SI"/>
        </w:rPr>
      </w:pPr>
      <w:r w:rsidRPr="00DD48C1">
        <w:rPr>
          <w:lang w:val="sl-SI"/>
        </w:rPr>
        <w:t>Mojca Lenardič</w:t>
      </w:r>
      <w:r w:rsidR="00624D41" w:rsidRPr="00DD48C1">
        <w:rPr>
          <w:lang w:val="sl-SI"/>
        </w:rPr>
        <w:tab/>
        <w:t>dr. Tanja Pucelj Vidović</w:t>
      </w:r>
    </w:p>
    <w:p w14:paraId="270B9CCD" w14:textId="535C1A24" w:rsidR="005B4D32" w:rsidRPr="00F26320" w:rsidRDefault="005B4D32" w:rsidP="00624D41">
      <w:pPr>
        <w:tabs>
          <w:tab w:val="center" w:pos="5954"/>
        </w:tabs>
        <w:jc w:val="both"/>
        <w:rPr>
          <w:lang w:val="sl-SI"/>
        </w:rPr>
      </w:pPr>
      <w:r w:rsidRPr="00DD48C1">
        <w:rPr>
          <w:lang w:val="sl-SI"/>
        </w:rPr>
        <w:t>Podsekretarka</w:t>
      </w:r>
      <w:r w:rsidR="00624D41">
        <w:rPr>
          <w:lang w:val="sl-SI"/>
        </w:rPr>
        <w:tab/>
        <w:t xml:space="preserve">Vodja Sektorja za </w:t>
      </w:r>
      <w:proofErr w:type="spellStart"/>
      <w:r w:rsidR="00624D41">
        <w:rPr>
          <w:lang w:val="sl-SI"/>
        </w:rPr>
        <w:t>okoljske</w:t>
      </w:r>
      <w:proofErr w:type="spellEnd"/>
      <w:r w:rsidR="00624D41">
        <w:rPr>
          <w:lang w:val="sl-SI"/>
        </w:rPr>
        <w:t xml:space="preserve"> presoje</w:t>
      </w:r>
    </w:p>
    <w:p w14:paraId="6FD389CB" w14:textId="77777777" w:rsidR="005B4D32" w:rsidRDefault="005B4D32" w:rsidP="005B4D32">
      <w:pPr>
        <w:jc w:val="both"/>
        <w:rPr>
          <w:lang w:val="sl-SI"/>
        </w:rPr>
      </w:pPr>
    </w:p>
    <w:p w14:paraId="215A19F3" w14:textId="1822B14A" w:rsidR="005B4D32" w:rsidRDefault="005B4D32" w:rsidP="005B4D32">
      <w:pPr>
        <w:jc w:val="both"/>
        <w:rPr>
          <w:lang w:val="sl-SI"/>
        </w:rPr>
      </w:pPr>
    </w:p>
    <w:p w14:paraId="05F81BDC" w14:textId="5C02B1B5" w:rsidR="00684714" w:rsidRDefault="00684714" w:rsidP="005B4D32">
      <w:pPr>
        <w:jc w:val="both"/>
        <w:rPr>
          <w:lang w:val="sl-SI"/>
        </w:rPr>
      </w:pPr>
    </w:p>
    <w:p w14:paraId="6E68441E" w14:textId="77777777" w:rsidR="00D60B33" w:rsidRDefault="00D60B33" w:rsidP="005B4D32">
      <w:pPr>
        <w:jc w:val="both"/>
        <w:rPr>
          <w:lang w:val="sl-SI"/>
        </w:rPr>
      </w:pPr>
    </w:p>
    <w:p w14:paraId="4102A18C" w14:textId="36C68F67" w:rsidR="00684714" w:rsidRDefault="000056EB" w:rsidP="005B4D32">
      <w:pPr>
        <w:jc w:val="both"/>
        <w:rPr>
          <w:lang w:val="sl-SI"/>
        </w:rPr>
      </w:pPr>
      <w:r>
        <w:rPr>
          <w:lang w:val="sl-SI"/>
        </w:rPr>
        <w:t>Priloga:</w:t>
      </w:r>
    </w:p>
    <w:p w14:paraId="7A7836A2" w14:textId="57DFAC20" w:rsidR="000056EB" w:rsidRPr="00E17302" w:rsidRDefault="000056EB" w:rsidP="000056EB">
      <w:pPr>
        <w:jc w:val="both"/>
        <w:rPr>
          <w:szCs w:val="22"/>
          <w:lang w:val="sl-SI"/>
        </w:rPr>
      </w:pPr>
      <w:r w:rsidRPr="00E17302">
        <w:rPr>
          <w:lang w:val="sl-SI"/>
        </w:rPr>
        <w:t xml:space="preserve">- </w:t>
      </w:r>
      <w:r w:rsidRPr="00E17302">
        <w:rPr>
          <w:szCs w:val="22"/>
          <w:lang w:val="sl-SI"/>
        </w:rPr>
        <w:t xml:space="preserve">mnenje Ministrstva za zdravje s prilogo št. </w:t>
      </w:r>
      <w:r w:rsidR="002A54EC" w:rsidRPr="00E17302">
        <w:rPr>
          <w:szCs w:val="22"/>
          <w:lang w:val="sl-SI"/>
        </w:rPr>
        <w:t>35</w:t>
      </w:r>
      <w:r w:rsidR="00E17302" w:rsidRPr="00E17302">
        <w:rPr>
          <w:szCs w:val="22"/>
          <w:lang w:val="sl-SI"/>
        </w:rPr>
        <w:t>4</w:t>
      </w:r>
      <w:r w:rsidR="002A54EC" w:rsidRPr="00E17302">
        <w:rPr>
          <w:szCs w:val="22"/>
          <w:lang w:val="sl-SI"/>
        </w:rPr>
        <w:t>-</w:t>
      </w:r>
      <w:r w:rsidR="00E17302" w:rsidRPr="00E17302">
        <w:rPr>
          <w:szCs w:val="22"/>
          <w:lang w:val="sl-SI"/>
        </w:rPr>
        <w:t>141</w:t>
      </w:r>
      <w:r w:rsidR="002A54EC" w:rsidRPr="00E17302">
        <w:rPr>
          <w:szCs w:val="22"/>
          <w:lang w:val="sl-SI"/>
        </w:rPr>
        <w:t>/2023-</w:t>
      </w:r>
      <w:r w:rsidR="00E17302" w:rsidRPr="00E17302">
        <w:rPr>
          <w:szCs w:val="22"/>
          <w:lang w:val="sl-SI"/>
        </w:rPr>
        <w:t>2</w:t>
      </w:r>
      <w:r w:rsidR="002A54EC" w:rsidRPr="00E17302">
        <w:rPr>
          <w:szCs w:val="22"/>
          <w:lang w:val="sl-SI"/>
        </w:rPr>
        <w:t xml:space="preserve"> (256), z dne </w:t>
      </w:r>
      <w:r w:rsidR="00E17302" w:rsidRPr="00E17302">
        <w:rPr>
          <w:szCs w:val="22"/>
          <w:lang w:val="sl-SI"/>
        </w:rPr>
        <w:t>8</w:t>
      </w:r>
      <w:r w:rsidR="002A54EC" w:rsidRPr="00E17302">
        <w:rPr>
          <w:szCs w:val="22"/>
          <w:lang w:val="sl-SI"/>
        </w:rPr>
        <w:t>. 8. 2023</w:t>
      </w:r>
    </w:p>
    <w:p w14:paraId="4D87E4ED" w14:textId="417275DD" w:rsidR="002A54EC" w:rsidRPr="000056EB" w:rsidRDefault="002A54EC" w:rsidP="000056EB">
      <w:pPr>
        <w:jc w:val="both"/>
        <w:rPr>
          <w:lang w:val="sl-SI"/>
        </w:rPr>
      </w:pPr>
      <w:r w:rsidRPr="00E17302">
        <w:rPr>
          <w:szCs w:val="22"/>
          <w:lang w:val="sl-SI"/>
        </w:rPr>
        <w:t xml:space="preserve">- mnenje Ministrstva za kulturo, št. </w:t>
      </w:r>
      <w:r w:rsidRPr="00E17302">
        <w:rPr>
          <w:lang w:val="sl-SI"/>
        </w:rPr>
        <w:t>350</w:t>
      </w:r>
      <w:r w:rsidR="00E17302" w:rsidRPr="00E17302">
        <w:rPr>
          <w:lang w:val="sl-SI"/>
        </w:rPr>
        <w:t>21</w:t>
      </w:r>
      <w:r w:rsidRPr="00E17302">
        <w:rPr>
          <w:lang w:val="sl-SI"/>
        </w:rPr>
        <w:t>-</w:t>
      </w:r>
      <w:r w:rsidR="00E17302" w:rsidRPr="00E17302">
        <w:rPr>
          <w:lang w:val="sl-SI"/>
        </w:rPr>
        <w:t>25</w:t>
      </w:r>
      <w:r w:rsidRPr="00E17302">
        <w:rPr>
          <w:lang w:val="sl-SI"/>
        </w:rPr>
        <w:t xml:space="preserve">/2023-3, z dne </w:t>
      </w:r>
      <w:r w:rsidR="00E17302" w:rsidRPr="00E17302">
        <w:rPr>
          <w:lang w:val="sl-SI"/>
        </w:rPr>
        <w:t>16</w:t>
      </w:r>
      <w:r w:rsidRPr="00E17302">
        <w:rPr>
          <w:lang w:val="sl-SI"/>
        </w:rPr>
        <w:t xml:space="preserve">. </w:t>
      </w:r>
      <w:r w:rsidR="00E17302" w:rsidRPr="00E17302">
        <w:rPr>
          <w:lang w:val="sl-SI"/>
        </w:rPr>
        <w:t>1</w:t>
      </w:r>
      <w:r w:rsidRPr="00E17302">
        <w:rPr>
          <w:lang w:val="sl-SI"/>
        </w:rPr>
        <w:t>. 202</w:t>
      </w:r>
      <w:r w:rsidR="00E17302" w:rsidRPr="00E17302">
        <w:rPr>
          <w:lang w:val="sl-SI"/>
        </w:rPr>
        <w:t>4</w:t>
      </w:r>
    </w:p>
    <w:p w14:paraId="3AF2DA19" w14:textId="310A2B29" w:rsidR="005B4D32" w:rsidRDefault="005B4D32" w:rsidP="005B4D32">
      <w:pPr>
        <w:jc w:val="both"/>
        <w:rPr>
          <w:lang w:val="sl-SI"/>
        </w:rPr>
      </w:pPr>
    </w:p>
    <w:p w14:paraId="6E268BE6" w14:textId="77777777" w:rsidR="00D60B33" w:rsidRDefault="00D60B33" w:rsidP="005B4D32">
      <w:pPr>
        <w:jc w:val="both"/>
        <w:rPr>
          <w:lang w:val="sl-SI"/>
        </w:rPr>
      </w:pPr>
    </w:p>
    <w:p w14:paraId="11A5C3CE" w14:textId="3BF5B8A6" w:rsidR="005B4D32" w:rsidRPr="00D1469B" w:rsidRDefault="005B4D32" w:rsidP="005B4D32">
      <w:pPr>
        <w:jc w:val="both"/>
        <w:rPr>
          <w:b/>
          <w:lang w:val="sl-SI"/>
        </w:rPr>
      </w:pPr>
      <w:r w:rsidRPr="00D1469B">
        <w:rPr>
          <w:lang w:val="sl-SI"/>
        </w:rPr>
        <w:t>Vročiti</w:t>
      </w:r>
      <w:r w:rsidR="00FD4159" w:rsidRPr="00D1469B">
        <w:rPr>
          <w:lang w:val="sl-SI"/>
        </w:rPr>
        <w:t xml:space="preserve"> (elektronsko)</w:t>
      </w:r>
      <w:r w:rsidRPr="00D1469B">
        <w:rPr>
          <w:lang w:val="sl-SI"/>
        </w:rPr>
        <w:t>:</w:t>
      </w:r>
    </w:p>
    <w:p w14:paraId="5135A997" w14:textId="77777777" w:rsidR="00651091" w:rsidRDefault="005B4D32" w:rsidP="005B4D32">
      <w:pPr>
        <w:spacing w:line="260" w:lineRule="exact"/>
        <w:jc w:val="both"/>
        <w:rPr>
          <w:bCs/>
          <w:szCs w:val="20"/>
          <w:lang w:val="sl-SI"/>
        </w:rPr>
      </w:pPr>
      <w:r w:rsidRPr="00D1469B">
        <w:rPr>
          <w:rFonts w:cs="Arial"/>
          <w:szCs w:val="20"/>
          <w:lang w:val="sl-SI"/>
        </w:rPr>
        <w:t xml:space="preserve">- </w:t>
      </w:r>
      <w:r w:rsidR="009E1A71" w:rsidRPr="00D1469B">
        <w:rPr>
          <w:bCs/>
          <w:lang w:val="sl-SI"/>
        </w:rPr>
        <w:t>Mestna o</w:t>
      </w:r>
      <w:r w:rsidR="009E1A71" w:rsidRPr="00D1469B">
        <w:rPr>
          <w:bCs/>
          <w:szCs w:val="20"/>
          <w:lang w:val="sl-SI"/>
        </w:rPr>
        <w:t xml:space="preserve">bčina </w:t>
      </w:r>
      <w:r w:rsidR="009E1A71" w:rsidRPr="00D1469B">
        <w:rPr>
          <w:lang w:val="sl-SI"/>
        </w:rPr>
        <w:t xml:space="preserve">Ljubljana, </w:t>
      </w:r>
      <w:r w:rsidR="009E1A71" w:rsidRPr="00D1469B">
        <w:rPr>
          <w:bCs/>
          <w:szCs w:val="20"/>
          <w:lang w:val="sl-SI"/>
        </w:rPr>
        <w:t>Mestna uprava, Poljanska cesta 28</w:t>
      </w:r>
      <w:r w:rsidR="009E1A71" w:rsidRPr="00D1469B">
        <w:rPr>
          <w:rFonts w:cs="Arial"/>
          <w:szCs w:val="20"/>
          <w:lang w:val="sl-SI"/>
        </w:rPr>
        <w:t xml:space="preserve">, 1000 </w:t>
      </w:r>
      <w:r w:rsidR="009E1A71" w:rsidRPr="00D1469B">
        <w:rPr>
          <w:bCs/>
          <w:szCs w:val="20"/>
          <w:lang w:val="sl-SI"/>
        </w:rPr>
        <w:t>Ljubljana</w:t>
      </w:r>
      <w:r w:rsidR="008571B5">
        <w:rPr>
          <w:bCs/>
          <w:szCs w:val="20"/>
          <w:lang w:val="sl-SI"/>
        </w:rPr>
        <w:t>,</w:t>
      </w:r>
    </w:p>
    <w:p w14:paraId="1F557DB2" w14:textId="2CF1BEE9" w:rsidR="005B4D32" w:rsidRPr="00D1469B" w:rsidRDefault="008571B5" w:rsidP="005B4D32">
      <w:pPr>
        <w:spacing w:line="260" w:lineRule="exact"/>
        <w:jc w:val="both"/>
        <w:rPr>
          <w:rFonts w:cs="Arial"/>
          <w:szCs w:val="20"/>
          <w:lang w:val="sl-SI"/>
        </w:rPr>
      </w:pPr>
      <w:r>
        <w:rPr>
          <w:bCs/>
          <w:szCs w:val="20"/>
          <w:lang w:val="sl-SI"/>
        </w:rPr>
        <w:t xml:space="preserve"> </w:t>
      </w:r>
      <w:hyperlink r:id="rId11" w:history="1">
        <w:r w:rsidRPr="00B247BE">
          <w:rPr>
            <w:rStyle w:val="Hiperpovezava"/>
            <w:bCs/>
            <w:szCs w:val="20"/>
            <w:lang w:val="sl-SI"/>
          </w:rPr>
          <w:t>glavna.pisarna@ljubljana.si</w:t>
        </w:r>
      </w:hyperlink>
    </w:p>
    <w:p w14:paraId="2DC3D08F" w14:textId="77777777" w:rsidR="005B4D32" w:rsidRPr="00D1469B" w:rsidRDefault="005B4D32" w:rsidP="005B4D32">
      <w:pPr>
        <w:rPr>
          <w:lang w:val="sl-SI"/>
        </w:rPr>
      </w:pPr>
    </w:p>
    <w:p w14:paraId="4C24CEF2" w14:textId="28BF6FC8" w:rsidR="005B4D32" w:rsidRDefault="005B4D32" w:rsidP="005B4D32">
      <w:pPr>
        <w:rPr>
          <w:lang w:val="sl-SI"/>
        </w:rPr>
      </w:pPr>
      <w:r w:rsidRPr="00D1469B">
        <w:rPr>
          <w:lang w:val="sl-SI"/>
        </w:rPr>
        <w:t>V vednost (elektronsko):</w:t>
      </w:r>
    </w:p>
    <w:p w14:paraId="53301F5A" w14:textId="2CA259C1" w:rsidR="000F61B8" w:rsidRPr="00D1469B" w:rsidRDefault="000F61B8" w:rsidP="005B4D32">
      <w:pPr>
        <w:rPr>
          <w:lang w:val="sl-SI"/>
        </w:rPr>
      </w:pPr>
      <w:r>
        <w:rPr>
          <w:lang w:val="sl-SI"/>
        </w:rPr>
        <w:t xml:space="preserve">- Zavod RS za varstvo narave, OE Ljubljana, </w:t>
      </w:r>
      <w:hyperlink r:id="rId12" w:history="1">
        <w:r w:rsidRPr="000F68E5">
          <w:rPr>
            <w:rStyle w:val="Hiperpovezava"/>
            <w:lang w:val="sl-SI"/>
          </w:rPr>
          <w:t>zrsvn.oelj@zrsvn.si</w:t>
        </w:r>
      </w:hyperlink>
      <w:r>
        <w:rPr>
          <w:lang w:val="sl-SI"/>
        </w:rPr>
        <w:t xml:space="preserve"> </w:t>
      </w:r>
    </w:p>
    <w:p w14:paraId="6F534D60" w14:textId="3679ADB5" w:rsidR="005B4D32" w:rsidRDefault="005B4D32" w:rsidP="005B4D32">
      <w:pPr>
        <w:rPr>
          <w:rFonts w:cs="Arial"/>
          <w:szCs w:val="20"/>
          <w:lang w:val="sl-SI"/>
        </w:rPr>
      </w:pPr>
      <w:r w:rsidRPr="00D1469B">
        <w:rPr>
          <w:rFonts w:cs="Arial"/>
          <w:szCs w:val="20"/>
          <w:lang w:val="sl-SI"/>
        </w:rPr>
        <w:t xml:space="preserve">- Ministrstvo za zdravje, Direktorat za javno zdravje, </w:t>
      </w:r>
      <w:hyperlink r:id="rId13" w:history="1">
        <w:r w:rsidRPr="00D1469B">
          <w:rPr>
            <w:rStyle w:val="Hiperpovezava"/>
            <w:rFonts w:cs="Arial"/>
            <w:szCs w:val="20"/>
            <w:lang w:val="sl-SI"/>
          </w:rPr>
          <w:t>gp.mz@gov.si</w:t>
        </w:r>
      </w:hyperlink>
      <w:r w:rsidRPr="00D1469B">
        <w:rPr>
          <w:rFonts w:cs="Arial"/>
          <w:szCs w:val="20"/>
          <w:lang w:val="sl-SI"/>
        </w:rPr>
        <w:t xml:space="preserve"> </w:t>
      </w:r>
    </w:p>
    <w:p w14:paraId="5A35EE98" w14:textId="41C2973E" w:rsidR="00D1469B" w:rsidRPr="00B60135" w:rsidRDefault="00D1469B" w:rsidP="005B4D32">
      <w:pPr>
        <w:rPr>
          <w:rFonts w:cs="Arial"/>
          <w:szCs w:val="20"/>
          <w:lang w:val="sl-SI"/>
        </w:rPr>
      </w:pPr>
      <w:r w:rsidRPr="00D1469B">
        <w:rPr>
          <w:rFonts w:cs="Arial"/>
          <w:szCs w:val="20"/>
          <w:lang w:val="sl-SI"/>
        </w:rPr>
        <w:t xml:space="preserve">- Direkcija RS za vode, Sektor območja srednje Save, </w:t>
      </w:r>
      <w:hyperlink r:id="rId14" w:history="1">
        <w:r w:rsidRPr="00D1469B">
          <w:rPr>
            <w:rStyle w:val="Hiperpovezava"/>
            <w:rFonts w:cs="Arial"/>
            <w:szCs w:val="20"/>
            <w:lang w:val="sl-SI"/>
          </w:rPr>
          <w:t>gp.drsv-lj@gov.si</w:t>
        </w:r>
      </w:hyperlink>
      <w:r>
        <w:rPr>
          <w:rFonts w:cs="Arial"/>
          <w:szCs w:val="20"/>
          <w:lang w:val="sl-SI"/>
        </w:rPr>
        <w:t xml:space="preserve"> </w:t>
      </w:r>
    </w:p>
    <w:sectPr w:rsidR="00D1469B" w:rsidRPr="00B60135" w:rsidSect="008F7564">
      <w:headerReference w:type="even" r:id="rId15"/>
      <w:headerReference w:type="default" r:id="rId16"/>
      <w:footerReference w:type="even" r:id="rId17"/>
      <w:footerReference w:type="default" r:id="rId18"/>
      <w:headerReference w:type="first" r:id="rId19"/>
      <w:footerReference w:type="first" r:id="rId2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0AE76B18">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6" w15:restartNumberingAfterBreak="0">
    <w:nsid w:val="752A20EE"/>
    <w:multiLevelType w:val="hybridMultilevel"/>
    <w:tmpl w:val="D8DC31A0"/>
    <w:lvl w:ilvl="0" w:tplc="75D6363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7988284">
    <w:abstractNumId w:val="4"/>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5"/>
  </w:num>
  <w:num w:numId="8" w16cid:durableId="1194804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02A84"/>
    <w:rsid w:val="000056EB"/>
    <w:rsid w:val="00023A88"/>
    <w:rsid w:val="00035711"/>
    <w:rsid w:val="00036A08"/>
    <w:rsid w:val="00064897"/>
    <w:rsid w:val="000675ED"/>
    <w:rsid w:val="00070D12"/>
    <w:rsid w:val="00085FE5"/>
    <w:rsid w:val="000A2611"/>
    <w:rsid w:val="000A7238"/>
    <w:rsid w:val="000B2E7E"/>
    <w:rsid w:val="000E7E93"/>
    <w:rsid w:val="000F37A0"/>
    <w:rsid w:val="000F61B8"/>
    <w:rsid w:val="00134E9F"/>
    <w:rsid w:val="001357B2"/>
    <w:rsid w:val="00154492"/>
    <w:rsid w:val="00155B77"/>
    <w:rsid w:val="0017478F"/>
    <w:rsid w:val="00191107"/>
    <w:rsid w:val="00196FEA"/>
    <w:rsid w:val="001A0772"/>
    <w:rsid w:val="001B2B67"/>
    <w:rsid w:val="001C5730"/>
    <w:rsid w:val="001D6B39"/>
    <w:rsid w:val="001D70AD"/>
    <w:rsid w:val="001F1D29"/>
    <w:rsid w:val="001F270E"/>
    <w:rsid w:val="001F762F"/>
    <w:rsid w:val="00202A77"/>
    <w:rsid w:val="00206FA9"/>
    <w:rsid w:val="00210609"/>
    <w:rsid w:val="00213435"/>
    <w:rsid w:val="002211E9"/>
    <w:rsid w:val="00255939"/>
    <w:rsid w:val="00271CE5"/>
    <w:rsid w:val="00282020"/>
    <w:rsid w:val="002A2B69"/>
    <w:rsid w:val="002A54EC"/>
    <w:rsid w:val="002B0E51"/>
    <w:rsid w:val="002B6038"/>
    <w:rsid w:val="002E7F51"/>
    <w:rsid w:val="003078EE"/>
    <w:rsid w:val="00313B33"/>
    <w:rsid w:val="0032246A"/>
    <w:rsid w:val="00343D68"/>
    <w:rsid w:val="003636BF"/>
    <w:rsid w:val="00363FB3"/>
    <w:rsid w:val="00365232"/>
    <w:rsid w:val="00367656"/>
    <w:rsid w:val="00371442"/>
    <w:rsid w:val="0038270A"/>
    <w:rsid w:val="003845B4"/>
    <w:rsid w:val="00384FA2"/>
    <w:rsid w:val="00387B1A"/>
    <w:rsid w:val="003A01D2"/>
    <w:rsid w:val="003A037B"/>
    <w:rsid w:val="003B5E9B"/>
    <w:rsid w:val="003C5EE5"/>
    <w:rsid w:val="003D39CD"/>
    <w:rsid w:val="003E1C74"/>
    <w:rsid w:val="00400B56"/>
    <w:rsid w:val="004112CA"/>
    <w:rsid w:val="004119E5"/>
    <w:rsid w:val="00431110"/>
    <w:rsid w:val="004360CD"/>
    <w:rsid w:val="004657EE"/>
    <w:rsid w:val="004731C2"/>
    <w:rsid w:val="004915D3"/>
    <w:rsid w:val="00493735"/>
    <w:rsid w:val="004D24FA"/>
    <w:rsid w:val="004E5DBB"/>
    <w:rsid w:val="005078D5"/>
    <w:rsid w:val="00510DE6"/>
    <w:rsid w:val="00526246"/>
    <w:rsid w:val="00531431"/>
    <w:rsid w:val="00555FE6"/>
    <w:rsid w:val="0056333E"/>
    <w:rsid w:val="00564C5E"/>
    <w:rsid w:val="00567106"/>
    <w:rsid w:val="005B4D32"/>
    <w:rsid w:val="005E171C"/>
    <w:rsid w:val="005E1D3C"/>
    <w:rsid w:val="005F3613"/>
    <w:rsid w:val="0061772C"/>
    <w:rsid w:val="00617A5D"/>
    <w:rsid w:val="00624D41"/>
    <w:rsid w:val="00625AE6"/>
    <w:rsid w:val="00632253"/>
    <w:rsid w:val="00642714"/>
    <w:rsid w:val="006455CE"/>
    <w:rsid w:val="00651091"/>
    <w:rsid w:val="00655841"/>
    <w:rsid w:val="006573AF"/>
    <w:rsid w:val="00666FE5"/>
    <w:rsid w:val="0067609B"/>
    <w:rsid w:val="006770B0"/>
    <w:rsid w:val="00683B97"/>
    <w:rsid w:val="00684714"/>
    <w:rsid w:val="006B3725"/>
    <w:rsid w:val="006D6B90"/>
    <w:rsid w:val="006E4D0E"/>
    <w:rsid w:val="006F33B0"/>
    <w:rsid w:val="00714863"/>
    <w:rsid w:val="00733017"/>
    <w:rsid w:val="007407EA"/>
    <w:rsid w:val="007732F0"/>
    <w:rsid w:val="00783310"/>
    <w:rsid w:val="00792537"/>
    <w:rsid w:val="007936CD"/>
    <w:rsid w:val="007A2999"/>
    <w:rsid w:val="007A4A6D"/>
    <w:rsid w:val="007A4D24"/>
    <w:rsid w:val="007D11B0"/>
    <w:rsid w:val="007D1BCF"/>
    <w:rsid w:val="007D6CBC"/>
    <w:rsid w:val="007D75CF"/>
    <w:rsid w:val="007E0440"/>
    <w:rsid w:val="007E23A4"/>
    <w:rsid w:val="007E2BD9"/>
    <w:rsid w:val="007E6A9F"/>
    <w:rsid w:val="007E6DC5"/>
    <w:rsid w:val="007E749C"/>
    <w:rsid w:val="00802BB5"/>
    <w:rsid w:val="0081053A"/>
    <w:rsid w:val="00842D79"/>
    <w:rsid w:val="008571B5"/>
    <w:rsid w:val="00862E06"/>
    <w:rsid w:val="0088043C"/>
    <w:rsid w:val="008846F1"/>
    <w:rsid w:val="00884889"/>
    <w:rsid w:val="008906C9"/>
    <w:rsid w:val="0089475B"/>
    <w:rsid w:val="008B3958"/>
    <w:rsid w:val="008C5738"/>
    <w:rsid w:val="008D04F0"/>
    <w:rsid w:val="008E3AC9"/>
    <w:rsid w:val="008E77C9"/>
    <w:rsid w:val="008F3500"/>
    <w:rsid w:val="008F7564"/>
    <w:rsid w:val="0090425C"/>
    <w:rsid w:val="00917A16"/>
    <w:rsid w:val="00924E3C"/>
    <w:rsid w:val="00926BAF"/>
    <w:rsid w:val="00927761"/>
    <w:rsid w:val="00936670"/>
    <w:rsid w:val="00950EB6"/>
    <w:rsid w:val="009545A7"/>
    <w:rsid w:val="009612BB"/>
    <w:rsid w:val="00981448"/>
    <w:rsid w:val="009A0852"/>
    <w:rsid w:val="009B3F52"/>
    <w:rsid w:val="009C411B"/>
    <w:rsid w:val="009C740A"/>
    <w:rsid w:val="009E1A71"/>
    <w:rsid w:val="009E69F8"/>
    <w:rsid w:val="00A125C5"/>
    <w:rsid w:val="00A2451C"/>
    <w:rsid w:val="00A458CE"/>
    <w:rsid w:val="00A4688B"/>
    <w:rsid w:val="00A65EE7"/>
    <w:rsid w:val="00A662D6"/>
    <w:rsid w:val="00A70133"/>
    <w:rsid w:val="00A76B5E"/>
    <w:rsid w:val="00A770A6"/>
    <w:rsid w:val="00A813B1"/>
    <w:rsid w:val="00A872B7"/>
    <w:rsid w:val="00A87C50"/>
    <w:rsid w:val="00A973AC"/>
    <w:rsid w:val="00AB36C4"/>
    <w:rsid w:val="00AC32B2"/>
    <w:rsid w:val="00AC3A47"/>
    <w:rsid w:val="00AC6E4E"/>
    <w:rsid w:val="00AE567E"/>
    <w:rsid w:val="00AE724F"/>
    <w:rsid w:val="00AF16F1"/>
    <w:rsid w:val="00AF1CB7"/>
    <w:rsid w:val="00AF2C18"/>
    <w:rsid w:val="00B1443B"/>
    <w:rsid w:val="00B17141"/>
    <w:rsid w:val="00B20E88"/>
    <w:rsid w:val="00B31575"/>
    <w:rsid w:val="00B57B90"/>
    <w:rsid w:val="00B7732A"/>
    <w:rsid w:val="00B8547D"/>
    <w:rsid w:val="00B94341"/>
    <w:rsid w:val="00BA4265"/>
    <w:rsid w:val="00BB67C1"/>
    <w:rsid w:val="00BD0B7C"/>
    <w:rsid w:val="00C1075D"/>
    <w:rsid w:val="00C17F09"/>
    <w:rsid w:val="00C250D5"/>
    <w:rsid w:val="00C25CE3"/>
    <w:rsid w:val="00C302C3"/>
    <w:rsid w:val="00C33B20"/>
    <w:rsid w:val="00C33F11"/>
    <w:rsid w:val="00C35666"/>
    <w:rsid w:val="00C46D9B"/>
    <w:rsid w:val="00C641E9"/>
    <w:rsid w:val="00C87317"/>
    <w:rsid w:val="00C8736C"/>
    <w:rsid w:val="00C92898"/>
    <w:rsid w:val="00C95B22"/>
    <w:rsid w:val="00C96A71"/>
    <w:rsid w:val="00CA4340"/>
    <w:rsid w:val="00CA6CB0"/>
    <w:rsid w:val="00CC6BE4"/>
    <w:rsid w:val="00CD0276"/>
    <w:rsid w:val="00CD34E6"/>
    <w:rsid w:val="00CE1FCE"/>
    <w:rsid w:val="00CE3EFA"/>
    <w:rsid w:val="00CE5238"/>
    <w:rsid w:val="00CE7514"/>
    <w:rsid w:val="00CF42EE"/>
    <w:rsid w:val="00CF6C87"/>
    <w:rsid w:val="00D0438F"/>
    <w:rsid w:val="00D1469B"/>
    <w:rsid w:val="00D14895"/>
    <w:rsid w:val="00D16A79"/>
    <w:rsid w:val="00D200A7"/>
    <w:rsid w:val="00D248DE"/>
    <w:rsid w:val="00D34CFB"/>
    <w:rsid w:val="00D40935"/>
    <w:rsid w:val="00D60B33"/>
    <w:rsid w:val="00D8048D"/>
    <w:rsid w:val="00D806BE"/>
    <w:rsid w:val="00D8542D"/>
    <w:rsid w:val="00DB597B"/>
    <w:rsid w:val="00DC6A71"/>
    <w:rsid w:val="00DC6ED0"/>
    <w:rsid w:val="00DD48C1"/>
    <w:rsid w:val="00DD64B1"/>
    <w:rsid w:val="00DE6547"/>
    <w:rsid w:val="00DF1FC1"/>
    <w:rsid w:val="00DF4DE2"/>
    <w:rsid w:val="00E0357D"/>
    <w:rsid w:val="00E17302"/>
    <w:rsid w:val="00E20762"/>
    <w:rsid w:val="00E27005"/>
    <w:rsid w:val="00E50DEF"/>
    <w:rsid w:val="00E52BA5"/>
    <w:rsid w:val="00E813A3"/>
    <w:rsid w:val="00EC7BB2"/>
    <w:rsid w:val="00ED0DD6"/>
    <w:rsid w:val="00ED1C3E"/>
    <w:rsid w:val="00EE1D19"/>
    <w:rsid w:val="00EE3715"/>
    <w:rsid w:val="00EF0A8C"/>
    <w:rsid w:val="00F240BB"/>
    <w:rsid w:val="00F4224F"/>
    <w:rsid w:val="00F56ADB"/>
    <w:rsid w:val="00F570FF"/>
    <w:rsid w:val="00F57FED"/>
    <w:rsid w:val="00F60A2F"/>
    <w:rsid w:val="00F73913"/>
    <w:rsid w:val="00FB26F9"/>
    <w:rsid w:val="00FD4159"/>
    <w:rsid w:val="00FE07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0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z@gov.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rsvn.oelj@zrsvn.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drsv-lj@gov.si"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64CE95-D450-46E4-8E19-F358C28ADDF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692225b-96e9-4b86-aa9e-be5af81d02ac"/>
    <ds:schemaRef ds:uri="http://purl.org/dc/elements/1.1/"/>
    <ds:schemaRef ds:uri="http://schemas.microsoft.com/office/2006/metadata/properties"/>
    <ds:schemaRef ds:uri="6174e623-3132-4682-8312-93ae023b49b3"/>
    <ds:schemaRef ds:uri="http://www.w3.org/XML/1998/namespace"/>
    <ds:schemaRef ds:uri="http://purl.org/dc/dcmitype/"/>
  </ds:schemaRefs>
</ds:datastoreItem>
</file>

<file path=customXml/itemProps2.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4.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MOPE_predloga</Template>
  <TotalTime>0</TotalTime>
  <Pages>3</Pages>
  <Words>1470</Words>
  <Characters>8604</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2</cp:revision>
  <cp:lastPrinted>2024-01-23T14:47:00Z</cp:lastPrinted>
  <dcterms:created xsi:type="dcterms:W3CDTF">2024-03-22T09:14:00Z</dcterms:created>
  <dcterms:modified xsi:type="dcterms:W3CDTF">2024-03-22T09:14:00Z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