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58B2B570"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166A280D">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BA21C8">
        <w:t>39</w:t>
      </w:r>
      <w:r>
        <w:t>/202</w:t>
      </w:r>
      <w:r w:rsidR="00191107">
        <w:t>3</w:t>
      </w:r>
      <w:r>
        <w:t>-25</w:t>
      </w:r>
      <w:r w:rsidR="00BA21C8">
        <w:t>5</w:t>
      </w:r>
      <w:r>
        <w:t>0-</w:t>
      </w:r>
      <w:r w:rsidR="000C6A69">
        <w:t>23</w:t>
      </w:r>
    </w:p>
    <w:p w14:paraId="55200078" w14:textId="6DE3A3EB" w:rsidR="007D75CF" w:rsidRPr="00202A77" w:rsidRDefault="00F570FF" w:rsidP="00F570FF">
      <w:pPr>
        <w:pStyle w:val="datumtevilka"/>
      </w:pPr>
      <w:r>
        <w:t xml:space="preserve">Datum: </w:t>
      </w:r>
      <w:r>
        <w:tab/>
      </w:r>
      <w:r w:rsidR="00BA21C8">
        <w:t>3</w:t>
      </w:r>
      <w:r>
        <w:t xml:space="preserve">. </w:t>
      </w:r>
      <w:r w:rsidR="00D8048D">
        <w:t>1</w:t>
      </w:r>
      <w:r>
        <w:t>. 202</w:t>
      </w:r>
      <w:r w:rsidR="00BA21C8">
        <w:t>4</w:t>
      </w:r>
    </w:p>
    <w:p w14:paraId="47BEEBD6" w14:textId="5272781D" w:rsidR="007D75CF" w:rsidRDefault="007D75CF" w:rsidP="007D75CF">
      <w:pPr>
        <w:rPr>
          <w:lang w:val="sl-SI"/>
        </w:rPr>
      </w:pPr>
    </w:p>
    <w:p w14:paraId="2E32A7A8" w14:textId="20F3BD89"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617A5D" w:rsidRPr="00950EB6">
        <w:rPr>
          <w:bCs/>
          <w:lang w:val="sl-SI"/>
        </w:rPr>
        <w:t xml:space="preserve"> v povezavi s </w:t>
      </w:r>
      <w:r w:rsidR="00BB67C1" w:rsidRPr="00950EB6">
        <w:rPr>
          <w:bCs/>
          <w:lang w:val="sl-SI"/>
        </w:rPr>
        <w:t>101</w:t>
      </w:r>
      <w:r w:rsidR="003A037B" w:rsidRPr="00950EB6">
        <w:rPr>
          <w:bCs/>
          <w:lang w:val="sl-SI"/>
        </w:rPr>
        <w:t>a</w:t>
      </w:r>
      <w:r w:rsidR="00BB67C1" w:rsidRPr="00950EB6">
        <w:rPr>
          <w:bCs/>
          <w:lang w:val="sl-SI"/>
        </w:rPr>
        <w:t>. členom Zakona o ohranjanju narave</w:t>
      </w:r>
      <w:r w:rsidR="009E1A71" w:rsidRPr="00950EB6">
        <w:rPr>
          <w:bCs/>
          <w:lang w:val="sl-SI"/>
        </w:rPr>
        <w:t xml:space="preserve"> </w:t>
      </w:r>
      <w:r w:rsidR="009E1A71" w:rsidRPr="00950EB6">
        <w:rPr>
          <w:lang w:val="sl-SI"/>
        </w:rPr>
        <w:t xml:space="preserve">(Uradni list RS, št. </w:t>
      </w:r>
      <w:r w:rsidR="009E1A71" w:rsidRPr="00950EB6">
        <w:rPr>
          <w:bCs/>
          <w:lang w:val="sl-SI"/>
        </w:rPr>
        <w:t xml:space="preserve">96/04-ZON-UPB2, </w:t>
      </w:r>
      <w:r w:rsidR="00EE1D19" w:rsidRPr="00EE1D19">
        <w:rPr>
          <w:bCs/>
          <w:lang w:val="sl-SI"/>
        </w:rPr>
        <w:t xml:space="preserve">61/06 – ZDru-1, 8/10 – ZSKZ-B, 46/14, 21/18 – </w:t>
      </w:r>
      <w:proofErr w:type="spellStart"/>
      <w:r w:rsidR="00EE1D19" w:rsidRPr="00EE1D19">
        <w:rPr>
          <w:bCs/>
          <w:lang w:val="sl-SI"/>
        </w:rPr>
        <w:t>ZNOrg</w:t>
      </w:r>
      <w:proofErr w:type="spellEnd"/>
      <w:r w:rsidR="00EE1D19" w:rsidRPr="00EE1D19">
        <w:rPr>
          <w:bCs/>
          <w:lang w:val="sl-SI"/>
        </w:rPr>
        <w:t xml:space="preserve">, 31/18, 82/20, 3/22 – </w:t>
      </w:r>
      <w:proofErr w:type="spellStart"/>
      <w:r w:rsidR="00EE1D19" w:rsidRPr="00EE1D19">
        <w:rPr>
          <w:bCs/>
          <w:lang w:val="sl-SI"/>
        </w:rPr>
        <w:t>ZDeb</w:t>
      </w:r>
      <w:proofErr w:type="spellEnd"/>
      <w:r w:rsidR="00EE1D19" w:rsidRPr="00EE1D19">
        <w:rPr>
          <w:bCs/>
          <w:lang w:val="sl-SI"/>
        </w:rPr>
        <w:t>, 105/22 – ZZNŠPP in 18/23 – ZDU-1O</w:t>
      </w:r>
      <w:r w:rsidR="009E1A71" w:rsidRPr="00950EB6">
        <w:rPr>
          <w:lang w:val="sl-SI"/>
        </w:rPr>
        <w:t>)</w:t>
      </w:r>
      <w:r w:rsidR="00A973AC" w:rsidRPr="00950EB6">
        <w:rPr>
          <w:bCs/>
          <w:lang w:val="sl-SI"/>
        </w:rPr>
        <w:t xml:space="preserve"> o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BA21C8">
        <w:rPr>
          <w:lang w:val="sl-SI"/>
        </w:rPr>
        <w:t>za protipotresno prenovo s prizidavo 5 stolpnic ob Roški cesti in 3 stolpnic ob Streliški ulici</w:t>
      </w:r>
      <w:r w:rsidRPr="003077AB">
        <w:rPr>
          <w:szCs w:val="20"/>
          <w:lang w:val="sl-SI"/>
        </w:rPr>
        <w:t>,</w:t>
      </w:r>
      <w:r w:rsidRPr="003077AB">
        <w:rPr>
          <w:bCs/>
          <w:lang w:val="sl-SI"/>
        </w:rPr>
        <w:t xml:space="preserve"> pripravljavcu plana, </w:t>
      </w:r>
      <w:r w:rsidRPr="00E42E49">
        <w:rPr>
          <w:bCs/>
          <w:lang w:val="sl-SI"/>
        </w:rPr>
        <w:t>Mestni o</w:t>
      </w:r>
      <w:r w:rsidRPr="00E42E49">
        <w:rPr>
          <w:bCs/>
          <w:szCs w:val="20"/>
          <w:lang w:val="sl-SI"/>
        </w:rPr>
        <w:t xml:space="preserve">bčini </w:t>
      </w:r>
      <w:r w:rsidR="00A973AC">
        <w:rPr>
          <w:lang w:val="sl-SI"/>
        </w:rPr>
        <w:t>Ljubljana</w:t>
      </w:r>
      <w:r w:rsidR="002B0E51">
        <w:rPr>
          <w:lang w:val="sl-SI"/>
        </w:rPr>
        <w:t xml:space="preserve">, </w:t>
      </w:r>
      <w:r w:rsidR="00A973AC">
        <w:rPr>
          <w:bCs/>
          <w:szCs w:val="20"/>
          <w:lang w:val="sl-SI"/>
        </w:rPr>
        <w:t>Mestni upravi, Poljanska</w:t>
      </w:r>
      <w:r w:rsidR="002B0E51">
        <w:rPr>
          <w:bCs/>
          <w:szCs w:val="20"/>
          <w:lang w:val="sl-SI"/>
        </w:rPr>
        <w:t xml:space="preserve"> </w:t>
      </w:r>
      <w:r w:rsidR="00A973AC">
        <w:rPr>
          <w:bCs/>
          <w:szCs w:val="20"/>
          <w:lang w:val="sl-SI"/>
        </w:rPr>
        <w:t>cesta</w:t>
      </w:r>
      <w:r w:rsidR="002B0E51" w:rsidRPr="00F570FF">
        <w:rPr>
          <w:bCs/>
          <w:szCs w:val="20"/>
          <w:lang w:val="sl-SI"/>
        </w:rPr>
        <w:t xml:space="preserve"> </w:t>
      </w:r>
      <w:r w:rsidR="00A973AC">
        <w:rPr>
          <w:bCs/>
          <w:szCs w:val="20"/>
          <w:lang w:val="sl-SI"/>
        </w:rPr>
        <w:t>28</w:t>
      </w:r>
      <w:r w:rsidR="002B0E51" w:rsidRPr="00F570FF">
        <w:rPr>
          <w:rFonts w:cs="Arial"/>
          <w:szCs w:val="20"/>
          <w:lang w:val="sl-SI"/>
        </w:rPr>
        <w:t xml:space="preserve">, </w:t>
      </w:r>
      <w:r w:rsidR="00A973AC">
        <w:rPr>
          <w:rFonts w:cs="Arial"/>
          <w:szCs w:val="20"/>
          <w:lang w:val="sl-SI"/>
        </w:rPr>
        <w:t>1000</w:t>
      </w:r>
      <w:r w:rsidR="002B0E51" w:rsidRPr="00F570FF">
        <w:rPr>
          <w:rFonts w:cs="Arial"/>
          <w:szCs w:val="20"/>
          <w:lang w:val="sl-SI"/>
        </w:rPr>
        <w:t xml:space="preserve"> </w:t>
      </w:r>
      <w:r w:rsidR="00A973AC">
        <w:rPr>
          <w:bCs/>
          <w:szCs w:val="20"/>
          <w:lang w:val="sl-SI"/>
        </w:rPr>
        <w:t>Ljubljana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7926A4D2" w:rsidR="00617A5D" w:rsidRPr="00950EB6"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BA21C8">
        <w:rPr>
          <w:lang w:val="sl-SI"/>
        </w:rPr>
        <w:t>za protipotresno prenovo s prizidavo 5 stolpnic ob Roški cesti in 3 stolpnic ob Streliški ulici</w:t>
      </w:r>
      <w:r w:rsidR="00683B97">
        <w:rPr>
          <w:lang w:val="sl-SI"/>
        </w:rPr>
        <w:t xml:space="preserve"> </w:t>
      </w:r>
      <w:r w:rsidR="00D16A79">
        <w:rPr>
          <w:lang w:val="sl-SI"/>
        </w:rPr>
        <w:t>ni</w:t>
      </w:r>
      <w:r w:rsidRPr="00950EB6">
        <w:rPr>
          <w:lang w:val="sl-SI"/>
        </w:rPr>
        <w:t xml:space="preserve"> treba izvesti </w:t>
      </w:r>
      <w:r w:rsidR="00A973AC" w:rsidRPr="00950EB6">
        <w:rPr>
          <w:lang w:val="sl-SI"/>
        </w:rPr>
        <w:t>celovit</w:t>
      </w:r>
      <w:r w:rsidR="00D16A79">
        <w:rPr>
          <w:lang w:val="sl-SI"/>
        </w:rPr>
        <w:t>e</w:t>
      </w:r>
      <w:r w:rsidR="00A973AC" w:rsidRPr="00950EB6">
        <w:rPr>
          <w:lang w:val="sl-SI"/>
        </w:rPr>
        <w:t xml:space="preserve"> presoj</w:t>
      </w:r>
      <w:r w:rsidR="00D16A79">
        <w:rPr>
          <w:lang w:val="sl-SI"/>
        </w:rPr>
        <w:t>e</w:t>
      </w:r>
      <w:r w:rsidR="00A973AC" w:rsidRPr="00950EB6">
        <w:rPr>
          <w:lang w:val="sl-SI"/>
        </w:rPr>
        <w:t xml:space="preserve"> vplivov na okolje</w:t>
      </w:r>
      <w:r w:rsidRPr="00950EB6">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6B9F7E7B" w:rsidR="005B4D32" w:rsidRDefault="005B4D32" w:rsidP="005B4D32">
      <w:pPr>
        <w:jc w:val="both"/>
        <w:rPr>
          <w:bCs/>
          <w:lang w:val="sl-SI"/>
        </w:rPr>
      </w:pPr>
      <w:r w:rsidRPr="00944019">
        <w:rPr>
          <w:lang w:val="sl-SI"/>
        </w:rPr>
        <w:t xml:space="preserve">Pripravljavec plana, </w:t>
      </w:r>
      <w:r w:rsidRPr="00944019">
        <w:rPr>
          <w:bCs/>
          <w:lang w:val="sl-SI"/>
        </w:rPr>
        <w:t>Mestna o</w:t>
      </w:r>
      <w:r w:rsidRPr="00944019">
        <w:rPr>
          <w:bCs/>
          <w:szCs w:val="20"/>
          <w:lang w:val="sl-SI"/>
        </w:rPr>
        <w:t xml:space="preserve">bčina </w:t>
      </w:r>
      <w:r w:rsidR="00BB67C1">
        <w:rPr>
          <w:lang w:val="sl-SI"/>
        </w:rPr>
        <w:t xml:space="preserve">Ljubljana, </w:t>
      </w:r>
      <w:r w:rsidR="00BB67C1">
        <w:rPr>
          <w:bCs/>
          <w:szCs w:val="20"/>
          <w:lang w:val="sl-SI"/>
        </w:rPr>
        <w:t>Mestn</w:t>
      </w:r>
      <w:r w:rsidR="009E1A71">
        <w:rPr>
          <w:bCs/>
          <w:szCs w:val="20"/>
          <w:lang w:val="sl-SI"/>
        </w:rPr>
        <w:t>a</w:t>
      </w:r>
      <w:r w:rsidR="00BB67C1">
        <w:rPr>
          <w:bCs/>
          <w:szCs w:val="20"/>
          <w:lang w:val="sl-SI"/>
        </w:rPr>
        <w:t xml:space="preserve"> uprav</w:t>
      </w:r>
      <w:r w:rsidR="009E1A71">
        <w:rPr>
          <w:bCs/>
          <w:szCs w:val="20"/>
          <w:lang w:val="sl-SI"/>
        </w:rPr>
        <w:t>a</w:t>
      </w:r>
      <w:r w:rsidR="00BB67C1">
        <w:rPr>
          <w:bCs/>
          <w:szCs w:val="20"/>
          <w:lang w:val="sl-SI"/>
        </w:rPr>
        <w:t>, Poljanska cesta</w:t>
      </w:r>
      <w:r w:rsidR="00BB67C1" w:rsidRPr="00F570FF">
        <w:rPr>
          <w:bCs/>
          <w:szCs w:val="20"/>
          <w:lang w:val="sl-SI"/>
        </w:rPr>
        <w:t xml:space="preserve"> </w:t>
      </w:r>
      <w:r w:rsidR="00BB67C1">
        <w:rPr>
          <w:bCs/>
          <w:szCs w:val="20"/>
          <w:lang w:val="sl-SI"/>
        </w:rPr>
        <w:t>28</w:t>
      </w:r>
      <w:r w:rsidR="00BB67C1" w:rsidRPr="00F570FF">
        <w:rPr>
          <w:rFonts w:cs="Arial"/>
          <w:szCs w:val="20"/>
          <w:lang w:val="sl-SI"/>
        </w:rPr>
        <w:t xml:space="preserve">, </w:t>
      </w:r>
      <w:r w:rsidR="00BB67C1">
        <w:rPr>
          <w:rFonts w:cs="Arial"/>
          <w:szCs w:val="20"/>
          <w:lang w:val="sl-SI"/>
        </w:rPr>
        <w:t>1000</w:t>
      </w:r>
      <w:r w:rsidR="00BB67C1" w:rsidRPr="00F570FF">
        <w:rPr>
          <w:rFonts w:cs="Arial"/>
          <w:szCs w:val="20"/>
          <w:lang w:val="sl-SI"/>
        </w:rPr>
        <w:t xml:space="preserve"> </w:t>
      </w:r>
      <w:r w:rsidR="00BB67C1">
        <w:rPr>
          <w:bCs/>
          <w:szCs w:val="20"/>
          <w:lang w:val="sl-SI"/>
        </w:rPr>
        <w:t>Ljubljana</w:t>
      </w:r>
      <w:r w:rsidRPr="00944019">
        <w:rPr>
          <w:bCs/>
          <w:szCs w:val="20"/>
          <w:lang w:val="sl-SI"/>
        </w:rPr>
        <w:t xml:space="preserve">, </w:t>
      </w:r>
      <w:r w:rsidR="00BB67C1" w:rsidRPr="007D11B0">
        <w:rPr>
          <w:bCs/>
          <w:szCs w:val="20"/>
          <w:lang w:val="sl-SI"/>
        </w:rPr>
        <w:t>je</w:t>
      </w:r>
      <w:r w:rsidR="00036A08" w:rsidRPr="007D11B0">
        <w:rPr>
          <w:bCs/>
          <w:szCs w:val="20"/>
          <w:lang w:val="sl-SI"/>
        </w:rPr>
        <w:t xml:space="preserve"> </w:t>
      </w:r>
      <w:r w:rsidRPr="007D11B0">
        <w:rPr>
          <w:lang w:val="sl-SI"/>
        </w:rPr>
        <w:t xml:space="preserve">z vlogo, </w:t>
      </w:r>
      <w:r w:rsidR="009E1A71" w:rsidRPr="007D11B0">
        <w:rPr>
          <w:szCs w:val="22"/>
          <w:lang w:val="sl-SI"/>
        </w:rPr>
        <w:t xml:space="preserve">št. </w:t>
      </w:r>
      <w:r w:rsidR="00BA21C8" w:rsidRPr="000A75F1">
        <w:rPr>
          <w:szCs w:val="22"/>
          <w:lang w:val="sl-SI"/>
        </w:rPr>
        <w:t xml:space="preserve">35021-19/2021-36, </w:t>
      </w:r>
      <w:r w:rsidR="00BA21C8" w:rsidRPr="000A75F1">
        <w:rPr>
          <w:szCs w:val="22"/>
          <w:lang w:val="sl-SI" w:eastAsia="sl-SI"/>
        </w:rPr>
        <w:t xml:space="preserve">z dne 27. </w:t>
      </w:r>
      <w:r w:rsidR="00BA21C8">
        <w:rPr>
          <w:szCs w:val="22"/>
          <w:lang w:val="sl-SI" w:eastAsia="sl-SI"/>
        </w:rPr>
        <w:t>1</w:t>
      </w:r>
      <w:r w:rsidR="00BA21C8" w:rsidRPr="000A75F1">
        <w:rPr>
          <w:szCs w:val="22"/>
          <w:lang w:val="sl-SI" w:eastAsia="sl-SI"/>
        </w:rPr>
        <w:t>. 2023</w:t>
      </w:r>
      <w:r w:rsidRPr="007D11B0">
        <w:rPr>
          <w:szCs w:val="22"/>
          <w:lang w:val="sl-SI"/>
        </w:rPr>
        <w:t xml:space="preserve">, prejeto </w:t>
      </w:r>
      <w:r w:rsidR="00BA21C8" w:rsidRPr="00DE1B9F">
        <w:rPr>
          <w:szCs w:val="22"/>
          <w:lang w:val="sl-SI"/>
        </w:rPr>
        <w:t>30</w:t>
      </w:r>
      <w:r w:rsidRPr="00DE1B9F">
        <w:rPr>
          <w:szCs w:val="22"/>
          <w:lang w:val="sl-SI"/>
        </w:rPr>
        <w:t xml:space="preserve">. </w:t>
      </w:r>
      <w:r w:rsidR="00BA21C8" w:rsidRPr="00DE1B9F">
        <w:rPr>
          <w:szCs w:val="22"/>
          <w:lang w:val="sl-SI"/>
        </w:rPr>
        <w:t>1</w:t>
      </w:r>
      <w:r w:rsidRPr="00DE1B9F">
        <w:rPr>
          <w:szCs w:val="22"/>
          <w:lang w:val="sl-SI"/>
        </w:rPr>
        <w:t>. 2023</w:t>
      </w:r>
      <w:r w:rsidRPr="007D11B0">
        <w:rPr>
          <w:szCs w:val="22"/>
          <w:lang w:val="sl-SI"/>
        </w:rPr>
        <w:t xml:space="preserve">, </w:t>
      </w:r>
      <w:r w:rsidRPr="007D11B0">
        <w:rPr>
          <w:lang w:val="sl-SI"/>
        </w:rPr>
        <w:t>Ministrstvo</w:t>
      </w:r>
      <w:r w:rsidR="00BC5EA4">
        <w:rPr>
          <w:lang w:val="sl-SI"/>
        </w:rPr>
        <w:t xml:space="preserve">, pristojno za </w:t>
      </w:r>
      <w:r w:rsidRPr="007D11B0">
        <w:rPr>
          <w:lang w:val="sl-SI"/>
        </w:rPr>
        <w:t xml:space="preserve"> okolje,</w:t>
      </w:r>
      <w:r w:rsidRPr="00A4688B">
        <w:rPr>
          <w:lang w:val="sl-SI"/>
        </w:rPr>
        <w:t xml:space="preserve">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 xml:space="preserve">inistrstvo) zaprosil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BA21C8">
        <w:rPr>
          <w:lang w:val="sl-SI"/>
        </w:rPr>
        <w:t xml:space="preserve">za protipotresno prenovo s prizidavo 5 stolpnic ob Roški cesti in 3 stolpnic ob Streliški ulici </w:t>
      </w:r>
      <w:r>
        <w:rPr>
          <w:lang w:val="sl-SI"/>
        </w:rPr>
        <w:t>(v nadaljnjem besedilu OPPN</w:t>
      </w:r>
      <w:r w:rsidR="00BA21C8">
        <w:rPr>
          <w:lang w:val="sl-SI"/>
        </w:rPr>
        <w:t xml:space="preserve"> pp</w:t>
      </w:r>
      <w:r>
        <w:rPr>
          <w:lang w:val="sl-SI"/>
        </w:rPr>
        <w:t>)</w:t>
      </w:r>
      <w:r w:rsidRPr="00661C6C">
        <w:rPr>
          <w:bCs/>
          <w:lang w:val="sl-SI"/>
        </w:rPr>
        <w:t xml:space="preserve">. </w:t>
      </w:r>
      <w:r w:rsidR="00BA21C8">
        <w:rPr>
          <w:bCs/>
          <w:lang w:val="sl-SI"/>
        </w:rPr>
        <w:t xml:space="preserve">Vlogo je dopolnil dne </w:t>
      </w:r>
      <w:r w:rsidR="00BA21C8" w:rsidRPr="006E6DE0">
        <w:rPr>
          <w:bCs/>
          <w:lang w:val="sl-SI"/>
        </w:rPr>
        <w:t>15. 11. 2023 in 21. 12. 2023.</w:t>
      </w:r>
    </w:p>
    <w:p w14:paraId="5EF62F4B" w14:textId="77777777" w:rsidR="005B4D32" w:rsidRDefault="005B4D32" w:rsidP="005B4D32">
      <w:pPr>
        <w:jc w:val="both"/>
        <w:rPr>
          <w:bCs/>
          <w:lang w:val="sl-SI"/>
        </w:rPr>
      </w:pPr>
    </w:p>
    <w:p w14:paraId="258129CA" w14:textId="0C844224" w:rsidR="005B4D32" w:rsidRPr="00384FA2" w:rsidRDefault="005B4D32" w:rsidP="005B4D32">
      <w:pPr>
        <w:jc w:val="both"/>
        <w:rPr>
          <w:bCs/>
          <w:lang w:val="sl-SI"/>
        </w:rPr>
      </w:pPr>
      <w:r w:rsidRPr="00384FA2">
        <w:rPr>
          <w:bCs/>
          <w:lang w:val="sl-SI"/>
        </w:rPr>
        <w:t>Vlogi</w:t>
      </w:r>
      <w:r w:rsidR="00BA21C8">
        <w:rPr>
          <w:bCs/>
          <w:lang w:val="sl-SI"/>
        </w:rPr>
        <w:t xml:space="preserve"> in dopolnitvam</w:t>
      </w:r>
      <w:r w:rsidR="001D6B39">
        <w:rPr>
          <w:bCs/>
          <w:lang w:val="sl-SI"/>
        </w:rPr>
        <w:t xml:space="preserve"> </w:t>
      </w:r>
      <w:r w:rsidRPr="00384FA2">
        <w:rPr>
          <w:bCs/>
          <w:lang w:val="sl-SI"/>
        </w:rPr>
        <w:t>je bilo priloženo naslednje gradivo:</w:t>
      </w:r>
    </w:p>
    <w:p w14:paraId="5827AA0A" w14:textId="49AE4F53" w:rsidR="00DE1B9F" w:rsidRPr="00B926E3" w:rsidRDefault="00DE1B9F" w:rsidP="00DE1B9F">
      <w:pPr>
        <w:tabs>
          <w:tab w:val="left" w:pos="960"/>
        </w:tabs>
        <w:jc w:val="both"/>
        <w:rPr>
          <w:szCs w:val="22"/>
          <w:lang w:val="sl-SI"/>
        </w:rPr>
      </w:pPr>
      <w:r w:rsidRPr="00B926E3">
        <w:rPr>
          <w:szCs w:val="22"/>
          <w:lang w:val="sl-SI"/>
        </w:rPr>
        <w:t>- Protipotresna uredite</w:t>
      </w:r>
      <w:r w:rsidR="00FB5667">
        <w:rPr>
          <w:szCs w:val="22"/>
          <w:lang w:val="sl-SI"/>
        </w:rPr>
        <w:t>v</w:t>
      </w:r>
      <w:r w:rsidRPr="00B926E3">
        <w:rPr>
          <w:szCs w:val="22"/>
          <w:lang w:val="sl-SI"/>
        </w:rPr>
        <w:t xml:space="preserve"> Roških stolpnic v Ljubljani, idejna zasnova, Mapa 1.1, načrt arhitekture – soseska (Studio Krištof </w:t>
      </w:r>
      <w:proofErr w:type="spellStart"/>
      <w:r w:rsidRPr="00B926E3">
        <w:rPr>
          <w:szCs w:val="22"/>
          <w:lang w:val="sl-SI"/>
        </w:rPr>
        <w:t>d.o.o</w:t>
      </w:r>
      <w:proofErr w:type="spellEnd"/>
      <w:r w:rsidRPr="00B926E3">
        <w:rPr>
          <w:szCs w:val="22"/>
          <w:lang w:val="sl-SI"/>
        </w:rPr>
        <w:t>., št. projekta: 210520, maj 2022);</w:t>
      </w:r>
    </w:p>
    <w:p w14:paraId="04B3175B" w14:textId="3F25F56D" w:rsidR="00DE1B9F" w:rsidRPr="00B926E3" w:rsidRDefault="00DE1B9F" w:rsidP="00DE1B9F">
      <w:pPr>
        <w:tabs>
          <w:tab w:val="left" w:pos="960"/>
        </w:tabs>
        <w:jc w:val="both"/>
        <w:rPr>
          <w:szCs w:val="22"/>
          <w:lang w:val="sl-SI"/>
        </w:rPr>
      </w:pPr>
      <w:r w:rsidRPr="00B926E3">
        <w:rPr>
          <w:szCs w:val="22"/>
          <w:lang w:val="sl-SI"/>
        </w:rPr>
        <w:t>- Protipotresna uredite</w:t>
      </w:r>
      <w:r w:rsidR="00FB5667">
        <w:rPr>
          <w:szCs w:val="22"/>
          <w:lang w:val="sl-SI"/>
        </w:rPr>
        <w:t>v</w:t>
      </w:r>
      <w:r w:rsidRPr="00B926E3">
        <w:rPr>
          <w:szCs w:val="22"/>
          <w:lang w:val="sl-SI"/>
        </w:rPr>
        <w:t xml:space="preserve"> Streliških stolpnic v Ljubljani, idejna zasnova, Mapa 1.1, načrt arhitekture – soseska (Studio Krištof </w:t>
      </w:r>
      <w:proofErr w:type="spellStart"/>
      <w:r w:rsidRPr="00B926E3">
        <w:rPr>
          <w:szCs w:val="22"/>
          <w:lang w:val="sl-SI"/>
        </w:rPr>
        <w:t>d.o.o</w:t>
      </w:r>
      <w:proofErr w:type="spellEnd"/>
      <w:r w:rsidRPr="00B926E3">
        <w:rPr>
          <w:szCs w:val="22"/>
          <w:lang w:val="sl-SI"/>
        </w:rPr>
        <w:t>., št. projekta: 210519, maj 2022);</w:t>
      </w:r>
    </w:p>
    <w:p w14:paraId="6593A9BD" w14:textId="77777777" w:rsidR="00DE1B9F" w:rsidRDefault="00DE1B9F" w:rsidP="00DE1B9F">
      <w:pPr>
        <w:tabs>
          <w:tab w:val="left" w:pos="960"/>
        </w:tabs>
        <w:jc w:val="both"/>
        <w:rPr>
          <w:szCs w:val="22"/>
          <w:lang w:val="sl-SI"/>
        </w:rPr>
      </w:pPr>
      <w:r w:rsidRPr="00B926E3">
        <w:rPr>
          <w:szCs w:val="22"/>
          <w:lang w:val="sl-SI"/>
        </w:rPr>
        <w:t xml:space="preserve">- </w:t>
      </w:r>
      <w:r w:rsidRPr="00B926E3">
        <w:rPr>
          <w:lang w:val="sl-SI"/>
        </w:rPr>
        <w:t xml:space="preserve">Strokovne podlage za pripravo občinskega podrobnega prostorskega načrta za protipotresno sanacijo stolpnic ob Roški cesti in Streliški ulici, </w:t>
      </w:r>
      <w:r w:rsidRPr="00B926E3">
        <w:rPr>
          <w:szCs w:val="22"/>
          <w:lang w:val="sl-SI"/>
        </w:rPr>
        <w:t xml:space="preserve">(Delavnica </w:t>
      </w:r>
      <w:proofErr w:type="spellStart"/>
      <w:r w:rsidRPr="00B926E3">
        <w:rPr>
          <w:szCs w:val="22"/>
          <w:lang w:val="sl-SI"/>
        </w:rPr>
        <w:t>d.o.o</w:t>
      </w:r>
      <w:proofErr w:type="spellEnd"/>
      <w:r w:rsidRPr="00B926E3">
        <w:rPr>
          <w:szCs w:val="22"/>
          <w:lang w:val="sl-SI"/>
        </w:rPr>
        <w:t>., št. projekta: 013/2022, september 2022);</w:t>
      </w:r>
    </w:p>
    <w:p w14:paraId="6CE3B3E4" w14:textId="77777777" w:rsidR="00DE1B9F" w:rsidRPr="00B926E3" w:rsidRDefault="00DE1B9F" w:rsidP="00DE1B9F">
      <w:pPr>
        <w:tabs>
          <w:tab w:val="left" w:pos="960"/>
        </w:tabs>
        <w:jc w:val="both"/>
        <w:rPr>
          <w:szCs w:val="22"/>
          <w:lang w:val="sl-SI"/>
        </w:rPr>
      </w:pPr>
      <w:r>
        <w:rPr>
          <w:szCs w:val="22"/>
          <w:lang w:val="sl-SI"/>
        </w:rPr>
        <w:t>- raziskovalni projekt;</w:t>
      </w:r>
    </w:p>
    <w:p w14:paraId="72720175" w14:textId="77777777" w:rsidR="00DE1B9F" w:rsidRDefault="00DE1B9F" w:rsidP="00DE1B9F">
      <w:pPr>
        <w:tabs>
          <w:tab w:val="left" w:pos="960"/>
        </w:tabs>
        <w:jc w:val="both"/>
        <w:rPr>
          <w:szCs w:val="22"/>
          <w:lang w:val="sl-SI"/>
        </w:rPr>
      </w:pPr>
      <w:r w:rsidRPr="000020AD">
        <w:rPr>
          <w:szCs w:val="22"/>
          <w:lang w:val="sl-SI"/>
        </w:rPr>
        <w:t>- mnenje Zavoda RS za varstvo narave, št. 3563-0054/2023-3, z dne 27. 2. 2023</w:t>
      </w:r>
      <w:r>
        <w:rPr>
          <w:szCs w:val="22"/>
          <w:lang w:val="sl-SI"/>
        </w:rPr>
        <w:t>;</w:t>
      </w:r>
    </w:p>
    <w:p w14:paraId="569D83DB" w14:textId="77777777" w:rsidR="00DE1B9F" w:rsidRDefault="00DE1B9F" w:rsidP="00DE1B9F">
      <w:pPr>
        <w:tabs>
          <w:tab w:val="left" w:pos="960"/>
        </w:tabs>
        <w:jc w:val="both"/>
        <w:rPr>
          <w:szCs w:val="22"/>
          <w:lang w:val="sl-SI"/>
        </w:rPr>
      </w:pPr>
      <w:r>
        <w:rPr>
          <w:szCs w:val="22"/>
          <w:lang w:val="sl-SI"/>
        </w:rPr>
        <w:t xml:space="preserve">- Strokovno mnenje </w:t>
      </w:r>
      <w:proofErr w:type="spellStart"/>
      <w:r>
        <w:rPr>
          <w:szCs w:val="22"/>
          <w:lang w:val="sl-SI"/>
        </w:rPr>
        <w:t>arborista</w:t>
      </w:r>
      <w:proofErr w:type="spellEnd"/>
      <w:r>
        <w:rPr>
          <w:szCs w:val="22"/>
          <w:lang w:val="sl-SI"/>
        </w:rPr>
        <w:t xml:space="preserve"> svetovalca: Streliške stolpnice s prilogo (Tisa </w:t>
      </w:r>
      <w:proofErr w:type="spellStart"/>
      <w:r>
        <w:rPr>
          <w:szCs w:val="22"/>
          <w:lang w:val="sl-SI"/>
        </w:rPr>
        <w:t>d.o.o</w:t>
      </w:r>
      <w:proofErr w:type="spellEnd"/>
      <w:r>
        <w:rPr>
          <w:szCs w:val="22"/>
          <w:lang w:val="sl-SI"/>
        </w:rPr>
        <w:t xml:space="preserve">., </w:t>
      </w:r>
      <w:proofErr w:type="spellStart"/>
      <w:r>
        <w:rPr>
          <w:szCs w:val="22"/>
          <w:lang w:val="sl-SI"/>
        </w:rPr>
        <w:t>Marion</w:t>
      </w:r>
      <w:proofErr w:type="spellEnd"/>
      <w:r>
        <w:rPr>
          <w:szCs w:val="22"/>
          <w:lang w:val="sl-SI"/>
        </w:rPr>
        <w:t>, L., št. naloge 2023-56A, 13. 10. 2023);</w:t>
      </w:r>
    </w:p>
    <w:p w14:paraId="794CC8F1" w14:textId="77777777" w:rsidR="00DE1B9F" w:rsidRDefault="00DE1B9F" w:rsidP="00DE1B9F">
      <w:pPr>
        <w:tabs>
          <w:tab w:val="left" w:pos="960"/>
        </w:tabs>
        <w:jc w:val="both"/>
        <w:rPr>
          <w:szCs w:val="22"/>
          <w:lang w:val="sl-SI"/>
        </w:rPr>
      </w:pPr>
      <w:r>
        <w:rPr>
          <w:szCs w:val="22"/>
          <w:lang w:val="sl-SI"/>
        </w:rPr>
        <w:t xml:space="preserve">- Strokovno mnenje </w:t>
      </w:r>
      <w:proofErr w:type="spellStart"/>
      <w:r>
        <w:rPr>
          <w:szCs w:val="22"/>
          <w:lang w:val="sl-SI"/>
        </w:rPr>
        <w:t>arborista</w:t>
      </w:r>
      <w:proofErr w:type="spellEnd"/>
      <w:r>
        <w:rPr>
          <w:szCs w:val="22"/>
          <w:lang w:val="sl-SI"/>
        </w:rPr>
        <w:t xml:space="preserve"> svetovalca: Roške stolpnice, Ljubljana, s prilogo (Tisa </w:t>
      </w:r>
      <w:proofErr w:type="spellStart"/>
      <w:r>
        <w:rPr>
          <w:szCs w:val="22"/>
          <w:lang w:val="sl-SI"/>
        </w:rPr>
        <w:t>d.o.o</w:t>
      </w:r>
      <w:proofErr w:type="spellEnd"/>
      <w:r>
        <w:rPr>
          <w:szCs w:val="22"/>
          <w:lang w:val="sl-SI"/>
        </w:rPr>
        <w:t xml:space="preserve">., </w:t>
      </w:r>
      <w:proofErr w:type="spellStart"/>
      <w:r>
        <w:rPr>
          <w:szCs w:val="22"/>
          <w:lang w:val="sl-SI"/>
        </w:rPr>
        <w:t>Marion</w:t>
      </w:r>
      <w:proofErr w:type="spellEnd"/>
      <w:r>
        <w:rPr>
          <w:szCs w:val="22"/>
          <w:lang w:val="sl-SI"/>
        </w:rPr>
        <w:t>, L., št. naloge 2023-56B, 13. 10. 2023);</w:t>
      </w:r>
    </w:p>
    <w:p w14:paraId="767911CF" w14:textId="1F4FBA21" w:rsidR="00DE1B9F" w:rsidRPr="000020AD" w:rsidRDefault="00DE1B9F" w:rsidP="00DE1B9F">
      <w:pPr>
        <w:tabs>
          <w:tab w:val="left" w:pos="960"/>
        </w:tabs>
        <w:jc w:val="both"/>
        <w:rPr>
          <w:szCs w:val="22"/>
          <w:lang w:val="sl-SI"/>
        </w:rPr>
      </w:pPr>
      <w:r>
        <w:rPr>
          <w:szCs w:val="22"/>
          <w:lang w:val="sl-SI"/>
        </w:rPr>
        <w:t xml:space="preserve">- </w:t>
      </w:r>
      <w:r w:rsidRPr="000020AD">
        <w:rPr>
          <w:szCs w:val="22"/>
          <w:lang w:val="sl-SI"/>
        </w:rPr>
        <w:t>mnenje Zavoda RS za varstvo narave, št. 3563-0054/2023-</w:t>
      </w:r>
      <w:r>
        <w:rPr>
          <w:szCs w:val="22"/>
          <w:lang w:val="sl-SI"/>
        </w:rPr>
        <w:t>6</w:t>
      </w:r>
      <w:r w:rsidRPr="000020AD">
        <w:rPr>
          <w:szCs w:val="22"/>
          <w:lang w:val="sl-SI"/>
        </w:rPr>
        <w:t xml:space="preserve">, z dne 7. </w:t>
      </w:r>
      <w:r>
        <w:rPr>
          <w:szCs w:val="22"/>
          <w:lang w:val="sl-SI"/>
        </w:rPr>
        <w:t>1</w:t>
      </w:r>
      <w:r w:rsidRPr="000020AD">
        <w:rPr>
          <w:szCs w:val="22"/>
          <w:lang w:val="sl-SI"/>
        </w:rPr>
        <w:t>2. 2023.</w:t>
      </w:r>
    </w:p>
    <w:p w14:paraId="02FB7D27" w14:textId="77777777" w:rsidR="002B0E51" w:rsidRPr="00684C73" w:rsidRDefault="002B0E51" w:rsidP="005B4D32">
      <w:pPr>
        <w:ind w:left="426" w:hanging="426"/>
        <w:jc w:val="both"/>
        <w:rPr>
          <w:bCs/>
          <w:lang w:val="sl-SI"/>
        </w:rPr>
      </w:pPr>
    </w:p>
    <w:p w14:paraId="701F992A" w14:textId="2A674AEA" w:rsidR="005B4D32" w:rsidRDefault="003A01D2" w:rsidP="003A01D2">
      <w:pPr>
        <w:jc w:val="both"/>
        <w:rPr>
          <w:lang w:val="sl-SI"/>
        </w:rPr>
      </w:pPr>
      <w:r w:rsidRPr="003A01D2">
        <w:rPr>
          <w:lang w:val="sl-SI"/>
        </w:rPr>
        <w:lastRenderedPageBreak/>
        <w:t>Po 128. členu Zakona o urejanju prostora (</w:t>
      </w:r>
      <w:r w:rsidR="007A4D24">
        <w:rPr>
          <w:bCs/>
          <w:lang w:val="sl-SI"/>
        </w:rPr>
        <w:t>Uradni list RS, št. 199/21 – ZureP-3, 18/23 – ZDU-1O, 78/23 – ZUNPEOVE in 95/23 – ZIUOPZP</w:t>
      </w:r>
      <w:r w:rsidRPr="003A01D2">
        <w:rPr>
          <w:lang w:val="sl-SI"/>
        </w:rPr>
        <w:t>;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57B1AB0E" w14:textId="55FC0CD4" w:rsidR="00BC5EA4" w:rsidRDefault="00BC5EA4" w:rsidP="003A01D2">
      <w:pPr>
        <w:jc w:val="both"/>
        <w:rPr>
          <w:lang w:val="sl-SI"/>
        </w:rPr>
      </w:pPr>
    </w:p>
    <w:p w14:paraId="41850B90" w14:textId="28197864" w:rsidR="00BC5EA4" w:rsidRDefault="00BC5EA4" w:rsidP="003A01D2">
      <w:pPr>
        <w:jc w:val="both"/>
        <w:rPr>
          <w:lang w:val="sl-SI"/>
        </w:rPr>
      </w:pPr>
      <w:r>
        <w:rPr>
          <w:szCs w:val="22"/>
          <w:lang w:val="sl-SI"/>
        </w:rPr>
        <w:t>Po določilu četrtega odstavka 89. člena ZVO-2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p>
    <w:p w14:paraId="0743D214" w14:textId="77777777" w:rsidR="005B4D32" w:rsidRPr="00781974" w:rsidRDefault="005B4D32" w:rsidP="003A01D2">
      <w:pPr>
        <w:jc w:val="both"/>
        <w:rPr>
          <w:lang w:val="sl-SI"/>
        </w:rPr>
      </w:pPr>
    </w:p>
    <w:p w14:paraId="415457AC" w14:textId="74E54B41" w:rsidR="007732F0" w:rsidRPr="00BC5EA4" w:rsidRDefault="00BC5EA4" w:rsidP="003A01D2">
      <w:pPr>
        <w:jc w:val="both"/>
        <w:rPr>
          <w:highlight w:val="yellow"/>
          <w:lang w:val="sl-SI"/>
        </w:rPr>
      </w:pPr>
      <w:r w:rsidRPr="00C50FF8">
        <w:rPr>
          <w:lang w:val="sl-SI"/>
        </w:rPr>
        <w:t>Ministrstvo je gradivo preučilo in ugotovilo, da OPPN</w:t>
      </w:r>
      <w:r w:rsidR="004512AA">
        <w:rPr>
          <w:lang w:val="sl-SI"/>
        </w:rPr>
        <w:t xml:space="preserve"> pp</w:t>
      </w:r>
      <w:r w:rsidRPr="00C50FF8">
        <w:rPr>
          <w:lang w:val="sl-SI"/>
        </w:rPr>
        <w:t xml:space="preserve"> obsega območje enot urejanja prostora z oznakami PL-89, PL-90 in PL-91, PL-21. </w:t>
      </w:r>
      <w:r>
        <w:rPr>
          <w:lang w:val="sl-SI"/>
        </w:rPr>
        <w:t xml:space="preserve">Na območju enot urejanja prostora PL-89, Pl-90 in PL-91, med Streliško, Strossmayerjevo in Kristanovo ulico, se načrtuje protipotresna sanacija treh stolpnic ob Streliški ulici, na območju enote urejanja prostora PL-21, med Roško cesto ter Streliško in Zemljemersko ulico, pa se načrtuje protipotresna prenova 5 stolpnic ob Roški cesti. Območje stolpnic ob Roški cesti je z veljavnim občinskim prostorskim načrtom namenjeno osrednjim območjem centralnih dejavnosti - CU. Na pretežnem delu območja stolpnic ob Streliški ulici je namenska raba prostora osrednje območje centralnih dejavnosti – CU (PL-90), manjši del pa predstavljajo zelene površine – </w:t>
      </w:r>
      <w:proofErr w:type="spellStart"/>
      <w:r>
        <w:rPr>
          <w:lang w:val="sl-SI"/>
        </w:rPr>
        <w:t>ZPp</w:t>
      </w:r>
      <w:proofErr w:type="spellEnd"/>
      <w:r>
        <w:rPr>
          <w:lang w:val="sl-SI"/>
        </w:rPr>
        <w:t xml:space="preserve"> (PL-91) in druge prometne površine – </w:t>
      </w:r>
      <w:proofErr w:type="spellStart"/>
      <w:r>
        <w:rPr>
          <w:lang w:val="sl-SI"/>
        </w:rPr>
        <w:t>POd</w:t>
      </w:r>
      <w:proofErr w:type="spellEnd"/>
      <w:r>
        <w:rPr>
          <w:lang w:val="sl-SI"/>
        </w:rPr>
        <w:t xml:space="preserve"> (PL-89). Na podlagi izvedenih analiz in raziskav je bilo izkazano, da je možno potresno varnost zagotoviti z nadomestno novogradnjo ali pa z zunanjo utrditvijo stavb. Zunanja utrditev stavb predstavlja obodno dozidavo, ki širi stavbe v vse smeri za približno 3,5 m, stene pa bodo podprte s piloti. Na zgornji etaži je namesto terase in servisnih prostorov možna izgradnja dodatne etaže s stanovanji. Na območju je predvidena tudi postavitev dveh garažnih hiš s po dvema podzemnima etažama in izvedbo nadomestnih individualnih garaž na terenu.</w:t>
      </w:r>
      <w:r w:rsidR="00510DE6" w:rsidRPr="00BC5EA4">
        <w:rPr>
          <w:highlight w:val="yellow"/>
          <w:lang w:val="sl-SI"/>
        </w:rPr>
        <w:t xml:space="preserve"> </w:t>
      </w:r>
    </w:p>
    <w:p w14:paraId="3E11E6B6" w14:textId="52B21B90" w:rsidR="00BC5EA4" w:rsidRDefault="0018018D" w:rsidP="003A01D2">
      <w:pPr>
        <w:jc w:val="both"/>
        <w:rPr>
          <w:lang w:val="sl-SI"/>
        </w:rPr>
      </w:pPr>
      <w:r>
        <w:rPr>
          <w:lang w:val="sl-SI"/>
        </w:rPr>
        <w:t>OPPN</w:t>
      </w:r>
      <w:r w:rsidR="004512AA">
        <w:rPr>
          <w:lang w:val="sl-SI"/>
        </w:rPr>
        <w:t xml:space="preserve"> pp</w:t>
      </w:r>
      <w:r>
        <w:rPr>
          <w:lang w:val="sl-SI"/>
        </w:rPr>
        <w:t xml:space="preserve"> se izdeluje na podlagi nadrejenih planov Odloka o občinskem prostorskem načrtu Mestne občine Ljubljana – strateški del (Uradni list RS št. 78/10, 10/11 – DPN, 72/13 – DPN, 92/14 – DPN, 17/15 – DPN, 50/15 – DPN, 88/15 – DPN, 12/18 – DPN in 42/18) in Odloka o spremembah in dopolnitvah Odloka o občinskem prostorskem načrtu Mestne občine Ljubljana – izvedbeni del (Uradni list RS, št. 78/10, 10/11 – DPN, 22/11 – </w:t>
      </w:r>
      <w:proofErr w:type="spellStart"/>
      <w:r>
        <w:rPr>
          <w:lang w:val="sl-SI"/>
        </w:rPr>
        <w:t>popr</w:t>
      </w:r>
      <w:proofErr w:type="spellEnd"/>
      <w:r>
        <w:rPr>
          <w:lang w:val="sl-SI"/>
        </w:rPr>
        <w:t xml:space="preserve">., 43/11 – ZKZ-C, 53/12 – </w:t>
      </w:r>
      <w:proofErr w:type="spellStart"/>
      <w:r>
        <w:rPr>
          <w:lang w:val="sl-SI"/>
        </w:rPr>
        <w:t>obv</w:t>
      </w:r>
      <w:proofErr w:type="spellEnd"/>
      <w:r>
        <w:rPr>
          <w:lang w:val="sl-SI"/>
        </w:rPr>
        <w:t xml:space="preserve">. </w:t>
      </w:r>
      <w:proofErr w:type="spellStart"/>
      <w:r>
        <w:rPr>
          <w:lang w:val="sl-SI"/>
        </w:rPr>
        <w:t>razl</w:t>
      </w:r>
      <w:proofErr w:type="spellEnd"/>
      <w:r>
        <w:rPr>
          <w:lang w:val="sl-SI"/>
        </w:rPr>
        <w:t xml:space="preserve">., 9/13, 23/13 – </w:t>
      </w:r>
      <w:proofErr w:type="spellStart"/>
      <w:r>
        <w:rPr>
          <w:lang w:val="sl-SI"/>
        </w:rPr>
        <w:t>popr</w:t>
      </w:r>
      <w:proofErr w:type="spellEnd"/>
      <w:r>
        <w:rPr>
          <w:lang w:val="sl-SI"/>
        </w:rPr>
        <w:t xml:space="preserve">., 72/13 – DPN, 71/14 – </w:t>
      </w:r>
      <w:proofErr w:type="spellStart"/>
      <w:r>
        <w:rPr>
          <w:lang w:val="sl-SI"/>
        </w:rPr>
        <w:t>popr</w:t>
      </w:r>
      <w:proofErr w:type="spellEnd"/>
      <w:r>
        <w:rPr>
          <w:lang w:val="sl-SI"/>
        </w:rPr>
        <w:t xml:space="preserve">., 92/14 – DPN, 17/15 – DPN, 50/15 – DPN, 88/15 – DPN, 95/15, 38/16 – avtentična razlaga, 63/16, 12/17 – </w:t>
      </w:r>
      <w:proofErr w:type="spellStart"/>
      <w:r>
        <w:rPr>
          <w:lang w:val="sl-SI"/>
        </w:rPr>
        <w:t>popr</w:t>
      </w:r>
      <w:proofErr w:type="spellEnd"/>
      <w:r>
        <w:rPr>
          <w:lang w:val="sl-SI"/>
        </w:rPr>
        <w:t>., 12/18 – DPN, 42/18, 78/19 - DPN in 59/22), (v nadaljnjem besedilu OPN), za katera je bila izvedena celovita presoja vplivov na okolje in presoja sprejemljivosti na varovana območja narave. V postopku je Ministrstvo za okolje in prostor izdalo odločbo št. 35409-91/2008, 354-09-230/2005 z dne 30. 6. 2010, odločbo št. 35409-27/2014/62 z dne 20. 11. 2015, odločbo št. 35409-56/2017/43 z dne 26. 4. 2018 in odločbo št. 35409-173/2020-2550-57, z dne 7. 4. 2022, s katerima je potrdilo sprejemljivosti vplivov izvedbe plana na okolje.</w:t>
      </w:r>
    </w:p>
    <w:p w14:paraId="0A63E85E" w14:textId="77777777" w:rsidR="0018018D" w:rsidRDefault="0018018D" w:rsidP="003A01D2">
      <w:pPr>
        <w:jc w:val="both"/>
        <w:rPr>
          <w:lang w:val="sl-SI"/>
        </w:rPr>
      </w:pPr>
    </w:p>
    <w:p w14:paraId="120350D3" w14:textId="411C6A0B" w:rsidR="003D39CD" w:rsidRDefault="000E7E93" w:rsidP="004039C2">
      <w:pPr>
        <w:jc w:val="both"/>
        <w:rPr>
          <w:lang w:val="sl-SI"/>
        </w:rPr>
      </w:pPr>
      <w:r w:rsidRPr="000675ED">
        <w:rPr>
          <w:szCs w:val="22"/>
          <w:lang w:val="sl-SI"/>
        </w:rPr>
        <w:t>Pripravljavec plana je predložil mnenje Z</w:t>
      </w:r>
      <w:r w:rsidR="00343D68" w:rsidRPr="000675ED">
        <w:rPr>
          <w:szCs w:val="22"/>
          <w:lang w:val="sl-SI"/>
        </w:rPr>
        <w:t xml:space="preserve">avoda </w:t>
      </w:r>
      <w:r w:rsidRPr="000675ED">
        <w:rPr>
          <w:szCs w:val="22"/>
          <w:lang w:val="sl-SI"/>
        </w:rPr>
        <w:t>RS</w:t>
      </w:r>
      <w:r w:rsidR="00343D68" w:rsidRPr="000675ED">
        <w:rPr>
          <w:szCs w:val="22"/>
          <w:lang w:val="sl-SI"/>
        </w:rPr>
        <w:t xml:space="preserve"> za varstvo narave (v nadaljevanju ZRSVN)</w:t>
      </w:r>
      <w:r w:rsidRPr="000675ED">
        <w:rPr>
          <w:szCs w:val="22"/>
          <w:lang w:val="sl-SI"/>
        </w:rPr>
        <w:t xml:space="preserve">, št. </w:t>
      </w:r>
      <w:r w:rsidR="004039C2" w:rsidRPr="00DB0061">
        <w:rPr>
          <w:szCs w:val="22"/>
          <w:lang w:val="sl-SI"/>
        </w:rPr>
        <w:t>3563-0054/2023-3, z dne 27. 2. 202</w:t>
      </w:r>
      <w:r w:rsidR="004039C2">
        <w:rPr>
          <w:szCs w:val="22"/>
          <w:lang w:val="sl-SI"/>
        </w:rPr>
        <w:t>3</w:t>
      </w:r>
      <w:r w:rsidRPr="000675ED">
        <w:rPr>
          <w:szCs w:val="22"/>
          <w:lang w:val="sl-SI"/>
        </w:rPr>
        <w:t>. ZRSVN je v mnenju ugotovil, da OPPN</w:t>
      </w:r>
      <w:r w:rsidR="004039C2">
        <w:rPr>
          <w:szCs w:val="22"/>
          <w:lang w:val="sl-SI"/>
        </w:rPr>
        <w:t xml:space="preserve"> pp</w:t>
      </w:r>
      <w:r w:rsidRPr="000675ED">
        <w:rPr>
          <w:szCs w:val="22"/>
          <w:lang w:val="sl-SI"/>
        </w:rPr>
        <w:t xml:space="preserve"> in </w:t>
      </w:r>
      <w:r w:rsidR="00D0438F" w:rsidRPr="000675ED">
        <w:rPr>
          <w:szCs w:val="22"/>
          <w:lang w:val="sl-SI"/>
        </w:rPr>
        <w:t xml:space="preserve">območje </w:t>
      </w:r>
      <w:r w:rsidRPr="000675ED">
        <w:rPr>
          <w:szCs w:val="22"/>
          <w:lang w:val="sl-SI"/>
        </w:rPr>
        <w:t>njegov</w:t>
      </w:r>
      <w:r w:rsidR="00D0438F" w:rsidRPr="000675ED">
        <w:rPr>
          <w:szCs w:val="22"/>
          <w:lang w:val="sl-SI"/>
        </w:rPr>
        <w:t>ega</w:t>
      </w:r>
      <w:r w:rsidRPr="000675ED">
        <w:rPr>
          <w:szCs w:val="22"/>
          <w:lang w:val="sl-SI"/>
        </w:rPr>
        <w:t xml:space="preserve"> daljinsk</w:t>
      </w:r>
      <w:r w:rsidR="00D0438F" w:rsidRPr="000675ED">
        <w:rPr>
          <w:szCs w:val="22"/>
          <w:lang w:val="sl-SI"/>
        </w:rPr>
        <w:t>ega</w:t>
      </w:r>
      <w:r w:rsidRPr="000675ED">
        <w:rPr>
          <w:szCs w:val="22"/>
          <w:lang w:val="sl-SI"/>
        </w:rPr>
        <w:t xml:space="preserve"> vpliv</w:t>
      </w:r>
      <w:r w:rsidR="00D0438F" w:rsidRPr="000675ED">
        <w:rPr>
          <w:szCs w:val="22"/>
          <w:lang w:val="sl-SI"/>
        </w:rPr>
        <w:t xml:space="preserve">a </w:t>
      </w:r>
      <w:r w:rsidR="004039C2" w:rsidRPr="00DB0061">
        <w:rPr>
          <w:szCs w:val="22"/>
          <w:lang w:val="sl-SI"/>
        </w:rPr>
        <w:t>segata v naslednji varovani območji: spomenik oblikovane narave Drevored cibor in lip ob Roški cesti (</w:t>
      </w:r>
      <w:proofErr w:type="spellStart"/>
      <w:r w:rsidR="004039C2" w:rsidRPr="00DB0061">
        <w:rPr>
          <w:szCs w:val="22"/>
          <w:lang w:val="sl-SI"/>
        </w:rPr>
        <w:t>ident</w:t>
      </w:r>
      <w:proofErr w:type="spellEnd"/>
      <w:r w:rsidR="004039C2" w:rsidRPr="00DB0061">
        <w:rPr>
          <w:szCs w:val="22"/>
          <w:lang w:val="sl-SI"/>
        </w:rPr>
        <w:t>. št. 1716) in naravni spomenik Platan</w:t>
      </w:r>
      <w:r w:rsidR="004039C2">
        <w:rPr>
          <w:szCs w:val="22"/>
          <w:lang w:val="sl-SI"/>
        </w:rPr>
        <w:t>i</w:t>
      </w:r>
      <w:r w:rsidR="004039C2" w:rsidRPr="00DB0061">
        <w:rPr>
          <w:szCs w:val="22"/>
          <w:lang w:val="sl-SI"/>
        </w:rPr>
        <w:t xml:space="preserve"> na križišču Streliške in Strossmayerjeve ulice (</w:t>
      </w:r>
      <w:proofErr w:type="spellStart"/>
      <w:r w:rsidR="004039C2" w:rsidRPr="00DB0061">
        <w:rPr>
          <w:szCs w:val="22"/>
          <w:lang w:val="sl-SI"/>
        </w:rPr>
        <w:t>ident</w:t>
      </w:r>
      <w:proofErr w:type="spellEnd"/>
      <w:r w:rsidR="004039C2" w:rsidRPr="00DB0061">
        <w:rPr>
          <w:szCs w:val="22"/>
          <w:lang w:val="sl-SI"/>
        </w:rPr>
        <w:t xml:space="preserve">. št. 1717), razglašeni z Odlokom o razglasitvi nekdanjega Šempetrskega, Poljanskega in Karlovškega predmestja za kulturni in zgodovinski spomenik ter naravno znamenitost (Uradni list RS, št. 18/90, 27/91 in 76/03). </w:t>
      </w:r>
      <w:r w:rsidR="004039C2">
        <w:rPr>
          <w:szCs w:val="22"/>
          <w:lang w:val="sl-SI"/>
        </w:rPr>
        <w:t xml:space="preserve">Naravni spomenik sestoji iz dveh platan, ki sta ostanek starega drevoreda ob Streliški ulici in sta najstarejši drevesi v mestnem središču. Platani stojita nasproti stolpnice Streliška 5 (severna platana) in v </w:t>
      </w:r>
      <w:r w:rsidR="004039C2">
        <w:rPr>
          <w:szCs w:val="22"/>
          <w:lang w:val="sl-SI"/>
        </w:rPr>
        <w:lastRenderedPageBreak/>
        <w:t>neposredni bližini stavbe Streliška 9. Lokaciji obeh debel dreves se nahajata ob zunanjem robu OPPN</w:t>
      </w:r>
      <w:r w:rsidR="006E6DE0">
        <w:rPr>
          <w:szCs w:val="22"/>
          <w:lang w:val="sl-SI"/>
        </w:rPr>
        <w:t xml:space="preserve"> pp</w:t>
      </w:r>
      <w:r w:rsidR="004039C2">
        <w:rPr>
          <w:szCs w:val="22"/>
          <w:lang w:val="sl-SI"/>
        </w:rPr>
        <w:t>, vendar pa njuni krošnji in koreninski sistem segajo v območje OPPN. ZRSVN meni, da bi izvedba načrtovanih ureditev lahko ogrozila zlasti severno platano naravnega spomenika zaradi mehanskih poškodb koreninskega sistema in krošnje ter spremembe rastiščnih pogojev. Skladno z navedenim ZRSVN meni, da je za OPPN</w:t>
      </w:r>
      <w:r w:rsidR="006E6DE0">
        <w:rPr>
          <w:szCs w:val="22"/>
          <w:lang w:val="sl-SI"/>
        </w:rPr>
        <w:t xml:space="preserve"> pp</w:t>
      </w:r>
      <w:r w:rsidR="004039C2">
        <w:rPr>
          <w:szCs w:val="22"/>
          <w:lang w:val="sl-SI"/>
        </w:rPr>
        <w:t xml:space="preserve"> treba izvesti presojo sprejemljivosti na varovana območja narave, kot to določa 101. člen </w:t>
      </w:r>
      <w:r w:rsidR="00FB5667">
        <w:rPr>
          <w:lang w:val="sl-SI"/>
        </w:rPr>
        <w:t xml:space="preserve">Zakona o ohranjanju narave (Uradni list RS, št. </w:t>
      </w:r>
      <w:r w:rsidR="00FB5667">
        <w:rPr>
          <w:bCs/>
          <w:lang w:val="sl-SI"/>
        </w:rPr>
        <w:t xml:space="preserve">96/04-ZON-UPB2, 61/06 – ZDru-1, 8/10 – ZSKZ-B, 46/14, 21/18 – </w:t>
      </w:r>
      <w:proofErr w:type="spellStart"/>
      <w:r w:rsidR="00FB5667">
        <w:rPr>
          <w:bCs/>
          <w:lang w:val="sl-SI"/>
        </w:rPr>
        <w:t>ZNOrg</w:t>
      </w:r>
      <w:proofErr w:type="spellEnd"/>
      <w:r w:rsidR="00FB5667">
        <w:rPr>
          <w:bCs/>
          <w:lang w:val="sl-SI"/>
        </w:rPr>
        <w:t xml:space="preserve">, 31/18, 82/20, 3/22 – </w:t>
      </w:r>
      <w:proofErr w:type="spellStart"/>
      <w:r w:rsidR="00FB5667">
        <w:rPr>
          <w:bCs/>
          <w:lang w:val="sl-SI"/>
        </w:rPr>
        <w:t>ZDeb</w:t>
      </w:r>
      <w:proofErr w:type="spellEnd"/>
      <w:r w:rsidR="00FB5667">
        <w:rPr>
          <w:bCs/>
          <w:lang w:val="sl-SI"/>
        </w:rPr>
        <w:t>, 105/22 – ZZNŠPP in 18/23 – ZDU-1O</w:t>
      </w:r>
      <w:r w:rsidR="00FB5667">
        <w:rPr>
          <w:lang w:val="sl-SI"/>
        </w:rPr>
        <w:t>; v nadaljevanju ZON)</w:t>
      </w:r>
      <w:r w:rsidR="004039C2">
        <w:rPr>
          <w:szCs w:val="22"/>
          <w:lang w:val="sl-SI"/>
        </w:rPr>
        <w:t>.</w:t>
      </w:r>
    </w:p>
    <w:p w14:paraId="5F5CE86F" w14:textId="58F955F9" w:rsidR="000E7E93" w:rsidRDefault="000E7E93" w:rsidP="003A01D2">
      <w:pPr>
        <w:jc w:val="both"/>
        <w:rPr>
          <w:lang w:val="sl-SI"/>
        </w:rPr>
      </w:pPr>
    </w:p>
    <w:p w14:paraId="693B6E43" w14:textId="072DAF95" w:rsidR="006E6DE0" w:rsidRDefault="000E7E93" w:rsidP="003A01D2">
      <w:pPr>
        <w:jc w:val="both"/>
        <w:rPr>
          <w:szCs w:val="22"/>
          <w:lang w:val="sl-SI"/>
        </w:rPr>
      </w:pPr>
      <w:r w:rsidRPr="00846049">
        <w:rPr>
          <w:szCs w:val="22"/>
          <w:lang w:val="sl-SI"/>
        </w:rPr>
        <w:t xml:space="preserve">Ministrstvo je v postopku preučilo tudi obstoj drugih </w:t>
      </w:r>
      <w:proofErr w:type="spellStart"/>
      <w:r w:rsidRPr="00846049">
        <w:rPr>
          <w:szCs w:val="22"/>
          <w:lang w:val="sl-SI"/>
        </w:rPr>
        <w:t>okoljskih</w:t>
      </w:r>
      <w:proofErr w:type="spellEnd"/>
      <w:r w:rsidRPr="00846049">
        <w:rPr>
          <w:szCs w:val="22"/>
          <w:lang w:val="sl-SI"/>
        </w:rPr>
        <w:t xml:space="preserve"> razlogov za uvedbo celovite presoje vplivov na okolje</w:t>
      </w:r>
      <w:r w:rsidR="006E4D0E">
        <w:rPr>
          <w:szCs w:val="22"/>
          <w:lang w:val="sl-SI"/>
        </w:rPr>
        <w:t xml:space="preserve"> in v skladu </w:t>
      </w:r>
      <w:r w:rsidR="006E4D0E" w:rsidRPr="00846049">
        <w:rPr>
          <w:szCs w:val="22"/>
          <w:lang w:val="sl-SI"/>
        </w:rPr>
        <w:t>s 3. členom Uredbe o merilih za ocenjevanje verjetnosti pomembnejših vplivov izvedbe plana, programa, načrta ali drugega splošnega akta in njegovih sprememb na okolje v postopku celovite presoje vplivov na okolje (Uradni list RS, št. 9/09; v nadaljnjem besedilu Uredba o merilih) pridobilo mnenj</w:t>
      </w:r>
      <w:r w:rsidR="001D6B39">
        <w:rPr>
          <w:szCs w:val="22"/>
          <w:lang w:val="sl-SI"/>
        </w:rPr>
        <w:t>e</w:t>
      </w:r>
      <w:r w:rsidR="006E4D0E" w:rsidRPr="00846049">
        <w:rPr>
          <w:szCs w:val="22"/>
          <w:lang w:val="sl-SI"/>
        </w:rPr>
        <w:t xml:space="preserve"> Ministrstva za </w:t>
      </w:r>
      <w:r w:rsidR="006E4D0E">
        <w:rPr>
          <w:szCs w:val="22"/>
          <w:lang w:val="sl-SI"/>
        </w:rPr>
        <w:t>zdravje</w:t>
      </w:r>
      <w:r w:rsidR="00CF42EE">
        <w:rPr>
          <w:szCs w:val="22"/>
          <w:lang w:val="sl-SI"/>
        </w:rPr>
        <w:t xml:space="preserve">, ki je posredovalo </w:t>
      </w:r>
      <w:r w:rsidR="00CF42EE" w:rsidRPr="00213435">
        <w:rPr>
          <w:szCs w:val="22"/>
          <w:lang w:val="sl-SI"/>
        </w:rPr>
        <w:t>mnenje Nacionalnega inštituta za javno zdravje (v nadaljevanju NIJZ) (št.</w:t>
      </w:r>
      <w:r w:rsidR="00C63184" w:rsidRPr="00355874">
        <w:rPr>
          <w:szCs w:val="22"/>
          <w:lang w:val="sl-SI"/>
        </w:rPr>
        <w:t xml:space="preserve"> 354-</w:t>
      </w:r>
      <w:r w:rsidR="00C63184">
        <w:rPr>
          <w:szCs w:val="22"/>
          <w:lang w:val="sl-SI"/>
        </w:rPr>
        <w:t>33</w:t>
      </w:r>
      <w:r w:rsidR="00C63184" w:rsidRPr="00355874">
        <w:rPr>
          <w:szCs w:val="22"/>
          <w:lang w:val="sl-SI"/>
        </w:rPr>
        <w:t xml:space="preserve">/2023-2 (256) z dne </w:t>
      </w:r>
      <w:r w:rsidR="00C63184">
        <w:rPr>
          <w:szCs w:val="22"/>
          <w:lang w:val="sl-SI"/>
        </w:rPr>
        <w:t>22</w:t>
      </w:r>
      <w:r w:rsidR="00C63184" w:rsidRPr="00355874">
        <w:rPr>
          <w:szCs w:val="22"/>
          <w:lang w:val="sl-SI"/>
        </w:rPr>
        <w:t xml:space="preserve">. </w:t>
      </w:r>
      <w:r w:rsidR="00C63184">
        <w:rPr>
          <w:szCs w:val="22"/>
          <w:lang w:val="sl-SI"/>
        </w:rPr>
        <w:t>2</w:t>
      </w:r>
      <w:r w:rsidR="00C63184" w:rsidRPr="00355874">
        <w:rPr>
          <w:szCs w:val="22"/>
          <w:lang w:val="sl-SI"/>
        </w:rPr>
        <w:t xml:space="preserve">. 2023, prejeto dne </w:t>
      </w:r>
      <w:r w:rsidR="00C63184">
        <w:rPr>
          <w:szCs w:val="22"/>
          <w:lang w:val="sl-SI"/>
        </w:rPr>
        <w:t>27</w:t>
      </w:r>
      <w:r w:rsidR="00C63184" w:rsidRPr="00355874">
        <w:rPr>
          <w:szCs w:val="22"/>
          <w:lang w:val="sl-SI"/>
        </w:rPr>
        <w:t xml:space="preserve">. </w:t>
      </w:r>
      <w:r w:rsidR="00C63184">
        <w:rPr>
          <w:szCs w:val="22"/>
          <w:lang w:val="sl-SI"/>
        </w:rPr>
        <w:t>2</w:t>
      </w:r>
      <w:r w:rsidR="00C63184" w:rsidRPr="00355874">
        <w:rPr>
          <w:szCs w:val="22"/>
          <w:lang w:val="sl-SI"/>
        </w:rPr>
        <w:t>. 2023</w:t>
      </w:r>
      <w:r w:rsidR="00CF42EE" w:rsidRPr="00213435">
        <w:rPr>
          <w:szCs w:val="22"/>
          <w:lang w:val="sl-SI"/>
        </w:rPr>
        <w:t>)</w:t>
      </w:r>
      <w:r w:rsidR="00C63184">
        <w:rPr>
          <w:szCs w:val="22"/>
          <w:lang w:val="sl-SI"/>
        </w:rPr>
        <w:t>,</w:t>
      </w:r>
      <w:r w:rsidR="00D806BE" w:rsidRPr="00213435">
        <w:rPr>
          <w:szCs w:val="22"/>
          <w:lang w:val="sl-SI"/>
        </w:rPr>
        <w:t xml:space="preserve"> </w:t>
      </w:r>
      <w:r w:rsidR="002A54EC">
        <w:rPr>
          <w:szCs w:val="22"/>
          <w:lang w:val="sl-SI"/>
        </w:rPr>
        <w:t xml:space="preserve">mnenje </w:t>
      </w:r>
      <w:r w:rsidR="00D806BE" w:rsidRPr="00213435">
        <w:rPr>
          <w:szCs w:val="22"/>
          <w:lang w:val="sl-SI"/>
        </w:rPr>
        <w:t>Ministrstva za kulturo (št</w:t>
      </w:r>
      <w:r w:rsidR="001D6B39" w:rsidRPr="00213435">
        <w:rPr>
          <w:szCs w:val="22"/>
          <w:lang w:val="sl-SI"/>
        </w:rPr>
        <w:t>.</w:t>
      </w:r>
      <w:r w:rsidR="00D806BE" w:rsidRPr="00213435">
        <w:rPr>
          <w:szCs w:val="22"/>
          <w:lang w:val="sl-SI"/>
        </w:rPr>
        <w:t xml:space="preserve"> </w:t>
      </w:r>
      <w:r w:rsidR="00C63184">
        <w:rPr>
          <w:szCs w:val="22"/>
          <w:lang w:val="sl-SI"/>
        </w:rPr>
        <w:t>35012-8/2023-3340/6, z dne 31. 5. 2023, prejeto dne 1. 6. 2023</w:t>
      </w:r>
      <w:r w:rsidR="00D14895">
        <w:rPr>
          <w:szCs w:val="22"/>
          <w:lang w:val="sl-SI"/>
        </w:rPr>
        <w:t>)</w:t>
      </w:r>
      <w:r w:rsidR="00C63184">
        <w:rPr>
          <w:szCs w:val="22"/>
          <w:lang w:val="sl-SI"/>
        </w:rPr>
        <w:t xml:space="preserve"> in mnenje</w:t>
      </w:r>
      <w:r w:rsidR="006E4D0E" w:rsidRPr="008846F1">
        <w:rPr>
          <w:szCs w:val="22"/>
          <w:lang w:val="sl-SI"/>
        </w:rPr>
        <w:t xml:space="preserve"> Direkcij</w:t>
      </w:r>
      <w:r w:rsidR="00C63184">
        <w:rPr>
          <w:szCs w:val="22"/>
          <w:lang w:val="sl-SI"/>
        </w:rPr>
        <w:t>e</w:t>
      </w:r>
      <w:r w:rsidR="006E4D0E" w:rsidRPr="008846F1">
        <w:rPr>
          <w:szCs w:val="22"/>
          <w:lang w:val="sl-SI"/>
        </w:rPr>
        <w:t xml:space="preserve"> RS za vode</w:t>
      </w:r>
      <w:r w:rsidR="00C63184">
        <w:rPr>
          <w:szCs w:val="22"/>
          <w:lang w:val="sl-SI"/>
        </w:rPr>
        <w:t xml:space="preserve"> (</w:t>
      </w:r>
      <w:r w:rsidR="00C63184" w:rsidRPr="00396B01">
        <w:rPr>
          <w:szCs w:val="22"/>
          <w:lang w:val="sl-SI"/>
        </w:rPr>
        <w:t>35021-</w:t>
      </w:r>
      <w:r w:rsidR="00C63184">
        <w:rPr>
          <w:szCs w:val="22"/>
          <w:lang w:val="sl-SI"/>
        </w:rPr>
        <w:t>8</w:t>
      </w:r>
      <w:r w:rsidR="00C63184" w:rsidRPr="00396B01">
        <w:rPr>
          <w:szCs w:val="22"/>
          <w:lang w:val="sl-SI"/>
        </w:rPr>
        <w:t>/2023-</w:t>
      </w:r>
      <w:r w:rsidR="00C63184">
        <w:rPr>
          <w:szCs w:val="22"/>
          <w:lang w:val="sl-SI"/>
        </w:rPr>
        <w:t>3</w:t>
      </w:r>
      <w:r w:rsidR="00C63184" w:rsidRPr="00396B01">
        <w:rPr>
          <w:szCs w:val="22"/>
          <w:lang w:val="sl-SI"/>
        </w:rPr>
        <w:t>, z dne 2</w:t>
      </w:r>
      <w:r w:rsidR="00C63184">
        <w:rPr>
          <w:szCs w:val="22"/>
          <w:lang w:val="sl-SI"/>
        </w:rPr>
        <w:t>6</w:t>
      </w:r>
      <w:r w:rsidR="00C63184" w:rsidRPr="00396B01">
        <w:rPr>
          <w:szCs w:val="22"/>
          <w:lang w:val="sl-SI"/>
        </w:rPr>
        <w:t xml:space="preserve">. 6. 2023, prejeto </w:t>
      </w:r>
      <w:r w:rsidR="00C63184">
        <w:rPr>
          <w:szCs w:val="22"/>
          <w:lang w:val="sl-SI"/>
        </w:rPr>
        <w:t>28</w:t>
      </w:r>
      <w:r w:rsidR="00C63184" w:rsidRPr="00396B01">
        <w:rPr>
          <w:szCs w:val="22"/>
          <w:lang w:val="sl-SI"/>
        </w:rPr>
        <w:t>. 6. 2023</w:t>
      </w:r>
      <w:r w:rsidR="00C63184">
        <w:rPr>
          <w:szCs w:val="22"/>
          <w:lang w:val="sl-SI"/>
        </w:rPr>
        <w:t>)</w:t>
      </w:r>
      <w:r w:rsidR="006E6DE0">
        <w:rPr>
          <w:szCs w:val="22"/>
          <w:lang w:val="sl-SI"/>
        </w:rPr>
        <w:t>. Ministrstvo za kulturo, NIJZ in Direkcija RS za vode so v mnenjih, vsak iz svoje pristojnosti</w:t>
      </w:r>
      <w:r w:rsidR="004512AA">
        <w:rPr>
          <w:szCs w:val="22"/>
          <w:lang w:val="sl-SI"/>
        </w:rPr>
        <w:t>,</w:t>
      </w:r>
      <w:r w:rsidR="006E6DE0">
        <w:rPr>
          <w:szCs w:val="22"/>
          <w:lang w:val="sl-SI"/>
        </w:rPr>
        <w:t xml:space="preserve"> ugotovili, da izvedba OPPN pp verjetno ne bo pomembno vplivala na okolje.</w:t>
      </w:r>
    </w:p>
    <w:p w14:paraId="6F600BBA" w14:textId="77777777" w:rsidR="006E6DE0" w:rsidRDefault="006E6DE0" w:rsidP="003A01D2">
      <w:pPr>
        <w:jc w:val="both"/>
        <w:rPr>
          <w:szCs w:val="22"/>
          <w:lang w:val="sl-SI"/>
        </w:rPr>
      </w:pPr>
    </w:p>
    <w:p w14:paraId="706405F9" w14:textId="10CE29E2" w:rsidR="000E7E93" w:rsidRDefault="006E6DE0" w:rsidP="003A01D2">
      <w:pPr>
        <w:jc w:val="both"/>
        <w:rPr>
          <w:szCs w:val="22"/>
          <w:lang w:val="sl-SI"/>
        </w:rPr>
      </w:pPr>
      <w:r>
        <w:rPr>
          <w:szCs w:val="22"/>
          <w:lang w:val="sl-SI"/>
        </w:rPr>
        <w:t xml:space="preserve">Ministrstvo je </w:t>
      </w:r>
      <w:r w:rsidR="00AA3AAA">
        <w:rPr>
          <w:szCs w:val="22"/>
          <w:lang w:val="sl-SI"/>
        </w:rPr>
        <w:t>v dopisu št. 35409-39/2023-2550-15, z dne 6. 7. 2023</w:t>
      </w:r>
      <w:r>
        <w:rPr>
          <w:szCs w:val="22"/>
          <w:lang w:val="sl-SI"/>
        </w:rPr>
        <w:t xml:space="preserve">, </w:t>
      </w:r>
      <w:r w:rsidR="00FB5667">
        <w:rPr>
          <w:szCs w:val="22"/>
          <w:lang w:val="sl-SI"/>
        </w:rPr>
        <w:t xml:space="preserve">seznanilo pripravljavca plana </w:t>
      </w:r>
      <w:r>
        <w:rPr>
          <w:szCs w:val="22"/>
          <w:lang w:val="sl-SI"/>
        </w:rPr>
        <w:t>s prejetimi mnenji</w:t>
      </w:r>
      <w:r w:rsidR="006E4D0E" w:rsidRPr="008846F1">
        <w:rPr>
          <w:szCs w:val="22"/>
          <w:lang w:val="sl-SI"/>
        </w:rPr>
        <w:t>.</w:t>
      </w:r>
    </w:p>
    <w:p w14:paraId="1A6F9845" w14:textId="463146BD" w:rsidR="00AA3AAA" w:rsidRDefault="00AA3AAA" w:rsidP="003A01D2">
      <w:pPr>
        <w:jc w:val="both"/>
        <w:rPr>
          <w:szCs w:val="22"/>
          <w:lang w:val="sl-SI"/>
        </w:rPr>
      </w:pPr>
    </w:p>
    <w:p w14:paraId="6B7398EC" w14:textId="65B66599" w:rsidR="00AA3AAA" w:rsidRDefault="00AA3AAA" w:rsidP="00F147B2">
      <w:pPr>
        <w:tabs>
          <w:tab w:val="left" w:pos="960"/>
        </w:tabs>
        <w:jc w:val="both"/>
        <w:rPr>
          <w:szCs w:val="22"/>
          <w:lang w:val="sl-SI"/>
        </w:rPr>
      </w:pPr>
      <w:r>
        <w:rPr>
          <w:szCs w:val="22"/>
          <w:lang w:val="sl-SI"/>
        </w:rPr>
        <w:t xml:space="preserve">Pripravljavec plana je </w:t>
      </w:r>
      <w:r w:rsidR="00F147B2">
        <w:rPr>
          <w:szCs w:val="22"/>
          <w:lang w:val="sl-SI"/>
        </w:rPr>
        <w:t xml:space="preserve">z </w:t>
      </w:r>
      <w:r w:rsidR="004B145D">
        <w:rPr>
          <w:szCs w:val="22"/>
          <w:lang w:val="sl-SI"/>
        </w:rPr>
        <w:t>dopisom</w:t>
      </w:r>
      <w:r w:rsidR="00F147B2">
        <w:rPr>
          <w:szCs w:val="22"/>
          <w:lang w:val="sl-SI"/>
        </w:rPr>
        <w:t xml:space="preserve"> št. 35021-19/2021-71, z dne 15. 11. 2023, vlogo dopolnil s Strokovnim mnenjem </w:t>
      </w:r>
      <w:proofErr w:type="spellStart"/>
      <w:r w:rsidR="00F147B2">
        <w:rPr>
          <w:szCs w:val="22"/>
          <w:lang w:val="sl-SI"/>
        </w:rPr>
        <w:t>arborista</w:t>
      </w:r>
      <w:proofErr w:type="spellEnd"/>
      <w:r w:rsidR="00F147B2">
        <w:rPr>
          <w:szCs w:val="22"/>
          <w:lang w:val="sl-SI"/>
        </w:rPr>
        <w:t xml:space="preserve"> svetovalca: Streliške stolpnice s prilogo (Tisa </w:t>
      </w:r>
      <w:proofErr w:type="spellStart"/>
      <w:r w:rsidR="00F147B2">
        <w:rPr>
          <w:szCs w:val="22"/>
          <w:lang w:val="sl-SI"/>
        </w:rPr>
        <w:t>d.o.o</w:t>
      </w:r>
      <w:proofErr w:type="spellEnd"/>
      <w:r w:rsidR="00F147B2">
        <w:rPr>
          <w:szCs w:val="22"/>
          <w:lang w:val="sl-SI"/>
        </w:rPr>
        <w:t xml:space="preserve">., </w:t>
      </w:r>
      <w:proofErr w:type="spellStart"/>
      <w:r w:rsidR="00F147B2">
        <w:rPr>
          <w:szCs w:val="22"/>
          <w:lang w:val="sl-SI"/>
        </w:rPr>
        <w:t>Marion</w:t>
      </w:r>
      <w:proofErr w:type="spellEnd"/>
      <w:r w:rsidR="00F147B2">
        <w:rPr>
          <w:szCs w:val="22"/>
          <w:lang w:val="sl-SI"/>
        </w:rPr>
        <w:t xml:space="preserve">, L., št. naloge 2023-56A, 13. 10. 2023) in Strokovnim mnenje </w:t>
      </w:r>
      <w:proofErr w:type="spellStart"/>
      <w:r w:rsidR="00F147B2">
        <w:rPr>
          <w:szCs w:val="22"/>
          <w:lang w:val="sl-SI"/>
        </w:rPr>
        <w:t>arborista</w:t>
      </w:r>
      <w:proofErr w:type="spellEnd"/>
      <w:r w:rsidR="00F147B2">
        <w:rPr>
          <w:szCs w:val="22"/>
          <w:lang w:val="sl-SI"/>
        </w:rPr>
        <w:t xml:space="preserve"> svetovalca: Roške stolpnice, Ljubljana, s prilogo (Tisa </w:t>
      </w:r>
      <w:proofErr w:type="spellStart"/>
      <w:r w:rsidR="00F147B2">
        <w:rPr>
          <w:szCs w:val="22"/>
          <w:lang w:val="sl-SI"/>
        </w:rPr>
        <w:t>d.o.o</w:t>
      </w:r>
      <w:proofErr w:type="spellEnd"/>
      <w:r w:rsidR="00F147B2">
        <w:rPr>
          <w:szCs w:val="22"/>
          <w:lang w:val="sl-SI"/>
        </w:rPr>
        <w:t xml:space="preserve">., </w:t>
      </w:r>
      <w:proofErr w:type="spellStart"/>
      <w:r w:rsidR="00F147B2">
        <w:rPr>
          <w:szCs w:val="22"/>
          <w:lang w:val="sl-SI"/>
        </w:rPr>
        <w:t>Marion</w:t>
      </w:r>
      <w:proofErr w:type="spellEnd"/>
      <w:r w:rsidR="00F147B2">
        <w:rPr>
          <w:szCs w:val="22"/>
          <w:lang w:val="sl-SI"/>
        </w:rPr>
        <w:t xml:space="preserve">, L., št. naloge 2023-56B, 13. 10. 2023). Dne 21. 12. 2023 je z vlogo </w:t>
      </w:r>
      <w:r w:rsidR="00F147B2" w:rsidRPr="0018018D">
        <w:rPr>
          <w:szCs w:val="22"/>
          <w:lang w:val="sl-SI"/>
        </w:rPr>
        <w:t>št. 35021-19/2021-</w:t>
      </w:r>
      <w:r w:rsidR="0018018D" w:rsidRPr="0018018D">
        <w:rPr>
          <w:szCs w:val="22"/>
          <w:lang w:val="sl-SI"/>
        </w:rPr>
        <w:t>73</w:t>
      </w:r>
      <w:r w:rsidR="00F147B2" w:rsidRPr="0018018D">
        <w:rPr>
          <w:szCs w:val="22"/>
          <w:lang w:val="sl-SI"/>
        </w:rPr>
        <w:t>,</w:t>
      </w:r>
      <w:r w:rsidR="00F147B2">
        <w:rPr>
          <w:szCs w:val="22"/>
          <w:lang w:val="sl-SI"/>
        </w:rPr>
        <w:t xml:space="preserve"> z dne 21. 12. 2023</w:t>
      </w:r>
      <w:r w:rsidR="004B145D">
        <w:rPr>
          <w:szCs w:val="22"/>
          <w:lang w:val="sl-SI"/>
        </w:rPr>
        <w:t>,</w:t>
      </w:r>
      <w:r w:rsidR="00F147B2">
        <w:rPr>
          <w:szCs w:val="22"/>
          <w:lang w:val="sl-SI"/>
        </w:rPr>
        <w:t xml:space="preserve"> ministrstvu posredoval še mnenje ZRSVN, št. 3563-0054/2023-6, z dne 7. 12. 2023, ki je bilo izdano na podlagi ugotovitev in ukrepov iz navedenih </w:t>
      </w:r>
      <w:proofErr w:type="spellStart"/>
      <w:r w:rsidR="0018018D">
        <w:rPr>
          <w:szCs w:val="22"/>
          <w:lang w:val="sl-SI"/>
        </w:rPr>
        <w:t>arborističnih</w:t>
      </w:r>
      <w:proofErr w:type="spellEnd"/>
      <w:r w:rsidR="0018018D">
        <w:rPr>
          <w:szCs w:val="22"/>
          <w:lang w:val="sl-SI"/>
        </w:rPr>
        <w:t xml:space="preserve"> mnenj</w:t>
      </w:r>
      <w:r w:rsidR="00E53259">
        <w:rPr>
          <w:szCs w:val="22"/>
          <w:lang w:val="sl-SI"/>
        </w:rPr>
        <w:t>.</w:t>
      </w:r>
    </w:p>
    <w:p w14:paraId="4393E72C" w14:textId="1C1857A8" w:rsidR="008F7184" w:rsidRDefault="008F7184" w:rsidP="00F147B2">
      <w:pPr>
        <w:tabs>
          <w:tab w:val="left" w:pos="960"/>
        </w:tabs>
        <w:jc w:val="both"/>
        <w:rPr>
          <w:szCs w:val="22"/>
          <w:lang w:val="sl-SI"/>
        </w:rPr>
      </w:pPr>
    </w:p>
    <w:p w14:paraId="6CE7853F" w14:textId="4A8500CE" w:rsidR="008F7184" w:rsidRDefault="008F7184" w:rsidP="00F147B2">
      <w:pPr>
        <w:tabs>
          <w:tab w:val="left" w:pos="960"/>
        </w:tabs>
        <w:jc w:val="both"/>
        <w:rPr>
          <w:szCs w:val="22"/>
          <w:lang w:val="sl-SI"/>
        </w:rPr>
      </w:pPr>
      <w:r>
        <w:rPr>
          <w:szCs w:val="22"/>
          <w:lang w:val="sl-SI"/>
        </w:rPr>
        <w:t xml:space="preserve">ZRSVN je v mnenju, št. 3563-0054/2023-6, z dne 7. 12. 2023, prejetem 21. 12. 2023 ugotovil, da je v predloženem strokovnem mnenju </w:t>
      </w:r>
      <w:proofErr w:type="spellStart"/>
      <w:r>
        <w:rPr>
          <w:szCs w:val="22"/>
          <w:lang w:val="sl-SI"/>
        </w:rPr>
        <w:t>arborista</w:t>
      </w:r>
      <w:proofErr w:type="spellEnd"/>
      <w:r>
        <w:rPr>
          <w:szCs w:val="22"/>
          <w:lang w:val="sl-SI"/>
        </w:rPr>
        <w:t xml:space="preserve"> svetovalca navedeno, da sta drevesi (zavarovani platani) oddaljeni od gradbišča, vendar ju bo</w:t>
      </w:r>
      <w:r w:rsidR="00415F4E" w:rsidRPr="00415F4E">
        <w:rPr>
          <w:szCs w:val="22"/>
          <w:lang w:val="sl-SI"/>
        </w:rPr>
        <w:t xml:space="preserve"> </w:t>
      </w:r>
      <w:r w:rsidR="00415F4E">
        <w:rPr>
          <w:szCs w:val="22"/>
          <w:lang w:val="sl-SI"/>
        </w:rPr>
        <w:t>v času izvedbe del</w:t>
      </w:r>
      <w:r>
        <w:rPr>
          <w:szCs w:val="22"/>
          <w:lang w:val="sl-SI"/>
        </w:rPr>
        <w:t xml:space="preserve"> treba zavarovati pred morebitnimi mehanskimi poškodbami in poslabšanjem rastn</w:t>
      </w:r>
      <w:r w:rsidR="00415F4E">
        <w:rPr>
          <w:szCs w:val="22"/>
          <w:lang w:val="sl-SI"/>
        </w:rPr>
        <w:t>ih razmer</w:t>
      </w:r>
      <w:r w:rsidR="0018018D">
        <w:rPr>
          <w:szCs w:val="22"/>
          <w:lang w:val="sl-SI"/>
        </w:rPr>
        <w:t>, ki bi lahko nastale</w:t>
      </w:r>
      <w:r w:rsidR="00415F4E" w:rsidRPr="00415F4E">
        <w:rPr>
          <w:szCs w:val="22"/>
          <w:lang w:val="sl-SI"/>
        </w:rPr>
        <w:t xml:space="preserve"> </w:t>
      </w:r>
      <w:r w:rsidR="00415F4E">
        <w:rPr>
          <w:szCs w:val="22"/>
          <w:lang w:val="sl-SI"/>
        </w:rPr>
        <w:t xml:space="preserve">zaradi povečanega števila izvajalcev, delavcev in delovnih strojev. ZRSVN ugotavlja, da so v strokovnem mnenju </w:t>
      </w:r>
      <w:proofErr w:type="spellStart"/>
      <w:r w:rsidR="0018018D">
        <w:rPr>
          <w:szCs w:val="22"/>
          <w:lang w:val="sl-SI"/>
        </w:rPr>
        <w:t>arborista</w:t>
      </w:r>
      <w:proofErr w:type="spellEnd"/>
      <w:r w:rsidR="0018018D">
        <w:rPr>
          <w:szCs w:val="22"/>
          <w:lang w:val="sl-SI"/>
        </w:rPr>
        <w:t xml:space="preserve"> svetovalca </w:t>
      </w:r>
      <w:r w:rsidR="00415F4E">
        <w:rPr>
          <w:szCs w:val="22"/>
          <w:lang w:val="sl-SI"/>
        </w:rPr>
        <w:t xml:space="preserve">natančno opredeljeni varstveni ukrepi, zaščitno območje obeh dreves in </w:t>
      </w:r>
      <w:proofErr w:type="spellStart"/>
      <w:r w:rsidR="00415F4E">
        <w:rPr>
          <w:szCs w:val="22"/>
          <w:lang w:val="sl-SI"/>
        </w:rPr>
        <w:t>arboristični</w:t>
      </w:r>
      <w:proofErr w:type="spellEnd"/>
      <w:r w:rsidR="00415F4E">
        <w:rPr>
          <w:szCs w:val="22"/>
          <w:lang w:val="sl-SI"/>
        </w:rPr>
        <w:t xml:space="preserve"> nadzor na terenu. Glede na navedeno ZRSVN ocenjuje, da izvedba OPPN pp, ob doslednem upoštevanju zaščitnih ukrepov za varstvo platan, navedenih v strokovnem mnenju, verjetno ne bo pomembno vplivala na varovana območja, zato meni, da presoje sprejemljivosti na ta območja, kot jo določa 101. člen ZON, ni treba izvesti.</w:t>
      </w:r>
    </w:p>
    <w:p w14:paraId="6F4F77F1" w14:textId="56B948DE" w:rsidR="00892406" w:rsidRDefault="00892406" w:rsidP="00F147B2">
      <w:pPr>
        <w:tabs>
          <w:tab w:val="left" w:pos="960"/>
        </w:tabs>
        <w:jc w:val="both"/>
        <w:rPr>
          <w:szCs w:val="22"/>
          <w:lang w:val="sl-SI"/>
        </w:rPr>
      </w:pPr>
    </w:p>
    <w:p w14:paraId="1D2D5148" w14:textId="7EB59249" w:rsidR="00892406" w:rsidRDefault="00892406" w:rsidP="00F147B2">
      <w:pPr>
        <w:tabs>
          <w:tab w:val="left" w:pos="960"/>
        </w:tabs>
        <w:jc w:val="both"/>
        <w:rPr>
          <w:szCs w:val="22"/>
          <w:lang w:val="sl-SI"/>
        </w:rPr>
      </w:pPr>
      <w:r>
        <w:rPr>
          <w:szCs w:val="22"/>
          <w:lang w:val="sl-SI"/>
        </w:rPr>
        <w:t xml:space="preserve">Ministrstvo je </w:t>
      </w:r>
      <w:r w:rsidR="004512AA">
        <w:rPr>
          <w:szCs w:val="22"/>
          <w:lang w:val="sl-SI"/>
        </w:rPr>
        <w:t xml:space="preserve">preučilo predloženi </w:t>
      </w:r>
      <w:proofErr w:type="spellStart"/>
      <w:r w:rsidR="004512AA">
        <w:rPr>
          <w:szCs w:val="22"/>
          <w:lang w:val="sl-SI"/>
        </w:rPr>
        <w:t>arboristični</w:t>
      </w:r>
      <w:proofErr w:type="spellEnd"/>
      <w:r w:rsidR="004512AA">
        <w:rPr>
          <w:szCs w:val="22"/>
          <w:lang w:val="sl-SI"/>
        </w:rPr>
        <w:t xml:space="preserve"> mnenji in mnenje ZRSVN, št. 3563-0054/2023-6, z dne 7. 12. 2023, in se s podanimi ugotovitvami strinja.</w:t>
      </w:r>
    </w:p>
    <w:p w14:paraId="6D063F0D" w14:textId="23ADD733" w:rsidR="00154492" w:rsidRDefault="00154492" w:rsidP="003A01D2">
      <w:pPr>
        <w:jc w:val="both"/>
        <w:rPr>
          <w:szCs w:val="22"/>
          <w:lang w:val="sl-SI"/>
        </w:rPr>
      </w:pPr>
    </w:p>
    <w:p w14:paraId="6B606A83" w14:textId="6C85EF4C" w:rsidR="00154492" w:rsidRPr="00892406" w:rsidRDefault="00154492" w:rsidP="00154492">
      <w:pPr>
        <w:tabs>
          <w:tab w:val="left" w:pos="960"/>
        </w:tabs>
        <w:jc w:val="both"/>
        <w:rPr>
          <w:szCs w:val="22"/>
          <w:lang w:val="sl-SI"/>
        </w:rPr>
      </w:pPr>
      <w:r w:rsidRPr="00892406">
        <w:rPr>
          <w:szCs w:val="22"/>
          <w:lang w:val="sl-SI"/>
        </w:rPr>
        <w:t xml:space="preserve">Ministrstvo je po pregledu gradiva in mnenj, na podlagi meril iz 2. člena Uredbe o merilih, ki se nanašajo na značilnosti plana, značilnosti vplivov ter </w:t>
      </w:r>
      <w:r w:rsidRPr="00892406">
        <w:rPr>
          <w:rFonts w:cs="Arial"/>
          <w:lang w:val="sl-SI"/>
        </w:rPr>
        <w:t>pomen in ranljivost območij, ki bodo verjetno prizadeta,</w:t>
      </w:r>
      <w:r w:rsidRPr="00892406">
        <w:rPr>
          <w:szCs w:val="22"/>
          <w:lang w:val="sl-SI"/>
        </w:rPr>
        <w:t xml:space="preserve"> ugotovilo naslednje:</w:t>
      </w:r>
    </w:p>
    <w:p w14:paraId="54D3F358" w14:textId="0E5F5E33" w:rsidR="00594BAA" w:rsidRPr="006B0391" w:rsidRDefault="00594BAA" w:rsidP="00594BAA">
      <w:pPr>
        <w:ind w:left="284" w:hanging="284"/>
        <w:jc w:val="both"/>
        <w:rPr>
          <w:lang w:val="sl-SI"/>
        </w:rPr>
      </w:pPr>
      <w:r w:rsidRPr="006B0391">
        <w:rPr>
          <w:lang w:val="sl-SI"/>
        </w:rPr>
        <w:t>-</w:t>
      </w:r>
      <w:r w:rsidRPr="006B0391">
        <w:rPr>
          <w:lang w:val="sl-SI"/>
        </w:rPr>
        <w:tab/>
      </w:r>
      <w:r>
        <w:rPr>
          <w:lang w:val="sl-SI"/>
        </w:rPr>
        <w:t>Z</w:t>
      </w:r>
      <w:r w:rsidRPr="006B0391">
        <w:rPr>
          <w:lang w:val="sl-SI"/>
        </w:rPr>
        <w:t xml:space="preserve"> </w:t>
      </w:r>
      <w:r>
        <w:rPr>
          <w:lang w:val="sl-SI"/>
        </w:rPr>
        <w:t>OPPN</w:t>
      </w:r>
      <w:r w:rsidR="00266850">
        <w:rPr>
          <w:lang w:val="sl-SI"/>
        </w:rPr>
        <w:t xml:space="preserve"> pp</w:t>
      </w:r>
      <w:r>
        <w:rPr>
          <w:lang w:val="sl-SI"/>
        </w:rPr>
        <w:t xml:space="preserve"> se načrtuje</w:t>
      </w:r>
      <w:r w:rsidRPr="006B0391">
        <w:rPr>
          <w:lang w:val="sl-SI"/>
        </w:rPr>
        <w:t xml:space="preserve"> </w:t>
      </w:r>
      <w:r>
        <w:rPr>
          <w:lang w:val="sl-SI"/>
        </w:rPr>
        <w:t>protipotresn</w:t>
      </w:r>
      <w:r w:rsidR="00FB5667">
        <w:rPr>
          <w:lang w:val="sl-SI"/>
        </w:rPr>
        <w:t>a</w:t>
      </w:r>
      <w:r>
        <w:rPr>
          <w:lang w:val="sl-SI"/>
        </w:rPr>
        <w:t xml:space="preserve"> sanacij</w:t>
      </w:r>
      <w:r w:rsidR="00FB5667">
        <w:rPr>
          <w:lang w:val="sl-SI"/>
        </w:rPr>
        <w:t>a</w:t>
      </w:r>
      <w:r>
        <w:rPr>
          <w:lang w:val="sl-SI"/>
        </w:rPr>
        <w:t xml:space="preserve"> </w:t>
      </w:r>
      <w:r w:rsidRPr="001442A8">
        <w:rPr>
          <w:lang w:val="sl-SI"/>
        </w:rPr>
        <w:t>8</w:t>
      </w:r>
      <w:r>
        <w:rPr>
          <w:lang w:val="sl-SI"/>
        </w:rPr>
        <w:t xml:space="preserve"> stanovanjskih stolpnic </w:t>
      </w:r>
      <w:r w:rsidR="00266850">
        <w:rPr>
          <w:lang w:val="sl-SI"/>
        </w:rPr>
        <w:t>s</w:t>
      </w:r>
      <w:r>
        <w:rPr>
          <w:lang w:val="sl-SI"/>
        </w:rPr>
        <w:t xml:space="preserve"> </w:t>
      </w:r>
      <w:r w:rsidR="00266850">
        <w:rPr>
          <w:lang w:val="sl-SI"/>
        </w:rPr>
        <w:t>prizidavo</w:t>
      </w:r>
      <w:r w:rsidR="00CD6F40">
        <w:rPr>
          <w:lang w:val="sl-SI"/>
        </w:rPr>
        <w:t xml:space="preserve"> (oboda stavb)</w:t>
      </w:r>
      <w:r w:rsidR="00266850">
        <w:rPr>
          <w:lang w:val="sl-SI"/>
        </w:rPr>
        <w:t>.</w:t>
      </w:r>
    </w:p>
    <w:p w14:paraId="622B6C74" w14:textId="5045F5D2" w:rsidR="00594BAA" w:rsidRPr="006B0391" w:rsidRDefault="00594BAA" w:rsidP="00594BAA">
      <w:pPr>
        <w:ind w:left="284" w:hanging="284"/>
        <w:jc w:val="both"/>
        <w:rPr>
          <w:lang w:val="sl-SI"/>
        </w:rPr>
      </w:pPr>
      <w:r w:rsidRPr="00B83258">
        <w:rPr>
          <w:lang w:val="sl-SI"/>
        </w:rPr>
        <w:t>-</w:t>
      </w:r>
      <w:r w:rsidRPr="00B83258">
        <w:rPr>
          <w:lang w:val="sl-SI"/>
        </w:rPr>
        <w:tab/>
      </w:r>
      <w:r w:rsidR="00266850">
        <w:rPr>
          <w:lang w:val="sl-SI"/>
        </w:rPr>
        <w:t>O</w:t>
      </w:r>
      <w:r w:rsidRPr="00B83258">
        <w:rPr>
          <w:lang w:val="sl-SI"/>
        </w:rPr>
        <w:t xml:space="preserve">bmočje </w:t>
      </w:r>
      <w:r w:rsidR="00266850" w:rsidRPr="00B83258">
        <w:rPr>
          <w:lang w:val="sl-SI"/>
        </w:rPr>
        <w:t xml:space="preserve">je </w:t>
      </w:r>
      <w:r w:rsidRPr="00B83258">
        <w:rPr>
          <w:lang w:val="sl-SI"/>
        </w:rPr>
        <w:t>pretežno namenjeno osrednjim območjem centralnih dejavnosti (CU), v manjšem delu pa zelenim površinam (</w:t>
      </w:r>
      <w:proofErr w:type="spellStart"/>
      <w:r w:rsidRPr="00B83258">
        <w:rPr>
          <w:lang w:val="sl-SI"/>
        </w:rPr>
        <w:t>ZPp</w:t>
      </w:r>
      <w:proofErr w:type="spellEnd"/>
      <w:r w:rsidRPr="00B83258">
        <w:rPr>
          <w:lang w:val="sl-SI"/>
        </w:rPr>
        <w:t>) in drugim prometnim površinam (</w:t>
      </w:r>
      <w:proofErr w:type="spellStart"/>
      <w:r w:rsidRPr="00B83258">
        <w:rPr>
          <w:lang w:val="sl-SI"/>
        </w:rPr>
        <w:t>POd</w:t>
      </w:r>
      <w:proofErr w:type="spellEnd"/>
      <w:r w:rsidRPr="00B83258">
        <w:rPr>
          <w:lang w:val="sl-SI"/>
        </w:rPr>
        <w:t>)</w:t>
      </w:r>
      <w:r>
        <w:rPr>
          <w:lang w:val="sl-SI"/>
        </w:rPr>
        <w:t>,</w:t>
      </w:r>
      <w:r w:rsidRPr="00B83258">
        <w:rPr>
          <w:lang w:val="sl-SI"/>
        </w:rPr>
        <w:t xml:space="preserve"> namenska raba prostora se ne spreminja</w:t>
      </w:r>
      <w:r w:rsidR="00266850">
        <w:rPr>
          <w:lang w:val="sl-SI"/>
        </w:rPr>
        <w:t>.</w:t>
      </w:r>
    </w:p>
    <w:p w14:paraId="7BCEE0AA" w14:textId="68D29A4A" w:rsidR="00154492" w:rsidRPr="00A269C6" w:rsidRDefault="00154492" w:rsidP="00154492">
      <w:pPr>
        <w:ind w:left="284" w:hanging="284"/>
        <w:jc w:val="both"/>
        <w:rPr>
          <w:szCs w:val="22"/>
          <w:highlight w:val="yellow"/>
          <w:lang w:val="sl-SI"/>
        </w:rPr>
      </w:pPr>
      <w:r w:rsidRPr="00594BAA">
        <w:rPr>
          <w:lang w:val="sl-SI"/>
        </w:rPr>
        <w:lastRenderedPageBreak/>
        <w:t>-</w:t>
      </w:r>
      <w:r w:rsidRPr="00594BAA">
        <w:rPr>
          <w:lang w:val="sl-SI"/>
        </w:rPr>
        <w:tab/>
      </w:r>
      <w:r w:rsidR="00A662D6" w:rsidRPr="00594BAA">
        <w:rPr>
          <w:lang w:val="sl-SI"/>
        </w:rPr>
        <w:t xml:space="preserve">Na podlagi javno dostopnih podatkov (vir: Ministrstvo za kulturo, </w:t>
      </w:r>
      <w:proofErr w:type="spellStart"/>
      <w:r w:rsidR="00A662D6" w:rsidRPr="00594BAA">
        <w:rPr>
          <w:lang w:val="sl-SI"/>
        </w:rPr>
        <w:t>GisKD</w:t>
      </w:r>
      <w:proofErr w:type="spellEnd"/>
      <w:r w:rsidR="00A662D6" w:rsidRPr="00594BAA">
        <w:rPr>
          <w:lang w:val="sl-SI"/>
        </w:rPr>
        <w:t xml:space="preserve"> pregledovalnik) </w:t>
      </w:r>
      <w:r w:rsidRPr="00594BAA">
        <w:rPr>
          <w:lang w:val="sl-SI"/>
        </w:rPr>
        <w:t xml:space="preserve">OPPN </w:t>
      </w:r>
      <w:r w:rsidR="004B145D" w:rsidRPr="00594BAA">
        <w:rPr>
          <w:lang w:val="sl-SI"/>
        </w:rPr>
        <w:t xml:space="preserve">pp </w:t>
      </w:r>
      <w:r w:rsidRPr="00594BAA">
        <w:rPr>
          <w:lang w:val="sl-SI"/>
        </w:rPr>
        <w:t xml:space="preserve">sega na </w:t>
      </w:r>
      <w:r w:rsidR="00A662D6" w:rsidRPr="00594BAA">
        <w:rPr>
          <w:lang w:val="sl-SI"/>
        </w:rPr>
        <w:t xml:space="preserve">območje </w:t>
      </w:r>
      <w:r w:rsidR="004B145D" w:rsidRPr="00594BAA">
        <w:rPr>
          <w:lang w:val="sl-SI"/>
        </w:rPr>
        <w:t xml:space="preserve">naslednjih </w:t>
      </w:r>
      <w:r w:rsidR="00A662D6" w:rsidRPr="00594BAA">
        <w:rPr>
          <w:lang w:val="sl-SI"/>
        </w:rPr>
        <w:t>enot registrirane kulturne dediščine</w:t>
      </w:r>
      <w:r w:rsidR="004B145D" w:rsidRPr="00594BAA">
        <w:rPr>
          <w:lang w:val="sl-SI"/>
        </w:rPr>
        <w:t xml:space="preserve">: </w:t>
      </w:r>
      <w:r w:rsidR="004B145D" w:rsidRPr="00594BAA">
        <w:rPr>
          <w:szCs w:val="22"/>
          <w:lang w:val="sl-SI"/>
        </w:rPr>
        <w:t>naselbinska dediščina</w:t>
      </w:r>
      <w:r w:rsidR="004B145D">
        <w:rPr>
          <w:szCs w:val="22"/>
          <w:lang w:val="sl-SI"/>
        </w:rPr>
        <w:t xml:space="preserve"> Ljubljana – Mestno jedro (EŠD 328), stavbna dediščina Ljubljana – Roške stolpnice (EŠD 18813), </w:t>
      </w:r>
      <w:proofErr w:type="spellStart"/>
      <w:r w:rsidR="004B145D">
        <w:rPr>
          <w:szCs w:val="22"/>
          <w:lang w:val="sl-SI"/>
        </w:rPr>
        <w:t>vrtnoarhitekturna</w:t>
      </w:r>
      <w:proofErr w:type="spellEnd"/>
      <w:r w:rsidR="004B145D">
        <w:rPr>
          <w:szCs w:val="22"/>
          <w:lang w:val="sl-SI"/>
        </w:rPr>
        <w:t xml:space="preserve"> dediščina Ljubljana – Platani drevoreda na Streliški, kulturni spomenik Ljubljana – Poljansko predmestje (EŠD 8791) in vplivno območje spomenika </w:t>
      </w:r>
      <w:r w:rsidR="004B145D" w:rsidRPr="00594BAA">
        <w:rPr>
          <w:szCs w:val="22"/>
          <w:lang w:val="sl-SI"/>
        </w:rPr>
        <w:t xml:space="preserve">Ljubljana – Širše območje Plečnikovih ureditev in spomenikov (EŠD 30842). </w:t>
      </w:r>
      <w:r w:rsidR="00E52BA5" w:rsidRPr="00594BAA">
        <w:rPr>
          <w:lang w:val="sl-SI"/>
        </w:rPr>
        <w:t xml:space="preserve">Navedeno je v mnenju, </w:t>
      </w:r>
      <w:r w:rsidR="004B145D" w:rsidRPr="00594BAA">
        <w:rPr>
          <w:szCs w:val="22"/>
          <w:lang w:val="sl-SI"/>
        </w:rPr>
        <w:t>št. 35012-8/2023-3340/6, z dne 31. 5. 2023, prejetem dne 1. 6. 2023, ugotovilo tudi Ministrstvo za kulturo</w:t>
      </w:r>
      <w:r w:rsidR="00E52BA5" w:rsidRPr="00594BAA">
        <w:rPr>
          <w:lang w:val="sl-SI"/>
        </w:rPr>
        <w:t xml:space="preserve">, ki meni, da </w:t>
      </w:r>
      <w:r w:rsidR="004B145D" w:rsidRPr="00594BAA">
        <w:rPr>
          <w:lang w:val="sl-SI"/>
        </w:rPr>
        <w:t>obstaja</w:t>
      </w:r>
      <w:r w:rsidR="00E52BA5" w:rsidRPr="00594BAA">
        <w:rPr>
          <w:lang w:val="sl-SI"/>
        </w:rPr>
        <w:t xml:space="preserve"> verjetnost vplivov OPPN</w:t>
      </w:r>
      <w:r w:rsidR="004B145D" w:rsidRPr="00594BAA">
        <w:rPr>
          <w:lang w:val="sl-SI"/>
        </w:rPr>
        <w:t xml:space="preserve"> pp</w:t>
      </w:r>
      <w:r w:rsidR="00E52BA5" w:rsidRPr="00594BAA">
        <w:rPr>
          <w:lang w:val="sl-SI"/>
        </w:rPr>
        <w:t xml:space="preserve"> na kulturno dediščino</w:t>
      </w:r>
      <w:r w:rsidR="004B145D" w:rsidRPr="00594BAA">
        <w:rPr>
          <w:lang w:val="sl-SI"/>
        </w:rPr>
        <w:t>, vendar so vplivi lahko tudi pozitivni</w:t>
      </w:r>
      <w:r w:rsidR="00594BAA" w:rsidRPr="00594BAA">
        <w:rPr>
          <w:lang w:val="sl-SI"/>
        </w:rPr>
        <w:t>. Ministrstvo za kulturo bo ustrezno</w:t>
      </w:r>
      <w:r w:rsidR="00FB5667">
        <w:rPr>
          <w:lang w:val="sl-SI"/>
        </w:rPr>
        <w:t>st</w:t>
      </w:r>
      <w:r w:rsidR="00594BAA" w:rsidRPr="00594BAA">
        <w:rPr>
          <w:lang w:val="sl-SI"/>
        </w:rPr>
        <w:t xml:space="preserve"> načrtovanj</w:t>
      </w:r>
      <w:r w:rsidR="00FB5667">
        <w:rPr>
          <w:lang w:val="sl-SI"/>
        </w:rPr>
        <w:t>a</w:t>
      </w:r>
      <w:r w:rsidR="00594BAA" w:rsidRPr="00594BAA">
        <w:rPr>
          <w:lang w:val="sl-SI"/>
        </w:rPr>
        <w:t xml:space="preserve"> zagotovilo s smernicami in mnenji, zato meni, da </w:t>
      </w:r>
      <w:r w:rsidR="00E52BA5" w:rsidRPr="00594BAA">
        <w:rPr>
          <w:lang w:val="sl-SI"/>
        </w:rPr>
        <w:t>celovit</w:t>
      </w:r>
      <w:r w:rsidR="00594BAA" w:rsidRPr="00594BAA">
        <w:rPr>
          <w:lang w:val="sl-SI"/>
        </w:rPr>
        <w:t>e</w:t>
      </w:r>
      <w:r w:rsidR="00E52BA5" w:rsidRPr="00594BAA">
        <w:rPr>
          <w:lang w:val="sl-SI"/>
        </w:rPr>
        <w:t xml:space="preserve"> presoj</w:t>
      </w:r>
      <w:r w:rsidR="00594BAA" w:rsidRPr="00594BAA">
        <w:rPr>
          <w:lang w:val="sl-SI"/>
        </w:rPr>
        <w:t>e vplivov na kulturno dediščino ni treba izvesti</w:t>
      </w:r>
      <w:r w:rsidR="00E52BA5" w:rsidRPr="00594BAA">
        <w:rPr>
          <w:lang w:val="sl-SI"/>
        </w:rPr>
        <w:t xml:space="preserve">. </w:t>
      </w:r>
    </w:p>
    <w:p w14:paraId="02DA9CE7" w14:textId="2A7EBE3C" w:rsidR="00070D12" w:rsidRPr="00594BAA" w:rsidRDefault="0089475B" w:rsidP="00070D12">
      <w:pPr>
        <w:ind w:left="284" w:hanging="284"/>
        <w:jc w:val="both"/>
        <w:rPr>
          <w:szCs w:val="22"/>
          <w:lang w:val="sl-SI"/>
        </w:rPr>
      </w:pPr>
      <w:r w:rsidRPr="00594BAA">
        <w:rPr>
          <w:szCs w:val="22"/>
          <w:lang w:val="sl-SI"/>
        </w:rPr>
        <w:t>-</w:t>
      </w:r>
      <w:r w:rsidRPr="00594BAA">
        <w:rPr>
          <w:szCs w:val="22"/>
          <w:lang w:val="sl-SI"/>
        </w:rPr>
        <w:tab/>
      </w:r>
      <w:r w:rsidR="000F37A0" w:rsidRPr="00594BAA">
        <w:rPr>
          <w:szCs w:val="22"/>
          <w:lang w:val="sl-SI"/>
        </w:rPr>
        <w:t>OPPN</w:t>
      </w:r>
      <w:r w:rsidR="00266850">
        <w:rPr>
          <w:szCs w:val="22"/>
          <w:lang w:val="sl-SI"/>
        </w:rPr>
        <w:t xml:space="preserve"> pp</w:t>
      </w:r>
      <w:r w:rsidR="000F37A0" w:rsidRPr="00594BAA">
        <w:rPr>
          <w:szCs w:val="22"/>
          <w:lang w:val="sl-SI"/>
        </w:rPr>
        <w:t xml:space="preserve"> ne posega na območja kmetijskih zemljišč</w:t>
      </w:r>
      <w:r w:rsidR="00A662D6" w:rsidRPr="00594BAA">
        <w:rPr>
          <w:szCs w:val="22"/>
          <w:lang w:val="sl-SI"/>
        </w:rPr>
        <w:t xml:space="preserve"> in gozdov</w:t>
      </w:r>
      <w:r w:rsidR="000F37A0" w:rsidRPr="00594BAA">
        <w:rPr>
          <w:szCs w:val="22"/>
          <w:lang w:val="sl-SI"/>
        </w:rPr>
        <w:t>.</w:t>
      </w:r>
    </w:p>
    <w:p w14:paraId="5AEE9B99" w14:textId="77777777" w:rsidR="00266850" w:rsidRPr="00892406" w:rsidRDefault="00070D12" w:rsidP="00070D12">
      <w:pPr>
        <w:ind w:left="284" w:hanging="284"/>
        <w:jc w:val="both"/>
        <w:rPr>
          <w:lang w:val="sl-SI"/>
        </w:rPr>
      </w:pPr>
      <w:r w:rsidRPr="00892406">
        <w:rPr>
          <w:szCs w:val="22"/>
          <w:lang w:val="sl-SI"/>
        </w:rPr>
        <w:t>-</w:t>
      </w:r>
      <w:r w:rsidRPr="00892406">
        <w:rPr>
          <w:szCs w:val="22"/>
          <w:lang w:val="sl-SI"/>
        </w:rPr>
        <w:tab/>
      </w:r>
      <w:r w:rsidRPr="00892406">
        <w:rPr>
          <w:lang w:val="sl-SI"/>
        </w:rPr>
        <w:t>Na podlagi javno dostopnih podatkov (vir: Direkcija RS za vode, Atlas voda) območj</w:t>
      </w:r>
      <w:r w:rsidR="00266850" w:rsidRPr="00892406">
        <w:rPr>
          <w:lang w:val="sl-SI"/>
        </w:rPr>
        <w:t>e</w:t>
      </w:r>
      <w:r w:rsidRPr="00892406">
        <w:rPr>
          <w:lang w:val="sl-SI"/>
        </w:rPr>
        <w:t xml:space="preserve"> OPPN</w:t>
      </w:r>
      <w:r w:rsidR="00266850" w:rsidRPr="00892406">
        <w:rPr>
          <w:lang w:val="sl-SI"/>
        </w:rPr>
        <w:t xml:space="preserve"> pp</w:t>
      </w:r>
      <w:r w:rsidR="00C302C3" w:rsidRPr="00892406">
        <w:rPr>
          <w:lang w:val="sl-SI"/>
        </w:rPr>
        <w:t xml:space="preserve"> </w:t>
      </w:r>
      <w:r w:rsidR="00266850" w:rsidRPr="00892406">
        <w:rPr>
          <w:lang w:val="sl-SI"/>
        </w:rPr>
        <w:t>ni erozijsko ali poplavno ogroženo, ne sega na vodna ali priobalna zemljišča, na območju ni vodotokov, zato pomembnih vplivov na ta območja ni pričakovati.</w:t>
      </w:r>
    </w:p>
    <w:p w14:paraId="2C82EBA1" w14:textId="6166163A" w:rsidR="00070D12" w:rsidRPr="00892406" w:rsidRDefault="00266850" w:rsidP="00070D12">
      <w:pPr>
        <w:ind w:left="284" w:hanging="284"/>
        <w:jc w:val="both"/>
        <w:rPr>
          <w:lang w:val="sl-SI"/>
        </w:rPr>
      </w:pPr>
      <w:r w:rsidRPr="00892406">
        <w:rPr>
          <w:lang w:val="sl-SI"/>
        </w:rPr>
        <w:t>-</w:t>
      </w:r>
      <w:r w:rsidRPr="00892406">
        <w:rPr>
          <w:lang w:val="sl-SI"/>
        </w:rPr>
        <w:tab/>
        <w:t xml:space="preserve">OPPN pp leži v širšem </w:t>
      </w:r>
      <w:proofErr w:type="spellStart"/>
      <w:r w:rsidRPr="00892406">
        <w:rPr>
          <w:lang w:val="sl-SI"/>
        </w:rPr>
        <w:t>vododarstvenem</w:t>
      </w:r>
      <w:proofErr w:type="spellEnd"/>
      <w:r w:rsidRPr="00892406">
        <w:rPr>
          <w:lang w:val="sl-SI"/>
        </w:rPr>
        <w:t xml:space="preserve"> območju z oznako VVO III A, </w:t>
      </w:r>
      <w:r w:rsidR="00892406" w:rsidRPr="00892406">
        <w:rPr>
          <w:lang w:val="sl-SI"/>
        </w:rPr>
        <w:t xml:space="preserve">ki ga določa </w:t>
      </w:r>
      <w:r w:rsidR="00892406" w:rsidRPr="00892406">
        <w:rPr>
          <w:szCs w:val="22"/>
          <w:lang w:val="sl-SI"/>
        </w:rPr>
        <w:t xml:space="preserve">Uredba o vodovarstvenem območju </w:t>
      </w:r>
      <w:r w:rsidR="00892406" w:rsidRPr="00892406">
        <w:rPr>
          <w:lang w:val="sl-SI"/>
        </w:rPr>
        <w:t xml:space="preserve">za vodno telo vodonosnika Ljubljanskega polja (Uradni list RS, št. 43/15, 181/21, 60/22 in 35/23 – </w:t>
      </w:r>
      <w:proofErr w:type="spellStart"/>
      <w:r w:rsidR="00892406" w:rsidRPr="00892406">
        <w:rPr>
          <w:lang w:val="sl-SI"/>
        </w:rPr>
        <w:t>odl</w:t>
      </w:r>
      <w:proofErr w:type="spellEnd"/>
      <w:r w:rsidR="00892406" w:rsidRPr="00892406">
        <w:rPr>
          <w:lang w:val="sl-SI"/>
        </w:rPr>
        <w:t xml:space="preserve">. US), </w:t>
      </w:r>
      <w:r w:rsidRPr="00892406">
        <w:rPr>
          <w:lang w:val="sl-SI"/>
        </w:rPr>
        <w:t xml:space="preserve">vendar ob upoštevanju </w:t>
      </w:r>
      <w:r w:rsidR="00892406" w:rsidRPr="00892406">
        <w:rPr>
          <w:lang w:val="sl-SI"/>
        </w:rPr>
        <w:t xml:space="preserve">področnih smernic ter </w:t>
      </w:r>
      <w:r w:rsidRPr="00892406">
        <w:rPr>
          <w:lang w:val="sl-SI"/>
        </w:rPr>
        <w:t xml:space="preserve">pogojev in omejitev iz </w:t>
      </w:r>
      <w:r w:rsidR="00892406" w:rsidRPr="00892406">
        <w:rPr>
          <w:lang w:val="sl-SI"/>
        </w:rPr>
        <w:t>te uredbe</w:t>
      </w:r>
      <w:r w:rsidRPr="00892406">
        <w:rPr>
          <w:lang w:val="sl-SI"/>
        </w:rPr>
        <w:t xml:space="preserve"> pomembnejših vplivov na okolje s stališča upravljanja z vodami </w:t>
      </w:r>
      <w:r w:rsidR="00892406" w:rsidRPr="00892406">
        <w:rPr>
          <w:lang w:val="sl-SI"/>
        </w:rPr>
        <w:t xml:space="preserve">ni pričakovati, kar je v mnenju št. </w:t>
      </w:r>
      <w:r w:rsidR="00892406" w:rsidRPr="00892406">
        <w:rPr>
          <w:szCs w:val="22"/>
          <w:lang w:val="sl-SI"/>
        </w:rPr>
        <w:t xml:space="preserve">35021-8/2023-3, z dne 26. 6. 2023, prejetem 28. 6. 2023, ugotovila tudi Direkcija RS za vode. </w:t>
      </w:r>
    </w:p>
    <w:p w14:paraId="3B7480C2" w14:textId="5E7999BE" w:rsidR="00154492" w:rsidRPr="00892406" w:rsidRDefault="00154492" w:rsidP="00154492">
      <w:pPr>
        <w:ind w:left="284" w:hanging="284"/>
        <w:jc w:val="both"/>
        <w:rPr>
          <w:lang w:val="sl-SI"/>
        </w:rPr>
      </w:pPr>
      <w:r w:rsidRPr="00892406">
        <w:rPr>
          <w:lang w:val="sl-SI"/>
        </w:rPr>
        <w:t>-</w:t>
      </w:r>
      <w:r w:rsidRPr="00892406">
        <w:rPr>
          <w:lang w:val="sl-SI"/>
        </w:rPr>
        <w:tab/>
      </w:r>
      <w:r w:rsidR="00892406" w:rsidRPr="00892406">
        <w:rPr>
          <w:lang w:val="sl-SI"/>
        </w:rPr>
        <w:t>se z OPPN ne načrtujejo posegi in dejavnosti, zaradi katerih bodo nastali pomembni vplivi na zdravje ljudi</w:t>
      </w:r>
      <w:r w:rsidR="008E3AC9" w:rsidRPr="00892406">
        <w:rPr>
          <w:lang w:val="sl-SI"/>
        </w:rPr>
        <w:t>.</w:t>
      </w:r>
      <w:r w:rsidR="005F3613" w:rsidRPr="00892406">
        <w:rPr>
          <w:lang w:val="sl-SI"/>
        </w:rPr>
        <w:t xml:space="preserve"> </w:t>
      </w:r>
      <w:r w:rsidR="008E3AC9" w:rsidRPr="00892406">
        <w:rPr>
          <w:lang w:val="sl-SI"/>
        </w:rPr>
        <w:t xml:space="preserve">To je v mnenju št. </w:t>
      </w:r>
      <w:r w:rsidR="00892406" w:rsidRPr="00892406">
        <w:rPr>
          <w:szCs w:val="22"/>
          <w:lang w:val="sl-SI"/>
        </w:rPr>
        <w:t>354-33/2023-2 (256), z dne 22. 2. 2023, prejetem dne 27. 2. 2023</w:t>
      </w:r>
      <w:r w:rsidR="008846F1" w:rsidRPr="00892406">
        <w:rPr>
          <w:szCs w:val="22"/>
          <w:lang w:val="sl-SI"/>
        </w:rPr>
        <w:t xml:space="preserve">, </w:t>
      </w:r>
      <w:r w:rsidR="008E3AC9" w:rsidRPr="00892406">
        <w:rPr>
          <w:lang w:val="sl-SI"/>
        </w:rPr>
        <w:t xml:space="preserve">ugotovil </w:t>
      </w:r>
      <w:r w:rsidR="007E6A9F" w:rsidRPr="00892406">
        <w:rPr>
          <w:lang w:val="sl-SI"/>
        </w:rPr>
        <w:t xml:space="preserve">tudi </w:t>
      </w:r>
      <w:r w:rsidR="008E3AC9" w:rsidRPr="00892406">
        <w:rPr>
          <w:lang w:val="sl-SI"/>
        </w:rPr>
        <w:t>NIJZ</w:t>
      </w:r>
      <w:r w:rsidR="007E6A9F" w:rsidRPr="00892406">
        <w:rPr>
          <w:lang w:val="sl-SI"/>
        </w:rPr>
        <w:t>, s katerim soglaša</w:t>
      </w:r>
      <w:r w:rsidR="008E3AC9" w:rsidRPr="00892406">
        <w:rPr>
          <w:lang w:val="sl-SI"/>
        </w:rPr>
        <w:t xml:space="preserve"> Ministrstvo za zdravje</w:t>
      </w:r>
      <w:r w:rsidRPr="00892406">
        <w:rPr>
          <w:lang w:val="sl-SI"/>
        </w:rPr>
        <w:t>.</w:t>
      </w:r>
      <w:r w:rsidR="000F61B8" w:rsidRPr="00892406">
        <w:rPr>
          <w:lang w:val="sl-SI"/>
        </w:rPr>
        <w:t xml:space="preserve"> </w:t>
      </w:r>
    </w:p>
    <w:p w14:paraId="7F7C54C9" w14:textId="77777777" w:rsidR="00154492" w:rsidRPr="00892406" w:rsidRDefault="00154492" w:rsidP="00154492">
      <w:pPr>
        <w:ind w:left="284" w:hanging="284"/>
        <w:jc w:val="both"/>
        <w:rPr>
          <w:lang w:val="sl-SI"/>
        </w:rPr>
      </w:pPr>
    </w:p>
    <w:p w14:paraId="0CD69A43" w14:textId="39E23BB7" w:rsidR="00493735" w:rsidRPr="00EE1D19" w:rsidRDefault="00154492" w:rsidP="00CF6C87">
      <w:pPr>
        <w:jc w:val="both"/>
        <w:rPr>
          <w:bCs/>
          <w:szCs w:val="22"/>
          <w:lang w:val="sl-SI"/>
        </w:rPr>
      </w:pPr>
      <w:r w:rsidRPr="00892406">
        <w:rPr>
          <w:bCs/>
          <w:szCs w:val="22"/>
          <w:lang w:val="sl-SI"/>
        </w:rPr>
        <w:t xml:space="preserve">Ministrstvo </w:t>
      </w:r>
      <w:r w:rsidR="008E3AC9" w:rsidRPr="00892406">
        <w:rPr>
          <w:bCs/>
          <w:szCs w:val="22"/>
          <w:lang w:val="sl-SI"/>
        </w:rPr>
        <w:t>se strinja z ugotovitvami iz mnenj Ministrstva za zdravje</w:t>
      </w:r>
      <w:r w:rsidR="00892406" w:rsidRPr="00892406">
        <w:rPr>
          <w:bCs/>
          <w:szCs w:val="22"/>
          <w:lang w:val="sl-SI"/>
        </w:rPr>
        <w:t>,</w:t>
      </w:r>
      <w:r w:rsidR="00CC6BE4" w:rsidRPr="00892406">
        <w:rPr>
          <w:bCs/>
          <w:szCs w:val="22"/>
          <w:lang w:val="sl-SI"/>
        </w:rPr>
        <w:t xml:space="preserve"> Ministrstva za kulturo</w:t>
      </w:r>
      <w:r w:rsidR="00892406" w:rsidRPr="00892406">
        <w:rPr>
          <w:bCs/>
          <w:szCs w:val="22"/>
          <w:lang w:val="sl-SI"/>
        </w:rPr>
        <w:t xml:space="preserve"> in direkcije RS za vode</w:t>
      </w:r>
      <w:r w:rsidR="007E6A9F" w:rsidRPr="00892406">
        <w:rPr>
          <w:bCs/>
          <w:szCs w:val="22"/>
          <w:lang w:val="sl-SI"/>
        </w:rPr>
        <w:t>. N</w:t>
      </w:r>
      <w:r w:rsidRPr="00892406">
        <w:rPr>
          <w:bCs/>
          <w:szCs w:val="22"/>
          <w:lang w:val="sl-SI"/>
        </w:rPr>
        <w:t>a podlagi gradiva</w:t>
      </w:r>
      <w:r w:rsidR="009A0852" w:rsidRPr="00892406">
        <w:rPr>
          <w:bCs/>
          <w:szCs w:val="22"/>
          <w:lang w:val="sl-SI"/>
        </w:rPr>
        <w:t xml:space="preserve">, javno dostopnih podatkov in </w:t>
      </w:r>
      <w:r w:rsidR="009A0852" w:rsidRPr="00892406">
        <w:rPr>
          <w:szCs w:val="22"/>
          <w:lang w:val="sl-SI"/>
        </w:rPr>
        <w:t>meril iz 2. člena Uredbe o merilih</w:t>
      </w:r>
      <w:r w:rsidR="007E6A9F" w:rsidRPr="00892406">
        <w:rPr>
          <w:szCs w:val="22"/>
          <w:lang w:val="sl-SI"/>
        </w:rPr>
        <w:t xml:space="preserve"> </w:t>
      </w:r>
      <w:r w:rsidR="009E69F8" w:rsidRPr="00892406">
        <w:rPr>
          <w:szCs w:val="22"/>
          <w:lang w:val="sl-SI"/>
        </w:rPr>
        <w:t xml:space="preserve">ministrstvo </w:t>
      </w:r>
      <w:r w:rsidR="00064897" w:rsidRPr="00892406">
        <w:rPr>
          <w:bCs/>
          <w:szCs w:val="22"/>
          <w:lang w:val="sl-SI"/>
        </w:rPr>
        <w:t>ugot</w:t>
      </w:r>
      <w:r w:rsidR="009E69F8" w:rsidRPr="00892406">
        <w:rPr>
          <w:bCs/>
          <w:szCs w:val="22"/>
          <w:lang w:val="sl-SI"/>
        </w:rPr>
        <w:t>a</w:t>
      </w:r>
      <w:r w:rsidR="00064897" w:rsidRPr="00892406">
        <w:rPr>
          <w:bCs/>
          <w:szCs w:val="22"/>
          <w:lang w:val="sl-SI"/>
        </w:rPr>
        <w:t>vl</w:t>
      </w:r>
      <w:r w:rsidR="009E69F8" w:rsidRPr="00892406">
        <w:rPr>
          <w:bCs/>
          <w:szCs w:val="22"/>
          <w:lang w:val="sl-SI"/>
        </w:rPr>
        <w:t>ja</w:t>
      </w:r>
      <w:r w:rsidRPr="00892406">
        <w:rPr>
          <w:bCs/>
          <w:szCs w:val="22"/>
          <w:lang w:val="sl-SI"/>
        </w:rPr>
        <w:t>, da</w:t>
      </w:r>
      <w:r w:rsidR="009A0852" w:rsidRPr="00892406">
        <w:rPr>
          <w:bCs/>
          <w:szCs w:val="22"/>
          <w:lang w:val="sl-SI"/>
        </w:rPr>
        <w:t xml:space="preserve"> </w:t>
      </w:r>
      <w:r w:rsidR="00D40935" w:rsidRPr="00892406">
        <w:rPr>
          <w:bCs/>
          <w:szCs w:val="22"/>
          <w:lang w:val="sl-SI"/>
        </w:rPr>
        <w:t xml:space="preserve">izvedba </w:t>
      </w:r>
      <w:r w:rsidRPr="00892406">
        <w:rPr>
          <w:bCs/>
          <w:szCs w:val="22"/>
          <w:lang w:val="sl-SI"/>
        </w:rPr>
        <w:t>OPPN</w:t>
      </w:r>
      <w:r w:rsidR="009A0852" w:rsidRPr="00892406">
        <w:rPr>
          <w:bCs/>
          <w:szCs w:val="22"/>
          <w:lang w:val="sl-SI"/>
        </w:rPr>
        <w:t xml:space="preserve"> </w:t>
      </w:r>
      <w:r w:rsidR="00892406" w:rsidRPr="00892406">
        <w:rPr>
          <w:bCs/>
          <w:szCs w:val="22"/>
          <w:lang w:val="sl-SI"/>
        </w:rPr>
        <w:t xml:space="preserve">pp </w:t>
      </w:r>
      <w:r w:rsidR="00D40935" w:rsidRPr="00892406">
        <w:rPr>
          <w:bCs/>
          <w:szCs w:val="22"/>
          <w:lang w:val="sl-SI"/>
        </w:rPr>
        <w:t xml:space="preserve">ne bo </w:t>
      </w:r>
      <w:r w:rsidR="009A0852" w:rsidRPr="00892406">
        <w:rPr>
          <w:bCs/>
          <w:szCs w:val="22"/>
          <w:lang w:val="sl-SI"/>
        </w:rPr>
        <w:t>pomembno vplival</w:t>
      </w:r>
      <w:r w:rsidR="00D40935" w:rsidRPr="00892406">
        <w:rPr>
          <w:bCs/>
          <w:szCs w:val="22"/>
          <w:lang w:val="sl-SI"/>
        </w:rPr>
        <w:t>a</w:t>
      </w:r>
      <w:r w:rsidR="009A0852" w:rsidRPr="00892406">
        <w:rPr>
          <w:bCs/>
          <w:szCs w:val="22"/>
          <w:lang w:val="sl-SI"/>
        </w:rPr>
        <w:t xml:space="preserve"> na </w:t>
      </w:r>
      <w:r w:rsidR="00D40935" w:rsidRPr="00892406">
        <w:rPr>
          <w:bCs/>
          <w:szCs w:val="22"/>
          <w:lang w:val="sl-SI"/>
        </w:rPr>
        <w:t>okolje</w:t>
      </w:r>
      <w:r w:rsidR="00E813A3" w:rsidRPr="00892406">
        <w:rPr>
          <w:bCs/>
          <w:szCs w:val="22"/>
          <w:lang w:val="sl-SI"/>
        </w:rPr>
        <w:t xml:space="preserve">, zato </w:t>
      </w:r>
      <w:r w:rsidR="001B2B67" w:rsidRPr="00892406">
        <w:rPr>
          <w:bCs/>
          <w:szCs w:val="22"/>
          <w:lang w:val="sl-SI"/>
        </w:rPr>
        <w:t>zanj ni</w:t>
      </w:r>
      <w:r w:rsidR="00CF6C87" w:rsidRPr="00892406">
        <w:rPr>
          <w:bCs/>
          <w:szCs w:val="22"/>
          <w:lang w:val="sl-SI"/>
        </w:rPr>
        <w:t xml:space="preserve"> treba izvesti celovit</w:t>
      </w:r>
      <w:r w:rsidR="001B2B67" w:rsidRPr="00892406">
        <w:rPr>
          <w:bCs/>
          <w:szCs w:val="22"/>
          <w:lang w:val="sl-SI"/>
        </w:rPr>
        <w:t>e</w:t>
      </w:r>
      <w:r w:rsidR="00CF6C87" w:rsidRPr="00892406">
        <w:rPr>
          <w:bCs/>
          <w:szCs w:val="22"/>
          <w:lang w:val="sl-SI"/>
        </w:rPr>
        <w:t xml:space="preserve"> presoj</w:t>
      </w:r>
      <w:r w:rsidR="001B2B67" w:rsidRPr="00892406">
        <w:rPr>
          <w:bCs/>
          <w:szCs w:val="22"/>
          <w:lang w:val="sl-SI"/>
        </w:rPr>
        <w:t>e</w:t>
      </w:r>
      <w:r w:rsidR="00CF6C87" w:rsidRPr="00892406">
        <w:rPr>
          <w:bCs/>
          <w:szCs w:val="22"/>
          <w:lang w:val="sl-SI"/>
        </w:rPr>
        <w:t xml:space="preserve"> vplivov na okolje.</w:t>
      </w:r>
    </w:p>
    <w:p w14:paraId="53C98352" w14:textId="5426C463" w:rsidR="009A0852" w:rsidRDefault="009A0852" w:rsidP="00154492">
      <w:pPr>
        <w:jc w:val="both"/>
        <w:rPr>
          <w:bCs/>
          <w:szCs w:val="22"/>
          <w:lang w:val="sl-SI"/>
        </w:rPr>
      </w:pPr>
    </w:p>
    <w:p w14:paraId="6E48D9D6" w14:textId="77777777" w:rsidR="00BA4265" w:rsidRPr="00EE1D19" w:rsidRDefault="00BA4265" w:rsidP="00154492">
      <w:pPr>
        <w:jc w:val="both"/>
        <w:rPr>
          <w:bCs/>
          <w:szCs w:val="22"/>
          <w:lang w:val="sl-SI"/>
        </w:rPr>
      </w:pPr>
    </w:p>
    <w:p w14:paraId="5F259492" w14:textId="742F71FD" w:rsidR="00154492" w:rsidRPr="009E1A71" w:rsidRDefault="00CF6C87" w:rsidP="00154492">
      <w:pPr>
        <w:jc w:val="both"/>
        <w:rPr>
          <w:bCs/>
          <w:lang w:val="sl-SI"/>
        </w:rPr>
      </w:pPr>
      <w:r w:rsidRPr="00EE1D19">
        <w:rPr>
          <w:bCs/>
          <w:szCs w:val="22"/>
          <w:lang w:val="sl-SI"/>
        </w:rPr>
        <w:t>V skladu z zgoraj navedenim je ministrstvo ugotovilo, da za OPPN</w:t>
      </w:r>
      <w:r w:rsidR="004512AA">
        <w:rPr>
          <w:bCs/>
          <w:szCs w:val="22"/>
          <w:lang w:val="sl-SI"/>
        </w:rPr>
        <w:t xml:space="preserve"> pp</w:t>
      </w:r>
      <w:r w:rsidRPr="00EE1D19">
        <w:rPr>
          <w:bCs/>
          <w:szCs w:val="22"/>
          <w:lang w:val="sl-SI"/>
        </w:rPr>
        <w:t xml:space="preserve"> </w:t>
      </w:r>
      <w:r w:rsidR="006F33B0">
        <w:rPr>
          <w:bCs/>
          <w:szCs w:val="22"/>
          <w:lang w:val="sl-SI"/>
        </w:rPr>
        <w:t xml:space="preserve">ni </w:t>
      </w:r>
      <w:r w:rsidRPr="00EE1D19">
        <w:rPr>
          <w:bCs/>
          <w:szCs w:val="22"/>
          <w:lang w:val="sl-SI"/>
        </w:rPr>
        <w:t>treba izvesti celovit</w:t>
      </w:r>
      <w:r w:rsidR="006F33B0">
        <w:rPr>
          <w:bCs/>
          <w:szCs w:val="22"/>
          <w:lang w:val="sl-SI"/>
        </w:rPr>
        <w:t>e</w:t>
      </w:r>
      <w:r w:rsidRPr="00EE1D19">
        <w:rPr>
          <w:bCs/>
          <w:szCs w:val="22"/>
          <w:lang w:val="sl-SI"/>
        </w:rPr>
        <w:t xml:space="preserve"> presoj</w:t>
      </w:r>
      <w:r w:rsidR="006F33B0">
        <w:rPr>
          <w:bCs/>
          <w:szCs w:val="22"/>
          <w:lang w:val="sl-SI"/>
        </w:rPr>
        <w:t>e</w:t>
      </w:r>
      <w:r w:rsidRPr="00EE1D19">
        <w:rPr>
          <w:bCs/>
          <w:szCs w:val="22"/>
          <w:lang w:val="sl-SI"/>
        </w:rPr>
        <w:t xml:space="preserve"> vplivov na okolje </w:t>
      </w:r>
      <w:r w:rsidR="00154492" w:rsidRPr="00EE1D19">
        <w:rPr>
          <w:bCs/>
          <w:szCs w:val="22"/>
          <w:lang w:val="sl-SI"/>
        </w:rPr>
        <w:t>po določilih 128. člen</w:t>
      </w:r>
      <w:r w:rsidR="000F37A0" w:rsidRPr="00EE1D19">
        <w:rPr>
          <w:bCs/>
          <w:szCs w:val="22"/>
          <w:lang w:val="sl-SI"/>
        </w:rPr>
        <w:t>a</w:t>
      </w:r>
      <w:r w:rsidR="00154492" w:rsidRPr="00EE1D19">
        <w:rPr>
          <w:bCs/>
          <w:szCs w:val="22"/>
          <w:lang w:val="sl-SI"/>
        </w:rPr>
        <w:t xml:space="preserve"> ZUreP-3</w:t>
      </w:r>
      <w:r w:rsidR="006F33B0">
        <w:rPr>
          <w:bCs/>
          <w:szCs w:val="22"/>
          <w:lang w:val="sl-SI"/>
        </w:rPr>
        <w:t xml:space="preserve">. Prav tako ni treba izvesti </w:t>
      </w:r>
      <w:r w:rsidR="00154492" w:rsidRPr="00EE1D19">
        <w:rPr>
          <w:bCs/>
          <w:szCs w:val="22"/>
          <w:lang w:val="sl-SI"/>
        </w:rPr>
        <w:t>presoj</w:t>
      </w:r>
      <w:r w:rsidR="006F33B0">
        <w:rPr>
          <w:bCs/>
          <w:szCs w:val="22"/>
          <w:lang w:val="sl-SI"/>
        </w:rPr>
        <w:t>e</w:t>
      </w:r>
      <w:r w:rsidR="00950EB6" w:rsidRPr="00EE1D19">
        <w:rPr>
          <w:bCs/>
          <w:szCs w:val="22"/>
          <w:lang w:val="sl-SI"/>
        </w:rPr>
        <w:t xml:space="preserve"> </w:t>
      </w:r>
      <w:r w:rsidR="00154492" w:rsidRPr="00EE1D19">
        <w:rPr>
          <w:bCs/>
          <w:szCs w:val="22"/>
          <w:lang w:val="sl-SI"/>
        </w:rPr>
        <w:t>sprejemljivosti vplivov izvedbe plana na varovana območja narave po 101. členu ZON.</w:t>
      </w:r>
    </w:p>
    <w:p w14:paraId="44E52962" w14:textId="55944C12" w:rsidR="000E7E93" w:rsidRDefault="000E7E93" w:rsidP="003A01D2">
      <w:pPr>
        <w:jc w:val="both"/>
        <w:rPr>
          <w:lang w:val="sl-SI"/>
        </w:rPr>
      </w:pPr>
    </w:p>
    <w:p w14:paraId="736C3FE3" w14:textId="1ADBDF0E" w:rsidR="00134E9F" w:rsidRDefault="00134E9F" w:rsidP="003A01D2">
      <w:pPr>
        <w:jc w:val="both"/>
        <w:rPr>
          <w:szCs w:val="22"/>
          <w:lang w:val="sl-SI"/>
        </w:rPr>
      </w:pPr>
    </w:p>
    <w:p w14:paraId="6CDF920A" w14:textId="716D83E4" w:rsidR="005B4D32" w:rsidRPr="00DD48C1" w:rsidRDefault="007E749C" w:rsidP="005B4D32">
      <w:pPr>
        <w:jc w:val="both"/>
        <w:rPr>
          <w:lang w:val="sl-SI"/>
        </w:rPr>
      </w:pPr>
      <w:r>
        <w:rPr>
          <w:lang w:val="sl-SI"/>
        </w:rPr>
        <w:t>Pripravila</w:t>
      </w:r>
      <w:r w:rsidR="005B4D32" w:rsidRPr="00DD48C1">
        <w:rPr>
          <w:lang w:val="sl-SI"/>
        </w:rPr>
        <w:t>:</w:t>
      </w:r>
    </w:p>
    <w:p w14:paraId="57F28663" w14:textId="77777777" w:rsidR="005B4D32" w:rsidRPr="00DD48C1" w:rsidRDefault="005B4D32" w:rsidP="005B4D32">
      <w:pPr>
        <w:jc w:val="both"/>
        <w:rPr>
          <w:lang w:val="sl-SI"/>
        </w:rPr>
      </w:pPr>
    </w:p>
    <w:p w14:paraId="0E1A6E71" w14:textId="61EF974B" w:rsidR="005B4D32" w:rsidRPr="00CD6F40" w:rsidRDefault="005B4D32" w:rsidP="00624D41">
      <w:pPr>
        <w:tabs>
          <w:tab w:val="center" w:pos="5954"/>
        </w:tabs>
        <w:jc w:val="both"/>
        <w:rPr>
          <w:lang w:val="sl-SI"/>
        </w:rPr>
      </w:pPr>
      <w:r w:rsidRPr="00CD6F40">
        <w:rPr>
          <w:lang w:val="sl-SI"/>
        </w:rPr>
        <w:t>Mojca Lenardič</w:t>
      </w:r>
      <w:r w:rsidR="00624D41" w:rsidRPr="00CD6F40">
        <w:rPr>
          <w:lang w:val="sl-SI"/>
        </w:rPr>
        <w:tab/>
      </w:r>
      <w:r w:rsidR="00CD6F40" w:rsidRPr="00CD6F40">
        <w:rPr>
          <w:lang w:val="sl-SI"/>
        </w:rPr>
        <w:t>mag</w:t>
      </w:r>
      <w:r w:rsidR="00624D41" w:rsidRPr="00CD6F40">
        <w:rPr>
          <w:lang w:val="sl-SI"/>
        </w:rPr>
        <w:t xml:space="preserve">. Tanja </w:t>
      </w:r>
      <w:r w:rsidR="00CD6F40" w:rsidRPr="00CD6F40">
        <w:rPr>
          <w:lang w:val="sl-SI"/>
        </w:rPr>
        <w:t>Bolte</w:t>
      </w:r>
    </w:p>
    <w:p w14:paraId="270B9CCD" w14:textId="2857A6C4" w:rsidR="005B4D32" w:rsidRPr="00F26320" w:rsidRDefault="005B4D32" w:rsidP="00624D41">
      <w:pPr>
        <w:tabs>
          <w:tab w:val="center" w:pos="5954"/>
        </w:tabs>
        <w:jc w:val="both"/>
        <w:rPr>
          <w:lang w:val="sl-SI"/>
        </w:rPr>
      </w:pPr>
      <w:r w:rsidRPr="00CD6F40">
        <w:rPr>
          <w:lang w:val="sl-SI"/>
        </w:rPr>
        <w:t>Podsekretarka</w:t>
      </w:r>
      <w:r w:rsidR="00624D41" w:rsidRPr="00CD6F40">
        <w:rPr>
          <w:lang w:val="sl-SI"/>
        </w:rPr>
        <w:tab/>
      </w:r>
      <w:r w:rsidR="00CD6F40" w:rsidRPr="00CD6F40">
        <w:rPr>
          <w:lang w:val="sl-SI"/>
        </w:rPr>
        <w:t>Generalna direktorica Direktorata za okolje</w:t>
      </w:r>
    </w:p>
    <w:p w14:paraId="6FD389CB" w14:textId="77777777" w:rsidR="005B4D32" w:rsidRDefault="005B4D32" w:rsidP="005B4D32">
      <w:pPr>
        <w:jc w:val="both"/>
        <w:rPr>
          <w:lang w:val="sl-SI"/>
        </w:rPr>
      </w:pPr>
    </w:p>
    <w:p w14:paraId="215A19F3" w14:textId="1822B14A" w:rsidR="005B4D32" w:rsidRDefault="005B4D32" w:rsidP="005B4D32">
      <w:pPr>
        <w:jc w:val="both"/>
        <w:rPr>
          <w:lang w:val="sl-SI"/>
        </w:rPr>
      </w:pPr>
    </w:p>
    <w:p w14:paraId="05F81BDC" w14:textId="5C02B1B5" w:rsidR="00684714" w:rsidRDefault="00684714" w:rsidP="005B4D32">
      <w:pPr>
        <w:jc w:val="both"/>
        <w:rPr>
          <w:lang w:val="sl-SI"/>
        </w:rPr>
      </w:pPr>
    </w:p>
    <w:p w14:paraId="6E68441E" w14:textId="77777777" w:rsidR="00D60B33" w:rsidRDefault="00D60B33" w:rsidP="005B4D32">
      <w:pPr>
        <w:jc w:val="both"/>
        <w:rPr>
          <w:lang w:val="sl-SI"/>
        </w:rPr>
      </w:pPr>
    </w:p>
    <w:p w14:paraId="11A5C3CE" w14:textId="3BF5B8A6" w:rsidR="005B4D32" w:rsidRPr="00D1469B" w:rsidRDefault="005B4D32" w:rsidP="005B4D32">
      <w:pPr>
        <w:jc w:val="both"/>
        <w:rPr>
          <w:b/>
          <w:lang w:val="sl-SI"/>
        </w:rPr>
      </w:pPr>
      <w:r w:rsidRPr="00D1469B">
        <w:rPr>
          <w:lang w:val="sl-SI"/>
        </w:rPr>
        <w:t>Vročiti</w:t>
      </w:r>
      <w:r w:rsidR="00FD4159" w:rsidRPr="00D1469B">
        <w:rPr>
          <w:lang w:val="sl-SI"/>
        </w:rPr>
        <w:t xml:space="preserve"> (elektronsko)</w:t>
      </w:r>
      <w:r w:rsidRPr="00D1469B">
        <w:rPr>
          <w:lang w:val="sl-SI"/>
        </w:rPr>
        <w:t>:</w:t>
      </w:r>
    </w:p>
    <w:p w14:paraId="5135A997" w14:textId="77777777" w:rsidR="00651091" w:rsidRDefault="005B4D32" w:rsidP="005B4D32">
      <w:pPr>
        <w:spacing w:line="260" w:lineRule="exact"/>
        <w:jc w:val="both"/>
        <w:rPr>
          <w:bCs/>
          <w:szCs w:val="20"/>
          <w:lang w:val="sl-SI"/>
        </w:rPr>
      </w:pPr>
      <w:r w:rsidRPr="00D1469B">
        <w:rPr>
          <w:rFonts w:cs="Arial"/>
          <w:szCs w:val="20"/>
          <w:lang w:val="sl-SI"/>
        </w:rPr>
        <w:t xml:space="preserve">- </w:t>
      </w:r>
      <w:r w:rsidR="009E1A71" w:rsidRPr="00D1469B">
        <w:rPr>
          <w:bCs/>
          <w:lang w:val="sl-SI"/>
        </w:rPr>
        <w:t>Mestna o</w:t>
      </w:r>
      <w:r w:rsidR="009E1A71" w:rsidRPr="00D1469B">
        <w:rPr>
          <w:bCs/>
          <w:szCs w:val="20"/>
          <w:lang w:val="sl-SI"/>
        </w:rPr>
        <w:t xml:space="preserve">bčina </w:t>
      </w:r>
      <w:r w:rsidR="009E1A71" w:rsidRPr="00D1469B">
        <w:rPr>
          <w:lang w:val="sl-SI"/>
        </w:rPr>
        <w:t xml:space="preserve">Ljubljana, </w:t>
      </w:r>
      <w:r w:rsidR="009E1A71" w:rsidRPr="00D1469B">
        <w:rPr>
          <w:bCs/>
          <w:szCs w:val="20"/>
          <w:lang w:val="sl-SI"/>
        </w:rPr>
        <w:t>Mestna uprava, Poljanska cesta 28</w:t>
      </w:r>
      <w:r w:rsidR="009E1A71" w:rsidRPr="00D1469B">
        <w:rPr>
          <w:rFonts w:cs="Arial"/>
          <w:szCs w:val="20"/>
          <w:lang w:val="sl-SI"/>
        </w:rPr>
        <w:t xml:space="preserve">, 1000 </w:t>
      </w:r>
      <w:r w:rsidR="009E1A71" w:rsidRPr="00D1469B">
        <w:rPr>
          <w:bCs/>
          <w:szCs w:val="20"/>
          <w:lang w:val="sl-SI"/>
        </w:rPr>
        <w:t>Ljubljana</w:t>
      </w:r>
      <w:r w:rsidR="008571B5">
        <w:rPr>
          <w:bCs/>
          <w:szCs w:val="20"/>
          <w:lang w:val="sl-SI"/>
        </w:rPr>
        <w:t>,</w:t>
      </w:r>
    </w:p>
    <w:p w14:paraId="1F557DB2" w14:textId="2CF1BEE9" w:rsidR="005B4D32" w:rsidRPr="00D1469B" w:rsidRDefault="008571B5" w:rsidP="005B4D32">
      <w:pPr>
        <w:spacing w:line="260" w:lineRule="exact"/>
        <w:jc w:val="both"/>
        <w:rPr>
          <w:rFonts w:cs="Arial"/>
          <w:szCs w:val="20"/>
          <w:lang w:val="sl-SI"/>
        </w:rPr>
      </w:pPr>
      <w:r>
        <w:rPr>
          <w:bCs/>
          <w:szCs w:val="20"/>
          <w:lang w:val="sl-SI"/>
        </w:rPr>
        <w:t xml:space="preserve"> </w:t>
      </w:r>
      <w:hyperlink r:id="rId11" w:history="1">
        <w:r w:rsidRPr="00B247BE">
          <w:rPr>
            <w:rStyle w:val="Hiperpovezava"/>
            <w:bCs/>
            <w:szCs w:val="20"/>
            <w:lang w:val="sl-SI"/>
          </w:rPr>
          <w:t>glavna.pisarna@ljubljana.si</w:t>
        </w:r>
      </w:hyperlink>
    </w:p>
    <w:p w14:paraId="2DC3D08F" w14:textId="77777777" w:rsidR="005B4D32" w:rsidRPr="00D1469B" w:rsidRDefault="005B4D32" w:rsidP="005B4D32">
      <w:pPr>
        <w:rPr>
          <w:lang w:val="sl-SI"/>
        </w:rPr>
      </w:pPr>
    </w:p>
    <w:p w14:paraId="4C24CEF2" w14:textId="28BF6FC8" w:rsidR="005B4D32" w:rsidRDefault="005B4D32" w:rsidP="005B4D32">
      <w:pPr>
        <w:rPr>
          <w:lang w:val="sl-SI"/>
        </w:rPr>
      </w:pPr>
      <w:r w:rsidRPr="00D1469B">
        <w:rPr>
          <w:lang w:val="sl-SI"/>
        </w:rPr>
        <w:t>V vednost (elektronsko):</w:t>
      </w:r>
    </w:p>
    <w:p w14:paraId="53301F5A" w14:textId="2CA259C1" w:rsidR="000F61B8" w:rsidRPr="00D1469B" w:rsidRDefault="000F61B8" w:rsidP="005B4D32">
      <w:pPr>
        <w:rPr>
          <w:lang w:val="sl-SI"/>
        </w:rPr>
      </w:pPr>
      <w:r>
        <w:rPr>
          <w:lang w:val="sl-SI"/>
        </w:rPr>
        <w:t xml:space="preserve">- Zavod RS za varstvo narave, OE Ljubljana, </w:t>
      </w:r>
      <w:hyperlink r:id="rId12" w:history="1">
        <w:r w:rsidRPr="000F68E5">
          <w:rPr>
            <w:rStyle w:val="Hiperpovezava"/>
            <w:lang w:val="sl-SI"/>
          </w:rPr>
          <w:t>zrsvn.oelj@zrsvn.si</w:t>
        </w:r>
      </w:hyperlink>
      <w:r>
        <w:rPr>
          <w:lang w:val="sl-SI"/>
        </w:rPr>
        <w:t xml:space="preserve"> </w:t>
      </w:r>
    </w:p>
    <w:p w14:paraId="6F534D60" w14:textId="3679ADB5" w:rsidR="005B4D32" w:rsidRDefault="005B4D32" w:rsidP="005B4D32">
      <w:pPr>
        <w:rPr>
          <w:rFonts w:cs="Arial"/>
          <w:szCs w:val="20"/>
          <w:lang w:val="sl-SI"/>
        </w:rPr>
      </w:pPr>
      <w:r w:rsidRPr="00D1469B">
        <w:rPr>
          <w:rFonts w:cs="Arial"/>
          <w:szCs w:val="20"/>
          <w:lang w:val="sl-SI"/>
        </w:rPr>
        <w:t xml:space="preserve">- Ministrstvo za zdravje, Direktorat za javno zdravje, </w:t>
      </w:r>
      <w:hyperlink r:id="rId13" w:history="1">
        <w:r w:rsidRPr="00D1469B">
          <w:rPr>
            <w:rStyle w:val="Hiperpovezava"/>
            <w:rFonts w:cs="Arial"/>
            <w:szCs w:val="20"/>
            <w:lang w:val="sl-SI"/>
          </w:rPr>
          <w:t>gp.mz@gov.si</w:t>
        </w:r>
      </w:hyperlink>
      <w:r w:rsidRPr="00D1469B">
        <w:rPr>
          <w:rFonts w:cs="Arial"/>
          <w:szCs w:val="20"/>
          <w:lang w:val="sl-SI"/>
        </w:rPr>
        <w:t xml:space="preserve"> </w:t>
      </w:r>
    </w:p>
    <w:p w14:paraId="7509D450" w14:textId="28B69A98" w:rsidR="002A54EC" w:rsidRPr="00D1469B" w:rsidRDefault="002A54EC" w:rsidP="005B4D32">
      <w:pPr>
        <w:rPr>
          <w:rFonts w:cs="Arial"/>
          <w:szCs w:val="20"/>
          <w:lang w:val="sl-SI"/>
        </w:rPr>
      </w:pPr>
      <w:r>
        <w:rPr>
          <w:rFonts w:cs="Arial"/>
          <w:szCs w:val="20"/>
          <w:lang w:val="sl-SI"/>
        </w:rPr>
        <w:t xml:space="preserve">- Ministrstvo za kulturo, Direktorat za kulturno dediščino, </w:t>
      </w:r>
      <w:hyperlink r:id="rId14" w:history="1">
        <w:r w:rsidRPr="003E23A6">
          <w:rPr>
            <w:rStyle w:val="Hiperpovezava"/>
            <w:rFonts w:cs="Arial"/>
            <w:szCs w:val="20"/>
            <w:lang w:val="sl-SI"/>
          </w:rPr>
          <w:t>gp.mk@gov.si</w:t>
        </w:r>
      </w:hyperlink>
      <w:r>
        <w:rPr>
          <w:rFonts w:cs="Arial"/>
          <w:szCs w:val="20"/>
          <w:lang w:val="sl-SI"/>
        </w:rPr>
        <w:t xml:space="preserve"> </w:t>
      </w:r>
    </w:p>
    <w:p w14:paraId="5A35EE98" w14:textId="41C2973E" w:rsidR="00D1469B" w:rsidRPr="00B60135" w:rsidRDefault="00D1469B" w:rsidP="005B4D32">
      <w:pPr>
        <w:rPr>
          <w:rFonts w:cs="Arial"/>
          <w:szCs w:val="20"/>
          <w:lang w:val="sl-SI"/>
        </w:rPr>
      </w:pPr>
      <w:r w:rsidRPr="00D1469B">
        <w:rPr>
          <w:rFonts w:cs="Arial"/>
          <w:szCs w:val="20"/>
          <w:lang w:val="sl-SI"/>
        </w:rPr>
        <w:t xml:space="preserve">- Direkcija RS za vode, Sektor območja srednje Save, </w:t>
      </w:r>
      <w:hyperlink r:id="rId15" w:history="1">
        <w:r w:rsidRPr="00D1469B">
          <w:rPr>
            <w:rStyle w:val="Hiperpovezava"/>
            <w:rFonts w:cs="Arial"/>
            <w:szCs w:val="20"/>
            <w:lang w:val="sl-SI"/>
          </w:rPr>
          <w:t>gp.drsv-lj@gov.si</w:t>
        </w:r>
      </w:hyperlink>
      <w:r>
        <w:rPr>
          <w:rFonts w:cs="Arial"/>
          <w:szCs w:val="20"/>
          <w:lang w:val="sl-SI"/>
        </w:rPr>
        <w:t xml:space="preserve"> </w:t>
      </w:r>
    </w:p>
    <w:sectPr w:rsidR="00D1469B" w:rsidRPr="00B60135" w:rsidSect="008F7564">
      <w:headerReference w:type="even" r:id="rId16"/>
      <w:headerReference w:type="default" r:id="rId17"/>
      <w:footerReference w:type="even" r:id="rId18"/>
      <w:footerReference w:type="default" r:id="rId19"/>
      <w:headerReference w:type="first" r:id="rId20"/>
      <w:footerReference w:type="first" r:id="rId2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71E26C85">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6"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 w:numId="8" w16cid:durableId="119480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6EB"/>
    <w:rsid w:val="00023A88"/>
    <w:rsid w:val="00035711"/>
    <w:rsid w:val="00036A08"/>
    <w:rsid w:val="00064897"/>
    <w:rsid w:val="000675ED"/>
    <w:rsid w:val="00070D12"/>
    <w:rsid w:val="00085FE5"/>
    <w:rsid w:val="000A7238"/>
    <w:rsid w:val="000B2E7E"/>
    <w:rsid w:val="000C6A69"/>
    <w:rsid w:val="000E7E93"/>
    <w:rsid w:val="000F37A0"/>
    <w:rsid w:val="000F61B8"/>
    <w:rsid w:val="00134E9F"/>
    <w:rsid w:val="001357B2"/>
    <w:rsid w:val="00154492"/>
    <w:rsid w:val="00155B77"/>
    <w:rsid w:val="0017478F"/>
    <w:rsid w:val="0018018D"/>
    <w:rsid w:val="00191107"/>
    <w:rsid w:val="00196FEA"/>
    <w:rsid w:val="001B2B67"/>
    <w:rsid w:val="001C5730"/>
    <w:rsid w:val="001D6B39"/>
    <w:rsid w:val="001D70AD"/>
    <w:rsid w:val="001F270E"/>
    <w:rsid w:val="001F762F"/>
    <w:rsid w:val="00202A77"/>
    <w:rsid w:val="00206FA9"/>
    <w:rsid w:val="00210609"/>
    <w:rsid w:val="00213435"/>
    <w:rsid w:val="00266850"/>
    <w:rsid w:val="00271CE5"/>
    <w:rsid w:val="00282020"/>
    <w:rsid w:val="002A2B69"/>
    <w:rsid w:val="002A54EC"/>
    <w:rsid w:val="002B0E51"/>
    <w:rsid w:val="002B6038"/>
    <w:rsid w:val="002E7F51"/>
    <w:rsid w:val="003078EE"/>
    <w:rsid w:val="00313B33"/>
    <w:rsid w:val="0032246A"/>
    <w:rsid w:val="00343D68"/>
    <w:rsid w:val="003636BF"/>
    <w:rsid w:val="00365232"/>
    <w:rsid w:val="00367656"/>
    <w:rsid w:val="00371442"/>
    <w:rsid w:val="0038270A"/>
    <w:rsid w:val="003845B4"/>
    <w:rsid w:val="00384FA2"/>
    <w:rsid w:val="00387B1A"/>
    <w:rsid w:val="003A01D2"/>
    <w:rsid w:val="003A037B"/>
    <w:rsid w:val="003B5E9B"/>
    <w:rsid w:val="003C5EE5"/>
    <w:rsid w:val="003D39CD"/>
    <w:rsid w:val="003E1C74"/>
    <w:rsid w:val="00400B56"/>
    <w:rsid w:val="004039C2"/>
    <w:rsid w:val="004112CA"/>
    <w:rsid w:val="004119E5"/>
    <w:rsid w:val="00415F4E"/>
    <w:rsid w:val="00431110"/>
    <w:rsid w:val="004360CD"/>
    <w:rsid w:val="004512AA"/>
    <w:rsid w:val="004657EE"/>
    <w:rsid w:val="004731C2"/>
    <w:rsid w:val="004915D3"/>
    <w:rsid w:val="00493735"/>
    <w:rsid w:val="004B145D"/>
    <w:rsid w:val="004D24FA"/>
    <w:rsid w:val="004E5DBB"/>
    <w:rsid w:val="005078D5"/>
    <w:rsid w:val="00510DE6"/>
    <w:rsid w:val="00526246"/>
    <w:rsid w:val="00555FE6"/>
    <w:rsid w:val="0056333E"/>
    <w:rsid w:val="00564C5E"/>
    <w:rsid w:val="00567106"/>
    <w:rsid w:val="00594BAA"/>
    <w:rsid w:val="005B4D32"/>
    <w:rsid w:val="005E171C"/>
    <w:rsid w:val="005E1D3C"/>
    <w:rsid w:val="005F3613"/>
    <w:rsid w:val="0061772C"/>
    <w:rsid w:val="00617A5D"/>
    <w:rsid w:val="00624D41"/>
    <w:rsid w:val="00625AE6"/>
    <w:rsid w:val="00632253"/>
    <w:rsid w:val="00642714"/>
    <w:rsid w:val="006455CE"/>
    <w:rsid w:val="00651091"/>
    <w:rsid w:val="00655841"/>
    <w:rsid w:val="006573AF"/>
    <w:rsid w:val="00666FE5"/>
    <w:rsid w:val="0067609B"/>
    <w:rsid w:val="006770B0"/>
    <w:rsid w:val="00683B97"/>
    <w:rsid w:val="00684714"/>
    <w:rsid w:val="006D6B90"/>
    <w:rsid w:val="006E4D0E"/>
    <w:rsid w:val="006E6DE0"/>
    <w:rsid w:val="006F33B0"/>
    <w:rsid w:val="00714863"/>
    <w:rsid w:val="00733017"/>
    <w:rsid w:val="007407EA"/>
    <w:rsid w:val="007732F0"/>
    <w:rsid w:val="00783310"/>
    <w:rsid w:val="00792537"/>
    <w:rsid w:val="007936CD"/>
    <w:rsid w:val="007A2999"/>
    <w:rsid w:val="007A4A6D"/>
    <w:rsid w:val="007A4D24"/>
    <w:rsid w:val="007D11B0"/>
    <w:rsid w:val="007D1BCF"/>
    <w:rsid w:val="007D6CBC"/>
    <w:rsid w:val="007D75CF"/>
    <w:rsid w:val="007E0440"/>
    <w:rsid w:val="007E2BD9"/>
    <w:rsid w:val="007E6A9F"/>
    <w:rsid w:val="007E6DC5"/>
    <w:rsid w:val="007E749C"/>
    <w:rsid w:val="00802BB5"/>
    <w:rsid w:val="0081053A"/>
    <w:rsid w:val="00842D79"/>
    <w:rsid w:val="008571B5"/>
    <w:rsid w:val="00862E06"/>
    <w:rsid w:val="00876427"/>
    <w:rsid w:val="0088043C"/>
    <w:rsid w:val="008846F1"/>
    <w:rsid w:val="00884889"/>
    <w:rsid w:val="008906C9"/>
    <w:rsid w:val="00892406"/>
    <w:rsid w:val="0089475B"/>
    <w:rsid w:val="008C5738"/>
    <w:rsid w:val="008D04F0"/>
    <w:rsid w:val="008E3AC9"/>
    <w:rsid w:val="008E77C9"/>
    <w:rsid w:val="008F3500"/>
    <w:rsid w:val="008F7184"/>
    <w:rsid w:val="008F7564"/>
    <w:rsid w:val="0090425C"/>
    <w:rsid w:val="00917A16"/>
    <w:rsid w:val="00924E3C"/>
    <w:rsid w:val="00927761"/>
    <w:rsid w:val="00936670"/>
    <w:rsid w:val="00950EB6"/>
    <w:rsid w:val="009545A7"/>
    <w:rsid w:val="009612BB"/>
    <w:rsid w:val="00981448"/>
    <w:rsid w:val="009A0852"/>
    <w:rsid w:val="009B3F52"/>
    <w:rsid w:val="009C411B"/>
    <w:rsid w:val="009C740A"/>
    <w:rsid w:val="009E1A71"/>
    <w:rsid w:val="009E69F8"/>
    <w:rsid w:val="00A125C5"/>
    <w:rsid w:val="00A2451C"/>
    <w:rsid w:val="00A269C6"/>
    <w:rsid w:val="00A458CE"/>
    <w:rsid w:val="00A4688B"/>
    <w:rsid w:val="00A65EE7"/>
    <w:rsid w:val="00A662D6"/>
    <w:rsid w:val="00A70133"/>
    <w:rsid w:val="00A770A6"/>
    <w:rsid w:val="00A813B1"/>
    <w:rsid w:val="00A872B7"/>
    <w:rsid w:val="00A87C50"/>
    <w:rsid w:val="00A973AC"/>
    <w:rsid w:val="00AA3AAA"/>
    <w:rsid w:val="00AB36C4"/>
    <w:rsid w:val="00AC32B2"/>
    <w:rsid w:val="00AC3A47"/>
    <w:rsid w:val="00AC6E4E"/>
    <w:rsid w:val="00AE567E"/>
    <w:rsid w:val="00AE724F"/>
    <w:rsid w:val="00AF16F1"/>
    <w:rsid w:val="00AF1CB7"/>
    <w:rsid w:val="00AF2C18"/>
    <w:rsid w:val="00B1443B"/>
    <w:rsid w:val="00B17141"/>
    <w:rsid w:val="00B20E88"/>
    <w:rsid w:val="00B31575"/>
    <w:rsid w:val="00B57B90"/>
    <w:rsid w:val="00B7732A"/>
    <w:rsid w:val="00B8547D"/>
    <w:rsid w:val="00BA21C8"/>
    <w:rsid w:val="00BA4265"/>
    <w:rsid w:val="00BB67C1"/>
    <w:rsid w:val="00BC5EA4"/>
    <w:rsid w:val="00BD0B7C"/>
    <w:rsid w:val="00C17F09"/>
    <w:rsid w:val="00C250D5"/>
    <w:rsid w:val="00C25CE3"/>
    <w:rsid w:val="00C302C3"/>
    <w:rsid w:val="00C33B20"/>
    <w:rsid w:val="00C33F11"/>
    <w:rsid w:val="00C35666"/>
    <w:rsid w:val="00C46D9B"/>
    <w:rsid w:val="00C63184"/>
    <w:rsid w:val="00C641E9"/>
    <w:rsid w:val="00C87317"/>
    <w:rsid w:val="00C8736C"/>
    <w:rsid w:val="00C92898"/>
    <w:rsid w:val="00C96A71"/>
    <w:rsid w:val="00CA4340"/>
    <w:rsid w:val="00CA6CB0"/>
    <w:rsid w:val="00CC6BE4"/>
    <w:rsid w:val="00CD34E6"/>
    <w:rsid w:val="00CD6F40"/>
    <w:rsid w:val="00CE1FCE"/>
    <w:rsid w:val="00CE5238"/>
    <w:rsid w:val="00CE7514"/>
    <w:rsid w:val="00CF42EE"/>
    <w:rsid w:val="00CF6C87"/>
    <w:rsid w:val="00D0438F"/>
    <w:rsid w:val="00D1469B"/>
    <w:rsid w:val="00D14895"/>
    <w:rsid w:val="00D16A79"/>
    <w:rsid w:val="00D200A7"/>
    <w:rsid w:val="00D248DE"/>
    <w:rsid w:val="00D34CFB"/>
    <w:rsid w:val="00D40935"/>
    <w:rsid w:val="00D60B33"/>
    <w:rsid w:val="00D8048D"/>
    <w:rsid w:val="00D806BE"/>
    <w:rsid w:val="00D8542D"/>
    <w:rsid w:val="00DB597B"/>
    <w:rsid w:val="00DC6A71"/>
    <w:rsid w:val="00DC6ED0"/>
    <w:rsid w:val="00DD48C1"/>
    <w:rsid w:val="00DD64B1"/>
    <w:rsid w:val="00DE1B9F"/>
    <w:rsid w:val="00DE6547"/>
    <w:rsid w:val="00DF1FC1"/>
    <w:rsid w:val="00DF4DE2"/>
    <w:rsid w:val="00E0357D"/>
    <w:rsid w:val="00E20762"/>
    <w:rsid w:val="00E27005"/>
    <w:rsid w:val="00E50DEF"/>
    <w:rsid w:val="00E52BA5"/>
    <w:rsid w:val="00E53259"/>
    <w:rsid w:val="00E813A3"/>
    <w:rsid w:val="00EC7BB2"/>
    <w:rsid w:val="00ED0DD6"/>
    <w:rsid w:val="00ED1C3E"/>
    <w:rsid w:val="00EE1D19"/>
    <w:rsid w:val="00EE3715"/>
    <w:rsid w:val="00EF0A8C"/>
    <w:rsid w:val="00F147B2"/>
    <w:rsid w:val="00F240BB"/>
    <w:rsid w:val="00F56ADB"/>
    <w:rsid w:val="00F570FF"/>
    <w:rsid w:val="00F57FED"/>
    <w:rsid w:val="00F60A2F"/>
    <w:rsid w:val="00F66DF6"/>
    <w:rsid w:val="00F73913"/>
    <w:rsid w:val="00FB5667"/>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147B2"/>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zrsvn.oelj@zrsvn.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hyperlink" Target="mailto:gp.drsv-lj@gov.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k@gov.si"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3.xml><?xml version="1.0" encoding="utf-8"?>
<ds:datastoreItem xmlns:ds="http://schemas.openxmlformats.org/officeDocument/2006/customXml" ds:itemID="{0264CE95-D450-46E4-8E19-F358C28ADDF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92225b-96e9-4b86-aa9e-be5af81d02ac"/>
    <ds:schemaRef ds:uri="http://purl.org/dc/terms/"/>
    <ds:schemaRef ds:uri="6174e623-3132-4682-8312-93ae023b49b3"/>
    <ds:schemaRef ds:uri="http://www.w3.org/XML/1998/namespace"/>
    <ds:schemaRef ds:uri="http://purl.org/dc/dcmitype/"/>
  </ds:schemaRefs>
</ds:datastoreItem>
</file>

<file path=customXml/itemProps4.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MOPE_predloga</Template>
  <TotalTime>2</TotalTime>
  <Pages>4</Pages>
  <Words>2154</Words>
  <Characters>12581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2024-01-03T13:42:00Z</cp:lastPrinted>
  <dcterms:created xsi:type="dcterms:W3CDTF">2024-03-12T10:36:00Z</dcterms:created>
  <dcterms:modified xsi:type="dcterms:W3CDTF">2024-03-12T10:36:00Z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