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7F0AA" w14:textId="0F0CAA99" w:rsidR="007D7B7E" w:rsidRPr="000F363B" w:rsidRDefault="00630804" w:rsidP="00BE0244">
      <w:pPr>
        <w:spacing w:before="120" w:after="120" w:line="271" w:lineRule="auto"/>
        <w:ind w:left="709"/>
        <w:jc w:val="both"/>
        <w:rPr>
          <w:rFonts w:eastAsia="Arial Narrow"/>
          <w:b/>
          <w:color w:val="006AAF"/>
          <w:sz w:val="36"/>
          <w:szCs w:val="36"/>
          <w:lang w:val="it-IT"/>
        </w:rPr>
      </w:pPr>
      <w:r w:rsidRPr="00BE0244">
        <w:rPr>
          <w:rFonts w:cstheme="minorHAnsi"/>
          <w:noProof/>
          <w:color w:val="2B579A"/>
          <w:shd w:val="clear" w:color="auto" w:fill="E6E6E6"/>
          <w:lang w:val="sl-SI" w:eastAsia="sl-SI"/>
        </w:rPr>
        <w:drawing>
          <wp:anchor distT="0" distB="0" distL="114300" distR="114300" simplePos="0" relativeHeight="251658240" behindDoc="0" locked="0" layoutInCell="1" allowOverlap="1" wp14:anchorId="4FF30D89" wp14:editId="5DA0BE5D">
            <wp:simplePos x="0" y="0"/>
            <wp:positionH relativeFrom="page">
              <wp:align>center</wp:align>
            </wp:positionH>
            <wp:positionV relativeFrom="paragraph">
              <wp:posOffset>-4792345</wp:posOffset>
            </wp:positionV>
            <wp:extent cx="8073390" cy="11100435"/>
            <wp:effectExtent l="0" t="0" r="3810" b="5715"/>
            <wp:wrapNone/>
            <wp:docPr id="2" name="image6.jpg" descr="Macintosh HD:Users:archie:work:PROGRAM MED:WORD:modèles word:fond2.jpg"/>
            <wp:cNvGraphicFramePr/>
            <a:graphic xmlns:a="http://schemas.openxmlformats.org/drawingml/2006/main">
              <a:graphicData uri="http://schemas.openxmlformats.org/drawingml/2006/picture">
                <pic:pic xmlns:pic="http://schemas.openxmlformats.org/drawingml/2006/picture">
                  <pic:nvPicPr>
                    <pic:cNvPr id="2" name="image6.jpg" descr="Macintosh HD:Users:archie:work:PROGRAM MED:WORD:modèles word:fond2.jpg"/>
                    <pic:cNvPicPr/>
                  </pic:nvPicPr>
                  <pic:blipFill>
                    <a:blip r:embed="rId12"/>
                    <a:srcRect/>
                    <a:stretch>
                      <a:fillRect/>
                    </a:stretch>
                  </pic:blipFill>
                  <pic:spPr>
                    <a:xfrm>
                      <a:off x="0" y="0"/>
                      <a:ext cx="8073390" cy="11100435"/>
                    </a:xfrm>
                    <a:prstGeom prst="rect">
                      <a:avLst/>
                    </a:prstGeom>
                    <a:ln/>
                  </pic:spPr>
                </pic:pic>
              </a:graphicData>
            </a:graphic>
          </wp:anchor>
        </w:drawing>
      </w:r>
      <w:r w:rsidR="00386AE0" w:rsidRPr="00BE0244">
        <w:rPr>
          <w:rFonts w:cstheme="minorHAnsi"/>
          <w:noProof/>
          <w:color w:val="2B579A"/>
          <w:shd w:val="clear" w:color="auto" w:fill="E6E6E6"/>
          <w:lang w:val="sl-SI" w:eastAsia="sl-SI"/>
        </w:rPr>
        <mc:AlternateContent>
          <mc:Choice Requires="wpg">
            <w:drawing>
              <wp:anchor distT="0" distB="0" distL="114300" distR="114300" simplePos="0" relativeHeight="251658241" behindDoc="0" locked="0" layoutInCell="1" allowOverlap="1" wp14:anchorId="42595142" wp14:editId="2D4012AC">
                <wp:simplePos x="0" y="0"/>
                <wp:positionH relativeFrom="margin">
                  <wp:posOffset>-1671955</wp:posOffset>
                </wp:positionH>
                <wp:positionV relativeFrom="paragraph">
                  <wp:posOffset>6972300</wp:posOffset>
                </wp:positionV>
                <wp:extent cx="7559040" cy="1899920"/>
                <wp:effectExtent l="0" t="0" r="0" b="5080"/>
                <wp:wrapNone/>
                <wp:docPr id="15" name="Groupe 15"/>
                <wp:cNvGraphicFramePr/>
                <a:graphic xmlns:a="http://schemas.openxmlformats.org/drawingml/2006/main">
                  <a:graphicData uri="http://schemas.microsoft.com/office/word/2010/wordprocessingGroup">
                    <wpg:wgp>
                      <wpg:cNvGrpSpPr/>
                      <wpg:grpSpPr>
                        <a:xfrm>
                          <a:off x="0" y="0"/>
                          <a:ext cx="7559040" cy="1899920"/>
                          <a:chOff x="0" y="269590"/>
                          <a:chExt cx="7559040" cy="1900205"/>
                        </a:xfrm>
                      </wpg:grpSpPr>
                      <wps:wsp>
                        <wps:cNvPr id="13" name="Zone de texte 13"/>
                        <wps:cNvSpPr txBox="1"/>
                        <wps:spPr>
                          <a:xfrm>
                            <a:off x="0" y="1933575"/>
                            <a:ext cx="7559040" cy="236220"/>
                          </a:xfrm>
                          <a:prstGeom prst="rect">
                            <a:avLst/>
                          </a:prstGeom>
                          <a:noFill/>
                          <a:ln w="6350">
                            <a:noFill/>
                          </a:ln>
                        </wps:spPr>
                        <wps:txbx>
                          <w:txbxContent>
                            <w:p w14:paraId="74440F48" w14:textId="77777777" w:rsidR="00655D6D" w:rsidRPr="00940A50" w:rsidRDefault="00655D6D" w:rsidP="00940A50">
                              <w:pPr>
                                <w:spacing w:after="108"/>
                                <w:jc w:val="center"/>
                                <w:rPr>
                                  <w:color w:val="FFFFFF" w:themeColor="background1"/>
                                  <w:sz w:val="16"/>
                                  <w:szCs w:val="16"/>
                                </w:rPr>
                              </w:pPr>
                              <w:r w:rsidRPr="00940A50">
                                <w:rPr>
                                  <w:color w:val="FFFFFF" w:themeColor="background1"/>
                                  <w:sz w:val="16"/>
                                  <w:szCs w:val="16"/>
                                </w:rPr>
                                <w:t>Programme co-financed by the European Regional Development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 name="Image 12"/>
                          <pic:cNvPicPr>
                            <a:picLocks noChangeAspect="1"/>
                          </pic:cNvPicPr>
                        </pic:nvPicPr>
                        <pic:blipFill rotWithShape="1">
                          <a:blip r:embed="rId13" cstate="print">
                            <a:extLst>
                              <a:ext uri="{28A0092B-C50C-407E-A947-70E740481C1C}">
                                <a14:useLocalDpi xmlns:a14="http://schemas.microsoft.com/office/drawing/2010/main" val="0"/>
                              </a:ext>
                            </a:extLst>
                          </a:blip>
                          <a:srcRect t="1" r="30933" b="42444"/>
                          <a:stretch/>
                        </pic:blipFill>
                        <pic:spPr bwMode="auto">
                          <a:xfrm>
                            <a:off x="1694824" y="269590"/>
                            <a:ext cx="3107647" cy="1012103"/>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group w14:anchorId="42595142" id="Groupe 15" o:spid="_x0000_s1026" style="position:absolute;left:0;text-align:left;margin-left:-131.65pt;margin-top:549pt;width:595.2pt;height:149.6pt;z-index:251658241;mso-position-horizontal-relative:margin;mso-height-relative:margin" coordorigin=",2695" coordsize="75590,19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">
                <v:shapetype id="_x0000_t202" coordsize="21600,21600" o:spt="202" path="m,l,21600r21600,l21600,xe">
                  <v:stroke joinstyle="miter"/>
                  <v:path gradientshapeok="t" o:connecttype="rect"/>
                </v:shapetype>
                <v:shape id="Zone de texte 13" o:spid="_x0000_s1027" type="#_x0000_t202" style="position:absolute;top:19335;width:75590;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74440F48" w14:textId="77777777" w:rsidR="00655D6D" w:rsidRPr="00940A50" w:rsidRDefault="00655D6D" w:rsidP="00940A50">
                        <w:pPr>
                          <w:spacing w:after="108"/>
                          <w:jc w:val="center"/>
                          <w:rPr>
                            <w:color w:val="FFFFFF" w:themeColor="background1"/>
                            <w:sz w:val="16"/>
                            <w:szCs w:val="16"/>
                          </w:rPr>
                        </w:pPr>
                        <w:r w:rsidRPr="00940A50">
                          <w:rPr>
                            <w:color w:val="FFFFFF" w:themeColor="background1"/>
                            <w:sz w:val="16"/>
                            <w:szCs w:val="16"/>
                          </w:rPr>
                          <w:t>Programme co-financed by the European Regional Development Fund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16948;top:2695;width:31076;height:10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">
                  <v:imagedata r:id="rId14" o:title="" croptop="1f" cropbottom="27816f" cropright="20272f"/>
                </v:shape>
                <w10:wrap anchorx="margin"/>
              </v:group>
            </w:pict>
          </mc:Fallback>
        </mc:AlternateContent>
      </w:r>
      <w:r w:rsidR="003C4366" w:rsidRPr="00BE0244">
        <w:rPr>
          <w:rFonts w:cstheme="minorHAnsi"/>
          <w:noProof/>
          <w:color w:val="2B579A"/>
          <w:shd w:val="clear" w:color="auto" w:fill="E6E6E6"/>
          <w:lang w:val="sl-SI" w:eastAsia="sl-SI"/>
        </w:rPr>
        <mc:AlternateContent>
          <mc:Choice Requires="wps">
            <w:drawing>
              <wp:anchor distT="0" distB="0" distL="114300" distR="114300" simplePos="0" relativeHeight="251658242" behindDoc="0" locked="0" layoutInCell="1" hidden="0" allowOverlap="1" wp14:anchorId="239208DC" wp14:editId="6F55F351">
                <wp:simplePos x="0" y="0"/>
                <wp:positionH relativeFrom="margin">
                  <wp:posOffset>787781</wp:posOffset>
                </wp:positionH>
                <wp:positionV relativeFrom="paragraph">
                  <wp:posOffset>-1223468</wp:posOffset>
                </wp:positionV>
                <wp:extent cx="5422900" cy="7856525"/>
                <wp:effectExtent l="0" t="0" r="0" b="0"/>
                <wp:wrapNone/>
                <wp:docPr id="7" name="Rectangle 7"/>
                <wp:cNvGraphicFramePr/>
                <a:graphic xmlns:a="http://schemas.openxmlformats.org/drawingml/2006/main">
                  <a:graphicData uri="http://schemas.microsoft.com/office/word/2010/wordprocessingShape">
                    <wps:wsp>
                      <wps:cNvSpPr/>
                      <wps:spPr>
                        <a:xfrm>
                          <a:off x="0" y="0"/>
                          <a:ext cx="5422900" cy="7856525"/>
                        </a:xfrm>
                        <a:prstGeom prst="rect">
                          <a:avLst/>
                        </a:prstGeom>
                        <a:noFill/>
                        <a:ln>
                          <a:noFill/>
                        </a:ln>
                      </wps:spPr>
                      <wps:txbx>
                        <w:txbxContent>
                          <w:p w14:paraId="17B1E7DC" w14:textId="77777777" w:rsidR="00655D6D" w:rsidRDefault="00655D6D">
                            <w:pPr>
                              <w:spacing w:after="108"/>
                              <w:jc w:val="right"/>
                              <w:textDirection w:val="btLr"/>
                            </w:pPr>
                          </w:p>
                          <w:p w14:paraId="1F18A84F" w14:textId="2B45949C" w:rsidR="00655D6D" w:rsidRDefault="00655D6D">
                            <w:pPr>
                              <w:spacing w:after="108"/>
                              <w:textDirection w:val="btLr"/>
                            </w:pPr>
                          </w:p>
                          <w:p w14:paraId="0FFD99D2" w14:textId="77777777" w:rsidR="00655D6D" w:rsidRDefault="00655D6D">
                            <w:pPr>
                              <w:spacing w:after="108"/>
                              <w:textDirection w:val="btLr"/>
                            </w:pPr>
                          </w:p>
                          <w:p w14:paraId="0F02CCD5" w14:textId="77777777" w:rsidR="00655D6D" w:rsidRDefault="00655D6D">
                            <w:pPr>
                              <w:spacing w:after="108"/>
                              <w:textDirection w:val="btLr"/>
                            </w:pPr>
                          </w:p>
                          <w:p w14:paraId="7978BC0D" w14:textId="77777777" w:rsidR="00655D6D" w:rsidRDefault="00655D6D">
                            <w:pPr>
                              <w:spacing w:after="108"/>
                              <w:textDirection w:val="btLr"/>
                            </w:pPr>
                          </w:p>
                          <w:p w14:paraId="27D3332A" w14:textId="77777777" w:rsidR="00655D6D" w:rsidRDefault="00655D6D">
                            <w:pPr>
                              <w:spacing w:after="108"/>
                              <w:textDirection w:val="btLr"/>
                            </w:pPr>
                          </w:p>
                          <w:p w14:paraId="6C5E9039" w14:textId="77777777" w:rsidR="00655D6D" w:rsidRDefault="00655D6D">
                            <w:pPr>
                              <w:spacing w:after="108"/>
                              <w:textDirection w:val="btLr"/>
                            </w:pPr>
                          </w:p>
                          <w:p w14:paraId="34CE1118" w14:textId="21C9D9C1" w:rsidR="00655D6D" w:rsidRDefault="00655D6D">
                            <w:pPr>
                              <w:spacing w:after="108"/>
                              <w:textDirection w:val="btLr"/>
                              <w:rPr>
                                <w:rFonts w:ascii="Calibri" w:eastAsia="Calibri" w:hAnsi="Calibri" w:cs="Calibri"/>
                                <w:b/>
                                <w:color w:val="FFFFFF"/>
                                <w:sz w:val="72"/>
                              </w:rPr>
                            </w:pPr>
                            <w:bookmarkStart w:id="0" w:name="_Hlk30539038"/>
                            <w:bookmarkStart w:id="1" w:name="_GoBack"/>
                            <w:r>
                              <w:rPr>
                                <w:rFonts w:ascii="Calibri" w:eastAsia="Calibri" w:hAnsi="Calibri" w:cs="Calibri"/>
                                <w:b/>
                                <w:color w:val="FFFFFF"/>
                                <w:sz w:val="72"/>
                              </w:rPr>
                              <w:t>Interreg MED 2021/27</w:t>
                            </w:r>
                          </w:p>
                          <w:p w14:paraId="342E9019" w14:textId="1FEC1C2F" w:rsidR="00655D6D" w:rsidRDefault="00655D6D">
                            <w:pPr>
                              <w:spacing w:after="108"/>
                              <w:textDirection w:val="btLr"/>
                              <w:rPr>
                                <w:rFonts w:ascii="Calibri" w:eastAsia="Calibri" w:hAnsi="Calibri" w:cs="Calibri"/>
                                <w:b/>
                                <w:color w:val="FFFFFF"/>
                                <w:sz w:val="72"/>
                              </w:rPr>
                            </w:pPr>
                            <w:r>
                              <w:rPr>
                                <w:rFonts w:ascii="Calibri" w:eastAsia="Calibri" w:hAnsi="Calibri" w:cs="Calibri"/>
                                <w:b/>
                                <w:color w:val="FFFFFF"/>
                                <w:sz w:val="72"/>
                              </w:rPr>
                              <w:t>Programme – Draft 2</w:t>
                            </w:r>
                          </w:p>
                          <w:bookmarkEnd w:id="1"/>
                          <w:p w14:paraId="33603C4E" w14:textId="4EEF2ED6" w:rsidR="00655D6D" w:rsidRPr="003C4366" w:rsidRDefault="00655D6D">
                            <w:pPr>
                              <w:spacing w:after="108"/>
                              <w:textDirection w:val="btLr"/>
                              <w:rPr>
                                <w:rFonts w:ascii="Calibri" w:eastAsia="Calibri" w:hAnsi="Calibri" w:cs="Calibri"/>
                                <w:b/>
                                <w:color w:val="FFFFFF"/>
                                <w:sz w:val="24"/>
                              </w:rPr>
                            </w:pPr>
                            <w:r>
                              <w:rPr>
                                <w:rFonts w:ascii="Calibri" w:eastAsia="Calibri" w:hAnsi="Calibri" w:cs="Calibri"/>
                                <w:b/>
                                <w:color w:val="FFFFFF"/>
                                <w:sz w:val="24"/>
                              </w:rPr>
                              <w:t>Version of February 2021</w:t>
                            </w:r>
                          </w:p>
                          <w:bookmarkEnd w:id="0"/>
                        </w:txbxContent>
                      </wps:txbx>
                      <wps:bodyPr wrap="square" lIns="91425" tIns="45700" rIns="91425" bIns="45700" anchor="t" anchorCtr="0">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rect w14:anchorId="239208DC" id="Rectangle 7" o:spid="_x0000_s1029" style="position:absolute;left:0;text-align:left;margin-left:62.05pt;margin-top:-96.35pt;width:427pt;height:618.6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" filled="f" stroked="f">
                <v:textbox inset="2.53958mm,1.2694mm,2.53958mm,1.2694mm">
                  <w:txbxContent>
                    <w:p w14:paraId="17B1E7DC" w14:textId="77777777" w:rsidR="00655D6D" w:rsidRDefault="00655D6D">
                      <w:pPr>
                        <w:spacing w:after="108"/>
                        <w:jc w:val="right"/>
                        <w:textDirection w:val="btLr"/>
                      </w:pPr>
                    </w:p>
                    <w:p w14:paraId="1F18A84F" w14:textId="2B45949C" w:rsidR="00655D6D" w:rsidRDefault="00655D6D">
                      <w:pPr>
                        <w:spacing w:after="108"/>
                        <w:textDirection w:val="btLr"/>
                      </w:pPr>
                    </w:p>
                    <w:p w14:paraId="0FFD99D2" w14:textId="77777777" w:rsidR="00655D6D" w:rsidRDefault="00655D6D">
                      <w:pPr>
                        <w:spacing w:after="108"/>
                        <w:textDirection w:val="btLr"/>
                      </w:pPr>
                    </w:p>
                    <w:p w14:paraId="0F02CCD5" w14:textId="77777777" w:rsidR="00655D6D" w:rsidRDefault="00655D6D">
                      <w:pPr>
                        <w:spacing w:after="108"/>
                        <w:textDirection w:val="btLr"/>
                      </w:pPr>
                    </w:p>
                    <w:p w14:paraId="7978BC0D" w14:textId="77777777" w:rsidR="00655D6D" w:rsidRDefault="00655D6D">
                      <w:pPr>
                        <w:spacing w:after="108"/>
                        <w:textDirection w:val="btLr"/>
                      </w:pPr>
                    </w:p>
                    <w:p w14:paraId="27D3332A" w14:textId="77777777" w:rsidR="00655D6D" w:rsidRDefault="00655D6D">
                      <w:pPr>
                        <w:spacing w:after="108"/>
                        <w:textDirection w:val="btLr"/>
                      </w:pPr>
                    </w:p>
                    <w:p w14:paraId="6C5E9039" w14:textId="77777777" w:rsidR="00655D6D" w:rsidRDefault="00655D6D">
                      <w:pPr>
                        <w:spacing w:after="108"/>
                        <w:textDirection w:val="btLr"/>
                      </w:pPr>
                    </w:p>
                    <w:p w14:paraId="34CE1118" w14:textId="21C9D9C1" w:rsidR="00655D6D" w:rsidRDefault="00655D6D">
                      <w:pPr>
                        <w:spacing w:after="108"/>
                        <w:textDirection w:val="btLr"/>
                        <w:rPr>
                          <w:rFonts w:ascii="Calibri" w:eastAsia="Calibri" w:hAnsi="Calibri" w:cs="Calibri"/>
                          <w:b/>
                          <w:color w:val="FFFFFF"/>
                          <w:sz w:val="72"/>
                        </w:rPr>
                      </w:pPr>
                      <w:bookmarkStart w:id="1" w:name="_Hlk30539038"/>
                      <w:r>
                        <w:rPr>
                          <w:rFonts w:ascii="Calibri" w:eastAsia="Calibri" w:hAnsi="Calibri" w:cs="Calibri"/>
                          <w:b/>
                          <w:color w:val="FFFFFF"/>
                          <w:sz w:val="72"/>
                        </w:rPr>
                        <w:t>Interreg MED 2021/27</w:t>
                      </w:r>
                    </w:p>
                    <w:p w14:paraId="342E9019" w14:textId="1FEC1C2F" w:rsidR="00655D6D" w:rsidRDefault="00655D6D">
                      <w:pPr>
                        <w:spacing w:after="108"/>
                        <w:textDirection w:val="btLr"/>
                        <w:rPr>
                          <w:rFonts w:ascii="Calibri" w:eastAsia="Calibri" w:hAnsi="Calibri" w:cs="Calibri"/>
                          <w:b/>
                          <w:color w:val="FFFFFF"/>
                          <w:sz w:val="72"/>
                        </w:rPr>
                      </w:pPr>
                      <w:r>
                        <w:rPr>
                          <w:rFonts w:ascii="Calibri" w:eastAsia="Calibri" w:hAnsi="Calibri" w:cs="Calibri"/>
                          <w:b/>
                          <w:color w:val="FFFFFF"/>
                          <w:sz w:val="72"/>
                        </w:rPr>
                        <w:t>Programme – Draft 2</w:t>
                      </w:r>
                    </w:p>
                    <w:p w14:paraId="33603C4E" w14:textId="4EEF2ED6" w:rsidR="00655D6D" w:rsidRPr="003C4366" w:rsidRDefault="00655D6D">
                      <w:pPr>
                        <w:spacing w:after="108"/>
                        <w:textDirection w:val="btLr"/>
                        <w:rPr>
                          <w:rFonts w:ascii="Calibri" w:eastAsia="Calibri" w:hAnsi="Calibri" w:cs="Calibri"/>
                          <w:b/>
                          <w:color w:val="FFFFFF"/>
                          <w:sz w:val="24"/>
                        </w:rPr>
                      </w:pPr>
                      <w:r>
                        <w:rPr>
                          <w:rFonts w:ascii="Calibri" w:eastAsia="Calibri" w:hAnsi="Calibri" w:cs="Calibri"/>
                          <w:b/>
                          <w:color w:val="FFFFFF"/>
                          <w:sz w:val="24"/>
                        </w:rPr>
                        <w:t>Version of February 2021</w:t>
                      </w:r>
                    </w:p>
                    <w:bookmarkEnd w:id="1"/>
                  </w:txbxContent>
                </v:textbox>
                <w10:wrap anchorx="margin"/>
              </v:rect>
            </w:pict>
          </mc:Fallback>
        </mc:AlternateContent>
      </w:r>
      <w:r w:rsidR="4622D253" w:rsidRPr="321DD456">
        <w:rPr>
          <w:lang w:val="it-IT"/>
        </w:rPr>
        <w:t>*</w:t>
      </w:r>
      <w:r w:rsidR="709E74F4" w:rsidRPr="000F363B">
        <w:rPr>
          <w:lang w:val="it-IT"/>
        </w:rPr>
        <w:t>laga</w:t>
      </w:r>
      <w:r w:rsidR="2FFE1A8F" w:rsidRPr="321DD456">
        <w:rPr>
          <w:lang w:val="it-IT"/>
        </w:rPr>
        <w:t>************</w:t>
      </w:r>
      <w:r w:rsidR="00A10906" w:rsidRPr="004D3F0F">
        <w:rPr>
          <w:lang w:val="it-IT"/>
        </w:rPr>
        <w:br w:type="page"/>
      </w:r>
    </w:p>
    <w:p w14:paraId="113D0609" w14:textId="77777777" w:rsidR="007D7B7E" w:rsidRPr="000F363B" w:rsidRDefault="007D7B7E" w:rsidP="00BE0244">
      <w:pPr>
        <w:spacing w:before="120" w:after="120" w:line="271" w:lineRule="auto"/>
        <w:ind w:left="709"/>
        <w:jc w:val="both"/>
        <w:rPr>
          <w:rFonts w:eastAsia="Calibri" w:cstheme="minorHAnsi"/>
          <w:lang w:val="it-IT"/>
        </w:rPr>
        <w:sectPr w:rsidR="007D7B7E" w:rsidRPr="000F363B">
          <w:headerReference w:type="default" r:id="rId15"/>
          <w:footerReference w:type="default" r:id="rId16"/>
          <w:headerReference w:type="first" r:id="rId17"/>
          <w:footerReference w:type="first" r:id="rId18"/>
          <w:pgSz w:w="11906" w:h="16838"/>
          <w:pgMar w:top="1417" w:right="1841" w:bottom="1417" w:left="1985" w:header="0" w:footer="720" w:gutter="0"/>
          <w:pgNumType w:start="1"/>
          <w:cols w:space="720"/>
        </w:sectPr>
      </w:pPr>
    </w:p>
    <w:p w14:paraId="09EF3110" w14:textId="7690C3C6" w:rsidR="007D7B7E" w:rsidRPr="000F363B" w:rsidRDefault="002431B0" w:rsidP="00BE0244">
      <w:pPr>
        <w:spacing w:before="120" w:after="120" w:line="271" w:lineRule="auto"/>
        <w:jc w:val="both"/>
        <w:rPr>
          <w:rFonts w:eastAsia="Calibri" w:cstheme="minorHAnsi"/>
          <w:color w:val="0070C0"/>
          <w:sz w:val="36"/>
          <w:szCs w:val="20"/>
          <w:lang w:val="it-IT"/>
        </w:rPr>
      </w:pPr>
      <w:bookmarkStart w:id="2" w:name="_gjdgxs" w:colFirst="0" w:colLast="0"/>
      <w:bookmarkEnd w:id="2"/>
      <w:r w:rsidRPr="000F363B">
        <w:rPr>
          <w:rFonts w:eastAsia="Calibri" w:cstheme="minorHAnsi"/>
          <w:color w:val="0070C0"/>
          <w:sz w:val="36"/>
          <w:szCs w:val="20"/>
          <w:lang w:val="it-IT"/>
        </w:rPr>
        <w:lastRenderedPageBreak/>
        <w:t xml:space="preserve">INTERREG Programme </w:t>
      </w:r>
      <w:r w:rsidR="000B1F10" w:rsidRPr="000F363B">
        <w:rPr>
          <w:rFonts w:eastAsia="Calibri" w:cstheme="minorHAnsi"/>
          <w:color w:val="0070C0"/>
          <w:sz w:val="36"/>
          <w:szCs w:val="20"/>
          <w:lang w:val="it-IT"/>
        </w:rPr>
        <w:t xml:space="preserve">Template </w:t>
      </w:r>
      <w:r w:rsidR="001551B6" w:rsidRPr="000F363B">
        <w:rPr>
          <w:rFonts w:eastAsia="Calibri" w:cstheme="minorHAnsi"/>
          <w:color w:val="0070C0"/>
          <w:sz w:val="36"/>
          <w:szCs w:val="20"/>
          <w:lang w:val="it-IT"/>
        </w:rPr>
        <w:t>INDEX</w:t>
      </w:r>
    </w:p>
    <w:p w14:paraId="42A89677" w14:textId="0C9C1948" w:rsidR="000B1F10" w:rsidRPr="007E7073" w:rsidRDefault="000B1F10" w:rsidP="00FD620D">
      <w:pPr>
        <w:pStyle w:val="Odstavekseznama"/>
        <w:numPr>
          <w:ilvl w:val="0"/>
          <w:numId w:val="9"/>
        </w:numPr>
        <w:spacing w:before="240" w:after="240" w:line="240" w:lineRule="auto"/>
        <w:jc w:val="both"/>
        <w:rPr>
          <w:rFonts w:eastAsia="Times New Roman" w:cs="Times New Roman"/>
          <w:b/>
          <w:iCs/>
          <w:noProof/>
          <w:szCs w:val="24"/>
          <w:lang w:eastAsia="en-GB"/>
        </w:rPr>
      </w:pPr>
      <w:r w:rsidRPr="007E7073">
        <w:rPr>
          <w:rFonts w:eastAsia="Times New Roman" w:cs="Times New Roman"/>
          <w:b/>
          <w:iCs/>
          <w:noProof/>
          <w:szCs w:val="24"/>
          <w:lang w:eastAsia="en-GB"/>
        </w:rPr>
        <w:t>Programme strategy: main development challenges and policy responses</w:t>
      </w:r>
    </w:p>
    <w:p w14:paraId="3839D9A0" w14:textId="78B8BC13" w:rsidR="007D7B7E" w:rsidRPr="00027994" w:rsidRDefault="000B1F10" w:rsidP="00FD620D">
      <w:pPr>
        <w:numPr>
          <w:ilvl w:val="1"/>
          <w:numId w:val="9"/>
        </w:numPr>
        <w:spacing w:before="120" w:after="120" w:line="240" w:lineRule="auto"/>
        <w:ind w:left="788" w:hanging="431"/>
        <w:jc w:val="both"/>
        <w:rPr>
          <w:rFonts w:eastAsia="Times New Roman" w:cs="Times New Roman"/>
          <w:noProof/>
          <w:color w:val="000000"/>
          <w:szCs w:val="24"/>
          <w:lang w:eastAsia="en-GB"/>
        </w:rPr>
      </w:pPr>
      <w:r w:rsidRPr="00027994">
        <w:rPr>
          <w:rFonts w:eastAsia="Times New Roman" w:cs="Times New Roman"/>
          <w:noProof/>
          <w:color w:val="000000"/>
          <w:szCs w:val="24"/>
          <w:lang w:eastAsia="en-GB"/>
        </w:rPr>
        <w:t xml:space="preserve">Programme area </w:t>
      </w:r>
      <w:r w:rsidRPr="00027994">
        <w:rPr>
          <w:rFonts w:eastAsia="Times New Roman" w:cs="Times New Roman"/>
          <w:noProof/>
          <w:color w:val="000000"/>
          <w:szCs w:val="24"/>
          <w:lang w:eastAsia="en-GB"/>
        </w:rPr>
        <w:tab/>
      </w:r>
    </w:p>
    <w:p w14:paraId="062A544E" w14:textId="08D70361" w:rsidR="000B1F10" w:rsidRPr="00027994" w:rsidRDefault="000B1F10" w:rsidP="00FD620D">
      <w:pPr>
        <w:numPr>
          <w:ilvl w:val="1"/>
          <w:numId w:val="9"/>
        </w:numPr>
        <w:spacing w:before="120" w:after="120" w:line="240" w:lineRule="auto"/>
        <w:ind w:left="788" w:hanging="431"/>
        <w:jc w:val="both"/>
        <w:rPr>
          <w:rFonts w:eastAsia="Times New Roman" w:cs="Times New Roman"/>
          <w:lang w:eastAsia="en-GB"/>
        </w:rPr>
      </w:pPr>
      <w:r w:rsidRPr="3778F2E6">
        <w:rPr>
          <w:rFonts w:eastAsia="Times New Roman" w:cs="Times New Roman"/>
          <w:color w:val="000000" w:themeColor="text1"/>
          <w:lang w:eastAsia="en-GB"/>
        </w:rPr>
        <w:t xml:space="preserve">Summary of main joint challenges, taking into </w:t>
      </w:r>
      <w:r w:rsidRPr="3778F2E6">
        <w:rPr>
          <w:rFonts w:eastAsia="Times New Roman" w:cs="Times New Roman"/>
          <w:noProof/>
          <w:color w:val="000000" w:themeColor="text1"/>
          <w:lang w:eastAsia="en-GB"/>
        </w:rPr>
        <w:t>account</w:t>
      </w:r>
      <w:r w:rsidRPr="3778F2E6">
        <w:rPr>
          <w:rFonts w:eastAsia="Times New Roman" w:cs="Times New Roman"/>
          <w:color w:val="000000" w:themeColor="text1"/>
          <w:lang w:eastAsia="en-GB"/>
        </w:rPr>
        <w:t xml:space="preserve"> economic, social and territorial disparities as well as inequalities, joint investment needs and complimentary and synergies with other forms of support, lessons-learnt from past experience and macro-regional strategies and sea-basin strategies where the programme area as a whole or partially is covered by one or more strategies</w:t>
      </w:r>
    </w:p>
    <w:p w14:paraId="20F0F321" w14:textId="77777777" w:rsidR="000B1F10" w:rsidRPr="00027994" w:rsidRDefault="000B1F10" w:rsidP="00FD620D">
      <w:pPr>
        <w:numPr>
          <w:ilvl w:val="1"/>
          <w:numId w:val="9"/>
        </w:numPr>
        <w:spacing w:before="120" w:after="120" w:line="240" w:lineRule="auto"/>
        <w:ind w:left="788" w:hanging="431"/>
        <w:jc w:val="both"/>
        <w:rPr>
          <w:rFonts w:eastAsia="Times New Roman" w:cs="Times New Roman"/>
          <w:iCs/>
          <w:noProof/>
          <w:szCs w:val="24"/>
          <w:lang w:eastAsia="en-GB"/>
        </w:rPr>
      </w:pPr>
      <w:r w:rsidRPr="00027994">
        <w:rPr>
          <w:rFonts w:eastAsia="Times New Roman" w:cs="Times New Roman"/>
          <w:noProof/>
          <w:color w:val="000000"/>
          <w:szCs w:val="24"/>
          <w:lang w:eastAsia="en-GB"/>
        </w:rPr>
        <w:t>Justification for the selection of policy objectives and the Interreg specific objectives, corresponding priorities, specific objectives and the forms of support, addressing, where appropriate, missing links in cross-border infrastructure</w:t>
      </w:r>
    </w:p>
    <w:p w14:paraId="3C482594" w14:textId="173B4B06" w:rsidR="007B0574" w:rsidRPr="007E7073" w:rsidRDefault="002431B0" w:rsidP="00FD620D">
      <w:pPr>
        <w:pStyle w:val="Odstavekseznama"/>
        <w:numPr>
          <w:ilvl w:val="0"/>
          <w:numId w:val="9"/>
        </w:numPr>
        <w:spacing w:before="240" w:after="240" w:line="240" w:lineRule="auto"/>
        <w:jc w:val="both"/>
        <w:rPr>
          <w:rFonts w:eastAsia="Times New Roman" w:cs="Times New Roman"/>
          <w:b/>
          <w:iCs/>
          <w:noProof/>
          <w:szCs w:val="24"/>
          <w:lang w:eastAsia="en-GB"/>
        </w:rPr>
      </w:pPr>
      <w:r>
        <w:rPr>
          <w:rFonts w:eastAsia="Times New Roman" w:cs="Times New Roman"/>
          <w:b/>
          <w:iCs/>
          <w:noProof/>
          <w:szCs w:val="24"/>
          <w:lang w:eastAsia="en-GB"/>
        </w:rPr>
        <w:t>Priorities</w:t>
      </w:r>
    </w:p>
    <w:p w14:paraId="5D2B407D" w14:textId="77777777" w:rsidR="007B0574" w:rsidRPr="002431B0" w:rsidRDefault="007B0574" w:rsidP="00FD620D">
      <w:pPr>
        <w:numPr>
          <w:ilvl w:val="1"/>
          <w:numId w:val="9"/>
        </w:numPr>
        <w:spacing w:before="240" w:after="240" w:line="240" w:lineRule="auto"/>
        <w:jc w:val="both"/>
        <w:rPr>
          <w:rFonts w:eastAsia="Times New Roman" w:cs="Times New Roman"/>
          <w:noProof/>
          <w:color w:val="000000"/>
          <w:szCs w:val="24"/>
          <w:lang w:eastAsia="en-GB"/>
        </w:rPr>
      </w:pPr>
      <w:r w:rsidRPr="002431B0">
        <w:rPr>
          <w:rFonts w:eastAsia="Times New Roman" w:cs="Times New Roman"/>
          <w:noProof/>
          <w:color w:val="000000"/>
          <w:szCs w:val="24"/>
          <w:lang w:eastAsia="en-GB"/>
        </w:rPr>
        <w:t>Title of the priority (repeated for each priority)</w:t>
      </w:r>
    </w:p>
    <w:p w14:paraId="6DF9B3D8" w14:textId="1AA187BE" w:rsidR="007E7073" w:rsidRPr="002431B0" w:rsidRDefault="007E7073" w:rsidP="00FD620D">
      <w:pPr>
        <w:pStyle w:val="Odstavekseznama"/>
        <w:numPr>
          <w:ilvl w:val="2"/>
          <w:numId w:val="9"/>
        </w:numPr>
        <w:spacing w:before="240" w:after="240" w:line="240" w:lineRule="auto"/>
        <w:jc w:val="both"/>
        <w:rPr>
          <w:rFonts w:eastAsia="Times New Roman" w:cs="Times New Roman"/>
          <w:iCs/>
          <w:noProof/>
          <w:szCs w:val="24"/>
          <w:lang w:eastAsia="en-GB"/>
        </w:rPr>
      </w:pPr>
      <w:r w:rsidRPr="002431B0">
        <w:rPr>
          <w:rFonts w:eastAsia="Times New Roman" w:cs="Times New Roman"/>
          <w:iCs/>
          <w:noProof/>
          <w:szCs w:val="24"/>
          <w:lang w:eastAsia="en-GB"/>
        </w:rPr>
        <w:t>Specific objective (repeated for each selected specific objective, for priorities other than technical assistance)</w:t>
      </w:r>
    </w:p>
    <w:p w14:paraId="06406649" w14:textId="681988CC" w:rsidR="007E7073" w:rsidRPr="002431B0" w:rsidRDefault="007E7073" w:rsidP="00FD620D">
      <w:pPr>
        <w:pStyle w:val="Odstavekseznama"/>
        <w:numPr>
          <w:ilvl w:val="3"/>
          <w:numId w:val="9"/>
        </w:numPr>
        <w:spacing w:before="240" w:after="240" w:line="240" w:lineRule="auto"/>
        <w:jc w:val="both"/>
        <w:rPr>
          <w:rFonts w:eastAsia="Times New Roman" w:cs="Times New Roman"/>
          <w:iCs/>
          <w:noProof/>
          <w:szCs w:val="24"/>
          <w:lang w:eastAsia="en-GB"/>
        </w:rPr>
      </w:pPr>
      <w:r w:rsidRPr="002431B0">
        <w:rPr>
          <w:rFonts w:eastAsia="Times New Roman" w:cs="Times New Roman"/>
          <w:iCs/>
          <w:noProof/>
          <w:szCs w:val="24"/>
          <w:lang w:eastAsia="en-GB"/>
        </w:rPr>
        <w:t>Related types of action and their expected contribution to those specific objectives and to macro-regional strategies and sea-basis strategies, where appropriate</w:t>
      </w:r>
    </w:p>
    <w:p w14:paraId="39BB9542" w14:textId="0A04CA3C" w:rsidR="007E7073" w:rsidRPr="002431B0" w:rsidRDefault="007E7073" w:rsidP="00FD620D">
      <w:pPr>
        <w:pStyle w:val="Odstavekseznama"/>
        <w:numPr>
          <w:ilvl w:val="3"/>
          <w:numId w:val="9"/>
        </w:numPr>
        <w:spacing w:before="120" w:after="120"/>
        <w:jc w:val="both"/>
        <w:rPr>
          <w:rFonts w:eastAsia="Times New Roman" w:cs="Times New Roman"/>
          <w:iCs/>
          <w:noProof/>
          <w:szCs w:val="24"/>
          <w:lang w:eastAsia="en-GB"/>
        </w:rPr>
      </w:pPr>
      <w:r w:rsidRPr="002431B0">
        <w:rPr>
          <w:rFonts w:eastAsia="Times New Roman" w:cs="Times New Roman"/>
          <w:iCs/>
          <w:noProof/>
          <w:szCs w:val="24"/>
          <w:lang w:eastAsia="en-GB"/>
        </w:rPr>
        <w:t>Indicators</w:t>
      </w:r>
      <w:r w:rsidR="002431B0">
        <w:rPr>
          <w:rFonts w:eastAsia="Times New Roman" w:cs="Times New Roman"/>
          <w:iCs/>
          <w:noProof/>
          <w:szCs w:val="24"/>
          <w:lang w:eastAsia="en-GB"/>
        </w:rPr>
        <w:t xml:space="preserve"> </w:t>
      </w:r>
      <w:r w:rsidR="002431B0" w:rsidRPr="002431B0">
        <w:rPr>
          <w:rFonts w:eastAsia="Times New Roman" w:cs="Times New Roman"/>
          <w:i/>
          <w:iCs/>
          <w:noProof/>
          <w:szCs w:val="24"/>
          <w:lang w:eastAsia="en-GB"/>
        </w:rPr>
        <w:t>(output and result indicators tables)</w:t>
      </w:r>
    </w:p>
    <w:p w14:paraId="17634CC4" w14:textId="65D5F035" w:rsidR="007E7073" w:rsidRPr="002431B0" w:rsidRDefault="007E7073" w:rsidP="00FD620D">
      <w:pPr>
        <w:pStyle w:val="Odstavekseznama"/>
        <w:numPr>
          <w:ilvl w:val="3"/>
          <w:numId w:val="9"/>
        </w:numPr>
        <w:spacing w:before="240" w:after="240" w:line="240" w:lineRule="auto"/>
        <w:jc w:val="both"/>
        <w:rPr>
          <w:rFonts w:eastAsia="Times New Roman" w:cs="Times New Roman"/>
          <w:iCs/>
          <w:noProof/>
          <w:szCs w:val="24"/>
          <w:lang w:eastAsia="en-GB"/>
        </w:rPr>
      </w:pPr>
      <w:r w:rsidRPr="002431B0">
        <w:rPr>
          <w:rFonts w:eastAsia="Times New Roman" w:cs="Times New Roman"/>
          <w:iCs/>
          <w:noProof/>
          <w:szCs w:val="24"/>
          <w:lang w:eastAsia="en-GB"/>
        </w:rPr>
        <w:t>The main target groups</w:t>
      </w:r>
    </w:p>
    <w:p w14:paraId="5E134273" w14:textId="7F241248" w:rsidR="007E7073" w:rsidRPr="002431B0" w:rsidRDefault="007E7073" w:rsidP="00FD620D">
      <w:pPr>
        <w:pStyle w:val="Odstavekseznama"/>
        <w:numPr>
          <w:ilvl w:val="3"/>
          <w:numId w:val="9"/>
        </w:numPr>
        <w:spacing w:before="240" w:after="240" w:line="240" w:lineRule="auto"/>
        <w:jc w:val="both"/>
        <w:rPr>
          <w:rFonts w:eastAsia="Times New Roman" w:cs="Times New Roman"/>
          <w:iCs/>
          <w:noProof/>
          <w:szCs w:val="24"/>
          <w:lang w:eastAsia="en-GB"/>
        </w:rPr>
      </w:pPr>
      <w:r w:rsidRPr="002431B0">
        <w:rPr>
          <w:rFonts w:eastAsia="Times New Roman" w:cs="Times New Roman"/>
          <w:iCs/>
          <w:noProof/>
          <w:szCs w:val="24"/>
          <w:lang w:eastAsia="en-GB"/>
        </w:rPr>
        <w:t>Indication of the specific territories targeted, including the planned use of ITI, CLLD or other territorial tools</w:t>
      </w:r>
    </w:p>
    <w:p w14:paraId="6980C6D8" w14:textId="7562853D" w:rsidR="007E7073" w:rsidRPr="002431B0" w:rsidRDefault="007E7073" w:rsidP="00FD620D">
      <w:pPr>
        <w:pStyle w:val="Odstavekseznama"/>
        <w:numPr>
          <w:ilvl w:val="3"/>
          <w:numId w:val="9"/>
        </w:numPr>
        <w:spacing w:before="240" w:after="240" w:line="240" w:lineRule="auto"/>
        <w:jc w:val="both"/>
        <w:rPr>
          <w:rFonts w:eastAsia="Times New Roman" w:cs="Times New Roman"/>
          <w:iCs/>
          <w:noProof/>
          <w:szCs w:val="24"/>
          <w:lang w:eastAsia="en-GB"/>
        </w:rPr>
      </w:pPr>
      <w:r w:rsidRPr="002431B0">
        <w:rPr>
          <w:rFonts w:eastAsia="Times New Roman" w:cs="Times New Roman"/>
          <w:iCs/>
          <w:noProof/>
          <w:szCs w:val="24"/>
          <w:lang w:eastAsia="en-GB"/>
        </w:rPr>
        <w:t>Planned use of financial instruments</w:t>
      </w:r>
      <w:r w:rsidR="002431B0">
        <w:rPr>
          <w:rFonts w:eastAsia="Times New Roman" w:cs="Times New Roman"/>
          <w:iCs/>
          <w:noProof/>
          <w:szCs w:val="24"/>
          <w:lang w:eastAsia="en-GB"/>
        </w:rPr>
        <w:t xml:space="preserve"> </w:t>
      </w:r>
      <w:r w:rsidR="002431B0" w:rsidRPr="002431B0">
        <w:rPr>
          <w:rFonts w:eastAsia="Times New Roman" w:cs="Times New Roman"/>
          <w:i/>
          <w:iCs/>
          <w:noProof/>
          <w:szCs w:val="24"/>
          <w:lang w:eastAsia="en-GB"/>
        </w:rPr>
        <w:t>(not to be used for Interreg MED)</w:t>
      </w:r>
    </w:p>
    <w:p w14:paraId="4BA6AD8D" w14:textId="5119D0C7" w:rsidR="007E7073" w:rsidRPr="002431B0" w:rsidRDefault="007E7073" w:rsidP="00FD620D">
      <w:pPr>
        <w:pStyle w:val="Odstavekseznama"/>
        <w:numPr>
          <w:ilvl w:val="3"/>
          <w:numId w:val="9"/>
        </w:numPr>
        <w:spacing w:before="120" w:after="120"/>
        <w:jc w:val="both"/>
        <w:rPr>
          <w:rFonts w:eastAsia="Times New Roman" w:cs="Times New Roman"/>
          <w:iCs/>
          <w:noProof/>
          <w:szCs w:val="24"/>
          <w:lang w:eastAsia="en-GB"/>
        </w:rPr>
      </w:pPr>
      <w:r w:rsidRPr="002431B0">
        <w:rPr>
          <w:rFonts w:eastAsia="Times New Roman" w:cs="Times New Roman"/>
          <w:iCs/>
          <w:noProof/>
          <w:szCs w:val="24"/>
          <w:lang w:eastAsia="en-GB"/>
        </w:rPr>
        <w:t>Indicative breakdown of the EU programme resources by type of intervention</w:t>
      </w:r>
      <w:r w:rsidR="002431B0">
        <w:rPr>
          <w:rFonts w:eastAsia="Times New Roman" w:cs="Times New Roman"/>
          <w:iCs/>
          <w:noProof/>
          <w:szCs w:val="24"/>
          <w:lang w:eastAsia="en-GB"/>
        </w:rPr>
        <w:t xml:space="preserve"> </w:t>
      </w:r>
      <w:r w:rsidR="002431B0" w:rsidRPr="002431B0">
        <w:rPr>
          <w:rFonts w:eastAsia="Times New Roman" w:cs="Times New Roman"/>
          <w:i/>
          <w:iCs/>
          <w:noProof/>
          <w:szCs w:val="24"/>
          <w:lang w:eastAsia="en-GB"/>
        </w:rPr>
        <w:t>(tables linked to Regulations lists)</w:t>
      </w:r>
    </w:p>
    <w:p w14:paraId="37D895DA" w14:textId="77777777" w:rsidR="007E7073" w:rsidRPr="00F50542" w:rsidRDefault="007E7073" w:rsidP="00FD620D">
      <w:pPr>
        <w:pStyle w:val="Odstavekseznama"/>
        <w:numPr>
          <w:ilvl w:val="0"/>
          <w:numId w:val="9"/>
        </w:numPr>
        <w:spacing w:before="240" w:after="240" w:line="240" w:lineRule="auto"/>
        <w:jc w:val="both"/>
        <w:rPr>
          <w:rFonts w:eastAsia="Times New Roman" w:cs="Times New Roman"/>
          <w:b/>
          <w:iCs/>
          <w:noProof/>
          <w:szCs w:val="24"/>
          <w:lang w:eastAsia="en-GB"/>
        </w:rPr>
      </w:pPr>
      <w:r w:rsidRPr="00F50542">
        <w:rPr>
          <w:rFonts w:eastAsia="Times New Roman" w:cs="Times New Roman"/>
          <w:b/>
          <w:iCs/>
          <w:noProof/>
          <w:szCs w:val="24"/>
          <w:lang w:eastAsia="en-GB"/>
        </w:rPr>
        <w:t>Financing plan</w:t>
      </w:r>
    </w:p>
    <w:p w14:paraId="232D5DEE" w14:textId="3FE3A6CF" w:rsidR="007E7073" w:rsidRPr="007E7073" w:rsidRDefault="007E7073" w:rsidP="00FD620D">
      <w:pPr>
        <w:numPr>
          <w:ilvl w:val="1"/>
          <w:numId w:val="9"/>
        </w:numPr>
        <w:spacing w:before="120" w:after="120" w:line="240" w:lineRule="auto"/>
        <w:ind w:left="788" w:hanging="431"/>
        <w:jc w:val="both"/>
        <w:rPr>
          <w:rFonts w:eastAsia="Times New Roman" w:cs="Times New Roman"/>
          <w:noProof/>
          <w:color w:val="000000"/>
          <w:szCs w:val="24"/>
          <w:lang w:eastAsia="en-GB"/>
        </w:rPr>
      </w:pPr>
      <w:r w:rsidRPr="007E7073">
        <w:rPr>
          <w:rFonts w:eastAsia="Times New Roman" w:cs="Times New Roman"/>
          <w:noProof/>
          <w:color w:val="000000"/>
          <w:szCs w:val="24"/>
          <w:lang w:eastAsia="en-GB"/>
        </w:rPr>
        <w:t>Financial appropriations by year</w:t>
      </w:r>
    </w:p>
    <w:p w14:paraId="1D488819" w14:textId="701F0C68" w:rsidR="007E7073" w:rsidRPr="007E7073" w:rsidRDefault="007E7073" w:rsidP="00FD620D">
      <w:pPr>
        <w:numPr>
          <w:ilvl w:val="1"/>
          <w:numId w:val="9"/>
        </w:numPr>
        <w:spacing w:before="120" w:after="120" w:line="240" w:lineRule="auto"/>
        <w:ind w:left="788" w:hanging="431"/>
        <w:jc w:val="both"/>
        <w:rPr>
          <w:rFonts w:eastAsia="Times New Roman" w:cs="Times New Roman"/>
          <w:noProof/>
          <w:color w:val="000000"/>
          <w:szCs w:val="24"/>
          <w:lang w:eastAsia="en-GB"/>
        </w:rPr>
      </w:pPr>
      <w:r w:rsidRPr="007E7073">
        <w:rPr>
          <w:rFonts w:eastAsia="Times New Roman" w:cs="Times New Roman"/>
          <w:noProof/>
          <w:color w:val="000000"/>
          <w:szCs w:val="24"/>
          <w:lang w:eastAsia="en-GB"/>
        </w:rPr>
        <w:t>Total financial appropriations by fund and national co-financing</w:t>
      </w:r>
    </w:p>
    <w:p w14:paraId="120FF812" w14:textId="666B3623" w:rsidR="007E7073" w:rsidRPr="002431B0" w:rsidRDefault="007E7073" w:rsidP="00FD620D">
      <w:pPr>
        <w:pStyle w:val="Odstavekseznama"/>
        <w:numPr>
          <w:ilvl w:val="0"/>
          <w:numId w:val="9"/>
        </w:numPr>
        <w:spacing w:before="240" w:after="240" w:line="240" w:lineRule="auto"/>
        <w:jc w:val="both"/>
        <w:rPr>
          <w:rFonts w:eastAsia="Times New Roman" w:cs="Times New Roman"/>
          <w:b/>
          <w:iCs/>
          <w:noProof/>
          <w:szCs w:val="24"/>
          <w:lang w:eastAsia="en-GB"/>
        </w:rPr>
      </w:pPr>
      <w:r w:rsidRPr="00F50542">
        <w:rPr>
          <w:rFonts w:eastAsia="Times New Roman" w:cs="Times New Roman"/>
          <w:b/>
          <w:iCs/>
          <w:noProof/>
          <w:szCs w:val="24"/>
          <w:lang w:eastAsia="en-GB"/>
        </w:rPr>
        <w:t xml:space="preserve">Action taken to involve the relevant programme partners </w:t>
      </w:r>
      <w:r w:rsidRPr="002431B0">
        <w:rPr>
          <w:rFonts w:eastAsia="Times New Roman" w:cs="Times New Roman"/>
          <w:iCs/>
          <w:noProof/>
          <w:szCs w:val="24"/>
          <w:lang w:eastAsia="en-GB"/>
        </w:rPr>
        <w:t>in the preparation of the Interreg programme and the role of those programme partners in the implementation, monitoring and evaluation</w:t>
      </w:r>
    </w:p>
    <w:p w14:paraId="3A08C05F" w14:textId="77777777" w:rsidR="002431B0" w:rsidRDefault="002431B0" w:rsidP="002431B0">
      <w:pPr>
        <w:pStyle w:val="Odstavekseznama"/>
        <w:spacing w:before="240" w:after="240" w:line="240" w:lineRule="auto"/>
        <w:ind w:left="360"/>
        <w:jc w:val="both"/>
        <w:rPr>
          <w:rFonts w:eastAsia="Times New Roman" w:cs="Times New Roman"/>
          <w:b/>
          <w:iCs/>
          <w:noProof/>
          <w:szCs w:val="24"/>
          <w:lang w:eastAsia="en-GB"/>
        </w:rPr>
      </w:pPr>
    </w:p>
    <w:p w14:paraId="3D6CE80B" w14:textId="2E9F3E83" w:rsidR="002431B0" w:rsidRPr="002431B0" w:rsidRDefault="007E7073" w:rsidP="00FD620D">
      <w:pPr>
        <w:pStyle w:val="Odstavekseznama"/>
        <w:numPr>
          <w:ilvl w:val="0"/>
          <w:numId w:val="9"/>
        </w:numPr>
        <w:spacing w:before="240" w:after="240" w:line="240" w:lineRule="auto"/>
        <w:jc w:val="both"/>
        <w:rPr>
          <w:rFonts w:eastAsia="Times New Roman" w:cs="Times New Roman"/>
          <w:b/>
          <w:iCs/>
          <w:noProof/>
          <w:szCs w:val="24"/>
          <w:lang w:eastAsia="en-GB"/>
        </w:rPr>
      </w:pPr>
      <w:r w:rsidRPr="00F50542">
        <w:rPr>
          <w:rFonts w:eastAsia="Times New Roman" w:cs="Times New Roman"/>
          <w:b/>
          <w:iCs/>
          <w:noProof/>
          <w:szCs w:val="24"/>
          <w:lang w:eastAsia="en-GB"/>
        </w:rPr>
        <w:t xml:space="preserve">Approach to communication </w:t>
      </w:r>
      <w:r w:rsidRPr="007E7073">
        <w:rPr>
          <w:rFonts w:eastAsia="Times New Roman" w:cs="Times New Roman"/>
          <w:b/>
          <w:iCs/>
          <w:noProof/>
          <w:szCs w:val="24"/>
          <w:lang w:eastAsia="en-GB"/>
        </w:rPr>
        <w:t xml:space="preserve">and visibility for the Interreg programme </w:t>
      </w:r>
      <w:r w:rsidRPr="002431B0">
        <w:rPr>
          <w:rFonts w:eastAsia="Times New Roman" w:cs="Times New Roman"/>
          <w:iCs/>
          <w:noProof/>
          <w:szCs w:val="24"/>
          <w:lang w:eastAsia="en-GB"/>
        </w:rPr>
        <w:t xml:space="preserve">(objectives, target audiences, communication channels, including social media outreach, where appropriate, planned budget and relevant indicators for monitoring and evaluation) </w:t>
      </w:r>
    </w:p>
    <w:p w14:paraId="2E2DE8EE" w14:textId="77777777" w:rsidR="002431B0" w:rsidRPr="002431B0" w:rsidRDefault="002431B0" w:rsidP="002431B0">
      <w:pPr>
        <w:pStyle w:val="Odstavekseznama"/>
        <w:spacing w:before="240" w:after="240" w:line="240" w:lineRule="auto"/>
        <w:ind w:left="360"/>
        <w:jc w:val="both"/>
        <w:rPr>
          <w:rFonts w:eastAsia="Times New Roman" w:cs="Times New Roman"/>
          <w:b/>
          <w:iCs/>
          <w:noProof/>
          <w:szCs w:val="24"/>
          <w:lang w:eastAsia="en-GB"/>
        </w:rPr>
      </w:pPr>
    </w:p>
    <w:p w14:paraId="3395BF79" w14:textId="53AA5A30" w:rsidR="007E7073" w:rsidRPr="007E7073" w:rsidRDefault="007E7073" w:rsidP="00FD620D">
      <w:pPr>
        <w:pStyle w:val="Odstavekseznama"/>
        <w:numPr>
          <w:ilvl w:val="0"/>
          <w:numId w:val="9"/>
        </w:numPr>
        <w:spacing w:before="240" w:after="240" w:line="240" w:lineRule="auto"/>
        <w:jc w:val="both"/>
        <w:rPr>
          <w:rFonts w:eastAsia="Times New Roman" w:cs="Times New Roman"/>
          <w:b/>
          <w:iCs/>
          <w:noProof/>
          <w:szCs w:val="24"/>
          <w:lang w:eastAsia="en-GB"/>
        </w:rPr>
      </w:pPr>
      <w:r w:rsidRPr="007E7073">
        <w:rPr>
          <w:rFonts w:eastAsia="Times New Roman" w:cs="Times New Roman"/>
          <w:b/>
          <w:iCs/>
          <w:noProof/>
          <w:szCs w:val="24"/>
          <w:lang w:eastAsia="en-GB"/>
        </w:rPr>
        <w:t>Implem</w:t>
      </w:r>
      <w:r w:rsidR="002431B0">
        <w:rPr>
          <w:rFonts w:eastAsia="Times New Roman" w:cs="Times New Roman"/>
          <w:b/>
          <w:iCs/>
          <w:noProof/>
          <w:szCs w:val="24"/>
          <w:lang w:eastAsia="en-GB"/>
        </w:rPr>
        <w:t>e</w:t>
      </w:r>
      <w:r w:rsidRPr="007E7073">
        <w:rPr>
          <w:rFonts w:eastAsia="Times New Roman" w:cs="Times New Roman"/>
          <w:b/>
          <w:iCs/>
          <w:noProof/>
          <w:szCs w:val="24"/>
          <w:lang w:eastAsia="en-GB"/>
        </w:rPr>
        <w:t>nting provisions</w:t>
      </w:r>
    </w:p>
    <w:p w14:paraId="12DF41A7" w14:textId="5E33DEC7" w:rsidR="007E7073" w:rsidRPr="007E7073" w:rsidRDefault="007E7073" w:rsidP="00FD620D">
      <w:pPr>
        <w:numPr>
          <w:ilvl w:val="1"/>
          <w:numId w:val="9"/>
        </w:numPr>
        <w:spacing w:before="120" w:after="120" w:line="240" w:lineRule="auto"/>
        <w:ind w:left="788" w:hanging="431"/>
        <w:jc w:val="both"/>
        <w:rPr>
          <w:rFonts w:eastAsia="Times New Roman" w:cs="Times New Roman"/>
          <w:noProof/>
          <w:color w:val="000000"/>
          <w:szCs w:val="24"/>
          <w:lang w:eastAsia="en-GB"/>
        </w:rPr>
      </w:pPr>
      <w:r w:rsidRPr="007E7073">
        <w:rPr>
          <w:rFonts w:eastAsia="Times New Roman" w:cs="Times New Roman"/>
          <w:noProof/>
          <w:color w:val="000000"/>
          <w:szCs w:val="24"/>
          <w:lang w:eastAsia="en-GB"/>
        </w:rPr>
        <w:t xml:space="preserve">Programme authorities </w:t>
      </w:r>
    </w:p>
    <w:p w14:paraId="5B612B1A" w14:textId="6BBCF77F" w:rsidR="007E7073" w:rsidRPr="007E7073" w:rsidRDefault="007E7073" w:rsidP="00FD620D">
      <w:pPr>
        <w:numPr>
          <w:ilvl w:val="1"/>
          <w:numId w:val="9"/>
        </w:numPr>
        <w:spacing w:before="120" w:after="120" w:line="240" w:lineRule="auto"/>
        <w:ind w:left="788" w:hanging="431"/>
        <w:jc w:val="both"/>
        <w:rPr>
          <w:rFonts w:eastAsia="Times New Roman" w:cs="Times New Roman"/>
          <w:noProof/>
          <w:color w:val="000000"/>
          <w:szCs w:val="24"/>
          <w:lang w:eastAsia="en-GB"/>
        </w:rPr>
      </w:pPr>
      <w:r w:rsidRPr="007E7073">
        <w:rPr>
          <w:rFonts w:eastAsia="Times New Roman" w:cs="Times New Roman"/>
          <w:noProof/>
          <w:color w:val="000000"/>
          <w:szCs w:val="24"/>
          <w:lang w:eastAsia="en-GB"/>
        </w:rPr>
        <w:t>Procedure for setting up the joint secretariat</w:t>
      </w:r>
    </w:p>
    <w:p w14:paraId="2C6979D9" w14:textId="26591873" w:rsidR="0022492B" w:rsidRPr="007E7073" w:rsidRDefault="007E7073" w:rsidP="00FD620D">
      <w:pPr>
        <w:numPr>
          <w:ilvl w:val="1"/>
          <w:numId w:val="9"/>
        </w:numPr>
        <w:spacing w:before="120" w:after="120" w:line="240" w:lineRule="auto"/>
        <w:ind w:left="788" w:hanging="431"/>
        <w:jc w:val="both"/>
        <w:rPr>
          <w:rFonts w:eastAsia="Times New Roman" w:cs="Times New Roman"/>
          <w:noProof/>
          <w:color w:val="000000"/>
          <w:szCs w:val="24"/>
          <w:lang w:eastAsia="en-GB"/>
        </w:rPr>
      </w:pPr>
      <w:r w:rsidRPr="007E7073">
        <w:rPr>
          <w:rFonts w:eastAsia="Times New Roman" w:cs="Times New Roman"/>
          <w:noProof/>
          <w:color w:val="000000"/>
          <w:szCs w:val="24"/>
          <w:lang w:eastAsia="en-GB"/>
        </w:rPr>
        <w:t>Apportionment of liabilities among participating Member States and where applicable, the third countries and OCTs, in the event of financial corrections imposed by the managing authority or the Commission</w:t>
      </w:r>
    </w:p>
    <w:p w14:paraId="0F202F03" w14:textId="47D277C4" w:rsidR="007E7073" w:rsidRPr="007E7073" w:rsidRDefault="007E7073" w:rsidP="00FD620D">
      <w:pPr>
        <w:pStyle w:val="Odstavekseznama"/>
        <w:numPr>
          <w:ilvl w:val="0"/>
          <w:numId w:val="9"/>
        </w:numPr>
        <w:spacing w:before="240" w:after="240" w:line="240" w:lineRule="auto"/>
        <w:jc w:val="both"/>
        <w:rPr>
          <w:rFonts w:eastAsia="Times New Roman" w:cs="Times New Roman"/>
          <w:b/>
          <w:iCs/>
          <w:noProof/>
          <w:szCs w:val="24"/>
          <w:lang w:eastAsia="en-GB"/>
        </w:rPr>
      </w:pPr>
      <w:r w:rsidRPr="007E7073">
        <w:rPr>
          <w:rFonts w:eastAsia="Times New Roman" w:cs="Times New Roman"/>
          <w:b/>
          <w:iCs/>
          <w:noProof/>
          <w:szCs w:val="24"/>
          <w:lang w:eastAsia="en-GB"/>
        </w:rPr>
        <w:t>Use of unit costs, lump sums, flat rates and financing not linked to costs</w:t>
      </w:r>
    </w:p>
    <w:p w14:paraId="4F1C6374" w14:textId="77777777" w:rsidR="007E7073" w:rsidRDefault="007E7073" w:rsidP="00BE0244">
      <w:pPr>
        <w:spacing w:before="120" w:after="120"/>
        <w:contextualSpacing/>
        <w:jc w:val="both"/>
        <w:rPr>
          <w:rFonts w:cstheme="minorHAnsi"/>
        </w:rPr>
      </w:pPr>
    </w:p>
    <w:p w14:paraId="28A0D679" w14:textId="14E8227D" w:rsidR="00BE0244" w:rsidRPr="00BE0244" w:rsidRDefault="009D10AD" w:rsidP="009D10AD">
      <w:pPr>
        <w:shd w:val="clear" w:color="auto" w:fill="E7E6E6" w:themeFill="background2"/>
        <w:spacing w:before="120" w:after="120"/>
        <w:contextualSpacing/>
        <w:jc w:val="both"/>
        <w:rPr>
          <w:rFonts w:cstheme="minorHAnsi"/>
        </w:rPr>
      </w:pPr>
      <w:r>
        <w:rPr>
          <w:rFonts w:cstheme="minorHAnsi"/>
          <w:b/>
          <w:u w:val="single"/>
        </w:rPr>
        <w:t>Note to Task Force members</w:t>
      </w:r>
      <w:r w:rsidR="0022492B">
        <w:rPr>
          <w:rFonts w:cstheme="minorHAnsi"/>
        </w:rPr>
        <w:t>:</w:t>
      </w:r>
    </w:p>
    <w:p w14:paraId="3D50AA49" w14:textId="03366D2D" w:rsidR="00BE0244" w:rsidRDefault="00BE0244" w:rsidP="00BE0244">
      <w:pPr>
        <w:spacing w:before="120" w:after="120"/>
        <w:contextualSpacing/>
        <w:jc w:val="both"/>
        <w:rPr>
          <w:rFonts w:eastAsia="Calibri" w:cstheme="minorHAnsi"/>
        </w:rPr>
      </w:pPr>
      <w:r w:rsidRPr="00BE0244">
        <w:rPr>
          <w:rFonts w:cstheme="minorHAnsi"/>
        </w:rPr>
        <w:t>The format used is the template for INTERREG Programmes of the draft Interreg Regulation (last version revised of the ETC/Interreg Regulation – Annex, as outcome of the technical meeting of 23 January 2020 including t</w:t>
      </w:r>
      <w:r w:rsidRPr="00BE0244">
        <w:rPr>
          <w:rFonts w:eastAsia="Calibri" w:cstheme="minorHAnsi"/>
        </w:rPr>
        <w:t>he Council amendments, proposed alignment with the CPR by the Commission and the European Parliament suggestions</w:t>
      </w:r>
      <w:r w:rsidR="00F06070">
        <w:rPr>
          <w:rFonts w:eastAsia="Calibri" w:cstheme="minorHAnsi"/>
        </w:rPr>
        <w:t>)</w:t>
      </w:r>
      <w:r w:rsidRPr="00BE0244">
        <w:rPr>
          <w:rFonts w:eastAsia="Calibri" w:cstheme="minorHAnsi"/>
        </w:rPr>
        <w:t>.</w:t>
      </w:r>
    </w:p>
    <w:p w14:paraId="5A0713D0" w14:textId="77777777" w:rsidR="00CB1416" w:rsidRPr="00BE0244" w:rsidRDefault="00CB1416" w:rsidP="00BE0244">
      <w:pPr>
        <w:spacing w:before="120" w:after="120"/>
        <w:contextualSpacing/>
        <w:jc w:val="both"/>
        <w:rPr>
          <w:rFonts w:eastAsia="Calibri" w:cstheme="minorHAnsi"/>
        </w:rPr>
      </w:pPr>
    </w:p>
    <w:p w14:paraId="43C5CD03" w14:textId="63F92E35" w:rsidR="00D115EB" w:rsidRPr="00CB1416" w:rsidRDefault="00BE7947" w:rsidP="00D115EB">
      <w:pPr>
        <w:spacing w:before="120" w:after="120"/>
        <w:jc w:val="both"/>
        <w:rPr>
          <w:rFonts w:eastAsia="Calibri" w:cstheme="minorHAnsi"/>
          <w:color w:val="00B0F0"/>
        </w:rPr>
      </w:pPr>
      <w:r w:rsidRPr="00CB1416">
        <w:rPr>
          <w:rFonts w:eastAsia="Calibri" w:cstheme="minorHAnsi"/>
          <w:color w:val="00B0F0"/>
        </w:rPr>
        <w:t xml:space="preserve">A first version of the template has been issued for the </w:t>
      </w:r>
      <w:r w:rsidR="0022492B" w:rsidRPr="00CB1416">
        <w:rPr>
          <w:rFonts w:eastAsia="Calibri" w:cstheme="minorHAnsi"/>
          <w:color w:val="00B0F0"/>
        </w:rPr>
        <w:t>17</w:t>
      </w:r>
      <w:r w:rsidR="0022492B" w:rsidRPr="00CB1416">
        <w:rPr>
          <w:rFonts w:eastAsia="Calibri" w:cstheme="minorHAnsi"/>
          <w:color w:val="00B0F0"/>
          <w:vertAlign w:val="superscript"/>
        </w:rPr>
        <w:t>th</w:t>
      </w:r>
      <w:r w:rsidR="0022492B" w:rsidRPr="00CB1416">
        <w:rPr>
          <w:rFonts w:eastAsia="Calibri" w:cstheme="minorHAnsi"/>
          <w:color w:val="00B0F0"/>
        </w:rPr>
        <w:t xml:space="preserve"> December Task Force</w:t>
      </w:r>
      <w:r w:rsidRPr="00CB1416">
        <w:rPr>
          <w:rFonts w:eastAsia="Calibri" w:cstheme="minorHAnsi"/>
          <w:color w:val="00B0F0"/>
        </w:rPr>
        <w:t>. This is a second version, where we added the following new sections:</w:t>
      </w:r>
    </w:p>
    <w:p w14:paraId="18B35500" w14:textId="505E5491" w:rsidR="00BE7947" w:rsidRPr="00CB1416" w:rsidRDefault="002431B0" w:rsidP="00FD620D">
      <w:pPr>
        <w:pStyle w:val="Odstavekseznama"/>
        <w:numPr>
          <w:ilvl w:val="0"/>
          <w:numId w:val="29"/>
        </w:numPr>
        <w:spacing w:before="120" w:after="120"/>
        <w:jc w:val="both"/>
        <w:rPr>
          <w:rFonts w:cstheme="minorHAnsi"/>
          <w:color w:val="00B0F0"/>
        </w:rPr>
      </w:pPr>
      <w:r w:rsidRPr="00CB1416">
        <w:rPr>
          <w:rFonts w:cstheme="minorHAnsi"/>
          <w:color w:val="00B0F0"/>
        </w:rPr>
        <w:t xml:space="preserve">Section 1.2.: </w:t>
      </w:r>
      <w:r w:rsidR="00A334C4" w:rsidRPr="00CB1416">
        <w:rPr>
          <w:rFonts w:cstheme="minorHAnsi"/>
          <w:color w:val="00B0F0"/>
        </w:rPr>
        <w:t>complete</w:t>
      </w:r>
    </w:p>
    <w:p w14:paraId="25ACD4BC" w14:textId="4792AD0B" w:rsidR="008A305C" w:rsidRPr="00CB1416" w:rsidRDefault="008A305C" w:rsidP="00FD620D">
      <w:pPr>
        <w:pStyle w:val="Odstavekseznama"/>
        <w:numPr>
          <w:ilvl w:val="0"/>
          <w:numId w:val="29"/>
        </w:numPr>
        <w:spacing w:before="120" w:after="120"/>
        <w:jc w:val="both"/>
        <w:rPr>
          <w:rFonts w:cstheme="minorHAnsi"/>
          <w:color w:val="00B0F0"/>
        </w:rPr>
      </w:pPr>
      <w:r w:rsidRPr="00CB1416">
        <w:rPr>
          <w:rFonts w:cstheme="minorHAnsi"/>
          <w:color w:val="00B0F0"/>
        </w:rPr>
        <w:t xml:space="preserve">Section 4: Action taken to involve the relevant </w:t>
      </w:r>
      <w:r w:rsidR="00C83678" w:rsidRPr="00CB1416">
        <w:rPr>
          <w:rFonts w:cstheme="minorHAnsi"/>
          <w:color w:val="00B0F0"/>
        </w:rPr>
        <w:t>P</w:t>
      </w:r>
      <w:r w:rsidRPr="00CB1416">
        <w:rPr>
          <w:rFonts w:cstheme="minorHAnsi"/>
          <w:color w:val="00B0F0"/>
        </w:rPr>
        <w:t xml:space="preserve">rogramme partners in the preparation of the Interreg </w:t>
      </w:r>
      <w:r w:rsidR="00C83678" w:rsidRPr="00CB1416">
        <w:rPr>
          <w:rFonts w:cstheme="minorHAnsi"/>
          <w:color w:val="00B0F0"/>
        </w:rPr>
        <w:t>P</w:t>
      </w:r>
      <w:r w:rsidRPr="00CB1416">
        <w:rPr>
          <w:rFonts w:cstheme="minorHAnsi"/>
          <w:color w:val="00B0F0"/>
        </w:rPr>
        <w:t xml:space="preserve">rogramme and the role of those </w:t>
      </w:r>
      <w:r w:rsidR="00C83678" w:rsidRPr="00CB1416">
        <w:rPr>
          <w:rFonts w:cstheme="minorHAnsi"/>
          <w:color w:val="00B0F0"/>
        </w:rPr>
        <w:t>P</w:t>
      </w:r>
      <w:r w:rsidRPr="00CB1416">
        <w:rPr>
          <w:rFonts w:cstheme="minorHAnsi"/>
          <w:color w:val="00B0F0"/>
        </w:rPr>
        <w:t xml:space="preserve">rogramme partners in the implementation, monitoring and evaluation </w:t>
      </w:r>
    </w:p>
    <w:p w14:paraId="08482398" w14:textId="22BE177B" w:rsidR="00BE7947" w:rsidRPr="00CB1416" w:rsidRDefault="008A305C" w:rsidP="00FD620D">
      <w:pPr>
        <w:pStyle w:val="Odstavekseznama"/>
        <w:numPr>
          <w:ilvl w:val="0"/>
          <w:numId w:val="29"/>
        </w:numPr>
        <w:spacing w:before="120" w:after="120"/>
        <w:jc w:val="both"/>
        <w:rPr>
          <w:rFonts w:cstheme="minorHAnsi"/>
          <w:color w:val="00B0F0"/>
        </w:rPr>
      </w:pPr>
      <w:r w:rsidRPr="00CB1416">
        <w:rPr>
          <w:rFonts w:cstheme="minorHAnsi"/>
          <w:color w:val="00B0F0"/>
        </w:rPr>
        <w:t xml:space="preserve">Section 5: Approach to communication and visibility for the Interreg </w:t>
      </w:r>
      <w:r w:rsidR="00C83678" w:rsidRPr="00CB1416">
        <w:rPr>
          <w:rFonts w:cstheme="minorHAnsi"/>
          <w:color w:val="00B0F0"/>
        </w:rPr>
        <w:t>P</w:t>
      </w:r>
      <w:r w:rsidRPr="00CB1416">
        <w:rPr>
          <w:rFonts w:cstheme="minorHAnsi"/>
          <w:color w:val="00B0F0"/>
        </w:rPr>
        <w:t xml:space="preserve">rogramme </w:t>
      </w:r>
    </w:p>
    <w:p w14:paraId="5A2B2251" w14:textId="4AB431A1" w:rsidR="00BE7947" w:rsidRPr="00CB1416" w:rsidRDefault="00BE7947" w:rsidP="00FD620D">
      <w:pPr>
        <w:pStyle w:val="Odstavekseznama"/>
        <w:numPr>
          <w:ilvl w:val="0"/>
          <w:numId w:val="29"/>
        </w:numPr>
        <w:spacing w:before="120" w:after="120"/>
        <w:jc w:val="both"/>
        <w:rPr>
          <w:rFonts w:cstheme="minorHAnsi"/>
          <w:color w:val="00B0F0"/>
        </w:rPr>
      </w:pPr>
      <w:r w:rsidRPr="00CB1416">
        <w:rPr>
          <w:rFonts w:cstheme="minorHAnsi"/>
          <w:color w:val="00B0F0"/>
        </w:rPr>
        <w:t xml:space="preserve">Annex on Indicators: </w:t>
      </w:r>
      <w:r w:rsidR="008928C9" w:rsidRPr="00CB1416">
        <w:rPr>
          <w:rFonts w:cstheme="minorHAnsi"/>
          <w:color w:val="00B0F0"/>
        </w:rPr>
        <w:t>1st draft of the</w:t>
      </w:r>
      <w:r w:rsidRPr="00CB1416">
        <w:rPr>
          <w:rFonts w:cstheme="minorHAnsi"/>
          <w:color w:val="00B0F0"/>
        </w:rPr>
        <w:t xml:space="preserve"> methodology + </w:t>
      </w:r>
      <w:r w:rsidR="00EC19C4" w:rsidRPr="00CB1416">
        <w:rPr>
          <w:rFonts w:cstheme="minorHAnsi"/>
          <w:color w:val="00B0F0"/>
        </w:rPr>
        <w:t xml:space="preserve">a sample of </w:t>
      </w:r>
      <w:r w:rsidRPr="00CB1416">
        <w:rPr>
          <w:rFonts w:cstheme="minorHAnsi"/>
          <w:color w:val="00B0F0"/>
        </w:rPr>
        <w:t>indicators fiches</w:t>
      </w:r>
      <w:r w:rsidR="00720515" w:rsidRPr="00CB1416">
        <w:rPr>
          <w:rFonts w:cstheme="minorHAnsi"/>
          <w:color w:val="00B0F0"/>
        </w:rPr>
        <w:t xml:space="preserve"> (in a separate excel)</w:t>
      </w:r>
      <w:r w:rsidRPr="00CB1416">
        <w:rPr>
          <w:rFonts w:cstheme="minorHAnsi"/>
          <w:color w:val="00B0F0"/>
        </w:rPr>
        <w:t>.</w:t>
      </w:r>
      <w:r w:rsidR="00EC19C4" w:rsidRPr="00CB1416">
        <w:rPr>
          <w:rFonts w:cstheme="minorHAnsi"/>
          <w:color w:val="00B0F0"/>
        </w:rPr>
        <w:t xml:space="preserve"> This part will be further completed in V3.</w:t>
      </w:r>
    </w:p>
    <w:p w14:paraId="3F501EF1" w14:textId="5CE1B6C1" w:rsidR="00FF3BD3" w:rsidRPr="00CB1416" w:rsidRDefault="00A334C4" w:rsidP="00BE7947">
      <w:pPr>
        <w:spacing w:before="120" w:after="120"/>
        <w:jc w:val="both"/>
        <w:rPr>
          <w:rFonts w:cstheme="minorHAnsi"/>
          <w:color w:val="00B0F0"/>
        </w:rPr>
      </w:pPr>
      <w:r w:rsidRPr="00CB1416">
        <w:rPr>
          <w:rFonts w:cstheme="minorHAnsi"/>
          <w:color w:val="00B0F0"/>
        </w:rPr>
        <w:t>In</w:t>
      </w:r>
      <w:r w:rsidR="00FF3BD3" w:rsidRPr="00CB1416">
        <w:rPr>
          <w:rFonts w:cstheme="minorHAnsi"/>
          <w:color w:val="00B0F0"/>
        </w:rPr>
        <w:t xml:space="preserve"> sect</w:t>
      </w:r>
      <w:r w:rsidRPr="00CB1416">
        <w:rPr>
          <w:rFonts w:cstheme="minorHAnsi"/>
          <w:color w:val="00B0F0"/>
        </w:rPr>
        <w:t xml:space="preserve">ions already covered in V1, additions, from the JS or coming from feedbacks received from Participating States, </w:t>
      </w:r>
      <w:r w:rsidR="00FF3BD3" w:rsidRPr="00CB1416">
        <w:rPr>
          <w:rFonts w:cstheme="minorHAnsi"/>
          <w:color w:val="00B0F0"/>
        </w:rPr>
        <w:t>have been inserted in blue.</w:t>
      </w:r>
      <w:r w:rsidR="00E1530B" w:rsidRPr="00CB1416">
        <w:rPr>
          <w:rFonts w:cstheme="minorHAnsi"/>
          <w:color w:val="00B0F0"/>
        </w:rPr>
        <w:t xml:space="preserve"> </w:t>
      </w:r>
    </w:p>
    <w:p w14:paraId="03A66AAF" w14:textId="53B52D97" w:rsidR="00BA27F7" w:rsidRPr="00736DBE" w:rsidRDefault="00BA27F7">
      <w:pPr>
        <w:rPr>
          <w:rFonts w:cstheme="minorHAnsi"/>
          <w:b/>
          <w:bCs/>
          <w:noProof/>
          <w:u w:val="single"/>
        </w:rPr>
      </w:pPr>
      <w:r w:rsidRPr="00736DBE">
        <w:rPr>
          <w:rFonts w:cstheme="minorHAnsi"/>
          <w:b/>
          <w:bCs/>
          <w:noProof/>
          <w:u w:val="single"/>
        </w:rPr>
        <w:br w:type="page"/>
      </w:r>
    </w:p>
    <w:p w14:paraId="60594D08" w14:textId="77777777" w:rsidR="00D451A3" w:rsidRPr="007E7073" w:rsidRDefault="00D451A3" w:rsidP="00FD620D">
      <w:pPr>
        <w:pStyle w:val="Odstavekseznama"/>
        <w:numPr>
          <w:ilvl w:val="0"/>
          <w:numId w:val="33"/>
        </w:numPr>
        <w:spacing w:before="240" w:after="240" w:line="240" w:lineRule="auto"/>
        <w:jc w:val="both"/>
        <w:rPr>
          <w:rFonts w:eastAsia="Times New Roman" w:cs="Times New Roman"/>
          <w:b/>
          <w:iCs/>
          <w:noProof/>
          <w:szCs w:val="24"/>
          <w:lang w:eastAsia="en-GB"/>
        </w:rPr>
      </w:pPr>
      <w:r w:rsidRPr="007E7073">
        <w:rPr>
          <w:rFonts w:eastAsia="Times New Roman" w:cs="Times New Roman"/>
          <w:b/>
          <w:iCs/>
          <w:noProof/>
          <w:szCs w:val="24"/>
          <w:lang w:eastAsia="en-GB"/>
        </w:rPr>
        <w:lastRenderedPageBreak/>
        <w:t>Programme strategy: main development challenges and policy responses</w:t>
      </w:r>
    </w:p>
    <w:p w14:paraId="5CED28CF" w14:textId="49E09828" w:rsidR="00D451A3" w:rsidRDefault="00D451A3" w:rsidP="00FD620D">
      <w:pPr>
        <w:numPr>
          <w:ilvl w:val="1"/>
          <w:numId w:val="33"/>
        </w:numPr>
        <w:spacing w:before="120" w:after="120" w:line="240" w:lineRule="auto"/>
        <w:ind w:left="788" w:hanging="431"/>
        <w:jc w:val="both"/>
        <w:rPr>
          <w:rFonts w:eastAsia="Times New Roman" w:cs="Times New Roman"/>
          <w:i/>
          <w:noProof/>
          <w:color w:val="000000"/>
          <w:szCs w:val="24"/>
          <w:lang w:eastAsia="en-GB"/>
        </w:rPr>
      </w:pPr>
      <w:r>
        <w:rPr>
          <w:rFonts w:eastAsia="Times New Roman" w:cs="Times New Roman"/>
          <w:noProof/>
          <w:color w:val="000000"/>
          <w:szCs w:val="24"/>
          <w:lang w:eastAsia="en-GB"/>
        </w:rPr>
        <w:t>Programme area</w:t>
      </w:r>
      <w:r w:rsidRPr="00027994">
        <w:rPr>
          <w:rFonts w:eastAsia="Times New Roman" w:cs="Times New Roman"/>
          <w:noProof/>
          <w:color w:val="000000"/>
          <w:szCs w:val="24"/>
          <w:lang w:eastAsia="en-GB"/>
        </w:rPr>
        <w:tab/>
      </w:r>
      <w:r w:rsidR="009F3655" w:rsidRPr="009F3655">
        <w:rPr>
          <w:rFonts w:eastAsia="Times New Roman" w:cs="Times New Roman"/>
          <w:i/>
          <w:noProof/>
          <w:color w:val="000000"/>
          <w:szCs w:val="24"/>
          <w:lang w:eastAsia="en-GB"/>
        </w:rPr>
        <w:t>[2 000 characters]</w:t>
      </w:r>
    </w:p>
    <w:p w14:paraId="15903A35" w14:textId="77777777" w:rsidR="00BA27F7" w:rsidRPr="009F3655" w:rsidRDefault="00BA27F7" w:rsidP="00BA27F7">
      <w:pPr>
        <w:spacing w:before="120" w:after="120" w:line="240" w:lineRule="auto"/>
        <w:ind w:left="357"/>
        <w:jc w:val="both"/>
        <w:rPr>
          <w:rFonts w:eastAsia="Times New Roman" w:cs="Times New Roman"/>
          <w:i/>
          <w:noProof/>
          <w:color w:val="000000"/>
          <w:szCs w:val="24"/>
          <w:lang w:eastAsia="en-GB"/>
        </w:rPr>
      </w:pPr>
    </w:p>
    <w:p w14:paraId="1143858A" w14:textId="1D28AB54" w:rsidR="00D451A3" w:rsidRPr="00027994" w:rsidRDefault="00D451A3" w:rsidP="00FD620D">
      <w:pPr>
        <w:numPr>
          <w:ilvl w:val="1"/>
          <w:numId w:val="33"/>
        </w:numPr>
        <w:spacing w:before="120" w:after="120" w:line="240" w:lineRule="auto"/>
        <w:ind w:left="788" w:hanging="431"/>
        <w:jc w:val="both"/>
        <w:rPr>
          <w:rFonts w:eastAsia="Times New Roman" w:cs="Times New Roman"/>
          <w:iCs/>
          <w:noProof/>
          <w:szCs w:val="24"/>
          <w:lang w:eastAsia="en-GB"/>
        </w:rPr>
      </w:pPr>
      <w:r w:rsidRPr="00027994">
        <w:rPr>
          <w:rFonts w:eastAsia="Times New Roman" w:cs="Times New Roman"/>
          <w:noProof/>
          <w:color w:val="000000"/>
          <w:szCs w:val="24"/>
          <w:lang w:eastAsia="en-GB"/>
        </w:rPr>
        <w:t>Summary of main joint challenges, taking into acccount economic, social and territorial disparities as well as inequalities, joint investment needs and complimentary and synergies with other forms of support, lessons-learnt from past experience and macro-regional strategies and sea-basin strategies where the programme area as a whole or partially is covered by one or more strategies</w:t>
      </w:r>
      <w:r w:rsidR="009F3655">
        <w:rPr>
          <w:rFonts w:eastAsia="Times New Roman" w:cs="Times New Roman"/>
          <w:noProof/>
          <w:color w:val="000000"/>
          <w:szCs w:val="24"/>
          <w:lang w:eastAsia="en-GB"/>
        </w:rPr>
        <w:t xml:space="preserve"> </w:t>
      </w:r>
      <w:r w:rsidR="009F3655">
        <w:rPr>
          <w:rFonts w:eastAsia="Times New Roman" w:cs="Times New Roman"/>
          <w:i/>
          <w:noProof/>
          <w:color w:val="000000"/>
          <w:szCs w:val="24"/>
          <w:lang w:eastAsia="en-GB"/>
        </w:rPr>
        <w:t>[50</w:t>
      </w:r>
      <w:r w:rsidR="009F3655" w:rsidRPr="009F3655">
        <w:rPr>
          <w:rFonts w:eastAsia="Times New Roman" w:cs="Times New Roman"/>
          <w:i/>
          <w:noProof/>
          <w:color w:val="000000"/>
          <w:szCs w:val="24"/>
          <w:lang w:eastAsia="en-GB"/>
        </w:rPr>
        <w:t> 000 characters]</w:t>
      </w:r>
    </w:p>
    <w:p w14:paraId="6DE0B3A9" w14:textId="3DE652FF" w:rsidR="00D451A3" w:rsidRPr="00CE0B20" w:rsidRDefault="00D451A3" w:rsidP="00A63BB8">
      <w:pPr>
        <w:rPr>
          <w:noProof/>
        </w:rPr>
      </w:pPr>
    </w:p>
    <w:p w14:paraId="36904106" w14:textId="034440AD" w:rsidR="00EC245D" w:rsidRPr="0082642C" w:rsidRDefault="006A7CA6" w:rsidP="00EC245D">
      <w:pPr>
        <w:spacing w:before="240" w:after="240" w:line="240" w:lineRule="auto"/>
        <w:jc w:val="both"/>
        <w:rPr>
          <w:rFonts w:eastAsia="Times New Roman"/>
          <w:noProof/>
          <w:color w:val="00B0F0"/>
          <w:lang w:eastAsia="en-GB"/>
        </w:rPr>
      </w:pPr>
      <w:bookmarkStart w:id="3" w:name="_Hlk60157432"/>
      <w:bookmarkStart w:id="4" w:name="_Hlk62837887"/>
      <w:r w:rsidRPr="006A7CA6">
        <w:rPr>
          <w:rFonts w:eastAsia="Times New Roman"/>
          <w:noProof/>
          <w:color w:val="00B0F0"/>
          <w:lang w:eastAsia="en-GB"/>
        </w:rPr>
        <w:t>The Interreg Euro-MED Programme is a European territorial cooperation programme at transnational level.Its general objective is contained both in the word "cooperation" and in the three adjectives that define it by regulation: territorial, European, transnational.</w:t>
      </w:r>
      <w:r w:rsidR="00200CA5">
        <w:rPr>
          <w:rFonts w:eastAsia="Times New Roman"/>
          <w:noProof/>
          <w:color w:val="00B0F0"/>
          <w:lang w:eastAsia="en-GB"/>
        </w:rPr>
        <w:t xml:space="preserve"> Its mission</w:t>
      </w:r>
      <w:r w:rsidR="00D47214" w:rsidRPr="0082642C">
        <w:rPr>
          <w:rFonts w:eastAsia="Times New Roman"/>
          <w:noProof/>
          <w:color w:val="00B0F0"/>
          <w:lang w:eastAsia="en-GB"/>
        </w:rPr>
        <w:t xml:space="preserve"> is to find, transfer and apply solutions to the problems identified as priorities in the fields of innovation, economy, environment (described below) through multicultural and multi-actor (public and private) partnerships within projects whose main target will be the needs of the territories and populations of the Mediterranean.</w:t>
      </w:r>
      <w:r w:rsidR="00200CA5">
        <w:rPr>
          <w:rFonts w:eastAsia="Times New Roman"/>
          <w:noProof/>
          <w:color w:val="00B0F0"/>
          <w:lang w:eastAsia="en-GB"/>
        </w:rPr>
        <w:t xml:space="preserve"> </w:t>
      </w:r>
      <w:r w:rsidR="00EC245D" w:rsidRPr="0082642C">
        <w:rPr>
          <w:rFonts w:eastAsia="Times New Roman"/>
          <w:noProof/>
          <w:color w:val="00B0F0"/>
          <w:lang w:eastAsia="en-GB"/>
        </w:rPr>
        <w:t>This will constitute the general objective of Interreg Euro-MED: to promote joint reflection in order to implement shared solutions and thus strengthen the cohesion of our European area.</w:t>
      </w:r>
      <w:r w:rsidR="00200CA5">
        <w:rPr>
          <w:rFonts w:eastAsia="Times New Roman"/>
          <w:noProof/>
          <w:color w:val="00B0F0"/>
          <w:lang w:eastAsia="en-GB"/>
        </w:rPr>
        <w:t xml:space="preserve"> </w:t>
      </w:r>
      <w:r w:rsidR="00EC245D" w:rsidRPr="0082642C">
        <w:rPr>
          <w:rFonts w:eastAsia="Times New Roman"/>
          <w:noProof/>
          <w:color w:val="00B0F0"/>
          <w:lang w:eastAsia="en-GB"/>
        </w:rPr>
        <w:t>However, such an objective can only be achieved if the challenges to be addressed are narrowed, identified and accepted by all stakeholders.</w:t>
      </w:r>
    </w:p>
    <w:p w14:paraId="278C77DB" w14:textId="652225A2" w:rsidR="00EC245D" w:rsidRPr="0082642C" w:rsidRDefault="00EC245D" w:rsidP="00200CA5">
      <w:pPr>
        <w:spacing w:before="240" w:after="240" w:line="240" w:lineRule="auto"/>
        <w:jc w:val="both"/>
        <w:rPr>
          <w:rFonts w:eastAsia="Times New Roman"/>
          <w:noProof/>
          <w:color w:val="00B0F0"/>
          <w:lang w:eastAsia="en-GB"/>
        </w:rPr>
      </w:pPr>
      <w:r w:rsidRPr="0082642C">
        <w:rPr>
          <w:rFonts w:eastAsia="Times New Roman"/>
          <w:noProof/>
          <w:color w:val="00B0F0"/>
          <w:lang w:eastAsia="en-GB"/>
        </w:rPr>
        <w:t>Numerous reports and studies have been published in recent years with the idea of setting priorities for the Mediterranean by 2020, 2030 ... 2050.It gives the impression that these said priorities remain the same although the horizon is moving away (only the names change...): that is why the third generation of Interreg MED proposes to continue working in the continuity of these challenges identified since 2007.</w:t>
      </w:r>
    </w:p>
    <w:p w14:paraId="25465FC1" w14:textId="02356ADB" w:rsidR="00865C8A" w:rsidRDefault="00EC245D" w:rsidP="00865C8A">
      <w:pPr>
        <w:spacing w:after="0" w:line="240" w:lineRule="auto"/>
        <w:jc w:val="both"/>
        <w:rPr>
          <w:rFonts w:eastAsia="Times New Roman"/>
          <w:noProof/>
          <w:color w:val="00B0F0"/>
          <w:lang w:eastAsia="en-GB"/>
        </w:rPr>
      </w:pPr>
      <w:r w:rsidRPr="0082642C">
        <w:rPr>
          <w:rFonts w:eastAsia="Times New Roman"/>
          <w:noProof/>
          <w:color w:val="00B0F0"/>
          <w:lang w:eastAsia="en-GB"/>
        </w:rPr>
        <w:t>The capitalisation of all our Interreg MED heritage remains a priority as well as a challenge in itself, also for the new 2021/27 programming.</w:t>
      </w:r>
      <w:bookmarkEnd w:id="3"/>
    </w:p>
    <w:p w14:paraId="5650F619" w14:textId="15FBDFCE" w:rsidR="00EC245D" w:rsidRDefault="00EC245D" w:rsidP="00865C8A">
      <w:pPr>
        <w:spacing w:after="0" w:line="240" w:lineRule="auto"/>
        <w:jc w:val="both"/>
        <w:rPr>
          <w:rFonts w:eastAsia="Times New Roman"/>
          <w:noProof/>
          <w:color w:val="00B0F0"/>
          <w:lang w:eastAsia="en-GB"/>
        </w:rPr>
      </w:pPr>
    </w:p>
    <w:p w14:paraId="7AC5B0BB" w14:textId="5F3F91B4" w:rsidR="00BE4C85" w:rsidRPr="00200CA5" w:rsidRDefault="00BE4C85" w:rsidP="00865C8A">
      <w:pPr>
        <w:spacing w:after="0" w:line="240" w:lineRule="auto"/>
        <w:jc w:val="both"/>
        <w:rPr>
          <w:rFonts w:eastAsia="Times New Roman"/>
          <w:i/>
          <w:iCs/>
          <w:noProof/>
          <w:color w:val="00B0F0"/>
          <w:lang w:eastAsia="en-GB"/>
        </w:rPr>
      </w:pPr>
      <w:r w:rsidRPr="00200CA5">
        <w:rPr>
          <w:rFonts w:eastAsia="Times New Roman"/>
          <w:i/>
          <w:iCs/>
          <w:noProof/>
          <w:color w:val="00B0F0"/>
          <w:lang w:eastAsia="en-GB"/>
        </w:rPr>
        <w:t>Today, the Mediterranean is an interfacing zone at the heart of major challenges for the entire planet: its centrality makes it a laboratory for the study of the phenomena of co</w:t>
      </w:r>
      <w:r w:rsidR="005B234E" w:rsidRPr="00200CA5">
        <w:rPr>
          <w:rFonts w:eastAsia="Times New Roman"/>
          <w:i/>
          <w:iCs/>
          <w:noProof/>
          <w:color w:val="00B0F0"/>
          <w:lang w:eastAsia="en-GB"/>
        </w:rPr>
        <w:t>mplexity, crisis and resilience</w:t>
      </w:r>
      <w:r w:rsidR="005B234E" w:rsidRPr="00200CA5">
        <w:rPr>
          <w:rStyle w:val="Sprotnaopomba-sklic"/>
          <w:rFonts w:eastAsia="Times New Roman"/>
          <w:i/>
          <w:iCs/>
          <w:noProof/>
          <w:color w:val="00B0F0"/>
          <w:lang w:val="fr-FR" w:eastAsia="en-GB"/>
        </w:rPr>
        <w:footnoteReference w:id="2"/>
      </w:r>
      <w:r w:rsidRPr="00200CA5">
        <w:rPr>
          <w:rFonts w:eastAsia="Times New Roman"/>
          <w:i/>
          <w:iCs/>
          <w:noProof/>
          <w:color w:val="00B0F0"/>
          <w:lang w:eastAsia="en-GB"/>
        </w:rPr>
        <w:t>.</w:t>
      </w:r>
    </w:p>
    <w:p w14:paraId="409608A6" w14:textId="77777777" w:rsidR="00865C8A" w:rsidRPr="0082642C" w:rsidRDefault="00865C8A" w:rsidP="00865C8A">
      <w:pPr>
        <w:spacing w:before="240" w:after="240" w:line="240" w:lineRule="auto"/>
        <w:jc w:val="both"/>
        <w:rPr>
          <w:rFonts w:eastAsia="Times New Roman"/>
          <w:b/>
          <w:noProof/>
          <w:color w:val="00B0F0"/>
          <w:sz w:val="36"/>
          <w:szCs w:val="36"/>
          <w:lang w:eastAsia="en-GB"/>
        </w:rPr>
      </w:pPr>
    </w:p>
    <w:p w14:paraId="56D69927" w14:textId="308787D2" w:rsidR="00865C8A" w:rsidRPr="0082642C" w:rsidRDefault="005B234E" w:rsidP="00865C8A">
      <w:pPr>
        <w:spacing w:before="240" w:after="240" w:line="240" w:lineRule="auto"/>
        <w:jc w:val="both"/>
        <w:rPr>
          <w:rFonts w:eastAsia="Times New Roman"/>
          <w:b/>
          <w:noProof/>
          <w:color w:val="00B0F0"/>
          <w:sz w:val="36"/>
          <w:szCs w:val="36"/>
          <w:lang w:eastAsia="en-GB"/>
        </w:rPr>
      </w:pPr>
      <w:r w:rsidRPr="0082642C">
        <w:rPr>
          <w:rFonts w:eastAsia="Times New Roman"/>
          <w:b/>
          <w:noProof/>
          <w:color w:val="00B0F0"/>
          <w:sz w:val="36"/>
          <w:szCs w:val="36"/>
          <w:lang w:eastAsia="en-GB"/>
        </w:rPr>
        <w:t>Challenges</w:t>
      </w:r>
    </w:p>
    <w:p w14:paraId="01BE46A3" w14:textId="4A671A1A" w:rsidR="00865C8A" w:rsidRPr="00D47214" w:rsidRDefault="008B36EC" w:rsidP="00865C8A">
      <w:pPr>
        <w:spacing w:before="240" w:after="240" w:line="240" w:lineRule="auto"/>
        <w:jc w:val="both"/>
        <w:rPr>
          <w:rFonts w:eastAsia="Times New Roman"/>
          <w:noProof/>
          <w:color w:val="00B0F0"/>
          <w:lang w:eastAsia="en-GB"/>
        </w:rPr>
      </w:pPr>
      <w:r>
        <w:rPr>
          <w:rFonts w:eastAsia="Times New Roman"/>
          <w:noProof/>
          <w:color w:val="00B0F0"/>
          <w:lang w:eastAsia="en-GB"/>
        </w:rPr>
        <w:t>W</w:t>
      </w:r>
      <w:r w:rsidR="00D71B5C" w:rsidRPr="00D47214">
        <w:rPr>
          <w:rFonts w:eastAsia="Times New Roman"/>
          <w:noProof/>
          <w:color w:val="00B0F0"/>
          <w:lang w:eastAsia="en-GB"/>
        </w:rPr>
        <w:t>hat are these challenges and where do they come from?</w:t>
      </w:r>
      <w:r w:rsidR="00865C8A" w:rsidRPr="00A334C4">
        <w:rPr>
          <w:rStyle w:val="Sprotnaopomba-sklic"/>
          <w:rFonts w:eastAsia="Times New Roman"/>
          <w:noProof/>
          <w:color w:val="00B0F0"/>
          <w:lang w:val="fr-FR" w:eastAsia="en-GB"/>
        </w:rPr>
        <w:footnoteReference w:id="3"/>
      </w:r>
      <w:r w:rsidR="00D71B5C" w:rsidRPr="00D47214">
        <w:rPr>
          <w:rFonts w:eastAsia="Times New Roman"/>
          <w:noProof/>
          <w:color w:val="00B0F0"/>
          <w:lang w:eastAsia="en-GB"/>
        </w:rPr>
        <w:t xml:space="preserve"> </w:t>
      </w:r>
    </w:p>
    <w:p w14:paraId="37FB5A74" w14:textId="227E149C" w:rsidR="00D71B5C" w:rsidRPr="00D47214" w:rsidRDefault="00D71B5C" w:rsidP="00865C8A">
      <w:pPr>
        <w:spacing w:before="240" w:after="240" w:line="240" w:lineRule="auto"/>
        <w:jc w:val="both"/>
        <w:rPr>
          <w:rFonts w:eastAsia="Times New Roman"/>
          <w:color w:val="00B0F0"/>
          <w:lang w:eastAsia="en-GB"/>
        </w:rPr>
      </w:pPr>
      <w:r w:rsidRPr="00D47214">
        <w:rPr>
          <w:rFonts w:eastAsia="Times New Roman"/>
          <w:color w:val="00B0F0"/>
          <w:lang w:eastAsia="en-GB"/>
        </w:rPr>
        <w:lastRenderedPageBreak/>
        <w:t xml:space="preserve">During the 2008 financial crisis, unemployment rates in EU countries have risen, peaking at 13% in 2013. In the following years, this trend declined steadily to 6.3% in October 2019. However, wide disparities remain, with unemployment still above 14% in southern Spain, southern Italy, Greece, Bosnia and Herzegovina, Montenegro and </w:t>
      </w:r>
      <w:r w:rsidR="004656B6">
        <w:rPr>
          <w:rFonts w:eastAsia="Times New Roman"/>
          <w:color w:val="00B0F0"/>
          <w:lang w:eastAsia="en-GB"/>
        </w:rPr>
        <w:t>N</w:t>
      </w:r>
      <w:r w:rsidRPr="00D47214">
        <w:rPr>
          <w:rFonts w:eastAsia="Times New Roman"/>
          <w:color w:val="00B0F0"/>
          <w:lang w:eastAsia="en-GB"/>
        </w:rPr>
        <w:t>orth Macedonia. In 2018, among the 280 EU regions for which data are available, 30 regions have a rate of at least 13.8%, twice that of the EU: 12 regions in Greece, 8 in Spain and 5 each in France and Italy.</w:t>
      </w:r>
    </w:p>
    <w:p w14:paraId="5DA8D7DA" w14:textId="59E97A2A" w:rsidR="00D71B5C" w:rsidRPr="00D47214" w:rsidRDefault="00D71B5C" w:rsidP="00D71B5C">
      <w:pPr>
        <w:spacing w:before="240" w:after="240" w:line="240" w:lineRule="auto"/>
        <w:jc w:val="both"/>
        <w:rPr>
          <w:rFonts w:eastAsia="Times New Roman"/>
          <w:color w:val="00B0F0"/>
          <w:lang w:eastAsia="en-GB"/>
        </w:rPr>
      </w:pPr>
      <w:r w:rsidRPr="00D47214">
        <w:rPr>
          <w:rFonts w:eastAsia="Times New Roman"/>
          <w:color w:val="00B0F0"/>
          <w:lang w:eastAsia="en-GB"/>
        </w:rPr>
        <w:t>The rate of youn</w:t>
      </w:r>
      <w:r w:rsidR="009B4B78">
        <w:rPr>
          <w:rFonts w:eastAsia="Times New Roman"/>
          <w:color w:val="00B0F0"/>
          <w:lang w:eastAsia="en-GB"/>
        </w:rPr>
        <w:t>gsters</w:t>
      </w:r>
      <w:r w:rsidRPr="00D47214">
        <w:rPr>
          <w:rFonts w:eastAsia="Times New Roman"/>
          <w:color w:val="00B0F0"/>
          <w:lang w:eastAsia="en-GB"/>
        </w:rPr>
        <w:t xml:space="preserve"> that are unemployed, uneducated and untrained (NEET) has been declining continuously since 2013 and has returned to its 2008 level in 2018 (16.5%). However, there are significant differences between Member States: ten countries have recorded rates above the EU average. Of these, the highest rates were recorded in Italy and Greece, where more than a quarter of young people aged between 20 and 34 are concerned (28.9% and 26.8% respectively). There are also high NEET rates in North Macedonia (36.3%) and Montenegro (27.5%).</w:t>
      </w:r>
    </w:p>
    <w:p w14:paraId="61083D5F" w14:textId="6E9E16B6" w:rsidR="009B4B78" w:rsidRDefault="009B4B78" w:rsidP="00865C8A">
      <w:pPr>
        <w:spacing w:before="240" w:after="240" w:line="240" w:lineRule="auto"/>
        <w:jc w:val="both"/>
        <w:rPr>
          <w:rFonts w:eastAsia="Times New Roman"/>
          <w:color w:val="00B0F0"/>
          <w:lang w:eastAsia="en-GB"/>
        </w:rPr>
      </w:pPr>
      <w:r w:rsidRPr="00D47214">
        <w:rPr>
          <w:rFonts w:eastAsia="Times New Roman"/>
          <w:color w:val="00B0F0"/>
          <w:lang w:eastAsia="en-GB"/>
        </w:rPr>
        <w:t>Many of the regions with a tertiary education level (% of 30-34 year olds</w:t>
      </w:r>
      <w:r w:rsidRPr="0082642C">
        <w:rPr>
          <w:rFonts w:eastAsia="Times New Roman"/>
          <w:color w:val="00B0F0"/>
          <w:lang w:eastAsia="en-GB"/>
        </w:rPr>
        <w:t xml:space="preserve">) </w:t>
      </w:r>
      <w:r w:rsidR="00D238FE">
        <w:rPr>
          <w:rFonts w:eastAsia="Times New Roman"/>
          <w:color w:val="00B0F0"/>
          <w:lang w:eastAsia="en-GB"/>
        </w:rPr>
        <w:t xml:space="preserve">that </w:t>
      </w:r>
      <w:r w:rsidRPr="0082642C">
        <w:rPr>
          <w:rFonts w:eastAsia="Times New Roman"/>
          <w:color w:val="00B0F0"/>
          <w:lang w:eastAsia="en-GB"/>
        </w:rPr>
        <w:t xml:space="preserve">remains below 40% of the European Strategic Framework for Education and Training "ET2020" </w:t>
      </w:r>
      <w:r w:rsidR="00720515" w:rsidRPr="00720515">
        <w:rPr>
          <w:rFonts w:eastAsia="Times New Roman"/>
          <w:color w:val="00B0F0"/>
          <w:lang w:eastAsia="en-GB"/>
        </w:rPr>
        <w:t xml:space="preserve"> </w:t>
      </w:r>
      <w:r w:rsidR="00720515" w:rsidRPr="00C23AE2">
        <w:rPr>
          <w:rFonts w:eastAsia="Times New Roman"/>
          <w:color w:val="00B0F0"/>
          <w:lang w:eastAsia="en-GB"/>
        </w:rPr>
        <w:t xml:space="preserve">in 2018 </w:t>
      </w:r>
      <w:r w:rsidRPr="0082642C">
        <w:rPr>
          <w:rFonts w:eastAsia="Times New Roman"/>
          <w:color w:val="00B0F0"/>
          <w:lang w:eastAsia="en-GB"/>
        </w:rPr>
        <w:t xml:space="preserve"> are rural or sparsely populated regions with a relatively large agricultural sector and, consequently, a low level of high-skilled job opportunities. Many of these regions are located in the Mediterranean region, in particular in southern Spain, Italy, Croatia, Montenegro, North Macedonia, Malta and southern Greece. </w:t>
      </w:r>
    </w:p>
    <w:p w14:paraId="39C45470" w14:textId="29926C45" w:rsidR="00356C70" w:rsidRPr="0082642C" w:rsidRDefault="00356C70" w:rsidP="00356C70">
      <w:pPr>
        <w:spacing w:before="240" w:after="240" w:line="240" w:lineRule="auto"/>
        <w:jc w:val="both"/>
        <w:rPr>
          <w:rFonts w:eastAsia="Times New Roman"/>
          <w:color w:val="00B0F0"/>
          <w:lang w:eastAsia="en-GB"/>
        </w:rPr>
      </w:pPr>
      <w:r w:rsidRPr="0082642C">
        <w:rPr>
          <w:rFonts w:eastAsia="Times New Roman"/>
          <w:color w:val="00B0F0"/>
          <w:lang w:eastAsia="en-GB"/>
        </w:rPr>
        <w:t>The 2008 crisis was significant in many parts of the EU and reversed the long-term trend of reducing regional disparities. Between 2009 and 2015, it led to a reduction in GDP per capita in around 40% of regions, mainly in Ireland, Italy, Spain, Portugal and Greece. During this period, regional disparities widened, but in 2015 disparities started to narrow again.</w:t>
      </w:r>
    </w:p>
    <w:p w14:paraId="50AE725D" w14:textId="71E716C8" w:rsidR="00356C70" w:rsidRDefault="00356C70" w:rsidP="00356C70">
      <w:pPr>
        <w:spacing w:before="240" w:after="240" w:line="240" w:lineRule="auto"/>
        <w:jc w:val="both"/>
        <w:rPr>
          <w:rFonts w:eastAsia="Times New Roman"/>
          <w:color w:val="00B0F0"/>
          <w:lang w:eastAsia="en-GB"/>
        </w:rPr>
      </w:pPr>
      <w:r w:rsidRPr="0082642C">
        <w:rPr>
          <w:rFonts w:eastAsia="Times New Roman"/>
          <w:color w:val="00B0F0"/>
          <w:lang w:eastAsia="en-GB"/>
        </w:rPr>
        <w:t>Wealth creation is often located in capital cities and metropolitan regions.</w:t>
      </w:r>
    </w:p>
    <w:p w14:paraId="5B6C0DBA" w14:textId="77777777" w:rsidR="00804E3E" w:rsidRPr="00804E3E" w:rsidRDefault="00804E3E" w:rsidP="00804E3E">
      <w:pPr>
        <w:spacing w:before="240" w:after="240" w:line="240" w:lineRule="auto"/>
        <w:jc w:val="both"/>
        <w:rPr>
          <w:rFonts w:eastAsia="Times New Roman"/>
          <w:color w:val="00B0F0"/>
          <w:lang w:eastAsia="en-GB"/>
        </w:rPr>
      </w:pPr>
      <w:r w:rsidRPr="00804E3E">
        <w:rPr>
          <w:rFonts w:eastAsia="Times New Roman"/>
          <w:color w:val="00B0F0"/>
          <w:lang w:eastAsia="en-GB"/>
        </w:rPr>
        <w:t>The "poorer" regions can be divided into two distinct groups: sparsely populated rural areas characterised by population ageing and net emigration; and post-industrial regions that have lost their traditional industrial base, partly due to the consequences of globalisation. The poorest regions in the EU are mainly located in a band stretching from Latvia in the north, through the eastern parts of the EU, to Greece and southern Italy, before spreading to the southern regions of Spain and most of Portugal.</w:t>
      </w:r>
    </w:p>
    <w:p w14:paraId="4961F104" w14:textId="5B578358" w:rsidR="00804E3E" w:rsidRPr="0082642C" w:rsidRDefault="00804E3E" w:rsidP="00804E3E">
      <w:pPr>
        <w:spacing w:before="240" w:after="240" w:line="240" w:lineRule="auto"/>
        <w:jc w:val="both"/>
        <w:rPr>
          <w:rFonts w:eastAsia="Times New Roman"/>
          <w:color w:val="00B0F0"/>
          <w:lang w:eastAsia="en-GB"/>
        </w:rPr>
      </w:pPr>
      <w:r w:rsidRPr="00804E3E">
        <w:rPr>
          <w:rFonts w:eastAsia="Times New Roman"/>
          <w:color w:val="00B0F0"/>
          <w:lang w:eastAsia="en-GB"/>
        </w:rPr>
        <w:t>According to the ESPON reports on "Territorial Cooperation for the Future of Europe (2017)" and "State of the European Territory (2019)":</w:t>
      </w:r>
    </w:p>
    <w:p w14:paraId="21891EF4" w14:textId="77777777" w:rsidR="00865C8A" w:rsidRPr="0082642C" w:rsidRDefault="00865C8A" w:rsidP="00FD620D">
      <w:pPr>
        <w:pStyle w:val="Odstavekseznama"/>
        <w:numPr>
          <w:ilvl w:val="0"/>
          <w:numId w:val="47"/>
        </w:numPr>
        <w:spacing w:before="240" w:after="240" w:line="240" w:lineRule="auto"/>
        <w:jc w:val="both"/>
        <w:rPr>
          <w:rFonts w:eastAsia="Times New Roman"/>
          <w:i/>
          <w:color w:val="00B0F0"/>
          <w:lang w:eastAsia="en-GB"/>
        </w:rPr>
      </w:pPr>
      <w:r w:rsidRPr="0082642C">
        <w:rPr>
          <w:rFonts w:eastAsia="Times New Roman"/>
          <w:i/>
          <w:color w:val="00B0F0"/>
          <w:lang w:eastAsia="en-GB"/>
        </w:rPr>
        <w:t xml:space="preserve">In </w:t>
      </w:r>
      <w:r w:rsidRPr="0082642C">
        <w:rPr>
          <w:rFonts w:eastAsia="Times New Roman"/>
          <w:b/>
          <w:i/>
          <w:color w:val="00B0F0"/>
          <w:lang w:eastAsia="en-GB"/>
        </w:rPr>
        <w:t>lagging and peripheral rural regions</w:t>
      </w:r>
      <w:r w:rsidRPr="0082642C">
        <w:rPr>
          <w:rFonts w:eastAsia="Times New Roman"/>
          <w:i/>
          <w:color w:val="00B0F0"/>
          <w:lang w:eastAsia="en-GB"/>
        </w:rPr>
        <w:t>, there is a need for improved infrastructures and services of general interest, trans-regional and transnational cooperation, as well as public-private cooperation to ensure inclusive growth and improved quality of life. For lagging regions in particular, promoting and exploiting local knowledge and assets (e.g. cultural and natural heritage) have the potential to become areas for economic diversification, laying the foundation for knowledge economy development.</w:t>
      </w:r>
    </w:p>
    <w:p w14:paraId="247541B9" w14:textId="77777777" w:rsidR="00865C8A" w:rsidRPr="0082642C" w:rsidRDefault="00865C8A" w:rsidP="00FD620D">
      <w:pPr>
        <w:pStyle w:val="Odstavekseznama"/>
        <w:numPr>
          <w:ilvl w:val="0"/>
          <w:numId w:val="47"/>
        </w:numPr>
        <w:spacing w:before="240" w:after="240" w:line="240" w:lineRule="auto"/>
        <w:jc w:val="both"/>
        <w:rPr>
          <w:rFonts w:eastAsia="Times New Roman"/>
          <w:i/>
          <w:color w:val="00B0F0"/>
          <w:lang w:eastAsia="en-GB"/>
        </w:rPr>
      </w:pPr>
      <w:r w:rsidRPr="0082642C">
        <w:rPr>
          <w:rFonts w:eastAsia="Times New Roman"/>
          <w:i/>
          <w:color w:val="00B0F0"/>
          <w:lang w:eastAsia="en-GB"/>
        </w:rPr>
        <w:t xml:space="preserve">In </w:t>
      </w:r>
      <w:r w:rsidRPr="0082642C">
        <w:rPr>
          <w:rFonts w:eastAsia="Times New Roman"/>
          <w:b/>
          <w:i/>
          <w:color w:val="00B0F0"/>
          <w:lang w:eastAsia="en-GB"/>
        </w:rPr>
        <w:t>less developed, peripheral regions</w:t>
      </w:r>
      <w:r w:rsidRPr="0082642C">
        <w:rPr>
          <w:rFonts w:eastAsia="Times New Roman"/>
          <w:i/>
          <w:color w:val="00B0F0"/>
          <w:lang w:eastAsia="en-GB"/>
        </w:rPr>
        <w:t>, policies should aim to support the upgrading of existing innovations, since these regions have more possibilities for experimentation and radical changes, as they are less path dependent (i.e. their innovative ecosystems that would need to adapt to changes are less developed and so more easily adaptable). This option is less risky and costly than attempting to create new knowledge and is more likely to succeed when innovative and highly performing economic actors are not very concentrated in a region.</w:t>
      </w:r>
    </w:p>
    <w:p w14:paraId="416709D5" w14:textId="77777777" w:rsidR="00865C8A" w:rsidRPr="0082642C" w:rsidRDefault="00865C8A" w:rsidP="00FD620D">
      <w:pPr>
        <w:pStyle w:val="Odstavekseznama"/>
        <w:numPr>
          <w:ilvl w:val="0"/>
          <w:numId w:val="47"/>
        </w:numPr>
        <w:spacing w:before="240" w:after="240" w:line="240" w:lineRule="auto"/>
        <w:jc w:val="both"/>
        <w:rPr>
          <w:rFonts w:eastAsia="Times New Roman"/>
          <w:i/>
          <w:color w:val="00B0F0"/>
          <w:lang w:eastAsia="en-GB"/>
        </w:rPr>
      </w:pPr>
      <w:r w:rsidRPr="0082642C">
        <w:rPr>
          <w:rFonts w:eastAsia="Times New Roman"/>
          <w:i/>
          <w:color w:val="00B0F0"/>
          <w:lang w:eastAsia="en-GB"/>
        </w:rPr>
        <w:t xml:space="preserve">In </w:t>
      </w:r>
      <w:r w:rsidRPr="0082642C">
        <w:rPr>
          <w:rFonts w:eastAsia="Times New Roman"/>
          <w:b/>
          <w:i/>
          <w:color w:val="00B0F0"/>
          <w:lang w:eastAsia="en-GB"/>
        </w:rPr>
        <w:t>imitative innovation regions</w:t>
      </w:r>
      <w:r w:rsidRPr="0082642C">
        <w:rPr>
          <w:rFonts w:eastAsia="Times New Roman"/>
          <w:i/>
          <w:color w:val="00B0F0"/>
          <w:lang w:eastAsia="en-GB"/>
        </w:rPr>
        <w:t xml:space="preserve">, a strong entrepreneurial activity can foster the acquisition of knowledge from outside the region and its translation into local innovative activities. Scouting and sourcing external knowledge should be supported through incentives for local firms (existing or </w:t>
      </w:r>
      <w:r w:rsidRPr="0082642C">
        <w:rPr>
          <w:rFonts w:eastAsia="Times New Roman"/>
          <w:i/>
          <w:color w:val="00B0F0"/>
          <w:lang w:eastAsia="en-GB"/>
        </w:rPr>
        <w:lastRenderedPageBreak/>
        <w:t>new) to develop complementary projects with multinational corporations or to develop specialised subcontracting relationships with them.</w:t>
      </w:r>
    </w:p>
    <w:p w14:paraId="26F6A6C1" w14:textId="5E3EEB14" w:rsidR="00804E3E" w:rsidRPr="00720515" w:rsidRDefault="00804E3E" w:rsidP="00804E3E">
      <w:pPr>
        <w:spacing w:before="240" w:after="240" w:line="240" w:lineRule="auto"/>
        <w:jc w:val="both"/>
        <w:rPr>
          <w:rFonts w:eastAsia="Times New Roman"/>
          <w:color w:val="00B0F0"/>
          <w:lang w:eastAsia="en-GB"/>
        </w:rPr>
      </w:pPr>
      <w:r w:rsidRPr="00720515">
        <w:rPr>
          <w:rFonts w:eastAsia="Times New Roman"/>
          <w:color w:val="00B0F0"/>
          <w:lang w:eastAsia="en-GB"/>
        </w:rPr>
        <w:t>The development of the capacity for innovation and research in our Mediterranean territories is therefore the very first necessity for the strengthening and consolidation of a knowledge society in our region, for the benefit of administrations, universities, companies, citizens...</w:t>
      </w:r>
    </w:p>
    <w:p w14:paraId="5F67FD06" w14:textId="77777777" w:rsidR="00804E3E" w:rsidRPr="00720515" w:rsidRDefault="00804E3E" w:rsidP="00804E3E">
      <w:pPr>
        <w:spacing w:before="240" w:after="240" w:line="240" w:lineRule="auto"/>
        <w:jc w:val="both"/>
        <w:rPr>
          <w:rFonts w:eastAsia="Times New Roman"/>
          <w:color w:val="00B0F0"/>
          <w:lang w:eastAsia="en-GB"/>
        </w:rPr>
      </w:pPr>
      <w:r w:rsidRPr="00720515">
        <w:rPr>
          <w:rFonts w:eastAsia="Times New Roman"/>
          <w:color w:val="00B0F0"/>
          <w:lang w:eastAsia="en-GB"/>
        </w:rPr>
        <w:t>However, there are many other issues that need to be addressed by our Programme, particularly in relation to the consequences of climate change.</w:t>
      </w:r>
    </w:p>
    <w:p w14:paraId="2B711A4A" w14:textId="03BD6927" w:rsidR="00804E3E" w:rsidRPr="00720515" w:rsidRDefault="00804E3E" w:rsidP="00804E3E">
      <w:pPr>
        <w:spacing w:before="240" w:after="240" w:line="240" w:lineRule="auto"/>
        <w:jc w:val="both"/>
        <w:rPr>
          <w:rFonts w:eastAsia="Times New Roman"/>
          <w:color w:val="00B0F0"/>
          <w:lang w:eastAsia="en-GB"/>
        </w:rPr>
      </w:pPr>
      <w:r w:rsidRPr="00720515">
        <w:rPr>
          <w:rFonts w:eastAsia="Times New Roman"/>
          <w:color w:val="00B0F0"/>
          <w:lang w:eastAsia="en-GB"/>
        </w:rPr>
        <w:t>Also in the ESPON reports mentioned above, we find that:</w:t>
      </w:r>
    </w:p>
    <w:p w14:paraId="7CFA4E4E" w14:textId="77777777" w:rsidR="00865C8A" w:rsidRPr="00720515" w:rsidRDefault="00865C8A" w:rsidP="00865C8A">
      <w:pPr>
        <w:spacing w:before="240" w:after="240" w:line="240" w:lineRule="auto"/>
        <w:jc w:val="both"/>
        <w:rPr>
          <w:rFonts w:eastAsia="Times New Roman"/>
          <w:i/>
          <w:color w:val="00B0F0"/>
          <w:lang w:eastAsia="en-GB"/>
        </w:rPr>
      </w:pPr>
      <w:r w:rsidRPr="00720515">
        <w:rPr>
          <w:rFonts w:eastAsia="Times New Roman"/>
          <w:b/>
          <w:i/>
          <w:color w:val="00B0F0"/>
          <w:lang w:eastAsia="en-GB"/>
        </w:rPr>
        <w:t>Climate change</w:t>
      </w:r>
      <w:r w:rsidRPr="00720515">
        <w:rPr>
          <w:rFonts w:eastAsia="Times New Roman"/>
          <w:i/>
          <w:color w:val="00B0F0"/>
          <w:lang w:eastAsia="en-GB"/>
        </w:rPr>
        <w:t xml:space="preserve"> has different impacts on different European biogeographical regions, as shown in the latest report of the EEA (2017). Observed impacts include environmental changes such as droughts, heat waves, flash floods and coastal floods, a variety of ecosystem changes (e.g. northward species migration) and changes in the food system (e.g. changes in crop yields) and energy system (e.g. increases in energy demand for cooling). These different territorial impacts depend on the geographical position and territorial characteristics of European regions, region-specific opportunities to embed adap</w:t>
      </w:r>
      <w:r w:rsidRPr="00720515">
        <w:rPr>
          <w:rFonts w:eastAsia="Times New Roman"/>
          <w:i/>
          <w:color w:val="00B0F0"/>
          <w:lang w:eastAsia="en-GB"/>
        </w:rPr>
        <w:softHyphen/>
        <w:t xml:space="preserve">tation and mitigation, and different capacities to respond to changing climate conditions. </w:t>
      </w:r>
    </w:p>
    <w:p w14:paraId="299AF5D5" w14:textId="77777777" w:rsidR="00865C8A" w:rsidRPr="00720515" w:rsidRDefault="00865C8A" w:rsidP="00865C8A">
      <w:pPr>
        <w:spacing w:before="240" w:after="240" w:line="240" w:lineRule="auto"/>
        <w:jc w:val="both"/>
        <w:rPr>
          <w:rFonts w:eastAsia="Times New Roman"/>
          <w:b/>
          <w:bCs/>
          <w:i/>
          <w:color w:val="00B0F0"/>
          <w:lang w:eastAsia="en-GB"/>
        </w:rPr>
      </w:pPr>
      <w:r w:rsidRPr="00720515">
        <w:rPr>
          <w:rFonts w:eastAsia="Times New Roman"/>
          <w:b/>
          <w:bCs/>
          <w:i/>
          <w:color w:val="00B0F0"/>
          <w:lang w:eastAsia="en-GB"/>
        </w:rPr>
        <w:t>Climate change will have the highest environmental impact in the north and south of Europe. Areas with drought risks are concentrated along the Mediterranean.</w:t>
      </w:r>
    </w:p>
    <w:p w14:paraId="38D5AAA5" w14:textId="1A3F6962" w:rsidR="00865C8A" w:rsidRPr="00A334C4" w:rsidRDefault="00865C8A" w:rsidP="00865C8A">
      <w:pPr>
        <w:spacing w:before="240" w:after="240" w:line="240" w:lineRule="auto"/>
        <w:jc w:val="both"/>
        <w:rPr>
          <w:rFonts w:eastAsia="Times New Roman"/>
          <w:i/>
          <w:color w:val="00B0F0"/>
          <w:lang w:eastAsia="en-GB"/>
        </w:rPr>
      </w:pPr>
      <w:r w:rsidRPr="00720515">
        <w:rPr>
          <w:rFonts w:eastAsia="Times New Roman"/>
          <w:b/>
          <w:bCs/>
          <w:i/>
          <w:color w:val="00B0F0"/>
          <w:lang w:eastAsia="en-GB"/>
        </w:rPr>
        <w:t xml:space="preserve">The capacity to respond to changing climatic conditions through mitigation, adaptation and resilience strategies differs widely across Europe. </w:t>
      </w:r>
      <w:r w:rsidRPr="00720515">
        <w:rPr>
          <w:rFonts w:eastAsia="Times New Roman"/>
          <w:i/>
          <w:color w:val="00B0F0"/>
          <w:lang w:eastAsia="en-GB"/>
        </w:rPr>
        <w:t xml:space="preserve">The difference is visible in the contrast between the great adaptive capacity of northern Europe and the high vulnerability of regions in southern and south-eastern Europe, as well as in northern Scandinavia and Finland. Vulnerable territories in south and south-eastern Europe that may need guidance in drafting </w:t>
      </w:r>
      <w:r w:rsidRPr="00720515">
        <w:rPr>
          <w:rFonts w:eastAsia="Times New Roman"/>
          <w:b/>
          <w:bCs/>
          <w:i/>
          <w:color w:val="00B0F0"/>
          <w:lang w:eastAsia="en-GB"/>
        </w:rPr>
        <w:t xml:space="preserve">climate change adaptation, mitigation and resilience strategies should be supported through the transfer of good practices </w:t>
      </w:r>
      <w:r w:rsidRPr="00720515">
        <w:rPr>
          <w:rFonts w:eastAsia="Times New Roman"/>
          <w:i/>
          <w:color w:val="00B0F0"/>
          <w:lang w:eastAsia="en-GB"/>
        </w:rPr>
        <w:t xml:space="preserve">from front-runner regions (northern and north-western Europe) and cities. In addition, front-runner regions could learn from local unplanned adaptations and bottom-up initiatives in less developed regions. </w:t>
      </w:r>
      <w:r w:rsidRPr="00720515">
        <w:rPr>
          <w:rFonts w:eastAsia="Times New Roman"/>
          <w:b/>
          <w:bCs/>
          <w:i/>
          <w:color w:val="00B0F0"/>
          <w:lang w:eastAsia="en-GB"/>
        </w:rPr>
        <w:t xml:space="preserve">The transfer of good practices should be supported by a shared database of successful adaptation, mitigation and resilience strategies and by comparative studies </w:t>
      </w:r>
      <w:r w:rsidRPr="00720515">
        <w:rPr>
          <w:rFonts w:eastAsia="Times New Roman"/>
          <w:i/>
          <w:color w:val="00B0F0"/>
          <w:lang w:eastAsia="en-GB"/>
        </w:rPr>
        <w:t>aimed at identifying differences (e.g. geographical specificities) and similarities (e.g. transferable measures) between territories.</w:t>
      </w:r>
      <w:r w:rsidRPr="00A334C4">
        <w:rPr>
          <w:rFonts w:eastAsia="Times New Roman"/>
          <w:i/>
          <w:color w:val="00B0F0"/>
          <w:lang w:eastAsia="en-GB"/>
        </w:rPr>
        <w:t xml:space="preserve"> </w:t>
      </w:r>
    </w:p>
    <w:p w14:paraId="45D9E453" w14:textId="5295D519" w:rsidR="002A577A" w:rsidRDefault="002A577A" w:rsidP="00865C8A">
      <w:pPr>
        <w:spacing w:before="240" w:after="240" w:line="240" w:lineRule="auto"/>
        <w:jc w:val="both"/>
        <w:rPr>
          <w:rFonts w:eastAsia="Times New Roman"/>
          <w:color w:val="00B0F0"/>
          <w:lang w:eastAsia="en-GB"/>
        </w:rPr>
      </w:pPr>
      <w:r w:rsidRPr="00720515">
        <w:rPr>
          <w:rFonts w:eastAsia="Times New Roman"/>
          <w:color w:val="00B0F0"/>
          <w:lang w:eastAsia="en-GB"/>
        </w:rPr>
        <w:t xml:space="preserve">The consequences of climate change in the Mediterranean affect all the territories bordering the basin and far beyond, making this subject the most unifying and priority element for any decision-maker. No European territorial cooperation programme, nor any regional programme, nor any thematic programme for research, transport, culture, etc. </w:t>
      </w:r>
      <w:r w:rsidR="00720515">
        <w:rPr>
          <w:rFonts w:eastAsia="Times New Roman"/>
          <w:color w:val="00B0F0"/>
          <w:lang w:eastAsia="en-GB"/>
        </w:rPr>
        <w:t xml:space="preserve">and nor any strategy </w:t>
      </w:r>
      <w:r w:rsidRPr="00720515">
        <w:rPr>
          <w:rFonts w:eastAsia="Times New Roman"/>
          <w:color w:val="00B0F0"/>
          <w:lang w:eastAsia="en-GB"/>
        </w:rPr>
        <w:t xml:space="preserve">will </w:t>
      </w:r>
      <w:r w:rsidR="00653756">
        <w:rPr>
          <w:rFonts w:eastAsia="Times New Roman"/>
          <w:color w:val="00B0F0"/>
          <w:lang w:eastAsia="en-GB"/>
        </w:rPr>
        <w:t>ignore</w:t>
      </w:r>
      <w:r w:rsidRPr="00720515">
        <w:rPr>
          <w:rFonts w:eastAsia="Times New Roman"/>
          <w:color w:val="00B0F0"/>
          <w:lang w:eastAsia="en-GB"/>
        </w:rPr>
        <w:t xml:space="preserve"> this issue.</w:t>
      </w:r>
      <w:r>
        <w:rPr>
          <w:rFonts w:eastAsia="Times New Roman"/>
          <w:color w:val="00B0F0"/>
          <w:lang w:eastAsia="en-GB"/>
        </w:rPr>
        <w:t xml:space="preserve"> </w:t>
      </w:r>
    </w:p>
    <w:p w14:paraId="5ABD3900" w14:textId="77777777" w:rsidR="00A61F8F" w:rsidRDefault="00A61F8F" w:rsidP="00865C8A">
      <w:pPr>
        <w:spacing w:before="240" w:after="240" w:line="240" w:lineRule="auto"/>
        <w:jc w:val="both"/>
        <w:rPr>
          <w:rFonts w:eastAsia="Times New Roman"/>
          <w:color w:val="00B0F0"/>
          <w:lang w:eastAsia="en-GB"/>
        </w:rPr>
      </w:pPr>
      <w:r w:rsidRPr="0082642C">
        <w:rPr>
          <w:rFonts w:eastAsia="Times New Roman"/>
          <w:color w:val="00B0F0"/>
          <w:lang w:eastAsia="en-GB"/>
        </w:rPr>
        <w:t>The imposed but necessary challenge of the Green deal will also be accompanied by an effort of supervision, coordination, technical and political cooperation totally transversal to each area and country intervening in the Mediterranean basin.</w:t>
      </w:r>
    </w:p>
    <w:p w14:paraId="4FAED853" w14:textId="77777777" w:rsidR="008C2F88" w:rsidRPr="0082642C" w:rsidRDefault="008C2F88" w:rsidP="008C2F88">
      <w:pPr>
        <w:spacing w:before="240" w:after="240" w:line="240" w:lineRule="auto"/>
        <w:jc w:val="both"/>
        <w:rPr>
          <w:rFonts w:eastAsia="Times New Roman"/>
          <w:color w:val="00B0F0"/>
          <w:lang w:eastAsia="en-GB"/>
        </w:rPr>
      </w:pPr>
      <w:r w:rsidRPr="0082642C">
        <w:rPr>
          <w:rFonts w:eastAsia="Times New Roman"/>
          <w:color w:val="00B0F0"/>
          <w:lang w:eastAsia="en-GB"/>
        </w:rPr>
        <w:t>As stressed by Neighbourhood Commissioner Olivér Várhelyi during a speech at the Union for the Mediterranean (UfM) Forum on Trade and Investment on 12 November 2020, it would be desirable for the two shores of the Mediterranean to remain united and show "creativity to strengthen our resilience and build our prosperity, particularly with regard to recovery from the Covid-19 pandemic".</w:t>
      </w:r>
    </w:p>
    <w:p w14:paraId="2FBCFBAB" w14:textId="2A64E129" w:rsidR="00865C8A" w:rsidRPr="00A334C4" w:rsidRDefault="008C2F88" w:rsidP="00865C8A">
      <w:pPr>
        <w:spacing w:before="240" w:after="240" w:line="240" w:lineRule="auto"/>
        <w:jc w:val="both"/>
        <w:rPr>
          <w:rFonts w:eastAsia="Times New Roman"/>
          <w:i/>
          <w:color w:val="00B0F0"/>
          <w:lang w:eastAsia="en-GB"/>
        </w:rPr>
      </w:pPr>
      <w:r w:rsidRPr="0082642C">
        <w:rPr>
          <w:rFonts w:eastAsia="Times New Roman"/>
          <w:color w:val="00B0F0"/>
          <w:lang w:eastAsia="en-GB"/>
        </w:rPr>
        <w:t xml:space="preserve">To quote ESPON one last time: </w:t>
      </w:r>
      <w:r w:rsidR="00865C8A" w:rsidRPr="0082642C">
        <w:rPr>
          <w:rFonts w:eastAsia="Times New Roman"/>
          <w:i/>
          <w:color w:val="00B0F0"/>
          <w:lang w:eastAsia="en-GB"/>
        </w:rPr>
        <w:t xml:space="preserve">“Structured political frameworks such as macro-regional and sea basin strategies can create coordinated transnational, interregional and cross-border synergies. This can mobilise </w:t>
      </w:r>
      <w:r w:rsidR="00865C8A" w:rsidRPr="0082642C">
        <w:rPr>
          <w:rFonts w:eastAsia="Times New Roman"/>
          <w:i/>
          <w:color w:val="00B0F0"/>
          <w:lang w:eastAsia="en-GB"/>
        </w:rPr>
        <w:lastRenderedPageBreak/>
        <w:t>existing networks or generate new specialised ones, promoting smart specialisation partnerships based on the expertise of each region/country. This can produce a multiplier effect, mobilise economies of scale and create sustainable spillover activities.</w:t>
      </w:r>
      <w:r w:rsidR="00865C8A" w:rsidRPr="007D1AF3">
        <w:rPr>
          <w:rFonts w:eastAsia="Times New Roman"/>
          <w:i/>
          <w:color w:val="00B0F0"/>
          <w:lang w:eastAsia="en-GB"/>
        </w:rPr>
        <w:t>”</w:t>
      </w:r>
    </w:p>
    <w:p w14:paraId="53F4E336" w14:textId="2758CD16" w:rsidR="008C2F88" w:rsidRPr="0082642C" w:rsidRDefault="008C2F88" w:rsidP="00865C8A">
      <w:pPr>
        <w:spacing w:before="240" w:after="240" w:line="240" w:lineRule="auto"/>
        <w:jc w:val="both"/>
        <w:rPr>
          <w:rFonts w:eastAsia="Times New Roman"/>
          <w:color w:val="00B0F0"/>
          <w:lang w:eastAsia="en-GB"/>
        </w:rPr>
      </w:pPr>
      <w:r w:rsidRPr="0082642C">
        <w:rPr>
          <w:rFonts w:eastAsia="Times New Roman"/>
          <w:color w:val="00B0F0"/>
          <w:lang w:eastAsia="en-GB"/>
        </w:rPr>
        <w:t>Deeply convinced of this need for wider cooperation, the partner States of the Interreg MED Programme had already decided to opt for "better governance" in 2014/20 by financing a dedicated axis.</w:t>
      </w:r>
    </w:p>
    <w:p w14:paraId="2478EF1C" w14:textId="33593156" w:rsidR="008C2F88" w:rsidRPr="00B73070" w:rsidRDefault="008C2F88" w:rsidP="00865C8A">
      <w:pPr>
        <w:spacing w:before="240" w:after="240" w:line="240" w:lineRule="auto"/>
        <w:jc w:val="both"/>
        <w:rPr>
          <w:rFonts w:eastAsia="Times New Roman"/>
          <w:color w:val="00B0F0"/>
          <w:lang w:eastAsia="en-GB"/>
        </w:rPr>
      </w:pPr>
      <w:r w:rsidRPr="0082642C">
        <w:rPr>
          <w:rFonts w:eastAsia="Times New Roman"/>
          <w:color w:val="00B0F0"/>
          <w:lang w:eastAsia="en-GB"/>
        </w:rPr>
        <w:t xml:space="preserve">The two pillars reserved for territorial projects of the Interreg Euro-MED </w:t>
      </w:r>
      <w:r w:rsidR="00653756">
        <w:rPr>
          <w:rFonts w:eastAsia="Times New Roman"/>
          <w:color w:val="00B0F0"/>
          <w:lang w:eastAsia="en-GB"/>
        </w:rPr>
        <w:t>P</w:t>
      </w:r>
      <w:r w:rsidRPr="0082642C">
        <w:rPr>
          <w:rFonts w:eastAsia="Times New Roman"/>
          <w:color w:val="00B0F0"/>
          <w:lang w:eastAsia="en-GB"/>
        </w:rPr>
        <w:t>rogramme, "</w:t>
      </w:r>
      <w:r w:rsidRPr="0082642C">
        <w:rPr>
          <w:rFonts w:eastAsia="Times New Roman"/>
          <w:b/>
          <w:color w:val="00B0F0"/>
          <w:u w:val="single"/>
          <w:lang w:eastAsia="en-GB"/>
        </w:rPr>
        <w:t xml:space="preserve">innovation and </w:t>
      </w:r>
      <w:r w:rsidR="00720515" w:rsidRPr="0082642C">
        <w:rPr>
          <w:rFonts w:eastAsia="Times New Roman"/>
          <w:b/>
          <w:color w:val="00B0F0"/>
          <w:u w:val="single"/>
          <w:lang w:eastAsia="en-GB"/>
        </w:rPr>
        <w:t>environment</w:t>
      </w:r>
      <w:r w:rsidRPr="0082642C">
        <w:rPr>
          <w:rFonts w:eastAsia="Times New Roman"/>
          <w:color w:val="00B0F0"/>
          <w:lang w:eastAsia="en-GB"/>
        </w:rPr>
        <w:t xml:space="preserve">", will undoubtedly require, in their implementation, a framework that can </w:t>
      </w:r>
      <w:r w:rsidR="000633A7" w:rsidRPr="0082642C">
        <w:rPr>
          <w:rFonts w:eastAsia="Times New Roman"/>
          <w:color w:val="00B0F0"/>
          <w:lang w:eastAsia="en-GB"/>
        </w:rPr>
        <w:t xml:space="preserve">provide </w:t>
      </w:r>
      <w:r w:rsidRPr="0082642C">
        <w:rPr>
          <w:rFonts w:eastAsia="Times New Roman"/>
          <w:color w:val="00B0F0"/>
          <w:lang w:eastAsia="en-GB"/>
        </w:rPr>
        <w:t xml:space="preserve">support </w:t>
      </w:r>
      <w:r w:rsidR="00720515" w:rsidRPr="0082642C">
        <w:rPr>
          <w:rFonts w:eastAsia="Times New Roman"/>
          <w:color w:val="00B0F0"/>
          <w:lang w:eastAsia="en-GB"/>
        </w:rPr>
        <w:t xml:space="preserve">to </w:t>
      </w:r>
      <w:r w:rsidRPr="0082642C">
        <w:rPr>
          <w:rFonts w:eastAsia="Times New Roman"/>
          <w:color w:val="00B0F0"/>
          <w:lang w:eastAsia="en-GB"/>
        </w:rPr>
        <w:t xml:space="preserve">any operation for the most effective </w:t>
      </w:r>
      <w:r w:rsidRPr="00B73070">
        <w:rPr>
          <w:rFonts w:eastAsia="Times New Roman"/>
          <w:color w:val="00B0F0"/>
          <w:lang w:eastAsia="en-GB"/>
        </w:rPr>
        <w:t xml:space="preserve">exchange in order to target any actor of </w:t>
      </w:r>
      <w:r w:rsidRPr="00655D6D">
        <w:rPr>
          <w:rFonts w:eastAsia="Times New Roman"/>
          <w:color w:val="00B0F0"/>
          <w:lang w:eastAsia="en-GB"/>
        </w:rPr>
        <w:t>interest.</w:t>
      </w:r>
    </w:p>
    <w:p w14:paraId="02468789" w14:textId="5A111792" w:rsidR="008C2F88" w:rsidRPr="00B73070" w:rsidRDefault="008E2C8B" w:rsidP="008C2F88">
      <w:pPr>
        <w:spacing w:before="240" w:after="240" w:line="240" w:lineRule="auto"/>
        <w:jc w:val="both"/>
        <w:rPr>
          <w:rFonts w:eastAsia="Times New Roman"/>
          <w:color w:val="00B0F0"/>
          <w:lang w:eastAsia="en-GB"/>
        </w:rPr>
      </w:pPr>
      <w:r w:rsidRPr="008E2C8B">
        <w:rPr>
          <w:rFonts w:eastAsia="Times New Roman"/>
          <w:color w:val="00B0F0"/>
          <w:lang w:eastAsia="en-GB"/>
        </w:rPr>
        <w:t>Therefore</w:t>
      </w:r>
      <w:r w:rsidR="008C2F88" w:rsidRPr="00B73070">
        <w:rPr>
          <w:rFonts w:eastAsia="Times New Roman"/>
          <w:color w:val="00B0F0"/>
          <w:lang w:eastAsia="en-GB"/>
        </w:rPr>
        <w:t xml:space="preserve"> the third pillar "</w:t>
      </w:r>
      <w:r w:rsidR="008C2F88" w:rsidRPr="00B73070">
        <w:rPr>
          <w:rFonts w:eastAsia="Times New Roman"/>
          <w:b/>
          <w:color w:val="00B0F0"/>
          <w:u w:val="single"/>
          <w:lang w:eastAsia="en-GB"/>
        </w:rPr>
        <w:t>governance</w:t>
      </w:r>
      <w:r w:rsidR="008C2F88" w:rsidRPr="00B73070">
        <w:rPr>
          <w:rFonts w:eastAsia="Times New Roman"/>
          <w:color w:val="00B0F0"/>
          <w:lang w:eastAsia="en-GB"/>
        </w:rPr>
        <w:t xml:space="preserve">" (ISO1) finds its rightful role in the 21/27 programming and thus completes the </w:t>
      </w:r>
      <w:r w:rsidR="000633A7">
        <w:rPr>
          <w:rFonts w:eastAsia="Times New Roman"/>
          <w:color w:val="00B0F0"/>
          <w:lang w:eastAsia="en-GB"/>
        </w:rPr>
        <w:t>scheme</w:t>
      </w:r>
      <w:r w:rsidR="008C2F88" w:rsidRPr="00B73070">
        <w:rPr>
          <w:rFonts w:eastAsia="Times New Roman"/>
          <w:color w:val="00B0F0"/>
          <w:lang w:eastAsia="en-GB"/>
        </w:rPr>
        <w:t xml:space="preserve">. </w:t>
      </w:r>
    </w:p>
    <w:p w14:paraId="0812DC42" w14:textId="77777777" w:rsidR="008C2F88" w:rsidRPr="0082642C" w:rsidRDefault="008C2F88" w:rsidP="008C2F88">
      <w:pPr>
        <w:spacing w:before="240" w:after="240" w:line="240" w:lineRule="auto"/>
        <w:jc w:val="both"/>
        <w:rPr>
          <w:rFonts w:eastAsia="Times New Roman"/>
          <w:color w:val="00B0F0"/>
          <w:lang w:eastAsia="en-GB"/>
        </w:rPr>
      </w:pPr>
      <w:r w:rsidRPr="0082642C">
        <w:rPr>
          <w:rFonts w:eastAsia="Times New Roman"/>
          <w:color w:val="00B0F0"/>
          <w:lang w:eastAsia="en-GB"/>
        </w:rPr>
        <w:t>Territorial themes are associated to the need of conformity of the general objective of the Programme with the necessity of its greater impact in the area ("endogenous") and in the Mediterranean basin ("exogenous"), thus underlining the duty of cooperation with other programmes, initiatives, strategies, institutions.</w:t>
      </w:r>
    </w:p>
    <w:p w14:paraId="7AFFA2F9" w14:textId="48F59A09" w:rsidR="008E2C8B" w:rsidRPr="0082642C" w:rsidRDefault="008E2C8B" w:rsidP="00865C8A">
      <w:pPr>
        <w:spacing w:before="240" w:after="240" w:line="240" w:lineRule="auto"/>
        <w:jc w:val="both"/>
        <w:rPr>
          <w:rFonts w:eastAsia="Times New Roman"/>
          <w:color w:val="00B0F0"/>
          <w:lang w:eastAsia="en-GB"/>
        </w:rPr>
      </w:pPr>
      <w:r w:rsidRPr="0082642C">
        <w:rPr>
          <w:rFonts w:eastAsia="Times New Roman"/>
          <w:color w:val="00B0F0"/>
          <w:lang w:eastAsia="en-GB"/>
        </w:rPr>
        <w:t>The whole architecture of Interreg Euro-</w:t>
      </w:r>
      <w:r w:rsidRPr="008E2C8B">
        <w:rPr>
          <w:rFonts w:eastAsia="Times New Roman"/>
          <w:color w:val="00B0F0"/>
          <w:lang w:eastAsia="en-GB"/>
        </w:rPr>
        <w:t>MED is designed to maximise its impact: different typologies of projects (</w:t>
      </w:r>
      <w:r w:rsidRPr="008E2C8B">
        <w:rPr>
          <w:rFonts w:eastAsia="Times New Roman"/>
          <w:color w:val="00B0F0"/>
          <w:u w:val="single"/>
          <w:lang w:eastAsia="en-GB"/>
        </w:rPr>
        <w:t>modular</w:t>
      </w:r>
      <w:r w:rsidRPr="008E2C8B">
        <w:rPr>
          <w:rFonts w:eastAsia="Times New Roman"/>
          <w:color w:val="00B0F0"/>
          <w:lang w:eastAsia="en-GB"/>
        </w:rPr>
        <w:t xml:space="preserve"> and </w:t>
      </w:r>
      <w:r w:rsidRPr="008E2C8B">
        <w:rPr>
          <w:rFonts w:eastAsia="Times New Roman"/>
          <w:color w:val="00B0F0"/>
          <w:u w:val="single"/>
          <w:lang w:eastAsia="en-GB"/>
        </w:rPr>
        <w:t>strategic</w:t>
      </w:r>
      <w:r w:rsidRPr="008E2C8B">
        <w:rPr>
          <w:rFonts w:eastAsia="Times New Roman"/>
          <w:color w:val="00B0F0"/>
          <w:lang w:eastAsia="en-GB"/>
        </w:rPr>
        <w:t xml:space="preserve"> for experimentation and transfer in the territories at different levels and for different actors; </w:t>
      </w:r>
      <w:r w:rsidRPr="008E2C8B">
        <w:rPr>
          <w:rFonts w:eastAsia="Times New Roman"/>
          <w:color w:val="00B0F0"/>
          <w:u w:val="single"/>
          <w:lang w:eastAsia="en-GB"/>
        </w:rPr>
        <w:t>thematic</w:t>
      </w:r>
      <w:r w:rsidRPr="008E2C8B">
        <w:rPr>
          <w:rFonts w:eastAsia="Times New Roman"/>
          <w:color w:val="00B0F0"/>
          <w:lang w:eastAsia="en-GB"/>
        </w:rPr>
        <w:t xml:space="preserve"> and </w:t>
      </w:r>
      <w:r w:rsidRPr="008E2C8B">
        <w:rPr>
          <w:rFonts w:eastAsia="Times New Roman"/>
          <w:color w:val="00B0F0"/>
          <w:u w:val="single"/>
          <w:lang w:eastAsia="en-GB"/>
        </w:rPr>
        <w:t>institutional communities</w:t>
      </w:r>
      <w:r w:rsidRPr="008E2C8B">
        <w:rPr>
          <w:rFonts w:eastAsia="Times New Roman"/>
          <w:color w:val="00B0F0"/>
          <w:lang w:eastAsia="en-GB"/>
        </w:rPr>
        <w:t xml:space="preserve"> for network capitalisation and for European and national </w:t>
      </w:r>
      <w:r w:rsidRPr="008E2C8B">
        <w:rPr>
          <w:rFonts w:eastAsia="Times New Roman"/>
          <w:i/>
          <w:color w:val="00B0F0"/>
          <w:lang w:eastAsia="en-GB"/>
        </w:rPr>
        <w:t>mainstream</w:t>
      </w:r>
      <w:r w:rsidRPr="008E2C8B">
        <w:rPr>
          <w:rFonts w:eastAsia="Times New Roman"/>
          <w:color w:val="00B0F0"/>
          <w:lang w:eastAsia="en-GB"/>
        </w:rPr>
        <w:t xml:space="preserve">) will be possible in order to cover the entirety </w:t>
      </w:r>
      <w:r w:rsidRPr="0082642C">
        <w:rPr>
          <w:rFonts w:eastAsia="Times New Roman"/>
          <w:color w:val="00B0F0"/>
          <w:lang w:eastAsia="en-GB"/>
        </w:rPr>
        <w:t>of the planned missions.</w:t>
      </w:r>
    </w:p>
    <w:p w14:paraId="283B6103" w14:textId="2E0916B7" w:rsidR="008E2C8B" w:rsidRPr="00B73070" w:rsidRDefault="008E2C8B" w:rsidP="008E2C8B">
      <w:pPr>
        <w:spacing w:before="240" w:after="240" w:line="240" w:lineRule="auto"/>
        <w:jc w:val="both"/>
        <w:rPr>
          <w:rFonts w:eastAsia="Times New Roman"/>
          <w:color w:val="00B0F0"/>
          <w:lang w:eastAsia="en-GB"/>
        </w:rPr>
      </w:pPr>
      <w:r w:rsidRPr="0082642C">
        <w:rPr>
          <w:rFonts w:eastAsia="Times New Roman"/>
          <w:color w:val="00B0F0"/>
          <w:lang w:eastAsia="en-GB"/>
        </w:rPr>
        <w:t>The choices and orientations of th</w:t>
      </w:r>
      <w:r w:rsidR="004F4090">
        <w:rPr>
          <w:rFonts w:eastAsia="Times New Roman"/>
          <w:color w:val="00B0F0"/>
          <w:lang w:eastAsia="en-GB"/>
        </w:rPr>
        <w:t>e</w:t>
      </w:r>
      <w:r w:rsidRPr="00B73070">
        <w:rPr>
          <w:rFonts w:eastAsia="Times New Roman"/>
          <w:color w:val="00B0F0"/>
          <w:lang w:eastAsia="en-GB"/>
        </w:rPr>
        <w:t xml:space="preserve"> Programme do not only wish to respond to a socio-economic context of crisis that has been persisting since 2008, but rather to respond favourably also to the principles of solidarity and sharing of the European Union's cohesion policy.</w:t>
      </w:r>
      <w:r w:rsidR="00653756">
        <w:rPr>
          <w:rFonts w:eastAsia="Times New Roman"/>
          <w:color w:val="00B0F0"/>
          <w:lang w:eastAsia="en-GB"/>
        </w:rPr>
        <w:t xml:space="preserve"> </w:t>
      </w:r>
      <w:r w:rsidRPr="00B73070">
        <w:rPr>
          <w:rFonts w:eastAsia="Times New Roman"/>
          <w:color w:val="00B0F0"/>
          <w:lang w:eastAsia="en-GB"/>
        </w:rPr>
        <w:t>The decisions of the partner States are based on the rules of concentration, targeting, simplification and flexibility dictated by the Regulations.</w:t>
      </w:r>
    </w:p>
    <w:p w14:paraId="1CA67347" w14:textId="77777777" w:rsidR="008E2C8B" w:rsidRDefault="008E2C8B" w:rsidP="00865C8A">
      <w:pPr>
        <w:spacing w:before="240" w:after="240" w:line="240" w:lineRule="auto"/>
        <w:jc w:val="both"/>
        <w:rPr>
          <w:rFonts w:eastAsia="Times New Roman"/>
          <w:color w:val="00B0F0"/>
          <w:lang w:eastAsia="en-GB"/>
        </w:rPr>
      </w:pPr>
      <w:r w:rsidRPr="00B73070">
        <w:rPr>
          <w:rFonts w:eastAsia="Times New Roman"/>
          <w:color w:val="00B0F0"/>
          <w:lang w:eastAsia="en-GB"/>
        </w:rPr>
        <w:t>Moreover, the Interreg Euro-MED Programme will have to juggle between its main "maritime" connotation and its " land " components (hinterland and urban agglomerations) which in a vast area like ours assume their full importance in terms of specificities and interested population.</w:t>
      </w:r>
    </w:p>
    <w:p w14:paraId="258DCF11" w14:textId="0FA7F7B5" w:rsidR="00797EDE" w:rsidRDefault="00797EDE" w:rsidP="00865C8A">
      <w:pPr>
        <w:spacing w:before="240" w:after="240" w:line="240" w:lineRule="auto"/>
        <w:jc w:val="both"/>
        <w:rPr>
          <w:rFonts w:eastAsia="Times New Roman"/>
          <w:color w:val="00B0F0"/>
          <w:lang w:eastAsia="en-GB"/>
        </w:rPr>
      </w:pPr>
      <w:r w:rsidRPr="00B73070">
        <w:rPr>
          <w:rFonts w:eastAsia="Times New Roman"/>
          <w:color w:val="00B0F0"/>
          <w:lang w:eastAsia="en-GB"/>
        </w:rPr>
        <w:t xml:space="preserve">This complexity of the area </w:t>
      </w:r>
      <w:r w:rsidR="00785951">
        <w:rPr>
          <w:rFonts w:eastAsia="Times New Roman"/>
          <w:color w:val="00B0F0"/>
          <w:lang w:eastAsia="en-GB"/>
        </w:rPr>
        <w:t xml:space="preserve">is well </w:t>
      </w:r>
      <w:r w:rsidRPr="00B73070">
        <w:rPr>
          <w:rFonts w:eastAsia="Times New Roman"/>
          <w:color w:val="00B0F0"/>
          <w:lang w:eastAsia="en-GB"/>
        </w:rPr>
        <w:t>combine</w:t>
      </w:r>
      <w:r w:rsidR="00785951">
        <w:rPr>
          <w:rFonts w:eastAsia="Times New Roman"/>
          <w:color w:val="00B0F0"/>
          <w:lang w:eastAsia="en-GB"/>
        </w:rPr>
        <w:t>d</w:t>
      </w:r>
      <w:r w:rsidRPr="00B73070">
        <w:rPr>
          <w:rFonts w:eastAsia="Times New Roman"/>
          <w:color w:val="00B0F0"/>
          <w:lang w:eastAsia="en-GB"/>
        </w:rPr>
        <w:t xml:space="preserve">, however, with the choice of </w:t>
      </w:r>
      <w:r w:rsidR="00785951">
        <w:rPr>
          <w:rFonts w:eastAsia="Times New Roman"/>
          <w:color w:val="00B0F0"/>
          <w:lang w:eastAsia="en-GB"/>
        </w:rPr>
        <w:t>policy</w:t>
      </w:r>
      <w:r w:rsidR="00785951" w:rsidRPr="00B73070">
        <w:rPr>
          <w:rFonts w:eastAsia="Times New Roman"/>
          <w:color w:val="00B0F0"/>
          <w:lang w:eastAsia="en-GB"/>
        </w:rPr>
        <w:t xml:space="preserve"> </w:t>
      </w:r>
      <w:r w:rsidRPr="00B73070">
        <w:rPr>
          <w:rFonts w:eastAsia="Times New Roman"/>
          <w:color w:val="00B0F0"/>
          <w:lang w:eastAsia="en-GB"/>
        </w:rPr>
        <w:t>objectives P</w:t>
      </w:r>
      <w:r w:rsidR="00785951">
        <w:rPr>
          <w:rFonts w:eastAsia="Times New Roman"/>
          <w:color w:val="00B0F0"/>
          <w:lang w:eastAsia="en-GB"/>
        </w:rPr>
        <w:t>O</w:t>
      </w:r>
      <w:r w:rsidRPr="00B73070">
        <w:rPr>
          <w:rFonts w:eastAsia="Times New Roman"/>
          <w:color w:val="00B0F0"/>
          <w:lang w:eastAsia="en-GB"/>
        </w:rPr>
        <w:t xml:space="preserve">1, </w:t>
      </w:r>
      <w:r w:rsidR="00785951">
        <w:rPr>
          <w:rFonts w:eastAsia="Times New Roman"/>
          <w:color w:val="00B0F0"/>
          <w:lang w:eastAsia="en-GB"/>
        </w:rPr>
        <w:t>P</w:t>
      </w:r>
      <w:r w:rsidRPr="00B73070">
        <w:rPr>
          <w:rFonts w:eastAsia="Times New Roman"/>
          <w:color w:val="00B0F0"/>
          <w:lang w:eastAsia="en-GB"/>
        </w:rPr>
        <w:t>O2 and ISO1 which can be adapted quite easily to the territories, allowing us to focus on ad hoc themes in particularly strategic areas such as island, urban-port, rural and/or mountain sectors.</w:t>
      </w:r>
      <w:bookmarkStart w:id="5" w:name="_Hlk60238953"/>
    </w:p>
    <w:p w14:paraId="18FFE528" w14:textId="297FCFD5" w:rsidR="00116020" w:rsidRPr="00B73070" w:rsidRDefault="00785951" w:rsidP="00865C8A">
      <w:pPr>
        <w:spacing w:before="240" w:after="240" w:line="240" w:lineRule="auto"/>
        <w:jc w:val="both"/>
        <w:rPr>
          <w:rFonts w:eastAsia="Times New Roman"/>
          <w:color w:val="00B0F0"/>
          <w:lang w:eastAsia="en-GB"/>
        </w:rPr>
      </w:pPr>
      <w:bookmarkStart w:id="6" w:name="_Hlk63068214"/>
      <w:r w:rsidRPr="00B73070">
        <w:rPr>
          <w:rFonts w:eastAsia="Times New Roman"/>
          <w:color w:val="00B0F0"/>
          <w:lang w:eastAsia="en-GB"/>
        </w:rPr>
        <w:t xml:space="preserve">Reflections regarding </w:t>
      </w:r>
      <w:r w:rsidR="00980998" w:rsidRPr="00B73070">
        <w:rPr>
          <w:rFonts w:eastAsia="Times New Roman"/>
          <w:color w:val="00B0F0"/>
          <w:lang w:eastAsia="en-GB"/>
        </w:rPr>
        <w:t xml:space="preserve">our capacity to better </w:t>
      </w:r>
      <w:r w:rsidRPr="00B73070">
        <w:rPr>
          <w:rFonts w:eastAsia="Times New Roman"/>
          <w:color w:val="00B0F0"/>
          <w:lang w:eastAsia="en-GB"/>
        </w:rPr>
        <w:t>coordinat</w:t>
      </w:r>
      <w:r w:rsidR="00980998" w:rsidRPr="00B73070">
        <w:rPr>
          <w:rFonts w:eastAsia="Times New Roman"/>
          <w:color w:val="00B0F0"/>
          <w:lang w:eastAsia="en-GB"/>
        </w:rPr>
        <w:t>e</w:t>
      </w:r>
      <w:r w:rsidRPr="00B73070">
        <w:rPr>
          <w:rFonts w:eastAsia="Times New Roman"/>
          <w:color w:val="00B0F0"/>
          <w:lang w:eastAsia="en-GB"/>
        </w:rPr>
        <w:t>, since the design of the Programme, with</w:t>
      </w:r>
      <w:r w:rsidR="00980998" w:rsidRPr="00B73070">
        <w:rPr>
          <w:rFonts w:eastAsia="Times New Roman"/>
          <w:color w:val="00B0F0"/>
          <w:lang w:eastAsia="en-GB"/>
        </w:rPr>
        <w:t xml:space="preserve"> key actors in the Mediterranean, have always</w:t>
      </w:r>
      <w:r w:rsidR="00980998" w:rsidRPr="001A5635">
        <w:rPr>
          <w:rFonts w:eastAsia="Times New Roman"/>
          <w:color w:val="00B0F0"/>
          <w:lang w:eastAsia="en-GB"/>
        </w:rPr>
        <w:t xml:space="preserve"> been a priority to</w:t>
      </w:r>
      <w:r w:rsidR="00980998">
        <w:rPr>
          <w:rFonts w:eastAsia="Times New Roman"/>
          <w:color w:val="00B0F0"/>
          <w:lang w:eastAsia="en-GB"/>
        </w:rPr>
        <w:t xml:space="preserve"> be</w:t>
      </w:r>
      <w:r w:rsidR="00980998" w:rsidRPr="001A5635">
        <w:rPr>
          <w:rFonts w:eastAsia="Times New Roman"/>
          <w:color w:val="00B0F0"/>
          <w:lang w:eastAsia="en-GB"/>
        </w:rPr>
        <w:t xml:space="preserve"> </w:t>
      </w:r>
      <w:r w:rsidR="00980998">
        <w:rPr>
          <w:rFonts w:eastAsia="Times New Roman"/>
          <w:color w:val="00B0F0"/>
          <w:lang w:eastAsia="en-GB"/>
        </w:rPr>
        <w:t>particularly valorised</w:t>
      </w:r>
      <w:r w:rsidR="00980998" w:rsidRPr="001A5635">
        <w:rPr>
          <w:rFonts w:eastAsia="Times New Roman"/>
          <w:color w:val="00B0F0"/>
          <w:lang w:eastAsia="en-GB"/>
        </w:rPr>
        <w:t xml:space="preserve"> through the capitalisation</w:t>
      </w:r>
      <w:r w:rsidR="00980998">
        <w:rPr>
          <w:rFonts w:eastAsia="Times New Roman"/>
          <w:color w:val="00B0F0"/>
          <w:lang w:eastAsia="en-GB"/>
        </w:rPr>
        <w:t xml:space="preserve"> and liaising</w:t>
      </w:r>
      <w:r w:rsidR="00980998" w:rsidRPr="001A5635">
        <w:rPr>
          <w:rFonts w:eastAsia="Times New Roman"/>
          <w:color w:val="00B0F0"/>
          <w:lang w:eastAsia="en-GB"/>
        </w:rPr>
        <w:t xml:space="preserve"> processes planned under ISO1</w:t>
      </w:r>
      <w:r w:rsidR="00980998">
        <w:rPr>
          <w:rFonts w:eastAsia="Times New Roman"/>
          <w:color w:val="00B0F0"/>
          <w:lang w:eastAsia="en-GB"/>
        </w:rPr>
        <w:t xml:space="preserve">. This is specifically the case </w:t>
      </w:r>
      <w:r w:rsidR="00980998" w:rsidRPr="00B73070">
        <w:rPr>
          <w:rFonts w:eastAsia="Times New Roman"/>
          <w:color w:val="00B0F0"/>
          <w:lang w:eastAsia="en-GB"/>
        </w:rPr>
        <w:t>with</w:t>
      </w:r>
      <w:bookmarkEnd w:id="6"/>
      <w:r w:rsidRPr="00B73070">
        <w:rPr>
          <w:rFonts w:eastAsia="Times New Roman"/>
          <w:color w:val="00B0F0"/>
          <w:lang w:eastAsia="en-GB"/>
        </w:rPr>
        <w:t>:</w:t>
      </w:r>
    </w:p>
    <w:p w14:paraId="69D1B3D3" w14:textId="2754F23A" w:rsidR="00116020" w:rsidRPr="00B73070" w:rsidRDefault="00797EDE" w:rsidP="00797EDE">
      <w:pPr>
        <w:pStyle w:val="Odstavekseznama"/>
        <w:numPr>
          <w:ilvl w:val="0"/>
          <w:numId w:val="29"/>
        </w:numPr>
        <w:spacing w:before="240" w:after="240" w:line="240" w:lineRule="auto"/>
        <w:jc w:val="both"/>
        <w:rPr>
          <w:rFonts w:eastAsia="Times New Roman"/>
          <w:color w:val="00B0F0"/>
          <w:lang w:eastAsia="en-GB"/>
        </w:rPr>
      </w:pPr>
      <w:r w:rsidRPr="00B73070">
        <w:rPr>
          <w:rFonts w:eastAsia="Times New Roman"/>
          <w:color w:val="00B0F0"/>
          <w:lang w:eastAsia="en-GB"/>
        </w:rPr>
        <w:t>the WestMed sea basin strategy,</w:t>
      </w:r>
    </w:p>
    <w:p w14:paraId="0A989748" w14:textId="6A8D3EA9" w:rsidR="00116020" w:rsidRPr="00B73070" w:rsidRDefault="00797EDE" w:rsidP="00797EDE">
      <w:pPr>
        <w:pStyle w:val="Odstavekseznama"/>
        <w:numPr>
          <w:ilvl w:val="0"/>
          <w:numId w:val="29"/>
        </w:numPr>
        <w:spacing w:before="240" w:after="240" w:line="240" w:lineRule="auto"/>
        <w:jc w:val="both"/>
        <w:rPr>
          <w:rFonts w:eastAsia="Times New Roman"/>
          <w:color w:val="00B0F0"/>
          <w:lang w:eastAsia="en-GB"/>
        </w:rPr>
      </w:pPr>
      <w:r w:rsidRPr="00B73070">
        <w:rPr>
          <w:rFonts w:eastAsia="Times New Roman"/>
          <w:color w:val="00B0F0"/>
          <w:lang w:eastAsia="en-GB"/>
        </w:rPr>
        <w:t>the macro regional strategies EUSALP and EUSAIR and their support programmes Interreg Alpine Space and ADRION</w:t>
      </w:r>
      <w:r w:rsidR="00980998">
        <w:rPr>
          <w:rFonts w:eastAsia="Times New Roman"/>
          <w:color w:val="00B0F0"/>
          <w:lang w:eastAsia="en-GB"/>
        </w:rPr>
        <w:t>,</w:t>
      </w:r>
    </w:p>
    <w:p w14:paraId="49FA9CBB" w14:textId="19E5C495" w:rsidR="00116020" w:rsidRDefault="0085339B" w:rsidP="0085339B">
      <w:pPr>
        <w:pStyle w:val="Odstavekseznama"/>
        <w:numPr>
          <w:ilvl w:val="0"/>
          <w:numId w:val="29"/>
        </w:numPr>
        <w:spacing w:before="240" w:after="240" w:line="240" w:lineRule="auto"/>
        <w:jc w:val="both"/>
        <w:rPr>
          <w:rFonts w:eastAsia="Times New Roman"/>
          <w:color w:val="00B0F0"/>
          <w:lang w:eastAsia="en-GB"/>
        </w:rPr>
      </w:pPr>
      <w:r w:rsidRPr="00B73070">
        <w:rPr>
          <w:rFonts w:eastAsia="Times New Roman"/>
          <w:color w:val="00B0F0"/>
          <w:lang w:eastAsia="en-GB"/>
        </w:rPr>
        <w:t>the Mediterranean Neighbourhood Policy supported by Interreg Next-MED</w:t>
      </w:r>
    </w:p>
    <w:p w14:paraId="1EB35322" w14:textId="37E84C63" w:rsidR="00785951" w:rsidRPr="00C971EE" w:rsidRDefault="00785951" w:rsidP="0085339B">
      <w:pPr>
        <w:pStyle w:val="Odstavekseznama"/>
        <w:numPr>
          <w:ilvl w:val="0"/>
          <w:numId w:val="29"/>
        </w:numPr>
        <w:spacing w:before="240" w:after="240" w:line="240" w:lineRule="auto"/>
        <w:jc w:val="both"/>
        <w:rPr>
          <w:rFonts w:eastAsia="Times New Roman"/>
          <w:color w:val="00B0F0"/>
          <w:lang w:eastAsia="en-GB"/>
        </w:rPr>
      </w:pPr>
      <w:r>
        <w:rPr>
          <w:rFonts w:eastAsia="Times New Roman"/>
          <w:color w:val="00B0F0"/>
          <w:lang w:eastAsia="en-GB"/>
        </w:rPr>
        <w:t>the Union for the Mediterranean</w:t>
      </w:r>
    </w:p>
    <w:p w14:paraId="0883A451" w14:textId="4880C704" w:rsidR="00865C8A" w:rsidRPr="00C971EE" w:rsidRDefault="00980998" w:rsidP="00116020">
      <w:pPr>
        <w:spacing w:before="240" w:after="240" w:line="240" w:lineRule="auto"/>
        <w:jc w:val="both"/>
        <w:rPr>
          <w:rFonts w:eastAsia="Times New Roman"/>
          <w:color w:val="00B0F0"/>
          <w:lang w:eastAsia="en-GB"/>
        </w:rPr>
      </w:pPr>
      <w:r>
        <w:rPr>
          <w:rFonts w:eastAsia="Times New Roman"/>
          <w:color w:val="00B0F0"/>
          <w:lang w:eastAsia="en-GB"/>
        </w:rPr>
        <w:t>To this effort</w:t>
      </w:r>
      <w:r w:rsidR="0085339B" w:rsidRPr="00B73070">
        <w:rPr>
          <w:rFonts w:eastAsia="Times New Roman"/>
          <w:color w:val="00B0F0"/>
          <w:lang w:eastAsia="en-GB"/>
        </w:rPr>
        <w:t xml:space="preserve">, the added value of </w:t>
      </w:r>
      <w:r>
        <w:rPr>
          <w:rFonts w:eastAsia="Times New Roman"/>
          <w:color w:val="00B0F0"/>
          <w:lang w:eastAsia="en-GB"/>
        </w:rPr>
        <w:t xml:space="preserve">a </w:t>
      </w:r>
      <w:r w:rsidR="0085339B" w:rsidRPr="00B73070">
        <w:rPr>
          <w:rFonts w:eastAsia="Times New Roman"/>
          <w:color w:val="00B0F0"/>
          <w:lang w:eastAsia="en-GB"/>
        </w:rPr>
        <w:t>stronger collaboration with cross-border Interreg programmes</w:t>
      </w:r>
      <w:r>
        <w:rPr>
          <w:rFonts w:eastAsia="Times New Roman"/>
          <w:color w:val="00B0F0"/>
          <w:lang w:eastAsia="en-GB"/>
        </w:rPr>
        <w:t xml:space="preserve"> shall not be forgotten.</w:t>
      </w:r>
      <w:r w:rsidR="0085339B" w:rsidRPr="00B73070">
        <w:rPr>
          <w:rFonts w:eastAsia="Times New Roman"/>
          <w:color w:val="00B0F0"/>
          <w:lang w:eastAsia="en-GB"/>
        </w:rPr>
        <w:t xml:space="preserve"> </w:t>
      </w:r>
    </w:p>
    <w:p w14:paraId="1ADEEBF4" w14:textId="79A3F501" w:rsidR="0085339B" w:rsidRPr="00C971EE" w:rsidRDefault="0085339B" w:rsidP="00865C8A">
      <w:pPr>
        <w:spacing w:before="240" w:after="240" w:line="240" w:lineRule="auto"/>
        <w:jc w:val="both"/>
        <w:rPr>
          <w:rFonts w:eastAsia="Times New Roman"/>
          <w:color w:val="00B0F0"/>
          <w:lang w:eastAsia="en-GB"/>
        </w:rPr>
      </w:pPr>
      <w:r w:rsidRPr="00C971EE">
        <w:rPr>
          <w:rFonts w:eastAsia="Times New Roman"/>
          <w:color w:val="00B0F0"/>
          <w:lang w:eastAsia="en-GB"/>
        </w:rPr>
        <w:lastRenderedPageBreak/>
        <w:t xml:space="preserve">This was all the easier to imagine and conceive as we have already accumulated a solid experience in the </w:t>
      </w:r>
      <w:r w:rsidR="00980998">
        <w:rPr>
          <w:rFonts w:eastAsia="Times New Roman"/>
          <w:color w:val="00B0F0"/>
          <w:lang w:eastAsia="en-GB"/>
        </w:rPr>
        <w:t>14/20</w:t>
      </w:r>
      <w:r w:rsidR="00980998" w:rsidRPr="00C971EE">
        <w:rPr>
          <w:rFonts w:eastAsia="Times New Roman"/>
          <w:color w:val="00B0F0"/>
          <w:lang w:eastAsia="en-GB"/>
        </w:rPr>
        <w:t xml:space="preserve"> </w:t>
      </w:r>
      <w:r w:rsidRPr="00C971EE">
        <w:rPr>
          <w:rFonts w:eastAsia="Times New Roman"/>
          <w:color w:val="00B0F0"/>
          <w:lang w:eastAsia="en-GB"/>
        </w:rPr>
        <w:t>programming</w:t>
      </w:r>
      <w:r w:rsidR="00980998">
        <w:rPr>
          <w:rFonts w:eastAsia="Times New Roman"/>
          <w:color w:val="00B0F0"/>
          <w:lang w:eastAsia="en-GB"/>
        </w:rPr>
        <w:t xml:space="preserve"> period</w:t>
      </w:r>
      <w:r w:rsidRPr="00C971EE">
        <w:rPr>
          <w:rFonts w:eastAsia="Times New Roman"/>
          <w:color w:val="00B0F0"/>
          <w:lang w:eastAsia="en-GB"/>
        </w:rPr>
        <w:t xml:space="preserve">. Indeed, via its governance platform Panoramed </w:t>
      </w:r>
      <w:r w:rsidR="00EC19C4">
        <w:rPr>
          <w:rFonts w:eastAsia="Times New Roman"/>
          <w:color w:val="00B0F0"/>
          <w:lang w:eastAsia="en-GB"/>
        </w:rPr>
        <w:t xml:space="preserve">and its Associated Partners </w:t>
      </w:r>
      <w:r w:rsidRPr="00C971EE">
        <w:rPr>
          <w:rFonts w:eastAsia="Times New Roman"/>
          <w:color w:val="00B0F0"/>
          <w:lang w:eastAsia="en-GB"/>
        </w:rPr>
        <w:t xml:space="preserve">or even </w:t>
      </w:r>
      <w:r w:rsidR="00980998">
        <w:rPr>
          <w:rFonts w:eastAsia="Times New Roman"/>
          <w:color w:val="00B0F0"/>
          <w:lang w:eastAsia="en-GB"/>
        </w:rPr>
        <w:t xml:space="preserve">through </w:t>
      </w:r>
      <w:r w:rsidRPr="00C971EE">
        <w:rPr>
          <w:rFonts w:eastAsia="Times New Roman"/>
          <w:color w:val="00B0F0"/>
          <w:lang w:eastAsia="en-GB"/>
        </w:rPr>
        <w:t>direct participation (this is the case for example for WestMED or the Union for the Mediterranean), Interreg Mediterranean 14/20 has already established partnership links with most of the strategies, actors or programmes mentioned and this will develop further in 2021/27.</w:t>
      </w:r>
    </w:p>
    <w:p w14:paraId="5795DB06" w14:textId="369E6F6F" w:rsidR="00865C8A" w:rsidRPr="00C971EE" w:rsidRDefault="00865C8A" w:rsidP="0099599E">
      <w:pPr>
        <w:spacing w:before="240" w:after="240" w:line="240" w:lineRule="auto"/>
        <w:jc w:val="both"/>
        <w:rPr>
          <w:color w:val="00B0F0"/>
        </w:rPr>
      </w:pPr>
      <w:r w:rsidRPr="00C971EE">
        <w:rPr>
          <w:color w:val="00B0F0"/>
        </w:rPr>
        <w:t xml:space="preserve">Already, also following the indications provided for in the EC orientation paper, the Euro-MED Programme has started technical negotiations with the managing authorities of ADRION and NEXT MED on the one hand and </w:t>
      </w:r>
      <w:r w:rsidR="00EC19C4" w:rsidRPr="00C971EE">
        <w:rPr>
          <w:color w:val="00B0F0"/>
        </w:rPr>
        <w:t xml:space="preserve">Italy-France </w:t>
      </w:r>
      <w:r w:rsidRPr="00C971EE">
        <w:rPr>
          <w:color w:val="00B0F0"/>
        </w:rPr>
        <w:t>Marittimo on the other hand in order to cover both transnational and cross-border strands.</w:t>
      </w:r>
      <w:r w:rsidR="0099599E">
        <w:rPr>
          <w:color w:val="00B0F0"/>
        </w:rPr>
        <w:t xml:space="preserve"> </w:t>
      </w:r>
      <w:r w:rsidRPr="00C971EE">
        <w:rPr>
          <w:color w:val="00B0F0"/>
        </w:rPr>
        <w:t>The overall goal is to establish a structured and continuous coordination among ETC programmes operating on the same cooperation area; as a preliminary phase, a common/shared cooperation minimum common standard shall be based on identified content topics/themes which shall benefit from common actions.</w:t>
      </w:r>
    </w:p>
    <w:p w14:paraId="2B006A85" w14:textId="77777777" w:rsidR="00865C8A" w:rsidRPr="00C971EE" w:rsidRDefault="00865C8A" w:rsidP="0099599E">
      <w:pPr>
        <w:spacing w:before="240" w:after="240" w:line="240" w:lineRule="auto"/>
        <w:jc w:val="both"/>
        <w:rPr>
          <w:color w:val="00B0F0"/>
        </w:rPr>
      </w:pPr>
      <w:r w:rsidRPr="00C971EE">
        <w:rPr>
          <w:color w:val="00B0F0"/>
        </w:rPr>
        <w:t xml:space="preserve">The modalities will be defined according to the implementation schedule of the different Programmes. As far as the level of coordination is concerned (multilateral or bilateral), this could be defined according to: </w:t>
      </w:r>
    </w:p>
    <w:p w14:paraId="4A033506" w14:textId="77777777" w:rsidR="00865C8A" w:rsidRPr="00C971EE" w:rsidRDefault="00865C8A" w:rsidP="0099599E">
      <w:pPr>
        <w:spacing w:before="240" w:after="240" w:line="240" w:lineRule="auto"/>
        <w:jc w:val="both"/>
        <w:rPr>
          <w:color w:val="00B0F0"/>
        </w:rPr>
      </w:pPr>
      <w:r w:rsidRPr="00C971EE">
        <w:rPr>
          <w:color w:val="00B0F0"/>
        </w:rPr>
        <w:t>a) The themes of potential cooperation (specific objectives);</w:t>
      </w:r>
    </w:p>
    <w:p w14:paraId="781616AB" w14:textId="77777777" w:rsidR="00865C8A" w:rsidRPr="00C971EE" w:rsidRDefault="00865C8A" w:rsidP="0099599E">
      <w:pPr>
        <w:spacing w:before="240" w:after="240" w:line="240" w:lineRule="auto"/>
        <w:jc w:val="both"/>
        <w:rPr>
          <w:color w:val="00B0F0"/>
        </w:rPr>
      </w:pPr>
      <w:r w:rsidRPr="00C971EE">
        <w:rPr>
          <w:color w:val="00B0F0"/>
        </w:rPr>
        <w:t>b) Potential shared activities (e.g. joint restitution events by targeted theme or based on the possible degree of integration, calls for proposals capitalizing from other projects financed by the different programmes etc....);</w:t>
      </w:r>
    </w:p>
    <w:p w14:paraId="0270A91E" w14:textId="77777777" w:rsidR="00865C8A" w:rsidRPr="00C971EE" w:rsidRDefault="00865C8A" w:rsidP="0099599E">
      <w:pPr>
        <w:spacing w:before="240" w:after="240" w:line="240" w:lineRule="auto"/>
        <w:jc w:val="both"/>
        <w:rPr>
          <w:color w:val="00B0F0"/>
        </w:rPr>
      </w:pPr>
      <w:r w:rsidRPr="00C971EE">
        <w:rPr>
          <w:color w:val="00B0F0"/>
        </w:rPr>
        <w:t>c) Timetables and deadlines for the implementation of the objectives of each Programme;</w:t>
      </w:r>
    </w:p>
    <w:p w14:paraId="37149547" w14:textId="77777777" w:rsidR="00865C8A" w:rsidRPr="00C971EE" w:rsidRDefault="00865C8A" w:rsidP="0099599E">
      <w:pPr>
        <w:spacing w:before="240" w:after="240" w:line="240" w:lineRule="auto"/>
        <w:jc w:val="both"/>
        <w:rPr>
          <w:color w:val="00B0F0"/>
        </w:rPr>
      </w:pPr>
      <w:r w:rsidRPr="00C971EE">
        <w:rPr>
          <w:color w:val="00B0F0"/>
        </w:rPr>
        <w:t>d) The set of common management rules within each Programme in order to facilitate, as much as possible, a simplified communication to users (often the same bodies) and to the States;</w:t>
      </w:r>
    </w:p>
    <w:p w14:paraId="2BAF932C" w14:textId="77777777" w:rsidR="00865C8A" w:rsidRPr="00A334C4" w:rsidRDefault="00865C8A" w:rsidP="0099599E">
      <w:pPr>
        <w:spacing w:before="240" w:after="240" w:line="240" w:lineRule="auto"/>
        <w:jc w:val="both"/>
        <w:rPr>
          <w:color w:val="00B0F0"/>
        </w:rPr>
      </w:pPr>
      <w:r w:rsidRPr="00C971EE">
        <w:rPr>
          <w:color w:val="00B0F0"/>
        </w:rPr>
        <w:t>e) Other modalities that could arise within the implementation of the programmes, through any integration processes not yet envisaged o</w:t>
      </w:r>
      <w:r w:rsidRPr="001B0876">
        <w:rPr>
          <w:color w:val="00B0F0"/>
        </w:rPr>
        <w:t>r debated.</w:t>
      </w:r>
    </w:p>
    <w:bookmarkEnd w:id="5"/>
    <w:p w14:paraId="006073F5" w14:textId="10B28728" w:rsidR="00D72BD1" w:rsidRPr="00FC3FFE" w:rsidRDefault="00D72BD1" w:rsidP="00865C8A">
      <w:pPr>
        <w:spacing w:before="240" w:after="240" w:line="240" w:lineRule="auto"/>
        <w:jc w:val="both"/>
        <w:rPr>
          <w:rFonts w:eastAsia="Times New Roman"/>
          <w:color w:val="00B0F0"/>
          <w:lang w:eastAsia="en-GB"/>
        </w:rPr>
      </w:pPr>
      <w:r w:rsidRPr="00FC3FFE">
        <w:rPr>
          <w:rFonts w:eastAsia="Times New Roman" w:cs="Times New Roman"/>
          <w:color w:val="00B0F0"/>
          <w:lang w:eastAsia="en-GB"/>
        </w:rPr>
        <w:t>During the implementation phase of the Programme, monitoring of produced outputs and results will ensure identification of outcomes linked to the macro-regional strategies and initiatives active in the Programme area, sustaining the established cooperation. The communication and the capitalisation plans as well as the Governance Axis of the Programme are additional tools that will be exploited for the needs of the coordination process.</w:t>
      </w:r>
    </w:p>
    <w:p w14:paraId="61863D80" w14:textId="0A792653" w:rsidR="00060459" w:rsidRPr="00FA0E0E" w:rsidRDefault="00060459" w:rsidP="00865C8A">
      <w:pPr>
        <w:spacing w:before="240" w:after="240" w:line="240" w:lineRule="auto"/>
        <w:jc w:val="both"/>
        <w:rPr>
          <w:rFonts w:eastAsia="Times New Roman"/>
          <w:color w:val="00B0F0"/>
          <w:lang w:eastAsia="en-GB"/>
        </w:rPr>
      </w:pPr>
      <w:r w:rsidRPr="0082642C">
        <w:rPr>
          <w:rFonts w:eastAsia="Times New Roman"/>
          <w:color w:val="00B0F0"/>
          <w:lang w:eastAsia="en-GB"/>
        </w:rPr>
        <w:t xml:space="preserve">Obviously, the objective of this cooperation is not to be restricted to a limited number of Programmes, but rather to test and consolidate processes which can then be extended to any other Programme wishing to integrate such a dynamic. This could be the case in particular for the South West Transnational Programme with which Interreg MED will share ..... </w:t>
      </w:r>
      <w:r w:rsidRPr="00FA0E0E">
        <w:rPr>
          <w:rFonts w:eastAsia="Times New Roman"/>
          <w:color w:val="00B0F0"/>
          <w:lang w:eastAsia="en-GB"/>
        </w:rPr>
        <w:t xml:space="preserve"> or land-based cross-border programmes.</w:t>
      </w:r>
    </w:p>
    <w:p w14:paraId="472B75E6" w14:textId="63722BB6" w:rsidR="00865C8A" w:rsidRDefault="00B37F97" w:rsidP="00865C8A">
      <w:pPr>
        <w:spacing w:before="240" w:after="240" w:line="240" w:lineRule="auto"/>
        <w:jc w:val="both"/>
        <w:rPr>
          <w:rFonts w:eastAsia="Times New Roman"/>
          <w:color w:val="00B0F0"/>
          <w:lang w:eastAsia="en-GB"/>
        </w:rPr>
      </w:pPr>
      <w:r w:rsidRPr="00FA0E0E">
        <w:rPr>
          <w:rFonts w:eastAsia="Times New Roman"/>
          <w:color w:val="00B0F0"/>
          <w:lang w:eastAsia="en-GB"/>
        </w:rPr>
        <w:t xml:space="preserve">Now that the common challenges and the overall architecture of the Programme have been presented, it is essential to take a small step backwards in order to study and understand further in depth the legacy of the </w:t>
      </w:r>
      <w:r w:rsidR="00532BE6">
        <w:rPr>
          <w:rFonts w:eastAsia="Times New Roman"/>
          <w:color w:val="00B0F0"/>
          <w:lang w:eastAsia="en-GB"/>
        </w:rPr>
        <w:t>14/20</w:t>
      </w:r>
      <w:r w:rsidR="00532BE6" w:rsidRPr="00FA0E0E">
        <w:rPr>
          <w:rFonts w:eastAsia="Times New Roman"/>
          <w:color w:val="00B0F0"/>
          <w:lang w:eastAsia="en-GB"/>
        </w:rPr>
        <w:t xml:space="preserve"> </w:t>
      </w:r>
      <w:r w:rsidRPr="00FA0E0E">
        <w:rPr>
          <w:rFonts w:eastAsia="Times New Roman"/>
          <w:color w:val="00B0F0"/>
          <w:lang w:eastAsia="en-GB"/>
        </w:rPr>
        <w:t>programming (already designed on the basis of the 2007/13 programming) and the justifications that led to certain choices.</w:t>
      </w:r>
    </w:p>
    <w:p w14:paraId="3A18F638" w14:textId="77777777" w:rsidR="00B37F97" w:rsidRPr="00FA0E0E" w:rsidRDefault="00B37F97" w:rsidP="00865C8A">
      <w:pPr>
        <w:spacing w:before="240" w:after="240" w:line="240" w:lineRule="auto"/>
        <w:jc w:val="both"/>
        <w:rPr>
          <w:rFonts w:eastAsia="Times New Roman"/>
          <w:color w:val="00B0F0"/>
          <w:lang w:eastAsia="en-GB"/>
        </w:rPr>
      </w:pPr>
    </w:p>
    <w:p w14:paraId="6956D252" w14:textId="77777777" w:rsidR="00865C8A" w:rsidRPr="00FA0E0E" w:rsidRDefault="00865C8A" w:rsidP="00865C8A">
      <w:pPr>
        <w:spacing w:after="0" w:line="240" w:lineRule="auto"/>
        <w:jc w:val="both"/>
        <w:rPr>
          <w:rFonts w:eastAsia="Times New Roman"/>
          <w:b/>
          <w:color w:val="00B0F0"/>
          <w:sz w:val="36"/>
          <w:szCs w:val="36"/>
          <w:lang w:eastAsia="en-GB"/>
        </w:rPr>
      </w:pPr>
      <w:r w:rsidRPr="00FA0E0E">
        <w:rPr>
          <w:rFonts w:eastAsia="Times New Roman"/>
          <w:b/>
          <w:color w:val="00B0F0"/>
          <w:sz w:val="36"/>
          <w:szCs w:val="36"/>
          <w:lang w:eastAsia="en-GB"/>
        </w:rPr>
        <w:t>Lessons learnt</w:t>
      </w:r>
    </w:p>
    <w:p w14:paraId="42CF757F" w14:textId="77777777" w:rsidR="00865C8A" w:rsidRPr="00FA0E0E" w:rsidRDefault="00865C8A" w:rsidP="00865C8A">
      <w:pPr>
        <w:spacing w:after="0" w:line="240" w:lineRule="auto"/>
        <w:jc w:val="both"/>
        <w:rPr>
          <w:rFonts w:eastAsia="Times New Roman"/>
          <w:b/>
          <w:color w:val="00B0F0"/>
          <w:lang w:eastAsia="en-GB"/>
        </w:rPr>
      </w:pPr>
    </w:p>
    <w:p w14:paraId="2BDB5D95" w14:textId="06C82D02" w:rsidR="00865C8A" w:rsidRPr="00FA0E0E" w:rsidRDefault="00865C8A" w:rsidP="00865C8A">
      <w:pPr>
        <w:spacing w:after="0" w:line="240" w:lineRule="auto"/>
        <w:jc w:val="both"/>
        <w:rPr>
          <w:rFonts w:eastAsia="Times New Roman"/>
          <w:color w:val="00B0F0"/>
          <w:lang w:eastAsia="en-GB"/>
        </w:rPr>
      </w:pPr>
      <w:r w:rsidRPr="00FA0E0E">
        <w:rPr>
          <w:rFonts w:eastAsia="Times New Roman"/>
          <w:color w:val="00B0F0"/>
          <w:lang w:eastAsia="en-GB"/>
        </w:rPr>
        <w:lastRenderedPageBreak/>
        <w:t xml:space="preserve">The </w:t>
      </w:r>
      <w:r w:rsidR="0099599E">
        <w:rPr>
          <w:rFonts w:eastAsia="Times New Roman"/>
          <w:color w:val="00B0F0"/>
          <w:lang w:eastAsia="en-GB"/>
        </w:rPr>
        <w:t>p</w:t>
      </w:r>
      <w:r w:rsidRPr="00FA0E0E">
        <w:rPr>
          <w:rFonts w:eastAsia="Times New Roman"/>
          <w:color w:val="00B0F0"/>
          <w:lang w:eastAsia="en-GB"/>
        </w:rPr>
        <w:t>rogramming period 2014-2020 was the beginning of a shift towards result-oriented projects and thematic concentration, committed to support the EU 2020 Strategy. The Interreg MED Programme has included both elements in its guiding principles and in its Programme intervention logic. Terms of References have also, to the extent possible, narrowed the focus from one call for proposals to another.</w:t>
      </w:r>
    </w:p>
    <w:p w14:paraId="19A1EBCE" w14:textId="08400D29" w:rsidR="00865C8A" w:rsidRPr="0082642C" w:rsidRDefault="00865C8A" w:rsidP="00865C8A">
      <w:pPr>
        <w:spacing w:before="240" w:after="240" w:line="240" w:lineRule="auto"/>
        <w:jc w:val="both"/>
        <w:rPr>
          <w:rFonts w:eastAsia="Times New Roman"/>
          <w:color w:val="00B0F0"/>
          <w:lang w:eastAsia="en-GB"/>
        </w:rPr>
      </w:pPr>
      <w:r w:rsidRPr="00FA0E0E">
        <w:rPr>
          <w:rFonts w:eastAsia="Times New Roman"/>
          <w:color w:val="00B0F0"/>
          <w:lang w:eastAsia="en-GB"/>
        </w:rPr>
        <w:t xml:space="preserve">It’s through the strengthening of innovation clusters that Axis 1 wanted to promote Mediterranean innovation capacities to develop smart and sustainable growth in the sectors of blue growth, green growth, social innovation and cultural industries. A wide objective in terms of topics tackled, but a focus on the clustering approach. Approved projects have successfully empowered the actors of the quadruple helix through the provision of tools and supporting services and a stronger transnational cooperation among them. However, </w:t>
      </w:r>
      <w:r w:rsidRPr="00FA0E0E">
        <w:rPr>
          <w:rFonts w:eastAsia="Times New Roman"/>
          <w:color w:val="00B0F0"/>
          <w:u w:val="single"/>
          <w:lang w:eastAsia="en-GB"/>
        </w:rPr>
        <w:t>conditions for the direct involvement of SMEs in transnational cooperation projects have not been met yet</w:t>
      </w:r>
      <w:r w:rsidR="003C11B3">
        <w:rPr>
          <w:rFonts w:eastAsia="Times New Roman"/>
          <w:color w:val="00B0F0"/>
          <w:u w:val="single"/>
          <w:lang w:eastAsia="en-GB"/>
        </w:rPr>
        <w:t xml:space="preserve"> in this first period of direct participation of SMEs in projects</w:t>
      </w:r>
      <w:r w:rsidRPr="00FA0E0E">
        <w:rPr>
          <w:rFonts w:eastAsia="Times New Roman"/>
          <w:color w:val="00B0F0"/>
          <w:lang w:eastAsia="en-GB"/>
        </w:rPr>
        <w:t xml:space="preserve">. </w:t>
      </w:r>
      <w:r w:rsidRPr="00FA0E0E">
        <w:rPr>
          <w:rFonts w:eastAsia="Times New Roman"/>
          <w:color w:val="00B0F0"/>
          <w:u w:val="single"/>
          <w:lang w:eastAsia="en-GB"/>
        </w:rPr>
        <w:t>For the future, suitable conditions</w:t>
      </w:r>
      <w:r w:rsidR="003C11B3">
        <w:rPr>
          <w:rFonts w:eastAsia="Times New Roman"/>
          <w:color w:val="00B0F0"/>
          <w:u w:val="single"/>
          <w:lang w:eastAsia="en-GB"/>
        </w:rPr>
        <w:t xml:space="preserve">, </w:t>
      </w:r>
      <w:r w:rsidR="004B24EC">
        <w:rPr>
          <w:rFonts w:eastAsia="Times New Roman"/>
          <w:color w:val="00B0F0"/>
          <w:u w:val="single"/>
          <w:lang w:eastAsia="en-GB"/>
        </w:rPr>
        <w:t>such as</w:t>
      </w:r>
      <w:r w:rsidR="003C11B3">
        <w:rPr>
          <w:rFonts w:eastAsia="Times New Roman"/>
          <w:color w:val="00B0F0"/>
          <w:u w:val="single"/>
          <w:lang w:eastAsia="en-GB"/>
        </w:rPr>
        <w:t xml:space="preserve"> administrative harmonisation of rules between different EU Programmes, state aid rules, thematic interest for participation, would ease</w:t>
      </w:r>
      <w:r w:rsidRPr="00FA0E0E">
        <w:rPr>
          <w:rFonts w:eastAsia="Times New Roman"/>
          <w:color w:val="00B0F0"/>
          <w:u w:val="single"/>
          <w:lang w:eastAsia="en-GB"/>
        </w:rPr>
        <w:t xml:space="preserve"> the involvement of SMEs</w:t>
      </w:r>
      <w:r w:rsidR="004B24EC">
        <w:rPr>
          <w:rFonts w:eastAsia="Times New Roman"/>
          <w:color w:val="00B0F0"/>
          <w:lang w:eastAsia="en-GB"/>
        </w:rPr>
        <w:t>.</w:t>
      </w:r>
    </w:p>
    <w:p w14:paraId="73E00D08" w14:textId="77777777" w:rsidR="00865C8A" w:rsidRPr="0082642C" w:rsidRDefault="00865C8A" w:rsidP="00865C8A">
      <w:pPr>
        <w:spacing w:before="240" w:after="240" w:line="240" w:lineRule="auto"/>
        <w:jc w:val="both"/>
        <w:rPr>
          <w:rFonts w:eastAsia="Times New Roman"/>
          <w:color w:val="00B0F0"/>
          <w:u w:val="single"/>
          <w:lang w:eastAsia="en-GB"/>
        </w:rPr>
      </w:pPr>
      <w:r w:rsidRPr="0082642C">
        <w:rPr>
          <w:rFonts w:eastAsia="Times New Roman"/>
          <w:color w:val="00B0F0"/>
          <w:lang w:eastAsia="en-GB"/>
        </w:rPr>
        <w:t xml:space="preserve">The choice has been made to have an Axis 2 on low carbon economy (energy and low carbon mobility) that would build upon 2007-13 extended experience. The very focused specific objectives have given the possibility to maximise resources towards the enhancement of a low carbon economy in the MED area. Undoubtedly, in S.O.2.1., projects have successfully contributed to increase capacities for more efficient energy practices in public buildings. In complementarity, S.O.2.2. has contributed to increase the share of local renewable energy sources in sensitive MED areas. And finally, S.O.2.3. has supported the development of soft actions towards low carbon urban mobility, but their transnational added value and transferability potential has remained mitigated. Results have been achieved through the development of tools and supporting services, common methodologies and plans. </w:t>
      </w:r>
      <w:r w:rsidRPr="0082642C">
        <w:rPr>
          <w:rFonts w:eastAsia="Times New Roman"/>
          <w:color w:val="00B0F0"/>
          <w:u w:val="single"/>
          <w:lang w:eastAsia="en-GB"/>
        </w:rPr>
        <w:t>It is now time to build on the existing knowledge and know-how and further replicate experience and results in the rest of the area.</w:t>
      </w:r>
    </w:p>
    <w:p w14:paraId="7560EBE1" w14:textId="4478FF69" w:rsidR="00865C8A" w:rsidRPr="005B1EA6" w:rsidRDefault="00865C8A" w:rsidP="00865C8A">
      <w:pPr>
        <w:spacing w:before="240" w:after="240" w:line="240" w:lineRule="auto"/>
        <w:jc w:val="both"/>
        <w:rPr>
          <w:rFonts w:eastAsia="Times New Roman"/>
          <w:color w:val="00B0F0"/>
          <w:lang w:eastAsia="en-GB"/>
        </w:rPr>
      </w:pPr>
      <w:r w:rsidRPr="0082642C">
        <w:rPr>
          <w:rFonts w:eastAsia="Times New Roman"/>
          <w:color w:val="00B0F0"/>
          <w:lang w:eastAsia="en-GB"/>
        </w:rPr>
        <w:t xml:space="preserve">Most emphasis has been given in Axis 3, for the protection of natural resources of the MED area, through 2 complementary perspectives. S.O.3.1., with a wide variety of projects, have worked towards integrated policy and tourism management, to ensure that this key economic sector for the Mediterranean contributes to the preservation of its environment in a sustainable way. Besides, key stakeholders working in the field of biodiversity protection </w:t>
      </w:r>
      <w:r w:rsidR="007E3F03">
        <w:rPr>
          <w:rFonts w:eastAsia="Times New Roman"/>
          <w:color w:val="00B0F0"/>
          <w:lang w:eastAsia="en-GB"/>
        </w:rPr>
        <w:t xml:space="preserve">(S.O. 3.2) </w:t>
      </w:r>
      <w:r w:rsidRPr="005B1EA6">
        <w:rPr>
          <w:rFonts w:eastAsia="Times New Roman"/>
          <w:color w:val="00B0F0"/>
          <w:lang w:eastAsia="en-GB"/>
        </w:rPr>
        <w:t xml:space="preserve">have joined forces to reach the objective of a sustainable biodiversity and natural ecosystems in the Mediterranean through improving the management of protected areas and creating a change of behaviour and practices. </w:t>
      </w:r>
      <w:r w:rsidRPr="005B1EA6">
        <w:rPr>
          <w:rFonts w:eastAsia="Times New Roman"/>
          <w:color w:val="00B0F0"/>
          <w:u w:val="single"/>
          <w:lang w:eastAsia="en-GB"/>
        </w:rPr>
        <w:t xml:space="preserve">But the way protected areas are governed in various countries </w:t>
      </w:r>
      <w:r w:rsidR="004B24EC">
        <w:rPr>
          <w:rFonts w:eastAsia="Times New Roman"/>
          <w:color w:val="00B0F0"/>
          <w:u w:val="single"/>
          <w:lang w:eastAsia="en-GB"/>
        </w:rPr>
        <w:t xml:space="preserve">greatly </w:t>
      </w:r>
      <w:r w:rsidRPr="005B1EA6">
        <w:rPr>
          <w:rFonts w:eastAsia="Times New Roman"/>
          <w:color w:val="00B0F0"/>
          <w:u w:val="single"/>
          <w:lang w:eastAsia="en-GB"/>
        </w:rPr>
        <w:t>differs, which makes difficult the development of joint governance plans</w:t>
      </w:r>
      <w:r w:rsidRPr="005B1EA6">
        <w:rPr>
          <w:rFonts w:eastAsia="Times New Roman"/>
          <w:color w:val="00B0F0"/>
          <w:lang w:eastAsia="en-GB"/>
        </w:rPr>
        <w:t xml:space="preserve">. </w:t>
      </w:r>
    </w:p>
    <w:p w14:paraId="2246203C" w14:textId="606922DB" w:rsidR="00865C8A" w:rsidRPr="005B1EA6" w:rsidRDefault="00865C8A" w:rsidP="00865C8A">
      <w:pPr>
        <w:spacing w:before="240" w:after="240" w:line="240" w:lineRule="auto"/>
        <w:jc w:val="both"/>
        <w:rPr>
          <w:rFonts w:eastAsia="Times New Roman"/>
          <w:color w:val="00B0F0"/>
          <w:lang w:eastAsia="en-GB"/>
        </w:rPr>
      </w:pPr>
      <w:r w:rsidRPr="005B1EA6">
        <w:rPr>
          <w:rFonts w:eastAsia="Times New Roman"/>
          <w:color w:val="00B0F0"/>
          <w:lang w:eastAsia="en-GB"/>
        </w:rPr>
        <w:t xml:space="preserve">Finally, the innovative governance process put in place in Axis 4 took time to start but </w:t>
      </w:r>
      <w:r w:rsidR="00833968">
        <w:rPr>
          <w:rFonts w:eastAsia="Times New Roman"/>
          <w:color w:val="00B0F0"/>
          <w:lang w:eastAsia="en-GB"/>
        </w:rPr>
        <w:t>has proved</w:t>
      </w:r>
      <w:r w:rsidRPr="005B1EA6">
        <w:rPr>
          <w:rFonts w:eastAsia="Times New Roman"/>
          <w:color w:val="00B0F0"/>
          <w:lang w:eastAsia="en-GB"/>
        </w:rPr>
        <w:t xml:space="preserve"> that efforts are paying and governance processes are emerging, including coordination mechanisms within the MED architecture and </w:t>
      </w:r>
      <w:r w:rsidR="004B24EC">
        <w:rPr>
          <w:rFonts w:eastAsia="Times New Roman"/>
          <w:color w:val="00B0F0"/>
          <w:lang w:eastAsia="en-GB"/>
        </w:rPr>
        <w:t>beyond</w:t>
      </w:r>
      <w:r w:rsidRPr="005B1EA6">
        <w:rPr>
          <w:rFonts w:eastAsia="Times New Roman"/>
          <w:color w:val="00B0F0"/>
          <w:lang w:eastAsia="en-GB"/>
        </w:rPr>
        <w:t xml:space="preserve">, in order to gather all relevant stakeholders to work towards converging directions. </w:t>
      </w:r>
    </w:p>
    <w:p w14:paraId="774F5D42" w14:textId="77777777" w:rsidR="00865C8A" w:rsidRPr="005B1EA6" w:rsidRDefault="00865C8A" w:rsidP="00865C8A">
      <w:pPr>
        <w:spacing w:before="240" w:after="240" w:line="240" w:lineRule="auto"/>
        <w:jc w:val="both"/>
        <w:rPr>
          <w:rFonts w:eastAsia="Times New Roman"/>
          <w:color w:val="00B0F0"/>
          <w:lang w:eastAsia="en-GB"/>
        </w:rPr>
      </w:pPr>
      <w:r w:rsidRPr="005B1EA6">
        <w:rPr>
          <w:rFonts w:eastAsia="Times New Roman"/>
          <w:color w:val="00B0F0"/>
          <w:lang w:eastAsia="en-GB"/>
        </w:rPr>
        <w:t>In short, hereinafter the main weaknesses identified per each axis.</w:t>
      </w:r>
    </w:p>
    <w:p w14:paraId="3AB9A769" w14:textId="77777777" w:rsidR="00865C8A" w:rsidRPr="005B1EA6" w:rsidRDefault="00865C8A" w:rsidP="00865C8A">
      <w:pPr>
        <w:spacing w:after="0" w:line="240" w:lineRule="auto"/>
        <w:jc w:val="both"/>
        <w:rPr>
          <w:rFonts w:eastAsia="Times New Roman"/>
          <w:color w:val="00B0F0"/>
          <w:lang w:eastAsia="en-GB"/>
        </w:rPr>
      </w:pPr>
      <w:r w:rsidRPr="005B1EA6">
        <w:rPr>
          <w:rFonts w:eastAsia="Times New Roman"/>
          <w:color w:val="00B0F0"/>
          <w:lang w:eastAsia="en-GB"/>
        </w:rPr>
        <w:t>Axis 1:</w:t>
      </w:r>
    </w:p>
    <w:p w14:paraId="7F58397D" w14:textId="2E8C097B" w:rsidR="00865C8A" w:rsidRPr="005B1EA6" w:rsidRDefault="00865C8A" w:rsidP="00FD620D">
      <w:pPr>
        <w:pStyle w:val="Odstavekseznama"/>
        <w:numPr>
          <w:ilvl w:val="0"/>
          <w:numId w:val="48"/>
        </w:numPr>
        <w:spacing w:after="0" w:line="240" w:lineRule="auto"/>
        <w:jc w:val="both"/>
        <w:rPr>
          <w:rFonts w:eastAsia="Times New Roman"/>
          <w:color w:val="00B0F0"/>
          <w:lang w:eastAsia="en-GB"/>
        </w:rPr>
      </w:pPr>
      <w:r w:rsidRPr="005B1EA6">
        <w:rPr>
          <w:rFonts w:eastAsia="Times New Roman"/>
          <w:color w:val="00B0F0"/>
          <w:lang w:eastAsia="en-GB"/>
        </w:rPr>
        <w:t xml:space="preserve">The implementation of public policies or action plans in innovation has not been reached as </w:t>
      </w:r>
      <w:r w:rsidR="00B60096">
        <w:rPr>
          <w:rFonts w:eastAsia="Times New Roman"/>
          <w:color w:val="00B0F0"/>
          <w:lang w:eastAsia="en-GB"/>
        </w:rPr>
        <w:t>expected</w:t>
      </w:r>
      <w:r w:rsidRPr="005B1EA6">
        <w:rPr>
          <w:rFonts w:eastAsia="Times New Roman"/>
          <w:color w:val="00B0F0"/>
          <w:lang w:eastAsia="en-GB"/>
        </w:rPr>
        <w:t xml:space="preserve">, probably due to the </w:t>
      </w:r>
      <w:r w:rsidR="00B60096">
        <w:rPr>
          <w:rFonts w:eastAsia="Times New Roman"/>
          <w:color w:val="00B0F0"/>
          <w:lang w:eastAsia="en-GB"/>
        </w:rPr>
        <w:t xml:space="preserve">different nature of the developed actions or the relatively </w:t>
      </w:r>
      <w:r w:rsidRPr="005B1EA6">
        <w:rPr>
          <w:rFonts w:eastAsia="Times New Roman"/>
          <w:color w:val="00B0F0"/>
          <w:lang w:eastAsia="en-GB"/>
        </w:rPr>
        <w:t>low involvement of decision makers in the partnership schemes, or to the lack of capitalisation activities;</w:t>
      </w:r>
    </w:p>
    <w:p w14:paraId="76A26226" w14:textId="1BCEE1CA" w:rsidR="00865C8A" w:rsidRPr="005B1EA6" w:rsidRDefault="00B60096" w:rsidP="00FD620D">
      <w:pPr>
        <w:pStyle w:val="Odstavekseznama"/>
        <w:numPr>
          <w:ilvl w:val="0"/>
          <w:numId w:val="48"/>
        </w:numPr>
        <w:spacing w:after="0"/>
        <w:ind w:left="714" w:hanging="357"/>
        <w:jc w:val="both"/>
        <w:rPr>
          <w:rFonts w:eastAsia="Times New Roman"/>
          <w:color w:val="00B0F0"/>
          <w:lang w:eastAsia="en-GB"/>
        </w:rPr>
      </w:pPr>
      <w:r>
        <w:rPr>
          <w:rFonts w:eastAsia="Times New Roman"/>
          <w:color w:val="00B0F0"/>
          <w:lang w:eastAsia="en-GB"/>
        </w:rPr>
        <w:t>Capacity b</w:t>
      </w:r>
      <w:r w:rsidR="00865C8A" w:rsidRPr="005B1EA6">
        <w:rPr>
          <w:rFonts w:eastAsia="Times New Roman"/>
          <w:color w:val="00B0F0"/>
          <w:lang w:eastAsia="en-GB"/>
        </w:rPr>
        <w:t xml:space="preserve">uilding and empowering activities for public authorities and social actors </w:t>
      </w:r>
      <w:r w:rsidR="004B24EC">
        <w:rPr>
          <w:rFonts w:eastAsia="Times New Roman"/>
          <w:color w:val="00B0F0"/>
          <w:lang w:eastAsia="en-GB"/>
        </w:rPr>
        <w:t>were rather low</w:t>
      </w:r>
      <w:r w:rsidR="00865C8A" w:rsidRPr="005B1EA6">
        <w:rPr>
          <w:rFonts w:eastAsia="Times New Roman"/>
          <w:color w:val="00B0F0"/>
          <w:lang w:eastAsia="en-GB"/>
        </w:rPr>
        <w:t>, although they have been a success for the private sector;</w:t>
      </w:r>
    </w:p>
    <w:p w14:paraId="4E9C41D1" w14:textId="79832BD3" w:rsidR="00865C8A" w:rsidRPr="00A16429" w:rsidRDefault="00A16429" w:rsidP="00A16429">
      <w:pPr>
        <w:pStyle w:val="Odstavekseznama"/>
        <w:numPr>
          <w:ilvl w:val="0"/>
          <w:numId w:val="48"/>
        </w:numPr>
        <w:spacing w:after="0" w:line="240" w:lineRule="auto"/>
        <w:ind w:left="714" w:hanging="357"/>
        <w:jc w:val="both"/>
        <w:rPr>
          <w:rFonts w:eastAsia="Times New Roman"/>
          <w:color w:val="00B0F0"/>
          <w:lang w:eastAsia="en-GB"/>
        </w:rPr>
      </w:pPr>
      <w:bookmarkStart w:id="7" w:name="_Hlk63070982"/>
      <w:r w:rsidRPr="0082642C">
        <w:rPr>
          <w:rFonts w:eastAsia="Times New Roman"/>
          <w:color w:val="00B0F0"/>
          <w:lang w:eastAsia="en-GB"/>
        </w:rPr>
        <w:lastRenderedPageBreak/>
        <w:t>T</w:t>
      </w:r>
      <w:r w:rsidR="00B672BB" w:rsidRPr="00A842C4">
        <w:rPr>
          <w:rFonts w:eastAsia="Times New Roman"/>
          <w:color w:val="00B0F0"/>
          <w:lang w:eastAsia="en-GB"/>
        </w:rPr>
        <w:t>he opening of the innovation objective to 3 the</w:t>
      </w:r>
      <w:r w:rsidR="00F904BD">
        <w:rPr>
          <w:rFonts w:eastAsia="Times New Roman"/>
          <w:color w:val="00B0F0"/>
          <w:lang w:eastAsia="en-GB"/>
        </w:rPr>
        <w:t>me</w:t>
      </w:r>
      <w:r w:rsidR="00B672BB" w:rsidRPr="00A842C4">
        <w:rPr>
          <w:rFonts w:eastAsia="Times New Roman"/>
          <w:color w:val="00B0F0"/>
          <w:lang w:eastAsia="en-GB"/>
        </w:rPr>
        <w:t>s</w:t>
      </w:r>
      <w:r w:rsidR="00865C8A" w:rsidRPr="00A16429">
        <w:rPr>
          <w:rFonts w:eastAsia="Times New Roman"/>
          <w:color w:val="00B0F0"/>
          <w:lang w:eastAsia="en-GB"/>
        </w:rPr>
        <w:t>, and</w:t>
      </w:r>
      <w:r w:rsidR="00B60096" w:rsidRPr="00A16429">
        <w:rPr>
          <w:rFonts w:eastAsia="Times New Roman"/>
          <w:color w:val="00B0F0"/>
          <w:lang w:eastAsia="en-GB"/>
        </w:rPr>
        <w:t xml:space="preserve"> the existence of multiple subthemes tackled</w:t>
      </w:r>
      <w:r w:rsidR="00865C8A" w:rsidRPr="00A16429">
        <w:rPr>
          <w:rFonts w:eastAsia="Times New Roman"/>
          <w:color w:val="00B0F0"/>
          <w:lang w:eastAsia="en-GB"/>
        </w:rPr>
        <w:t xml:space="preserve"> for each </w:t>
      </w:r>
      <w:r w:rsidR="00B60096" w:rsidRPr="00A16429">
        <w:rPr>
          <w:rFonts w:eastAsia="Times New Roman"/>
          <w:color w:val="00B0F0"/>
          <w:lang w:eastAsia="en-GB"/>
        </w:rPr>
        <w:t>thematic</w:t>
      </w:r>
      <w:r w:rsidR="00865C8A" w:rsidRPr="00A16429">
        <w:rPr>
          <w:rFonts w:eastAsia="Times New Roman"/>
          <w:color w:val="00B0F0"/>
          <w:lang w:eastAsia="en-GB"/>
        </w:rPr>
        <w:t>, lead to a wide range of</w:t>
      </w:r>
      <w:r w:rsidR="00B672BB" w:rsidRPr="00A16429">
        <w:rPr>
          <w:rFonts w:eastAsia="Times New Roman"/>
          <w:color w:val="00B0F0"/>
          <w:lang w:eastAsia="en-GB"/>
        </w:rPr>
        <w:t xml:space="preserve"> </w:t>
      </w:r>
      <w:r w:rsidR="00865C8A" w:rsidRPr="00A16429">
        <w:rPr>
          <w:rFonts w:eastAsia="Times New Roman"/>
          <w:color w:val="00B0F0"/>
          <w:lang w:eastAsia="en-GB"/>
        </w:rPr>
        <w:t>topics</w:t>
      </w:r>
      <w:r w:rsidR="00B60096" w:rsidRPr="00A16429">
        <w:rPr>
          <w:rFonts w:eastAsia="Times New Roman"/>
          <w:color w:val="00B0F0"/>
          <w:lang w:eastAsia="en-GB"/>
        </w:rPr>
        <w:t xml:space="preserve"> and actions implemented</w:t>
      </w:r>
      <w:r w:rsidR="00865C8A" w:rsidRPr="00A16429">
        <w:rPr>
          <w:rFonts w:eastAsia="Times New Roman"/>
          <w:color w:val="00B0F0"/>
          <w:lang w:eastAsia="en-GB"/>
        </w:rPr>
        <w:t xml:space="preserve"> by few projects, </w:t>
      </w:r>
      <w:r w:rsidR="00B60096" w:rsidRPr="00A16429">
        <w:rPr>
          <w:rFonts w:eastAsia="Times New Roman"/>
          <w:color w:val="00B0F0"/>
          <w:lang w:eastAsia="en-GB"/>
        </w:rPr>
        <w:t xml:space="preserve">most probably </w:t>
      </w:r>
      <w:r w:rsidR="00865C8A" w:rsidRPr="00A16429">
        <w:rPr>
          <w:rFonts w:eastAsia="Times New Roman"/>
          <w:color w:val="00B0F0"/>
          <w:lang w:eastAsia="en-GB"/>
        </w:rPr>
        <w:t xml:space="preserve">limiting </w:t>
      </w:r>
      <w:r w:rsidR="00B60096" w:rsidRPr="00A16429">
        <w:rPr>
          <w:rFonts w:eastAsia="Times New Roman"/>
          <w:color w:val="00B0F0"/>
          <w:lang w:eastAsia="en-GB"/>
        </w:rPr>
        <w:t xml:space="preserve">the </w:t>
      </w:r>
      <w:r w:rsidR="00865C8A" w:rsidRPr="00A16429">
        <w:rPr>
          <w:rFonts w:eastAsia="Times New Roman"/>
          <w:color w:val="00B0F0"/>
          <w:lang w:eastAsia="en-GB"/>
        </w:rPr>
        <w:t>global response and impact at the Programme area;</w:t>
      </w:r>
    </w:p>
    <w:bookmarkEnd w:id="7"/>
    <w:p w14:paraId="5B95CC0F" w14:textId="3835297A" w:rsidR="00865C8A" w:rsidRDefault="00865C8A" w:rsidP="00FD620D">
      <w:pPr>
        <w:pStyle w:val="Odstavekseznama"/>
        <w:numPr>
          <w:ilvl w:val="0"/>
          <w:numId w:val="48"/>
        </w:numPr>
        <w:spacing w:after="0"/>
        <w:ind w:left="714" w:hanging="357"/>
        <w:jc w:val="both"/>
        <w:rPr>
          <w:rFonts w:eastAsia="Times New Roman"/>
          <w:color w:val="00B0F0"/>
          <w:lang w:eastAsia="en-GB"/>
        </w:rPr>
      </w:pPr>
      <w:r w:rsidRPr="00A842C4">
        <w:rPr>
          <w:rFonts w:eastAsia="Times New Roman"/>
          <w:color w:val="00B0F0"/>
          <w:lang w:eastAsia="en-GB"/>
        </w:rPr>
        <w:t xml:space="preserve">The </w:t>
      </w:r>
      <w:r w:rsidR="00B60096">
        <w:rPr>
          <w:rFonts w:eastAsia="Times New Roman"/>
          <w:color w:val="00B0F0"/>
          <w:lang w:eastAsia="en-GB"/>
        </w:rPr>
        <w:t>limited</w:t>
      </w:r>
      <w:r w:rsidRPr="006F3A87">
        <w:rPr>
          <w:rFonts w:eastAsia="Times New Roman"/>
          <w:color w:val="00B0F0"/>
          <w:lang w:eastAsia="en-GB"/>
        </w:rPr>
        <w:t xml:space="preserve"> participation of thematic SMEs as project partner</w:t>
      </w:r>
      <w:r w:rsidR="00B60096">
        <w:rPr>
          <w:rFonts w:eastAsia="Times New Roman"/>
          <w:color w:val="00B0F0"/>
          <w:lang w:eastAsia="en-GB"/>
        </w:rPr>
        <w:t>s</w:t>
      </w:r>
      <w:r w:rsidRPr="006F3A87">
        <w:rPr>
          <w:rFonts w:eastAsia="Times New Roman"/>
          <w:color w:val="00B0F0"/>
          <w:lang w:eastAsia="en-GB"/>
        </w:rPr>
        <w:t xml:space="preserve"> reveals the need to ensure that enabling conditions for this participation are in place when this type of partner is specifically called to participate in projects.</w:t>
      </w:r>
    </w:p>
    <w:p w14:paraId="6A84EF7B" w14:textId="1F51DA71" w:rsidR="00F904BD" w:rsidRDefault="00F904BD" w:rsidP="00F904BD">
      <w:pPr>
        <w:spacing w:after="0"/>
        <w:jc w:val="both"/>
        <w:rPr>
          <w:rFonts w:eastAsia="Times New Roman"/>
          <w:color w:val="00B0F0"/>
          <w:lang w:eastAsia="en-GB"/>
        </w:rPr>
      </w:pPr>
    </w:p>
    <w:p w14:paraId="2235F712" w14:textId="77777777" w:rsidR="00F904BD" w:rsidRPr="00F904BD" w:rsidRDefault="00F904BD" w:rsidP="00F904BD">
      <w:pPr>
        <w:spacing w:after="0"/>
        <w:jc w:val="both"/>
        <w:rPr>
          <w:rFonts w:eastAsia="Times New Roman"/>
          <w:color w:val="00B0F0"/>
          <w:lang w:eastAsia="en-GB"/>
        </w:rPr>
      </w:pPr>
    </w:p>
    <w:p w14:paraId="65FE15F4" w14:textId="77777777" w:rsidR="00865C8A" w:rsidRPr="006F3A87" w:rsidRDefault="00865C8A" w:rsidP="00865C8A">
      <w:pPr>
        <w:spacing w:after="0" w:line="240" w:lineRule="auto"/>
        <w:jc w:val="both"/>
        <w:rPr>
          <w:rFonts w:eastAsia="Times New Roman"/>
          <w:color w:val="00B0F0"/>
          <w:lang w:eastAsia="en-GB"/>
        </w:rPr>
      </w:pPr>
    </w:p>
    <w:p w14:paraId="5F9D1059" w14:textId="77777777" w:rsidR="00865C8A" w:rsidRPr="006F3A87" w:rsidRDefault="00865C8A" w:rsidP="00865C8A">
      <w:pPr>
        <w:spacing w:after="0" w:line="240" w:lineRule="auto"/>
        <w:jc w:val="both"/>
        <w:rPr>
          <w:rFonts w:eastAsia="Times New Roman"/>
          <w:color w:val="00B0F0"/>
          <w:lang w:eastAsia="en-GB"/>
        </w:rPr>
      </w:pPr>
      <w:r w:rsidRPr="006F3A87">
        <w:rPr>
          <w:rFonts w:eastAsia="Times New Roman"/>
          <w:color w:val="00B0F0"/>
          <w:lang w:eastAsia="en-GB"/>
        </w:rPr>
        <w:t>Axis 2:</w:t>
      </w:r>
    </w:p>
    <w:p w14:paraId="278916F3" w14:textId="3E29BEF4" w:rsidR="00865C8A" w:rsidRPr="00B672BB" w:rsidRDefault="00865C8A" w:rsidP="00FD620D">
      <w:pPr>
        <w:pStyle w:val="Odstavekseznama"/>
        <w:numPr>
          <w:ilvl w:val="0"/>
          <w:numId w:val="49"/>
        </w:numPr>
        <w:spacing w:after="0" w:line="240" w:lineRule="auto"/>
        <w:jc w:val="both"/>
        <w:rPr>
          <w:rFonts w:eastAsia="Times New Roman"/>
          <w:color w:val="00B0F0"/>
          <w:lang w:eastAsia="en-GB"/>
        </w:rPr>
      </w:pPr>
      <w:r w:rsidRPr="006F3A87">
        <w:rPr>
          <w:rFonts w:eastAsia="Times New Roman"/>
          <w:color w:val="00B0F0"/>
          <w:lang w:eastAsia="en-GB"/>
        </w:rPr>
        <w:t xml:space="preserve">Actual transfer of produced result </w:t>
      </w:r>
      <w:r w:rsidR="00833968">
        <w:rPr>
          <w:rFonts w:eastAsia="Times New Roman"/>
          <w:color w:val="00B0F0"/>
          <w:lang w:eastAsia="en-GB"/>
        </w:rPr>
        <w:t>wa</w:t>
      </w:r>
      <w:r w:rsidRPr="00B672BB">
        <w:rPr>
          <w:rFonts w:eastAsia="Times New Roman"/>
          <w:color w:val="00B0F0"/>
          <w:lang w:eastAsia="en-GB"/>
        </w:rPr>
        <w:t>s lower than expected</w:t>
      </w:r>
      <w:r w:rsidR="00500969">
        <w:rPr>
          <w:rFonts w:eastAsia="Times New Roman"/>
          <w:color w:val="00B0F0"/>
          <w:lang w:eastAsia="en-GB"/>
        </w:rPr>
        <w:t xml:space="preserve"> </w:t>
      </w:r>
      <w:r w:rsidR="00833968">
        <w:rPr>
          <w:rFonts w:eastAsia="Times New Roman"/>
          <w:color w:val="00B0F0"/>
          <w:lang w:eastAsia="en-GB"/>
        </w:rPr>
        <w:t>in the first call for proposals, t</w:t>
      </w:r>
      <w:r w:rsidRPr="00B672BB">
        <w:rPr>
          <w:rFonts w:eastAsia="Times New Roman"/>
          <w:color w:val="00B0F0"/>
          <w:lang w:eastAsia="en-GB"/>
        </w:rPr>
        <w:t>his probably because transferring activities are quite demanding in terms of time</w:t>
      </w:r>
      <w:r w:rsidR="00833968">
        <w:rPr>
          <w:rFonts w:eastAsia="Times New Roman"/>
          <w:color w:val="00B0F0"/>
          <w:lang w:eastAsia="en-GB"/>
        </w:rPr>
        <w:t>. Dedicated transferring and mainstreaming projects have been launched at the end of the programming period, restricted to identified outputs of finalised projects with high transferability potential, to counterbalance this finding</w:t>
      </w:r>
      <w:r w:rsidR="00500969">
        <w:rPr>
          <w:rFonts w:eastAsia="Times New Roman"/>
          <w:color w:val="00B0F0"/>
          <w:lang w:eastAsia="en-GB"/>
        </w:rPr>
        <w:t xml:space="preserve"> and</w:t>
      </w:r>
      <w:r w:rsidR="00500969" w:rsidRPr="00500969">
        <w:rPr>
          <w:rFonts w:eastAsia="Times New Roman"/>
          <w:color w:val="00B0F0"/>
          <w:lang w:eastAsia="en-GB"/>
        </w:rPr>
        <w:t xml:space="preserve"> </w:t>
      </w:r>
      <w:r w:rsidR="00500969" w:rsidRPr="00F10A7A">
        <w:rPr>
          <w:rFonts w:eastAsia="Times New Roman"/>
          <w:color w:val="00B0F0"/>
          <w:lang w:eastAsia="en-GB"/>
        </w:rPr>
        <w:t xml:space="preserve">insist on the </w:t>
      </w:r>
      <w:r w:rsidR="00500969" w:rsidRPr="00F10A7A">
        <w:rPr>
          <w:rFonts w:eastAsia="Times New Roman"/>
          <w:bCs/>
          <w:color w:val="00B0F0"/>
          <w:lang w:eastAsia="en-GB"/>
        </w:rPr>
        <w:t>transferring capacity</w:t>
      </w:r>
      <w:r w:rsidR="00500969" w:rsidRPr="00F10A7A">
        <w:rPr>
          <w:rFonts w:eastAsia="Times New Roman"/>
          <w:color w:val="00B0F0"/>
          <w:lang w:eastAsia="en-GB"/>
        </w:rPr>
        <w:t xml:space="preserve"> of results</w:t>
      </w:r>
      <w:r w:rsidRPr="00B672BB">
        <w:rPr>
          <w:rFonts w:eastAsia="Times New Roman"/>
          <w:color w:val="00B0F0"/>
          <w:lang w:eastAsia="en-GB"/>
        </w:rPr>
        <w:t>;</w:t>
      </w:r>
    </w:p>
    <w:p w14:paraId="75F7EA2E" w14:textId="4CB10AA0" w:rsidR="00865C8A" w:rsidRPr="00B672BB" w:rsidRDefault="00865C8A" w:rsidP="00F52157">
      <w:pPr>
        <w:pStyle w:val="Odstavekseznama"/>
        <w:numPr>
          <w:ilvl w:val="0"/>
          <w:numId w:val="49"/>
        </w:numPr>
        <w:spacing w:after="0" w:line="240" w:lineRule="auto"/>
        <w:ind w:left="714" w:hanging="357"/>
        <w:jc w:val="both"/>
        <w:rPr>
          <w:rFonts w:eastAsia="Times New Roman"/>
          <w:color w:val="00B0F0"/>
          <w:lang w:eastAsia="en-GB"/>
        </w:rPr>
      </w:pPr>
      <w:r w:rsidRPr="00B672BB">
        <w:rPr>
          <w:rFonts w:eastAsia="Times New Roman"/>
          <w:color w:val="00B0F0"/>
          <w:lang w:eastAsia="en-GB"/>
        </w:rPr>
        <w:t>As the Programme is focused on transnational cooperation and capitalisation of results, modular projects should ensure their impact on policies and beyond this also into mechanisms for societal challenges facing their energy transition and adaptation to climate change</w:t>
      </w:r>
      <w:r w:rsidR="00494DF1">
        <w:rPr>
          <w:rFonts w:eastAsia="Times New Roman"/>
          <w:color w:val="00B0F0"/>
          <w:lang w:eastAsia="en-GB"/>
        </w:rPr>
        <w:t>;</w:t>
      </w:r>
    </w:p>
    <w:p w14:paraId="20BEE6CC" w14:textId="77777777" w:rsidR="00865C8A" w:rsidRPr="00B672BB" w:rsidRDefault="00865C8A" w:rsidP="00F52157">
      <w:pPr>
        <w:pStyle w:val="Odstavekseznama"/>
        <w:numPr>
          <w:ilvl w:val="0"/>
          <w:numId w:val="49"/>
        </w:numPr>
        <w:spacing w:after="0" w:line="240" w:lineRule="auto"/>
        <w:ind w:left="714" w:hanging="357"/>
        <w:jc w:val="both"/>
        <w:rPr>
          <w:rFonts w:eastAsia="Times New Roman"/>
          <w:color w:val="00B0F0"/>
          <w:lang w:eastAsia="en-GB"/>
        </w:rPr>
      </w:pPr>
      <w:r w:rsidRPr="00B672BB">
        <w:rPr>
          <w:rFonts w:eastAsia="Times New Roman"/>
          <w:color w:val="00B0F0"/>
          <w:lang w:eastAsia="en-GB"/>
        </w:rPr>
        <w:t>Pilots need a long time to be prepared and implemented, to be running a sufficient time to collect data and be assessed;</w:t>
      </w:r>
    </w:p>
    <w:p w14:paraId="56A8E14C" w14:textId="36AD1FD8" w:rsidR="00865C8A" w:rsidRPr="00A16429" w:rsidRDefault="00865C8A" w:rsidP="00494DF1">
      <w:pPr>
        <w:pStyle w:val="Odstavekseznama"/>
        <w:numPr>
          <w:ilvl w:val="0"/>
          <w:numId w:val="49"/>
        </w:numPr>
        <w:spacing w:after="0" w:line="240" w:lineRule="auto"/>
        <w:ind w:left="714" w:hanging="357"/>
        <w:jc w:val="both"/>
        <w:rPr>
          <w:rFonts w:eastAsia="Times New Roman"/>
          <w:color w:val="00B0F0"/>
          <w:lang w:eastAsia="en-GB"/>
        </w:rPr>
      </w:pPr>
      <w:r w:rsidRPr="00B672BB">
        <w:rPr>
          <w:rFonts w:eastAsia="Times New Roman"/>
          <w:color w:val="00B0F0"/>
          <w:lang w:eastAsia="en-GB"/>
        </w:rPr>
        <w:t xml:space="preserve">The involvement of population was </w:t>
      </w:r>
      <w:r w:rsidR="00500969">
        <w:rPr>
          <w:rFonts w:eastAsia="Times New Roman"/>
          <w:color w:val="00B0F0"/>
          <w:lang w:eastAsia="en-GB"/>
        </w:rPr>
        <w:t>limited</w:t>
      </w:r>
    </w:p>
    <w:p w14:paraId="27D7FB80" w14:textId="77777777" w:rsidR="00865C8A" w:rsidRPr="00A16429" w:rsidRDefault="00865C8A" w:rsidP="00865C8A">
      <w:pPr>
        <w:spacing w:after="0" w:line="240" w:lineRule="auto"/>
        <w:jc w:val="both"/>
        <w:rPr>
          <w:rFonts w:eastAsia="Times New Roman"/>
          <w:color w:val="00B0F0"/>
          <w:lang w:eastAsia="en-GB"/>
        </w:rPr>
      </w:pPr>
    </w:p>
    <w:p w14:paraId="23D81DA4" w14:textId="77777777" w:rsidR="00865C8A" w:rsidRPr="00A16429" w:rsidRDefault="00865C8A" w:rsidP="00865C8A">
      <w:pPr>
        <w:spacing w:after="0" w:line="240" w:lineRule="auto"/>
        <w:jc w:val="both"/>
        <w:rPr>
          <w:rFonts w:eastAsia="Times New Roman"/>
          <w:color w:val="00B0F0"/>
          <w:lang w:eastAsia="en-GB"/>
        </w:rPr>
      </w:pPr>
      <w:r w:rsidRPr="00A16429">
        <w:rPr>
          <w:rFonts w:eastAsia="Times New Roman"/>
          <w:color w:val="00B0F0"/>
          <w:lang w:eastAsia="en-GB"/>
        </w:rPr>
        <w:t>Axis 3:</w:t>
      </w:r>
    </w:p>
    <w:p w14:paraId="58045AAF" w14:textId="64D601DD" w:rsidR="00865C8A" w:rsidRPr="0082642C" w:rsidRDefault="00865C8A" w:rsidP="00FD620D">
      <w:pPr>
        <w:pStyle w:val="Odstavekseznama"/>
        <w:numPr>
          <w:ilvl w:val="0"/>
          <w:numId w:val="50"/>
        </w:numPr>
        <w:spacing w:after="0" w:line="240" w:lineRule="auto"/>
        <w:jc w:val="both"/>
        <w:rPr>
          <w:rFonts w:eastAsia="Times New Roman"/>
          <w:color w:val="00B0F0"/>
          <w:lang w:eastAsia="en-GB"/>
        </w:rPr>
      </w:pPr>
      <w:r w:rsidRPr="0082642C">
        <w:rPr>
          <w:rFonts w:eastAsia="Times New Roman"/>
          <w:color w:val="00B0F0"/>
          <w:lang w:eastAsia="en-GB"/>
        </w:rPr>
        <w:t xml:space="preserve">Difficulty in integrating into the projects </w:t>
      </w:r>
      <w:r w:rsidR="00F035BF">
        <w:rPr>
          <w:rFonts w:eastAsia="Times New Roman"/>
          <w:color w:val="00B0F0"/>
          <w:lang w:eastAsia="en-GB"/>
        </w:rPr>
        <w:t xml:space="preserve">addressing environmental protection, </w:t>
      </w:r>
      <w:r w:rsidRPr="00FF5D62">
        <w:rPr>
          <w:rFonts w:eastAsia="Times New Roman"/>
          <w:color w:val="00B0F0"/>
          <w:lang w:eastAsia="en-GB"/>
        </w:rPr>
        <w:t>the SMEs and service providers</w:t>
      </w:r>
      <w:r w:rsidR="008F0F87">
        <w:rPr>
          <w:rFonts w:eastAsia="Times New Roman"/>
          <w:color w:val="00B0F0"/>
          <w:lang w:eastAsia="en-GB"/>
        </w:rPr>
        <w:t xml:space="preserve">. </w:t>
      </w:r>
      <w:r w:rsidR="008F0F87" w:rsidRPr="0082642C">
        <w:rPr>
          <w:rFonts w:eastAsia="Times New Roman"/>
          <w:color w:val="00B0F0"/>
          <w:lang w:eastAsia="en-GB"/>
        </w:rPr>
        <w:t>Mechanisms seeking balance between human/economic activities and environmental protection are not developed enough</w:t>
      </w:r>
      <w:r w:rsidR="002F5C12" w:rsidRPr="0082642C">
        <w:rPr>
          <w:rFonts w:eastAsia="Times New Roman"/>
          <w:color w:val="00B0F0"/>
          <w:lang w:eastAsia="en-GB"/>
        </w:rPr>
        <w:t>;</w:t>
      </w:r>
    </w:p>
    <w:p w14:paraId="3A17D2C0" w14:textId="77777777" w:rsidR="00865C8A" w:rsidRPr="0082642C" w:rsidRDefault="00865C8A" w:rsidP="00FD620D">
      <w:pPr>
        <w:pStyle w:val="Odstavekseznama"/>
        <w:numPr>
          <w:ilvl w:val="0"/>
          <w:numId w:val="50"/>
        </w:numPr>
        <w:spacing w:after="0" w:line="240" w:lineRule="auto"/>
        <w:jc w:val="both"/>
        <w:rPr>
          <w:rFonts w:eastAsia="Times New Roman"/>
          <w:color w:val="00B0F0"/>
          <w:lang w:eastAsia="en-GB"/>
        </w:rPr>
      </w:pPr>
      <w:r w:rsidRPr="0082642C">
        <w:rPr>
          <w:rFonts w:eastAsia="Times New Roman"/>
          <w:color w:val="00B0F0"/>
          <w:lang w:eastAsia="en-GB"/>
        </w:rPr>
        <w:t>Despite the achievement of joint governance plans, the improvement of the coordination of policies on natural resources conservation in the Mediterranean area remains a challenge;</w:t>
      </w:r>
    </w:p>
    <w:p w14:paraId="1E642442" w14:textId="38AD8676" w:rsidR="008F0F87" w:rsidRPr="0082642C" w:rsidRDefault="00865C8A" w:rsidP="008F0F87">
      <w:pPr>
        <w:pStyle w:val="Odstavekseznama"/>
        <w:numPr>
          <w:ilvl w:val="0"/>
          <w:numId w:val="50"/>
        </w:numPr>
        <w:spacing w:after="0" w:line="240" w:lineRule="auto"/>
        <w:jc w:val="both"/>
        <w:rPr>
          <w:rFonts w:eastAsia="Times New Roman"/>
          <w:color w:val="00B0F0"/>
          <w:lang w:eastAsia="en-GB"/>
        </w:rPr>
      </w:pPr>
      <w:r w:rsidRPr="0082642C">
        <w:rPr>
          <w:rFonts w:eastAsia="Times New Roman"/>
          <w:color w:val="00B0F0"/>
          <w:lang w:eastAsia="en-GB"/>
        </w:rPr>
        <w:t>The management of protected areas is governed on different political levels, in this sense, the process of adoption of management plans, in each Mediterranean country, differs in legislative and temporal terms</w:t>
      </w:r>
      <w:r w:rsidR="008F0F87">
        <w:rPr>
          <w:rFonts w:eastAsia="Times New Roman"/>
          <w:color w:val="00B0F0"/>
          <w:lang w:eastAsia="en-GB"/>
        </w:rPr>
        <w:t>.</w:t>
      </w:r>
    </w:p>
    <w:p w14:paraId="08496FA4" w14:textId="7BE881F1" w:rsidR="00865C8A" w:rsidRPr="0082642C" w:rsidRDefault="00865C8A" w:rsidP="00FD620D">
      <w:pPr>
        <w:pStyle w:val="Odstavekseznama"/>
        <w:numPr>
          <w:ilvl w:val="0"/>
          <w:numId w:val="50"/>
        </w:numPr>
        <w:spacing w:after="0" w:line="240" w:lineRule="auto"/>
        <w:jc w:val="both"/>
        <w:rPr>
          <w:rFonts w:eastAsia="Times New Roman"/>
          <w:color w:val="00B0F0"/>
          <w:lang w:eastAsia="en-GB"/>
        </w:rPr>
      </w:pPr>
      <w:r w:rsidRPr="0082642C">
        <w:rPr>
          <w:rFonts w:eastAsia="Times New Roman"/>
          <w:color w:val="00B0F0"/>
          <w:lang w:eastAsia="en-GB"/>
        </w:rPr>
        <w:t>The goal to involve as project partners, protected areas management bodies and authorities responsible of the management of protected areas has not been fully successful, because most part of these bodies have not suitable structures and human resources to carry the administrative and financial burden of EU projects.</w:t>
      </w:r>
      <w:r w:rsidR="008F0F87" w:rsidRPr="0082642C">
        <w:rPr>
          <w:rFonts w:eastAsia="Times New Roman"/>
          <w:color w:val="00B0F0"/>
          <w:lang w:eastAsia="en-GB"/>
        </w:rPr>
        <w:t xml:space="preserve"> Projects that have involved protected areas not directly as partners but as beneficiaries, to implement action plans, seem to have been the most effective.</w:t>
      </w:r>
    </w:p>
    <w:p w14:paraId="044CAAC4" w14:textId="77777777" w:rsidR="00865C8A" w:rsidRPr="0082642C" w:rsidRDefault="00865C8A" w:rsidP="00865C8A">
      <w:pPr>
        <w:spacing w:after="0" w:line="240" w:lineRule="auto"/>
        <w:jc w:val="both"/>
        <w:rPr>
          <w:rFonts w:eastAsia="Times New Roman"/>
          <w:color w:val="00B0F0"/>
          <w:lang w:eastAsia="en-GB"/>
        </w:rPr>
      </w:pPr>
    </w:p>
    <w:p w14:paraId="0C3FDFEC" w14:textId="77777777" w:rsidR="00865C8A" w:rsidRPr="0082642C" w:rsidRDefault="00865C8A" w:rsidP="00865C8A">
      <w:pPr>
        <w:spacing w:after="0" w:line="240" w:lineRule="auto"/>
        <w:jc w:val="both"/>
        <w:rPr>
          <w:rFonts w:eastAsia="Times New Roman"/>
          <w:color w:val="00B0F0"/>
          <w:lang w:eastAsia="en-GB"/>
        </w:rPr>
      </w:pPr>
      <w:r w:rsidRPr="0082642C">
        <w:rPr>
          <w:rFonts w:eastAsia="Times New Roman"/>
          <w:color w:val="00B0F0"/>
          <w:lang w:eastAsia="en-GB"/>
        </w:rPr>
        <w:t>Axis 4:</w:t>
      </w:r>
    </w:p>
    <w:p w14:paraId="097E157D" w14:textId="79136CB8" w:rsidR="00865C8A" w:rsidRPr="00FF5D62" w:rsidRDefault="00865C8A" w:rsidP="00FD620D">
      <w:pPr>
        <w:pStyle w:val="Odstavekseznama"/>
        <w:numPr>
          <w:ilvl w:val="0"/>
          <w:numId w:val="51"/>
        </w:numPr>
        <w:spacing w:after="0" w:line="240" w:lineRule="auto"/>
        <w:jc w:val="both"/>
        <w:rPr>
          <w:rFonts w:eastAsia="Times New Roman"/>
          <w:color w:val="00B0F0"/>
          <w:lang w:eastAsia="en-GB"/>
        </w:rPr>
      </w:pPr>
      <w:r w:rsidRPr="0082642C">
        <w:rPr>
          <w:rFonts w:eastAsia="Times New Roman"/>
          <w:color w:val="00B0F0"/>
          <w:lang w:eastAsia="en-GB"/>
        </w:rPr>
        <w:t xml:space="preserve">There </w:t>
      </w:r>
      <w:r w:rsidR="00E2659B">
        <w:rPr>
          <w:rFonts w:eastAsia="Times New Roman"/>
          <w:color w:val="00B0F0"/>
          <w:lang w:eastAsia="en-GB"/>
        </w:rPr>
        <w:t>wa</w:t>
      </w:r>
      <w:r w:rsidRPr="00FF5D62">
        <w:rPr>
          <w:rFonts w:eastAsia="Times New Roman"/>
          <w:color w:val="00B0F0"/>
          <w:lang w:eastAsia="en-GB"/>
        </w:rPr>
        <w:t>s a lack of thematic correspondence between axis 4 topics and thematic communities</w:t>
      </w:r>
      <w:r w:rsidR="00092DDA" w:rsidRPr="00FF5D62">
        <w:rPr>
          <w:rFonts w:eastAsia="Times New Roman"/>
          <w:color w:val="00B0F0"/>
          <w:lang w:eastAsia="en-GB"/>
        </w:rPr>
        <w:t xml:space="preserve"> that impeded the complete implementation of the strategy of the 2014-2020 architecture in terms of increasing impact of the thematic axis by improving the governance issues</w:t>
      </w:r>
      <w:r w:rsidRPr="00FF5D62">
        <w:rPr>
          <w:rFonts w:eastAsia="Times New Roman"/>
          <w:color w:val="00B0F0"/>
          <w:lang w:eastAsia="en-GB"/>
        </w:rPr>
        <w:t>;</w:t>
      </w:r>
    </w:p>
    <w:p w14:paraId="450B0B17" w14:textId="63A694B4" w:rsidR="00865C8A" w:rsidRPr="00FF5D62" w:rsidRDefault="00865C8A" w:rsidP="00FD620D">
      <w:pPr>
        <w:pStyle w:val="Odstavekseznama"/>
        <w:numPr>
          <w:ilvl w:val="0"/>
          <w:numId w:val="51"/>
        </w:numPr>
        <w:spacing w:after="0" w:line="240" w:lineRule="auto"/>
        <w:jc w:val="both"/>
        <w:rPr>
          <w:rFonts w:eastAsia="Times New Roman"/>
          <w:color w:val="00B0F0"/>
          <w:lang w:eastAsia="en-GB"/>
        </w:rPr>
      </w:pPr>
      <w:r w:rsidRPr="00FF5D62">
        <w:rPr>
          <w:rFonts w:eastAsia="Times New Roman"/>
          <w:color w:val="00B0F0"/>
          <w:lang w:eastAsia="en-GB"/>
        </w:rPr>
        <w:t>There has been also a lack of synchronisation between the first formalized results of the thematic communities and the beginning of the analysis work of PANORAMED (governance platform)</w:t>
      </w:r>
      <w:r w:rsidR="00092DDA" w:rsidRPr="00FF5D62">
        <w:rPr>
          <w:rFonts w:eastAsia="Times New Roman"/>
          <w:color w:val="00B0F0"/>
          <w:lang w:eastAsia="en-GB"/>
        </w:rPr>
        <w:t xml:space="preserve"> limiting the cooperation between the thematic axis and governance axis</w:t>
      </w:r>
      <w:r w:rsidRPr="00FF5D62">
        <w:rPr>
          <w:rFonts w:eastAsia="Times New Roman"/>
          <w:color w:val="00B0F0"/>
          <w:lang w:eastAsia="en-GB"/>
        </w:rPr>
        <w:t>.</w:t>
      </w:r>
    </w:p>
    <w:p w14:paraId="53B5516A" w14:textId="25223967" w:rsidR="00865C8A" w:rsidRPr="00A334C4" w:rsidRDefault="00865C8A" w:rsidP="00865C8A">
      <w:pPr>
        <w:spacing w:before="240" w:after="240" w:line="240" w:lineRule="auto"/>
        <w:jc w:val="both"/>
        <w:rPr>
          <w:rFonts w:eastAsia="Times New Roman"/>
          <w:color w:val="00B0F0"/>
          <w:lang w:eastAsia="en-GB"/>
        </w:rPr>
      </w:pPr>
      <w:r w:rsidRPr="00FF5D62">
        <w:rPr>
          <w:rFonts w:eastAsia="Times New Roman"/>
          <w:color w:val="00B0F0"/>
          <w:lang w:eastAsia="en-GB"/>
        </w:rPr>
        <w:t xml:space="preserve">Nevertheless, synergies within and between the 8 thematic communities and the Governance Axis have put emphasis on their contribution to climate change, which is and remains the bigger challenge to focus on in the future. </w:t>
      </w:r>
      <w:r w:rsidR="00E2659B">
        <w:rPr>
          <w:rFonts w:eastAsia="Times New Roman"/>
          <w:color w:val="00B0F0"/>
          <w:lang w:eastAsia="en-GB"/>
        </w:rPr>
        <w:t>Lessons learnt from 14/20 has shown that, in order t</w:t>
      </w:r>
      <w:r w:rsidRPr="00FF5D62">
        <w:rPr>
          <w:rFonts w:eastAsia="Times New Roman"/>
          <w:color w:val="00B0F0"/>
          <w:lang w:eastAsia="en-GB"/>
        </w:rPr>
        <w:t xml:space="preserve">o maximise the Programme impact on the MED area, thematic concentration should go further in the </w:t>
      </w:r>
      <w:r w:rsidR="00E2659B">
        <w:rPr>
          <w:rFonts w:eastAsia="Times New Roman"/>
          <w:color w:val="00B0F0"/>
          <w:lang w:eastAsia="en-GB"/>
        </w:rPr>
        <w:t>21/27</w:t>
      </w:r>
      <w:r w:rsidR="00E2659B" w:rsidRPr="00FF5D62">
        <w:rPr>
          <w:rFonts w:eastAsia="Times New Roman"/>
          <w:color w:val="00B0F0"/>
          <w:lang w:eastAsia="en-GB"/>
        </w:rPr>
        <w:t xml:space="preserve"> </w:t>
      </w:r>
      <w:r w:rsidRPr="00FF5D62">
        <w:rPr>
          <w:rFonts w:eastAsia="Times New Roman"/>
          <w:color w:val="00B0F0"/>
          <w:lang w:eastAsia="en-GB"/>
        </w:rPr>
        <w:t xml:space="preserve">Programming period, </w:t>
      </w:r>
      <w:r w:rsidR="00E2659B">
        <w:rPr>
          <w:rFonts w:eastAsia="Times New Roman"/>
          <w:color w:val="00B0F0"/>
          <w:lang w:eastAsia="en-GB"/>
        </w:rPr>
        <w:t xml:space="preserve">with </w:t>
      </w:r>
      <w:r w:rsidRPr="00FF5D62">
        <w:rPr>
          <w:rFonts w:eastAsia="Times New Roman"/>
          <w:color w:val="00B0F0"/>
          <w:lang w:eastAsia="en-GB"/>
        </w:rPr>
        <w:t xml:space="preserve">objectives that </w:t>
      </w:r>
      <w:r w:rsidRPr="00FF5D62">
        <w:rPr>
          <w:rFonts w:eastAsia="Times New Roman"/>
          <w:color w:val="00B0F0"/>
          <w:lang w:eastAsia="en-GB"/>
        </w:rPr>
        <w:lastRenderedPageBreak/>
        <w:t>all converge towards climate and environment goals and concentrat</w:t>
      </w:r>
      <w:r w:rsidR="00E2659B">
        <w:rPr>
          <w:rFonts w:eastAsia="Times New Roman"/>
          <w:color w:val="00B0F0"/>
          <w:lang w:eastAsia="en-GB"/>
        </w:rPr>
        <w:t>ion</w:t>
      </w:r>
      <w:r w:rsidRPr="00FF5D62">
        <w:rPr>
          <w:rFonts w:eastAsia="Times New Roman"/>
          <w:color w:val="00B0F0"/>
          <w:lang w:eastAsia="en-GB"/>
        </w:rPr>
        <w:t xml:space="preserve"> on the added value of transnational cooperation.</w:t>
      </w:r>
    </w:p>
    <w:p w14:paraId="53FBA25C" w14:textId="6B0331CF" w:rsidR="00B37F97" w:rsidRDefault="00B37F97" w:rsidP="00865C8A">
      <w:pPr>
        <w:spacing w:before="240" w:after="240" w:line="240" w:lineRule="auto"/>
        <w:jc w:val="both"/>
        <w:rPr>
          <w:rFonts w:eastAsia="Times New Roman"/>
          <w:color w:val="00B0F0"/>
          <w:lang w:eastAsia="en-GB"/>
        </w:rPr>
      </w:pPr>
      <w:r w:rsidRPr="0082642C">
        <w:rPr>
          <w:rFonts w:eastAsia="Times New Roman"/>
          <w:color w:val="00B0F0"/>
          <w:lang w:eastAsia="en-GB"/>
        </w:rPr>
        <w:t xml:space="preserve">Moreover, the </w:t>
      </w:r>
      <w:r w:rsidRPr="00FF5D62">
        <w:rPr>
          <w:rFonts w:eastAsia="Times New Roman"/>
          <w:color w:val="00B0F0"/>
          <w:lang w:eastAsia="en-GB"/>
        </w:rPr>
        <w:t xml:space="preserve">operational and impact evaluations show that, assuming a continuation of a </w:t>
      </w:r>
      <w:r w:rsidR="00B60096">
        <w:rPr>
          <w:rFonts w:eastAsia="Times New Roman"/>
          <w:color w:val="00B0F0"/>
          <w:lang w:eastAsia="en-GB"/>
        </w:rPr>
        <w:t>thematic c</w:t>
      </w:r>
      <w:r w:rsidRPr="00FF5D62">
        <w:rPr>
          <w:rFonts w:eastAsia="Times New Roman"/>
          <w:color w:val="00B0F0"/>
          <w:lang w:eastAsia="en-GB"/>
        </w:rPr>
        <w:t xml:space="preserve">ommunity approach, clear and effective coordination measures between the Joint Secretariat and the projects should be </w:t>
      </w:r>
      <w:r w:rsidR="00B60096">
        <w:rPr>
          <w:rFonts w:eastAsia="Times New Roman"/>
          <w:color w:val="00B0F0"/>
          <w:lang w:eastAsia="en-GB"/>
        </w:rPr>
        <w:t>set up since</w:t>
      </w:r>
      <w:r w:rsidRPr="00FF5D62">
        <w:rPr>
          <w:rFonts w:eastAsia="Times New Roman"/>
          <w:color w:val="00B0F0"/>
          <w:lang w:eastAsia="en-GB"/>
        </w:rPr>
        <w:t xml:space="preserve"> the start of the Programme. The thematic specialisation, ownership and proximity of stakeholders that derive from this approach should be maintained, but with a</w:t>
      </w:r>
      <w:r w:rsidR="00E2659B">
        <w:rPr>
          <w:rFonts w:eastAsia="Times New Roman"/>
          <w:color w:val="00B0F0"/>
          <w:lang w:eastAsia="en-GB"/>
        </w:rPr>
        <w:t xml:space="preserve"> clearer project architecture</w:t>
      </w:r>
      <w:r w:rsidRPr="00FF5D62">
        <w:rPr>
          <w:rFonts w:eastAsia="Times New Roman"/>
          <w:color w:val="00B0F0"/>
          <w:lang w:eastAsia="en-GB"/>
        </w:rPr>
        <w:t>.</w:t>
      </w:r>
    </w:p>
    <w:p w14:paraId="2F610349" w14:textId="77777777" w:rsidR="00B37F97" w:rsidRPr="00FF5D62" w:rsidRDefault="00B37F97" w:rsidP="00865C8A">
      <w:pPr>
        <w:spacing w:before="240" w:after="240" w:line="240" w:lineRule="auto"/>
        <w:jc w:val="both"/>
        <w:rPr>
          <w:rFonts w:eastAsia="Times New Roman"/>
          <w:color w:val="00B0F0"/>
          <w:lang w:eastAsia="en-GB"/>
        </w:rPr>
      </w:pPr>
      <w:r w:rsidRPr="0082642C">
        <w:rPr>
          <w:rFonts w:eastAsia="Times New Roman"/>
          <w:color w:val="00B0F0"/>
          <w:lang w:eastAsia="en-GB"/>
        </w:rPr>
        <w:t xml:space="preserve">The Programme should provide for annual plans with revisions to allow for necessary adaptations to procedures or content. This would allow for the improvement of weaknesses and adaptation to strategic priorities that may emerge during the programming period. The role of National Contact Points (NCPs) in supporting the </w:t>
      </w:r>
      <w:r w:rsidRPr="00FF5D62">
        <w:rPr>
          <w:rFonts w:eastAsia="Times New Roman"/>
          <w:color w:val="00B0F0"/>
          <w:lang w:eastAsia="en-GB"/>
        </w:rPr>
        <w:t>mainstreaming of projects should also be strengthened.</w:t>
      </w:r>
    </w:p>
    <w:p w14:paraId="7F6AC467" w14:textId="2422959D" w:rsidR="00865C8A" w:rsidRPr="00FF5D62" w:rsidRDefault="00B37F97" w:rsidP="00865C8A">
      <w:pPr>
        <w:spacing w:before="240" w:after="240" w:line="240" w:lineRule="auto"/>
        <w:jc w:val="both"/>
        <w:rPr>
          <w:rFonts w:eastAsia="Times New Roman"/>
          <w:color w:val="00B0F0"/>
          <w:lang w:eastAsia="en-GB"/>
        </w:rPr>
      </w:pPr>
      <w:r w:rsidRPr="00FF5D62">
        <w:rPr>
          <w:rFonts w:eastAsia="Times New Roman"/>
          <w:i/>
          <w:color w:val="00B0F0"/>
          <w:lang w:eastAsia="en-GB"/>
        </w:rPr>
        <w:t>Thematic communities as an intermediate step between the governance of the programme and the territories maximise the tools provided by Interreg MED</w:t>
      </w:r>
      <w:r w:rsidR="00865C8A" w:rsidRPr="00A334C4">
        <w:rPr>
          <w:rStyle w:val="Sprotnaopomba-sklic"/>
          <w:rFonts w:eastAsia="Times New Roman"/>
          <w:i/>
          <w:color w:val="00B0F0"/>
          <w:lang w:val="fr-FR" w:eastAsia="en-GB"/>
        </w:rPr>
        <w:footnoteReference w:id="4"/>
      </w:r>
      <w:r w:rsidR="00865C8A" w:rsidRPr="00FF5D62">
        <w:rPr>
          <w:rFonts w:eastAsia="Times New Roman"/>
          <w:color w:val="00B0F0"/>
          <w:lang w:eastAsia="en-GB"/>
        </w:rPr>
        <w:t>.</w:t>
      </w:r>
    </w:p>
    <w:p w14:paraId="3DFDA425" w14:textId="353BDF01" w:rsidR="00865C8A" w:rsidRPr="00FF5D62" w:rsidRDefault="00B321CC" w:rsidP="00865C8A">
      <w:pPr>
        <w:spacing w:before="240" w:after="240" w:line="240" w:lineRule="auto"/>
        <w:jc w:val="both"/>
        <w:rPr>
          <w:rFonts w:eastAsia="Times New Roman"/>
          <w:color w:val="00B0F0"/>
          <w:lang w:eastAsia="en-GB"/>
        </w:rPr>
      </w:pPr>
      <w:r w:rsidRPr="00FF5D62">
        <w:rPr>
          <w:rFonts w:eastAsia="Times New Roman"/>
          <w:color w:val="00B0F0"/>
          <w:lang w:eastAsia="en-GB"/>
        </w:rPr>
        <w:t>Building on the experience of the 14/20 programming period, Interreg Euro</w:t>
      </w:r>
      <w:r w:rsidR="00F52157">
        <w:rPr>
          <w:rFonts w:eastAsia="Times New Roman"/>
          <w:color w:val="00B0F0"/>
          <w:lang w:eastAsia="en-GB"/>
        </w:rPr>
        <w:t>-</w:t>
      </w:r>
      <w:r w:rsidRPr="00FF5D62">
        <w:rPr>
          <w:rFonts w:eastAsia="Times New Roman"/>
          <w:color w:val="00B0F0"/>
          <w:lang w:eastAsia="en-GB"/>
        </w:rPr>
        <w:t>MED can begin to capitalise from the start of the Programme. This should start with a clear and shared understanding of what capitalisation means globally and for each actor in the Programme. This should also define the role of each actor and the interaction between them. An element of compulsory capitalisation must be present in all project typologies. Practical changes can be applied to the Programme tools to help produce concrete and measurable steps towards capitalisation.</w:t>
      </w:r>
    </w:p>
    <w:p w14:paraId="468EFBAE" w14:textId="77777777" w:rsidR="00865C8A" w:rsidRPr="00FF5D62" w:rsidRDefault="00865C8A" w:rsidP="00865C8A">
      <w:pPr>
        <w:spacing w:before="240" w:after="240" w:line="240" w:lineRule="auto"/>
        <w:jc w:val="both"/>
        <w:rPr>
          <w:rFonts w:eastAsia="Times New Roman"/>
          <w:i/>
          <w:color w:val="00B0F0"/>
          <w:lang w:eastAsia="en-GB"/>
        </w:rPr>
      </w:pPr>
      <w:r w:rsidRPr="00FF5D62">
        <w:rPr>
          <w:rFonts w:eastAsia="Times New Roman"/>
          <w:i/>
          <w:color w:val="00B0F0"/>
          <w:lang w:eastAsia="en-GB"/>
        </w:rPr>
        <w:t>This will be even more important and necessary as the impact assessment shows that a broad consensus was also found on the need for the Interreg MED Programme to improve its visibility and the outcomes and results of the projects at a transnational level, at EU level but also with regards to the policy-makers. It is suggested to have a greater focus on topics that can bring more effective change. The topics evoked as relevant concern governance and the green deal (circular economy, comprehensive approaches, transferable innovative pilot solutions, …). More appropriate indicators and penalties for poor performances are also rated as strengthening the Interreg MED Programme’s impact.</w:t>
      </w:r>
    </w:p>
    <w:p w14:paraId="765A0CB0" w14:textId="6828CB85" w:rsidR="00865C8A" w:rsidRPr="00A334C4" w:rsidRDefault="00865C8A" w:rsidP="00865C8A">
      <w:pPr>
        <w:spacing w:before="240" w:after="240" w:line="240" w:lineRule="auto"/>
        <w:jc w:val="both"/>
        <w:rPr>
          <w:rFonts w:eastAsia="Times New Roman"/>
          <w:color w:val="00B0F0"/>
          <w:lang w:eastAsia="en-GB"/>
        </w:rPr>
      </w:pPr>
      <w:r w:rsidRPr="00FF5D62">
        <w:rPr>
          <w:rFonts w:eastAsia="Times New Roman"/>
          <w:i/>
          <w:color w:val="00B0F0"/>
          <w:lang w:eastAsia="en-GB"/>
        </w:rPr>
        <w:t>The architecture, as it is in place in 14/20, is described as a unique experiment that must be further developed and from which lessons are to be drawn for the following programming period. Despite the overall positive opinion on the experience derived from the set-up of this architecture, several points have been raised concerning the complexity and related need for simplification</w:t>
      </w:r>
      <w:r w:rsidRPr="00FF5D62">
        <w:rPr>
          <w:rFonts w:eastAsia="Times New Roman"/>
          <w:color w:val="00B0F0"/>
          <w:lang w:eastAsia="en-GB"/>
        </w:rPr>
        <w:t>.</w:t>
      </w:r>
      <w:r w:rsidR="00306549" w:rsidRPr="00FF5D62">
        <w:rPr>
          <w:rStyle w:val="Sprotnaopomba-sklic"/>
          <w:rFonts w:eastAsia="Times New Roman"/>
          <w:color w:val="00B0F0"/>
          <w:lang w:eastAsia="en-GB"/>
        </w:rPr>
        <w:footnoteReference w:id="5"/>
      </w:r>
    </w:p>
    <w:p w14:paraId="77A5AAE7" w14:textId="77777777" w:rsidR="00865C8A" w:rsidRPr="00A334C4" w:rsidRDefault="00865C8A" w:rsidP="00865C8A">
      <w:pPr>
        <w:spacing w:before="240" w:after="240" w:line="240" w:lineRule="auto"/>
        <w:jc w:val="both"/>
        <w:rPr>
          <w:rFonts w:eastAsia="Times New Roman"/>
          <w:color w:val="00B0F0"/>
          <w:lang w:eastAsia="en-GB"/>
        </w:rPr>
      </w:pPr>
    </w:p>
    <w:p w14:paraId="299A6092" w14:textId="6E188359" w:rsidR="00865C8A" w:rsidRPr="00FF5D62" w:rsidRDefault="00B321CC" w:rsidP="00865C8A">
      <w:pPr>
        <w:spacing w:before="240" w:after="240" w:line="240" w:lineRule="auto"/>
        <w:rPr>
          <w:rFonts w:eastAsia="Times New Roman"/>
          <w:b/>
          <w:noProof/>
          <w:color w:val="00B0F0"/>
          <w:sz w:val="36"/>
          <w:szCs w:val="36"/>
          <w:lang w:eastAsia="en-GB"/>
        </w:rPr>
      </w:pPr>
      <w:r w:rsidRPr="00FF5D62">
        <w:rPr>
          <w:rFonts w:eastAsia="Times New Roman"/>
          <w:b/>
          <w:noProof/>
          <w:color w:val="00B0F0"/>
          <w:sz w:val="36"/>
          <w:szCs w:val="36"/>
          <w:lang w:eastAsia="en-GB"/>
        </w:rPr>
        <w:t>Stakes</w:t>
      </w:r>
    </w:p>
    <w:p w14:paraId="60CB436D" w14:textId="341FE618" w:rsidR="00865C8A" w:rsidRPr="00FF5D62" w:rsidRDefault="00B321CC" w:rsidP="00865C8A">
      <w:pPr>
        <w:spacing w:before="240" w:after="240" w:line="240" w:lineRule="auto"/>
        <w:jc w:val="both"/>
        <w:rPr>
          <w:rFonts w:eastAsia="Times New Roman"/>
          <w:noProof/>
          <w:color w:val="00B0F0"/>
          <w:lang w:eastAsia="en-GB"/>
        </w:rPr>
      </w:pPr>
      <w:r w:rsidRPr="00FF5D62">
        <w:rPr>
          <w:rFonts w:eastAsia="Times New Roman"/>
          <w:noProof/>
          <w:color w:val="00B0F0"/>
          <w:lang w:eastAsia="en-GB"/>
        </w:rPr>
        <w:t>Overall, the Mediterranean region performs below the EU average in terms of GDP per capita, employment or innovation.</w:t>
      </w:r>
      <w:r w:rsidR="00F52157">
        <w:rPr>
          <w:rFonts w:eastAsia="Times New Roman"/>
          <w:noProof/>
          <w:color w:val="00B0F0"/>
          <w:lang w:eastAsia="en-GB"/>
        </w:rPr>
        <w:t xml:space="preserve"> </w:t>
      </w:r>
      <w:r w:rsidRPr="00FF5D62">
        <w:rPr>
          <w:rFonts w:eastAsia="Times New Roman"/>
          <w:noProof/>
          <w:color w:val="00B0F0"/>
          <w:lang w:eastAsia="en-GB"/>
        </w:rPr>
        <w:t xml:space="preserve">The potential for innovation and development is significant with the existence of business clusters and research laboratories focused on green and blue growth (environmental services, biotechnologies, sustainable tourism, management of natural resources, clean energy, marine sciences, </w:t>
      </w:r>
      <w:r w:rsidRPr="00FF5D62">
        <w:rPr>
          <w:rFonts w:eastAsia="Times New Roman"/>
          <w:noProof/>
          <w:color w:val="00B0F0"/>
          <w:lang w:eastAsia="en-GB"/>
        </w:rPr>
        <w:lastRenderedPageBreak/>
        <w:t>fisheries...). However, these clusters are mainly national and progress can be made by promoting interactions at transnational level.</w:t>
      </w:r>
    </w:p>
    <w:p w14:paraId="70E69F4F" w14:textId="52C3858D" w:rsidR="00865C8A" w:rsidRPr="00FF5D62" w:rsidRDefault="00EA34EC" w:rsidP="00865C8A">
      <w:pPr>
        <w:spacing w:before="240" w:after="240" w:line="240" w:lineRule="auto"/>
        <w:jc w:val="both"/>
        <w:rPr>
          <w:rFonts w:eastAsia="Times New Roman"/>
          <w:noProof/>
          <w:color w:val="00B0F0"/>
          <w:lang w:eastAsia="en-GB"/>
        </w:rPr>
      </w:pPr>
      <w:r w:rsidRPr="00FF5D62">
        <w:rPr>
          <w:rFonts w:eastAsia="Times New Roman"/>
          <w:noProof/>
          <w:color w:val="00B0F0"/>
          <w:lang w:eastAsia="en-GB"/>
        </w:rPr>
        <w:t xml:space="preserve">Despite significant territorial disparities in its research and innovation potential, the Mediterranean region has several areas of specialisation which present interesting perspectives for the development of transnational cooperation approaches. The analysis of </w:t>
      </w:r>
      <w:r w:rsidR="00000826">
        <w:rPr>
          <w:rFonts w:eastAsia="Times New Roman"/>
          <w:noProof/>
          <w:color w:val="00B0F0"/>
          <w:lang w:eastAsia="en-GB"/>
        </w:rPr>
        <w:t xml:space="preserve">smart </w:t>
      </w:r>
      <w:r w:rsidRPr="00FF5D62">
        <w:rPr>
          <w:rFonts w:eastAsia="Times New Roman"/>
          <w:noProof/>
          <w:color w:val="00B0F0"/>
          <w:lang w:eastAsia="en-GB"/>
        </w:rPr>
        <w:t xml:space="preserve">specialisation strategies in the countries concerned reveals that the priorities of innovation actors are particularly focused on : </w:t>
      </w:r>
    </w:p>
    <w:p w14:paraId="5A7A9D6C" w14:textId="03033C0B" w:rsidR="00865C8A" w:rsidRPr="00A334C4" w:rsidRDefault="00EA34EC" w:rsidP="00FD620D">
      <w:pPr>
        <w:pStyle w:val="Odstavekseznama"/>
        <w:numPr>
          <w:ilvl w:val="0"/>
          <w:numId w:val="52"/>
        </w:numPr>
        <w:spacing w:before="240" w:after="240" w:line="240" w:lineRule="auto"/>
        <w:jc w:val="both"/>
        <w:rPr>
          <w:rFonts w:eastAsia="Times New Roman"/>
          <w:noProof/>
          <w:color w:val="00B0F0"/>
          <w:lang w:val="fr-FR" w:eastAsia="en-GB"/>
        </w:rPr>
      </w:pPr>
      <w:r>
        <w:rPr>
          <w:rFonts w:eastAsia="Times New Roman"/>
          <w:noProof/>
          <w:color w:val="00B0F0"/>
          <w:lang w:val="fr-FR" w:eastAsia="en-GB"/>
        </w:rPr>
        <w:t>Sustainable i</w:t>
      </w:r>
      <w:r w:rsidR="00865C8A" w:rsidRPr="00A334C4">
        <w:rPr>
          <w:rFonts w:eastAsia="Times New Roman"/>
          <w:noProof/>
          <w:color w:val="00B0F0"/>
          <w:lang w:val="fr-FR" w:eastAsia="en-GB"/>
        </w:rPr>
        <w:t>nnovation ;</w:t>
      </w:r>
    </w:p>
    <w:p w14:paraId="2CF61EAA" w14:textId="31E749F7" w:rsidR="00865C8A" w:rsidRPr="00A334C4" w:rsidRDefault="00EA34EC" w:rsidP="00FD620D">
      <w:pPr>
        <w:pStyle w:val="Odstavekseznama"/>
        <w:numPr>
          <w:ilvl w:val="0"/>
          <w:numId w:val="52"/>
        </w:numPr>
        <w:spacing w:before="240" w:after="240" w:line="240" w:lineRule="auto"/>
        <w:jc w:val="both"/>
        <w:rPr>
          <w:rFonts w:eastAsia="Times New Roman"/>
          <w:noProof/>
          <w:color w:val="00B0F0"/>
          <w:lang w:val="fr-FR" w:eastAsia="en-GB"/>
        </w:rPr>
      </w:pPr>
      <w:r>
        <w:rPr>
          <w:rFonts w:eastAsia="Times New Roman"/>
          <w:noProof/>
          <w:color w:val="00B0F0"/>
          <w:lang w:val="fr-FR" w:eastAsia="en-GB"/>
        </w:rPr>
        <w:t>Enabling t</w:t>
      </w:r>
      <w:r w:rsidR="00865C8A" w:rsidRPr="00A334C4">
        <w:rPr>
          <w:rFonts w:eastAsia="Times New Roman"/>
          <w:noProof/>
          <w:color w:val="00B0F0"/>
          <w:lang w:val="fr-FR" w:eastAsia="en-GB"/>
        </w:rPr>
        <w:t>echnologies</w:t>
      </w:r>
      <w:r>
        <w:rPr>
          <w:rFonts w:eastAsia="Times New Roman"/>
          <w:noProof/>
          <w:color w:val="00B0F0"/>
          <w:lang w:val="fr-FR" w:eastAsia="en-GB"/>
        </w:rPr>
        <w:t> ;</w:t>
      </w:r>
    </w:p>
    <w:p w14:paraId="79031ED8" w14:textId="0CCF155D" w:rsidR="00865C8A" w:rsidRPr="00A334C4" w:rsidRDefault="00EA34EC" w:rsidP="00FD620D">
      <w:pPr>
        <w:pStyle w:val="Odstavekseznama"/>
        <w:numPr>
          <w:ilvl w:val="0"/>
          <w:numId w:val="52"/>
        </w:numPr>
        <w:spacing w:before="240" w:after="240" w:line="240" w:lineRule="auto"/>
        <w:jc w:val="both"/>
        <w:rPr>
          <w:rFonts w:eastAsia="Times New Roman"/>
          <w:noProof/>
          <w:color w:val="00B0F0"/>
          <w:lang w:val="fr-FR" w:eastAsia="en-GB"/>
        </w:rPr>
      </w:pPr>
      <w:r>
        <w:rPr>
          <w:rFonts w:eastAsia="Times New Roman"/>
          <w:noProof/>
          <w:color w:val="00B0F0"/>
          <w:lang w:val="fr-FR" w:eastAsia="en-GB"/>
        </w:rPr>
        <w:t>Cultural and creative i</w:t>
      </w:r>
      <w:r w:rsidR="00865C8A" w:rsidRPr="00A334C4">
        <w:rPr>
          <w:rFonts w:eastAsia="Times New Roman"/>
          <w:noProof/>
          <w:color w:val="00B0F0"/>
          <w:lang w:val="fr-FR" w:eastAsia="en-GB"/>
        </w:rPr>
        <w:t>ndustries;</w:t>
      </w:r>
    </w:p>
    <w:p w14:paraId="07C3426D" w14:textId="3E2C496E" w:rsidR="00865C8A" w:rsidRPr="00A334C4" w:rsidRDefault="00EA34EC" w:rsidP="00FD620D">
      <w:pPr>
        <w:pStyle w:val="Odstavekseznama"/>
        <w:numPr>
          <w:ilvl w:val="0"/>
          <w:numId w:val="52"/>
        </w:numPr>
        <w:spacing w:before="240" w:after="240" w:line="240" w:lineRule="auto"/>
        <w:jc w:val="both"/>
        <w:rPr>
          <w:rFonts w:eastAsia="Times New Roman"/>
          <w:noProof/>
          <w:color w:val="00B0F0"/>
          <w:lang w:val="fr-FR" w:eastAsia="en-GB"/>
        </w:rPr>
      </w:pPr>
      <w:r>
        <w:rPr>
          <w:rFonts w:eastAsia="Times New Roman"/>
          <w:noProof/>
          <w:color w:val="00B0F0"/>
          <w:lang w:val="fr-FR" w:eastAsia="en-GB"/>
        </w:rPr>
        <w:t>Public health and safety ;</w:t>
      </w:r>
    </w:p>
    <w:p w14:paraId="68D8101C" w14:textId="2E2324B9" w:rsidR="00865C8A" w:rsidRPr="00A334C4" w:rsidRDefault="00EA34EC" w:rsidP="00FD620D">
      <w:pPr>
        <w:pStyle w:val="Odstavekseznama"/>
        <w:numPr>
          <w:ilvl w:val="0"/>
          <w:numId w:val="52"/>
        </w:numPr>
        <w:spacing w:before="240" w:after="240" w:line="240" w:lineRule="auto"/>
        <w:jc w:val="both"/>
        <w:rPr>
          <w:rFonts w:eastAsia="Times New Roman"/>
          <w:noProof/>
          <w:color w:val="00B0F0"/>
          <w:lang w:val="fr-FR" w:eastAsia="en-GB"/>
        </w:rPr>
      </w:pPr>
      <w:r>
        <w:rPr>
          <w:rFonts w:eastAsia="Times New Roman"/>
          <w:noProof/>
          <w:color w:val="00B0F0"/>
          <w:lang w:val="fr-FR" w:eastAsia="en-GB"/>
        </w:rPr>
        <w:t>Information and communication t</w:t>
      </w:r>
      <w:r w:rsidR="00865C8A" w:rsidRPr="00A334C4">
        <w:rPr>
          <w:rFonts w:eastAsia="Times New Roman"/>
          <w:noProof/>
          <w:color w:val="00B0F0"/>
          <w:lang w:val="fr-FR" w:eastAsia="en-GB"/>
        </w:rPr>
        <w:t>echnologies.</w:t>
      </w:r>
    </w:p>
    <w:p w14:paraId="5D65B02A" w14:textId="0A9ED9DF" w:rsidR="008939DD" w:rsidRPr="00FF5D62" w:rsidRDefault="008939DD" w:rsidP="00865C8A">
      <w:pPr>
        <w:spacing w:before="240" w:after="0" w:line="240" w:lineRule="auto"/>
        <w:jc w:val="both"/>
        <w:rPr>
          <w:rFonts w:eastAsia="Times New Roman"/>
          <w:noProof/>
          <w:color w:val="00B0F0"/>
          <w:lang w:eastAsia="en-GB"/>
        </w:rPr>
      </w:pPr>
      <w:r w:rsidRPr="00FF5D62">
        <w:rPr>
          <w:rFonts w:eastAsia="Times New Roman"/>
          <w:noProof/>
          <w:color w:val="00B0F0"/>
          <w:lang w:eastAsia="en-GB"/>
        </w:rPr>
        <w:t xml:space="preserve">Compared to road accessibility, rural areas are about </w:t>
      </w:r>
      <w:r w:rsidRPr="00FC3FFE">
        <w:rPr>
          <w:rFonts w:eastAsia="Times New Roman"/>
          <w:noProof/>
          <w:color w:val="00B0F0"/>
          <w:lang w:eastAsia="en-GB"/>
        </w:rPr>
        <w:t>80% of the EU average.</w:t>
      </w:r>
      <w:r w:rsidRPr="00FF5D62">
        <w:rPr>
          <w:rFonts w:eastAsia="Times New Roman"/>
          <w:noProof/>
          <w:color w:val="00B0F0"/>
          <w:lang w:eastAsia="en-GB"/>
        </w:rPr>
        <w:t xml:space="preserve"> Mountainous regions as well as islands are at 70% and 80% of this average with a level that is expected to remain low by 2030 for islands and less populated regions.</w:t>
      </w:r>
    </w:p>
    <w:p w14:paraId="60C55B1B" w14:textId="77777777" w:rsidR="008939DD" w:rsidRPr="00FF5D62" w:rsidRDefault="008939DD" w:rsidP="008939DD">
      <w:pPr>
        <w:spacing w:before="240" w:after="240" w:line="240" w:lineRule="auto"/>
        <w:jc w:val="both"/>
        <w:rPr>
          <w:rFonts w:eastAsia="Times New Roman"/>
          <w:noProof/>
          <w:color w:val="00B0F0"/>
          <w:lang w:eastAsia="en-GB"/>
        </w:rPr>
      </w:pPr>
      <w:r w:rsidRPr="00FF5D62">
        <w:rPr>
          <w:rFonts w:eastAsia="Times New Roman"/>
          <w:noProof/>
          <w:color w:val="00B0F0"/>
          <w:lang w:eastAsia="en-GB"/>
        </w:rPr>
        <w:t xml:space="preserve">A number of island regions depend on imports of essential products such as food and energy and most other consumer goods. Sea freight is the main means of transport for these imports. Costs tend to be higher in islands than in mainland regions because of these constraints. </w:t>
      </w:r>
    </w:p>
    <w:p w14:paraId="7B49EC2F" w14:textId="77777777" w:rsidR="008939DD" w:rsidRDefault="008939DD" w:rsidP="00865C8A">
      <w:pPr>
        <w:spacing w:before="240" w:after="240" w:line="240" w:lineRule="auto"/>
        <w:jc w:val="both"/>
        <w:rPr>
          <w:rFonts w:eastAsia="Times New Roman"/>
          <w:noProof/>
          <w:color w:val="00B0F0"/>
          <w:lang w:eastAsia="en-GB"/>
        </w:rPr>
      </w:pPr>
      <w:r w:rsidRPr="00FF5D62">
        <w:rPr>
          <w:rFonts w:eastAsia="Times New Roman"/>
          <w:noProof/>
          <w:color w:val="00B0F0"/>
          <w:lang w:eastAsia="en-GB"/>
        </w:rPr>
        <w:t>Air transport also plays a major role in linking Mediterranean regions and is particularly important for isolated areas and islands.</w:t>
      </w:r>
    </w:p>
    <w:p w14:paraId="15CE6853" w14:textId="4D885AF7" w:rsidR="008939DD" w:rsidRPr="00FF5D62" w:rsidRDefault="008939DD" w:rsidP="008939DD">
      <w:pPr>
        <w:spacing w:before="240" w:after="240" w:line="240" w:lineRule="auto"/>
        <w:jc w:val="both"/>
        <w:rPr>
          <w:rFonts w:eastAsia="Times New Roman"/>
          <w:noProof/>
          <w:color w:val="00B0F0"/>
          <w:lang w:eastAsia="en-GB"/>
        </w:rPr>
      </w:pPr>
      <w:r w:rsidRPr="00FF5D62">
        <w:rPr>
          <w:rFonts w:eastAsia="Times New Roman"/>
          <w:noProof/>
          <w:color w:val="00B0F0"/>
          <w:lang w:eastAsia="en-GB"/>
        </w:rPr>
        <w:t>In addition, it should be noted that the major Mediterranean ports have relatively good land connections and can serve within a four-hour radius (road journey) a population of between five and twenty million people each.</w:t>
      </w:r>
    </w:p>
    <w:p w14:paraId="6577C433" w14:textId="2A84F585" w:rsidR="008939DD" w:rsidRPr="00FF5D62" w:rsidRDefault="008939DD" w:rsidP="008939DD">
      <w:pPr>
        <w:spacing w:before="240" w:after="240" w:line="240" w:lineRule="auto"/>
        <w:jc w:val="both"/>
        <w:rPr>
          <w:rFonts w:eastAsia="Times New Roman"/>
          <w:noProof/>
          <w:color w:val="00B0F0"/>
          <w:lang w:eastAsia="en-GB"/>
        </w:rPr>
      </w:pPr>
      <w:r w:rsidRPr="00FF5D62">
        <w:rPr>
          <w:rFonts w:eastAsia="Times New Roman"/>
          <w:noProof/>
          <w:color w:val="00B0F0"/>
          <w:lang w:eastAsia="en-GB"/>
        </w:rPr>
        <w:t>In terms of urban mobility, on the other hand, density offers a favourable context for the development of sustainable transport systems with potentially high numbers of users. Living in cities provides access to many services using less energy-intensive modes of transport. In the Mediterranean region, these initiatives may be particularly relevant in cities also concerned by maritime traffic pollution or tourist frequentation (seasonality).</w:t>
      </w:r>
    </w:p>
    <w:p w14:paraId="2835BB31" w14:textId="3ABCBD3E" w:rsidR="008939DD" w:rsidRPr="00FF5D62" w:rsidRDefault="008939DD" w:rsidP="00865C8A">
      <w:pPr>
        <w:spacing w:before="240" w:after="240" w:line="240" w:lineRule="auto"/>
        <w:jc w:val="both"/>
        <w:rPr>
          <w:rFonts w:eastAsia="Times New Roman"/>
          <w:noProof/>
          <w:color w:val="00B0F0"/>
          <w:lang w:eastAsia="en-GB"/>
        </w:rPr>
      </w:pPr>
      <w:r w:rsidRPr="00FF5D62">
        <w:rPr>
          <w:rFonts w:eastAsia="Times New Roman"/>
          <w:noProof/>
          <w:color w:val="00B0F0"/>
          <w:lang w:eastAsia="en-GB"/>
        </w:rPr>
        <w:t>On the other hand, it is more difficult to develop sustainable transport systems in most remote areas where the level of car dependency is much higher. In this case, the challenge is to maintain a good level of accessibility to services while encouraging the use of more sustainable types of transport.</w:t>
      </w:r>
    </w:p>
    <w:p w14:paraId="2AC15130" w14:textId="77777777" w:rsidR="008939DD" w:rsidRPr="009D0E18" w:rsidRDefault="008939DD" w:rsidP="00865C8A">
      <w:pPr>
        <w:spacing w:before="240" w:after="240" w:line="240" w:lineRule="auto"/>
        <w:jc w:val="both"/>
        <w:rPr>
          <w:rFonts w:eastAsia="Times New Roman"/>
          <w:noProof/>
          <w:color w:val="00B0F0"/>
          <w:lang w:eastAsia="en-GB"/>
        </w:rPr>
      </w:pPr>
      <w:r w:rsidRPr="00FF5D62">
        <w:rPr>
          <w:rFonts w:eastAsia="Times New Roman"/>
          <w:noProof/>
          <w:color w:val="00B0F0"/>
          <w:lang w:eastAsia="en-GB"/>
        </w:rPr>
        <w:t xml:space="preserve">In industrial production, SMEs (small and medium-sized enterprises) are predominant in the economy. At 9.2%, the business creation rate is slightly below the European average of 10.3%. The rate also varies considerably from one country to another, with, for example, in 2017 a rate of 3% in Cyprus, 7.2% in Spain and Italy, 11.3% in Portugal and Slovenia and 15.4% in France. </w:t>
      </w:r>
      <w:r w:rsidRPr="009D0E18">
        <w:rPr>
          <w:rFonts w:eastAsia="Times New Roman"/>
          <w:noProof/>
          <w:color w:val="00B0F0"/>
          <w:lang w:eastAsia="en-GB"/>
        </w:rPr>
        <w:t>They are present in sectors of low and medium technological intensity (agro-food, machine tools, office supplies, optics, metallurgy, etc.) and hire a large number of relatively low-skilled personnel.</w:t>
      </w:r>
    </w:p>
    <w:p w14:paraId="131B07F8" w14:textId="77777777" w:rsidR="008939DD" w:rsidRDefault="008939DD" w:rsidP="00865C8A">
      <w:pPr>
        <w:spacing w:before="240" w:after="240" w:line="240" w:lineRule="auto"/>
        <w:jc w:val="both"/>
        <w:rPr>
          <w:rFonts w:eastAsia="Times New Roman"/>
          <w:noProof/>
          <w:color w:val="00B0F0"/>
          <w:lang w:eastAsia="en-GB"/>
        </w:rPr>
      </w:pPr>
      <w:r w:rsidRPr="009D0E18">
        <w:rPr>
          <w:rFonts w:eastAsia="Times New Roman"/>
          <w:noProof/>
          <w:color w:val="00B0F0"/>
          <w:lang w:eastAsia="en-GB"/>
        </w:rPr>
        <w:t>The Mediterranean region is also widely recognised as one of the most environmentally, politically, socio-economically and culturally sensitive areas in the world.</w:t>
      </w:r>
    </w:p>
    <w:p w14:paraId="5E491D54" w14:textId="77777777" w:rsidR="008939DD" w:rsidRPr="009D0E18" w:rsidRDefault="008939DD" w:rsidP="008939DD">
      <w:pPr>
        <w:spacing w:before="240" w:after="240" w:line="240" w:lineRule="auto"/>
        <w:jc w:val="both"/>
        <w:rPr>
          <w:rFonts w:eastAsia="Times New Roman"/>
          <w:bCs/>
          <w:noProof/>
          <w:color w:val="00B0F0"/>
          <w:lang w:eastAsia="en-GB"/>
        </w:rPr>
      </w:pPr>
      <w:r w:rsidRPr="009D0E18">
        <w:rPr>
          <w:rFonts w:eastAsia="Times New Roman"/>
          <w:bCs/>
          <w:noProof/>
          <w:color w:val="00B0F0"/>
          <w:lang w:eastAsia="en-GB"/>
        </w:rPr>
        <w:lastRenderedPageBreak/>
        <w:t>Unique but fragile natural ecosystems are severely, and sometimes irreversibly, damaged by human activity. Precious resources are under threat as water scarcity has been exacerbated by global warming, urban sprawl, mass tourism and pollution from human activities.</w:t>
      </w:r>
    </w:p>
    <w:p w14:paraId="7084350A" w14:textId="54F6436A" w:rsidR="007D1AF3" w:rsidRPr="009D0E18" w:rsidRDefault="008939DD" w:rsidP="00107CFA">
      <w:pPr>
        <w:spacing w:after="0" w:line="240" w:lineRule="auto"/>
        <w:jc w:val="both"/>
        <w:rPr>
          <w:rFonts w:eastAsia="Times New Roman"/>
          <w:noProof/>
          <w:color w:val="00B0F0"/>
          <w:lang w:eastAsia="en-GB"/>
        </w:rPr>
      </w:pPr>
      <w:r w:rsidRPr="009D0E18">
        <w:rPr>
          <w:rFonts w:eastAsia="Times New Roman"/>
          <w:bCs/>
          <w:noProof/>
          <w:color w:val="00B0F0"/>
          <w:lang w:eastAsia="en-GB"/>
        </w:rPr>
        <w:t>The potential for renewable energy production is significant in the Mediterranean regions, although it has not yet been fully exploited and the level of energy dependency remains relatively high.</w:t>
      </w:r>
    </w:p>
    <w:p w14:paraId="363B4216" w14:textId="52A4FE2F" w:rsidR="007D1AF3" w:rsidRDefault="007D1AF3" w:rsidP="00865C8A">
      <w:pPr>
        <w:spacing w:before="240" w:after="240" w:line="240" w:lineRule="auto"/>
        <w:jc w:val="both"/>
        <w:rPr>
          <w:rFonts w:eastAsia="Times New Roman"/>
          <w:noProof/>
          <w:color w:val="00B0F0"/>
          <w:lang w:eastAsia="en-GB"/>
        </w:rPr>
      </w:pPr>
      <w:r w:rsidRPr="009D0E18">
        <w:rPr>
          <w:rFonts w:eastAsia="Times New Roman"/>
          <w:noProof/>
          <w:color w:val="00B0F0"/>
          <w:lang w:eastAsia="en-GB"/>
        </w:rPr>
        <w:t>Countries such as Italy, Portugal, Spain and Slovenia are well above the European average: the average share of renewable energies in gross final energy consumption (biomass, hydropower, wind and solar) is around 18% in the EU-27, ranging from almost 30% in Portugal and Croatia, to around 22% in Slovenia, between 15 and 20% in Greece, Italy, Spain and France, 14% in Cyprus and 8% in Malta (in this field, islands are a specific target and are directly concerned by the recent "Clean Energy for EU Islands" initiative launched by the European Commission).</w:t>
      </w:r>
    </w:p>
    <w:p w14:paraId="1EB834F5" w14:textId="3B8E6DF3" w:rsidR="007D1AF3" w:rsidRDefault="007D1AF3" w:rsidP="00865C8A">
      <w:pPr>
        <w:spacing w:before="240" w:after="240" w:line="240" w:lineRule="auto"/>
        <w:jc w:val="both"/>
        <w:rPr>
          <w:rFonts w:eastAsia="Times New Roman"/>
          <w:noProof/>
          <w:color w:val="00B0F0"/>
          <w:lang w:eastAsia="en-GB"/>
        </w:rPr>
      </w:pPr>
      <w:r w:rsidRPr="007D1AF3">
        <w:rPr>
          <w:rFonts w:eastAsia="Times New Roman"/>
          <w:noProof/>
          <w:color w:val="00B0F0"/>
          <w:lang w:eastAsia="en-GB"/>
        </w:rPr>
        <w:t>Moreover, in the Mediterranean region :</w:t>
      </w:r>
    </w:p>
    <w:p w14:paraId="33A1C1B5" w14:textId="474F6F4D" w:rsidR="00865C8A" w:rsidRPr="009D0E18" w:rsidRDefault="007D1AF3" w:rsidP="007D1AF3">
      <w:pPr>
        <w:pStyle w:val="Odstavekseznama"/>
        <w:numPr>
          <w:ilvl w:val="0"/>
          <w:numId w:val="53"/>
        </w:numPr>
        <w:spacing w:before="240" w:after="240" w:line="240" w:lineRule="auto"/>
        <w:jc w:val="both"/>
        <w:rPr>
          <w:rFonts w:eastAsia="Times New Roman"/>
          <w:noProof/>
          <w:color w:val="00B0F0"/>
          <w:lang w:eastAsia="en-GB"/>
        </w:rPr>
      </w:pPr>
      <w:r w:rsidRPr="009D0E18">
        <w:rPr>
          <w:rFonts w:eastAsia="Times New Roman"/>
          <w:noProof/>
          <w:color w:val="00B0F0"/>
          <w:lang w:eastAsia="en-GB"/>
        </w:rPr>
        <w:t>Water is one of the most important economic and environmental resources threatened by climate change (drought) and human activities (pollution);</w:t>
      </w:r>
    </w:p>
    <w:p w14:paraId="5F910356" w14:textId="6DB50A4C" w:rsidR="00865C8A" w:rsidRPr="009D0E18" w:rsidRDefault="007D1AF3" w:rsidP="007D1AF3">
      <w:pPr>
        <w:pStyle w:val="Odstavekseznama"/>
        <w:numPr>
          <w:ilvl w:val="0"/>
          <w:numId w:val="53"/>
        </w:numPr>
        <w:spacing w:before="240" w:after="240" w:line="240" w:lineRule="auto"/>
        <w:jc w:val="both"/>
        <w:rPr>
          <w:rFonts w:eastAsia="Times New Roman"/>
          <w:noProof/>
          <w:color w:val="00B0F0"/>
          <w:lang w:eastAsia="en-GB"/>
        </w:rPr>
      </w:pPr>
      <w:r w:rsidRPr="009D0E18">
        <w:rPr>
          <w:rFonts w:eastAsia="Times New Roman"/>
          <w:noProof/>
          <w:color w:val="00B0F0"/>
          <w:lang w:eastAsia="en-GB"/>
        </w:rPr>
        <w:t>Wetlands, which represent an important link in the water cycle, are also strongly affected by human activities;</w:t>
      </w:r>
    </w:p>
    <w:p w14:paraId="5939EF21" w14:textId="0F9B208F" w:rsidR="00865C8A" w:rsidRPr="009D0E18" w:rsidRDefault="007D1AF3" w:rsidP="007D1AF3">
      <w:pPr>
        <w:pStyle w:val="Odstavekseznama"/>
        <w:numPr>
          <w:ilvl w:val="0"/>
          <w:numId w:val="53"/>
        </w:numPr>
        <w:spacing w:after="0" w:line="240" w:lineRule="auto"/>
        <w:jc w:val="both"/>
        <w:rPr>
          <w:rFonts w:eastAsia="Times New Roman"/>
          <w:noProof/>
          <w:color w:val="00B0F0"/>
          <w:lang w:eastAsia="en-GB"/>
        </w:rPr>
      </w:pPr>
      <w:r w:rsidRPr="009D0E18">
        <w:rPr>
          <w:rFonts w:eastAsia="Times New Roman"/>
          <w:noProof/>
          <w:color w:val="00B0F0"/>
          <w:lang w:eastAsia="en-GB"/>
        </w:rPr>
        <w:t>Waste is one of the main pressures on the environment (sea pollution comes mainly from land): in this case, the circular economy, which is particularly important for islands faced with scarce or more expensive resources and higher constraints for waste management, can be an innovative solution to this problem;</w:t>
      </w:r>
    </w:p>
    <w:p w14:paraId="1E97AC9E" w14:textId="1DE9A26D" w:rsidR="00865C8A" w:rsidRPr="009D0E18" w:rsidRDefault="007D1AF3" w:rsidP="007D1AF3">
      <w:pPr>
        <w:pStyle w:val="Odstavekseznama"/>
        <w:numPr>
          <w:ilvl w:val="0"/>
          <w:numId w:val="53"/>
        </w:numPr>
        <w:spacing w:after="0" w:line="240" w:lineRule="auto"/>
        <w:jc w:val="both"/>
        <w:rPr>
          <w:rFonts w:eastAsia="Times New Roman"/>
          <w:noProof/>
          <w:color w:val="00B0F0"/>
          <w:lang w:eastAsia="en-GB"/>
        </w:rPr>
      </w:pPr>
      <w:r w:rsidRPr="009D0E18">
        <w:rPr>
          <w:rFonts w:eastAsia="Times New Roman"/>
          <w:noProof/>
          <w:color w:val="00B0F0"/>
          <w:lang w:eastAsia="en-GB"/>
        </w:rPr>
        <w:t>Climate change is expected to increase the appearance of natural hazards in the coming decades (more extreme heat, less rain and river flows, higher risks of drought and desertification, increased risks of biodiversity loss, higher risks of forest fires);</w:t>
      </w:r>
    </w:p>
    <w:p w14:paraId="3BC5E4E4" w14:textId="2814CE60" w:rsidR="00865C8A" w:rsidRPr="009D0E18" w:rsidRDefault="007D1AF3" w:rsidP="007D1AF3">
      <w:pPr>
        <w:pStyle w:val="Odstavekseznama"/>
        <w:numPr>
          <w:ilvl w:val="0"/>
          <w:numId w:val="53"/>
        </w:numPr>
        <w:spacing w:after="0" w:line="240" w:lineRule="auto"/>
        <w:jc w:val="both"/>
        <w:rPr>
          <w:rFonts w:eastAsia="Times New Roman"/>
          <w:noProof/>
          <w:color w:val="00B0F0"/>
          <w:lang w:eastAsia="en-GB"/>
        </w:rPr>
      </w:pPr>
      <w:r w:rsidRPr="009D0E18">
        <w:rPr>
          <w:rFonts w:eastAsia="Times New Roman"/>
          <w:noProof/>
          <w:color w:val="00B0F0"/>
          <w:lang w:eastAsia="en-GB"/>
        </w:rPr>
        <w:t>The increase in population will require an increase in irrigation of cultivated land from 4% to 22% (this development will be in conflict with other uses: drinking water, tourism, industry);</w:t>
      </w:r>
    </w:p>
    <w:p w14:paraId="31EAE136" w14:textId="6DD1F9C4" w:rsidR="00865C8A" w:rsidRPr="009D0E18" w:rsidRDefault="007D1AF3" w:rsidP="007D1AF3">
      <w:pPr>
        <w:pStyle w:val="Odstavekseznama"/>
        <w:numPr>
          <w:ilvl w:val="0"/>
          <w:numId w:val="53"/>
        </w:numPr>
        <w:spacing w:after="0" w:line="240" w:lineRule="auto"/>
        <w:jc w:val="both"/>
        <w:rPr>
          <w:rFonts w:eastAsia="Times New Roman"/>
          <w:noProof/>
          <w:color w:val="00B0F0"/>
          <w:lang w:eastAsia="en-GB"/>
        </w:rPr>
      </w:pPr>
      <w:r w:rsidRPr="009D0E18">
        <w:rPr>
          <w:rFonts w:eastAsia="Times New Roman"/>
          <w:noProof/>
          <w:color w:val="00B0F0"/>
          <w:lang w:eastAsia="en-GB"/>
        </w:rPr>
        <w:t>The coastal area is densely urbanised, maritime traffic is very important and increasing: as a consequence, the Mediterranean Sea is facing problems of over-occupation, pollution, over-exploitation, erosion and there is a constant threat of forest fires and chronic water shortages.</w:t>
      </w:r>
    </w:p>
    <w:p w14:paraId="1ACE9B0D" w14:textId="4906BCF2" w:rsidR="00865C8A" w:rsidRPr="009D0E18" w:rsidRDefault="007D1AF3" w:rsidP="00865C8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40" w:lineRule="auto"/>
        <w:jc w:val="both"/>
        <w:rPr>
          <w:rFonts w:eastAsia="Times New Roman"/>
          <w:noProof/>
          <w:color w:val="00B0F0"/>
          <w:lang w:eastAsia="en-GB"/>
        </w:rPr>
      </w:pPr>
      <w:r w:rsidRPr="009D0E18">
        <w:rPr>
          <w:rFonts w:eastAsia="Times New Roman"/>
          <w:noProof/>
          <w:color w:val="00B0F0"/>
          <w:lang w:eastAsia="en-GB"/>
        </w:rPr>
        <w:t>In view of all the above, it would be relevant, at transnational level, to strengthen existing frameworks and EU networking focusing on specific Mediterranean issues such as the blue economy, environmental protection and climate change, taking into account the territorial specificities of maritime, coastal, rural and mountain areas.</w:t>
      </w:r>
    </w:p>
    <w:p w14:paraId="47FFEBA5" w14:textId="77777777" w:rsidR="007D1AF3" w:rsidRDefault="007D1AF3" w:rsidP="00865C8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40" w:lineRule="auto"/>
        <w:jc w:val="both"/>
        <w:rPr>
          <w:rFonts w:eastAsia="Times New Roman"/>
          <w:noProof/>
          <w:color w:val="00B0F0"/>
          <w:lang w:eastAsia="en-GB"/>
        </w:rPr>
      </w:pPr>
      <w:r w:rsidRPr="009D0E18">
        <w:rPr>
          <w:rFonts w:eastAsia="Times New Roman"/>
          <w:noProof/>
          <w:color w:val="00B0F0"/>
          <w:lang w:eastAsia="en-GB"/>
        </w:rPr>
        <w:t>Transnational activities could be developed in coordination with existing cooperation schemes such as the BLUEMED initiative promoting R&amp;I cooperation in the field of the blue economy or the WestMED initiative to promote the blue economy in the Mediterranean region or the EUSALP and EUSAIR macro-regional strategies.</w:t>
      </w:r>
    </w:p>
    <w:p w14:paraId="59F5C60E" w14:textId="4342F36D" w:rsidR="00865C8A" w:rsidRPr="009D0E18" w:rsidRDefault="007D1AF3" w:rsidP="00865C8A">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40" w:lineRule="auto"/>
        <w:jc w:val="both"/>
        <w:rPr>
          <w:rFonts w:eastAsia="Times New Roman"/>
          <w:b/>
          <w:noProof/>
          <w:color w:val="00B0F0"/>
          <w:lang w:eastAsia="en-GB"/>
        </w:rPr>
      </w:pPr>
      <w:r w:rsidRPr="009D0E18">
        <w:rPr>
          <w:rFonts w:eastAsia="Times New Roman"/>
          <w:noProof/>
          <w:color w:val="00B0F0"/>
          <w:lang w:eastAsia="en-GB"/>
        </w:rPr>
        <w:t xml:space="preserve">The challenge for the future INTERREG Euro-MED Programme is therefore focused on </w:t>
      </w:r>
      <w:r w:rsidRPr="009D0E18">
        <w:rPr>
          <w:rFonts w:eastAsia="Times New Roman"/>
          <w:b/>
          <w:noProof/>
          <w:color w:val="00B0F0"/>
          <w:lang w:eastAsia="en-GB"/>
        </w:rPr>
        <w:t>fostering stakeholder coordination, testing or piloting new ideas for which the transnational scale is essential and also on exchanging good practices with all relevant actors with the aim of integrating them into existing policies (transfer and mainstreaming processes).</w:t>
      </w:r>
    </w:p>
    <w:p w14:paraId="678F9BC5" w14:textId="790B467D" w:rsidR="00865C8A" w:rsidRPr="009D0E18" w:rsidRDefault="00F8368D" w:rsidP="00A63BB8">
      <w:pPr>
        <w:rPr>
          <w:noProof/>
        </w:rPr>
      </w:pPr>
      <w:r w:rsidRPr="009D0E18">
        <w:rPr>
          <w:noProof/>
        </w:rPr>
        <w:t xml:space="preserve"> </w:t>
      </w:r>
    </w:p>
    <w:p w14:paraId="2257629D" w14:textId="682E4634" w:rsidR="00BE0244" w:rsidRPr="006B6A91" w:rsidRDefault="006B6A91" w:rsidP="006B6A91">
      <w:pPr>
        <w:shd w:val="clear" w:color="auto" w:fill="E7E6E6" w:themeFill="background2"/>
        <w:rPr>
          <w:rFonts w:eastAsia="Times New Roman"/>
          <w:b/>
          <w:noProof/>
          <w:lang w:eastAsia="en-GB"/>
        </w:rPr>
      </w:pPr>
      <w:bookmarkStart w:id="8" w:name="_Toc52358884"/>
      <w:r w:rsidRPr="006B6A91">
        <w:rPr>
          <w:rFonts w:eastAsia="Times New Roman"/>
          <w:b/>
          <w:noProof/>
          <w:lang w:eastAsia="en-GB"/>
        </w:rPr>
        <w:t>PROGRAMME OVERALL OBJECTIVE AND MISSIONS</w:t>
      </w:r>
      <w:bookmarkEnd w:id="8"/>
    </w:p>
    <w:p w14:paraId="09CB4308" w14:textId="331BD032" w:rsidR="00865C8A" w:rsidRDefault="00BE0244" w:rsidP="00BE0244">
      <w:pPr>
        <w:spacing w:before="240" w:after="240" w:line="240" w:lineRule="auto"/>
        <w:jc w:val="both"/>
        <w:rPr>
          <w:rFonts w:eastAsia="Times New Roman" w:cstheme="minorHAnsi"/>
          <w:iCs/>
          <w:noProof/>
          <w:lang w:eastAsia="en-GB"/>
        </w:rPr>
      </w:pPr>
      <w:r w:rsidRPr="00F06070">
        <w:rPr>
          <w:rFonts w:eastAsia="Times New Roman" w:cstheme="minorHAnsi"/>
          <w:iCs/>
          <w:noProof/>
          <w:lang w:eastAsia="en-GB"/>
        </w:rPr>
        <w:lastRenderedPageBreak/>
        <w:t>The Commission proposal for the 2021-2027 Multiannual Financial Framework set</w:t>
      </w:r>
      <w:r w:rsidR="00341260">
        <w:rPr>
          <w:rFonts w:eastAsia="Times New Roman" w:cstheme="minorHAnsi"/>
          <w:iCs/>
          <w:noProof/>
          <w:lang w:eastAsia="en-GB"/>
        </w:rPr>
        <w:t>s</w:t>
      </w:r>
      <w:r w:rsidRPr="00F06070">
        <w:rPr>
          <w:rFonts w:eastAsia="Times New Roman" w:cstheme="minorHAnsi"/>
          <w:iCs/>
          <w:noProof/>
          <w:lang w:eastAsia="en-GB"/>
        </w:rPr>
        <w:t xml:space="preserve"> a more ambitious goal for climate mainstreaming across all EU programmes, with an overall target of 25% of EU expenditure contributing to climate objectives, reflecting the importance of tackling climate change in line with the Union's commitments to implement the Paris Agreement and the United Nations Sustainable Development Goals. </w:t>
      </w:r>
      <w:bookmarkStart w:id="9" w:name="_Hlk62037614"/>
      <w:r w:rsidR="00865C8A" w:rsidRPr="00865C8A">
        <w:rPr>
          <w:rFonts w:eastAsia="Times New Roman" w:cstheme="minorHAnsi"/>
          <w:iCs/>
          <w:noProof/>
          <w:color w:val="00B0F0"/>
          <w:lang w:eastAsia="en-GB"/>
        </w:rPr>
        <w:t>From the 17 SDGs, those most likely to be tackled by the programme are: (7) Affordable and Clean Energy, (8) Decent Work and Economic Growth, (9) Industry, Innovation and Infrastructure, (11) Sustainable Cities and Communities, (12) Responsible Consumption and Production, (13) Climate Action, (14) Life Below Water, (15) Life On Land.</w:t>
      </w:r>
      <w:bookmarkEnd w:id="9"/>
    </w:p>
    <w:p w14:paraId="0D6EECDE" w14:textId="0745549A" w:rsidR="00BE0244" w:rsidRPr="007F341D" w:rsidRDefault="00BE0244" w:rsidP="00BE0244">
      <w:pPr>
        <w:spacing w:before="240" w:after="240" w:line="240" w:lineRule="auto"/>
        <w:jc w:val="both"/>
        <w:rPr>
          <w:rFonts w:eastAsia="Times New Roman" w:cstheme="minorHAnsi"/>
          <w:iCs/>
          <w:noProof/>
          <w:lang w:eastAsia="en-GB"/>
        </w:rPr>
      </w:pPr>
      <w:r w:rsidRPr="00F06070">
        <w:rPr>
          <w:rFonts w:eastAsia="Times New Roman" w:cstheme="minorHAnsi"/>
          <w:iCs/>
          <w:noProof/>
          <w:lang w:eastAsia="en-GB"/>
        </w:rPr>
        <w:t>The EU aims to be climate-neutral by 2050 (European Coun</w:t>
      </w:r>
      <w:r w:rsidR="00A154C1">
        <w:rPr>
          <w:rFonts w:eastAsia="Times New Roman" w:cstheme="minorHAnsi"/>
          <w:iCs/>
          <w:noProof/>
          <w:lang w:eastAsia="en-GB"/>
        </w:rPr>
        <w:t>cil endorsement dated Dec. 2019)</w:t>
      </w:r>
      <w:r w:rsidRPr="00F06070">
        <w:rPr>
          <w:rFonts w:eastAsia="Times New Roman" w:cstheme="minorHAnsi"/>
          <w:iCs/>
          <w:noProof/>
          <w:lang w:eastAsia="en-GB"/>
        </w:rPr>
        <w:t xml:space="preserve"> – an economy with net-zero greenhouse gas emissions. This objective is at the heart of the European Green Deal and the 2030 climate and energy framework is regularly revising upward its 2030 emission reduction targets. The transition to a climate-neutral society is both an urgent challenge and an opportunity to build a better future for all. All relevant EU legislation and policies need to be consistent with, and contribute to, the fulfilment of the climate neutrality objective, and in parallel, the transition will require significant public and private investments.</w:t>
      </w:r>
      <w:r w:rsidR="007F341D" w:rsidRPr="00AF5D6B">
        <w:rPr>
          <w:rFonts w:eastAsia="Times New Roman" w:cstheme="minorHAnsi"/>
          <w:iCs/>
          <w:noProof/>
          <w:lang w:eastAsia="en-GB"/>
        </w:rPr>
        <w:t xml:space="preserve"> </w:t>
      </w:r>
      <w:r w:rsidR="007F341D">
        <w:rPr>
          <w:rFonts w:cstheme="minorHAnsi"/>
        </w:rPr>
        <w:t xml:space="preserve">Interreg MED projects would be an excellent opportunity to support territories </w:t>
      </w:r>
      <w:r w:rsidR="005A1628">
        <w:rPr>
          <w:rFonts w:cstheme="minorHAnsi"/>
        </w:rPr>
        <w:t xml:space="preserve">as well as national </w:t>
      </w:r>
      <w:r w:rsidR="007F341D">
        <w:rPr>
          <w:rFonts w:cstheme="minorHAnsi"/>
        </w:rPr>
        <w:t>and regional policies to achieve the targets set in the EU Green Deal</w:t>
      </w:r>
      <w:r w:rsidR="00511A38">
        <w:rPr>
          <w:rFonts w:cstheme="minorHAnsi"/>
        </w:rPr>
        <w:t>, contributing to an integrated approach</w:t>
      </w:r>
      <w:r w:rsidR="007F341D">
        <w:rPr>
          <w:rFonts w:cstheme="minorHAnsi"/>
        </w:rPr>
        <w:t>.</w:t>
      </w:r>
    </w:p>
    <w:p w14:paraId="7381AD3A" w14:textId="1BEA033A" w:rsidR="00BE0244" w:rsidRPr="00F06070" w:rsidRDefault="00BE0244" w:rsidP="00BE0244">
      <w:pPr>
        <w:spacing w:before="240" w:after="240" w:line="240" w:lineRule="auto"/>
        <w:jc w:val="both"/>
        <w:rPr>
          <w:rFonts w:eastAsia="Times New Roman" w:cstheme="minorHAnsi"/>
          <w:iCs/>
          <w:noProof/>
          <w:lang w:eastAsia="en-GB"/>
        </w:rPr>
      </w:pPr>
      <w:r w:rsidRPr="00F06070">
        <w:rPr>
          <w:rFonts w:eastAsia="Times New Roman" w:cstheme="minorHAnsi"/>
          <w:iCs/>
          <w:noProof/>
          <w:lang w:eastAsia="en-GB"/>
        </w:rPr>
        <w:t xml:space="preserve">In line </w:t>
      </w:r>
      <w:r w:rsidR="00B14474">
        <w:rPr>
          <w:rFonts w:eastAsia="Times New Roman" w:cstheme="minorHAnsi"/>
          <w:iCs/>
          <w:noProof/>
          <w:lang w:eastAsia="en-GB"/>
        </w:rPr>
        <w:t>with</w:t>
      </w:r>
      <w:r w:rsidRPr="00F06070">
        <w:rPr>
          <w:rFonts w:eastAsia="Times New Roman" w:cstheme="minorHAnsi"/>
          <w:iCs/>
          <w:noProof/>
          <w:lang w:eastAsia="en-GB"/>
        </w:rPr>
        <w:t xml:space="preserve"> the EU focus on environment and climate objectives, the Orientation Paper for the Interreg MED Programme 2021/27 clearly pushes towards a Programme focused on environment, and Task Force members agreed that Environment should be the main theme for the next programming period, ensuring a continuity with the current programme Axis 2 and 3, but also considering topics in PO 1 linked to PO2. </w:t>
      </w:r>
    </w:p>
    <w:p w14:paraId="50DF8D32" w14:textId="77777777" w:rsidR="00BE0244" w:rsidRPr="00F06070" w:rsidRDefault="00BE0244" w:rsidP="20F24975">
      <w:pPr>
        <w:spacing w:before="240" w:after="240" w:line="240" w:lineRule="auto"/>
        <w:jc w:val="both"/>
        <w:rPr>
          <w:rFonts w:eastAsia="Times New Roman"/>
          <w:noProof/>
          <w:lang w:eastAsia="en-GB"/>
        </w:rPr>
      </w:pPr>
      <w:r w:rsidRPr="20F24975">
        <w:rPr>
          <w:rFonts w:eastAsia="Times New Roman"/>
          <w:noProof/>
          <w:lang w:eastAsia="en-GB"/>
        </w:rPr>
        <w:t xml:space="preserve">Even if it is soon to draw some conclusions from the health (and economic and social) crisis we are going through with COVID-19 pandemic to anticipate the needs that will emerge in the coming years from this situation, </w:t>
      </w:r>
      <w:r w:rsidRPr="009C1745">
        <w:rPr>
          <w:rFonts w:eastAsia="Times New Roman"/>
          <w:noProof/>
          <w:lang w:eastAsia="en-GB"/>
        </w:rPr>
        <w:t>two</w:t>
      </w:r>
      <w:r w:rsidRPr="20F24975">
        <w:rPr>
          <w:rFonts w:eastAsia="Times New Roman"/>
          <w:noProof/>
          <w:lang w:eastAsia="en-GB"/>
        </w:rPr>
        <w:t xml:space="preserve"> initial reflections may already be taken into consideration:</w:t>
      </w:r>
    </w:p>
    <w:p w14:paraId="1264272F" w14:textId="127008BF" w:rsidR="009C1745" w:rsidRPr="009C1745" w:rsidRDefault="00BE0244" w:rsidP="00FD620D">
      <w:pPr>
        <w:pStyle w:val="Odstavekseznama"/>
        <w:numPr>
          <w:ilvl w:val="0"/>
          <w:numId w:val="3"/>
        </w:numPr>
        <w:spacing w:before="240" w:after="240" w:line="240" w:lineRule="auto"/>
        <w:jc w:val="both"/>
        <w:rPr>
          <w:noProof/>
          <w:szCs w:val="22"/>
          <w:lang w:eastAsia="en-GB"/>
        </w:rPr>
      </w:pPr>
      <w:r w:rsidRPr="20F24975">
        <w:rPr>
          <w:rFonts w:eastAsia="Times New Roman"/>
          <w:noProof/>
          <w:lang w:eastAsia="en-GB"/>
        </w:rPr>
        <w:t>The global lockdown ha</w:t>
      </w:r>
      <w:r w:rsidR="00E46146">
        <w:rPr>
          <w:rFonts w:eastAsia="Times New Roman"/>
          <w:noProof/>
          <w:lang w:eastAsia="en-GB"/>
        </w:rPr>
        <w:t>d</w:t>
      </w:r>
      <w:r w:rsidRPr="20F24975">
        <w:rPr>
          <w:rFonts w:eastAsia="Times New Roman"/>
          <w:noProof/>
          <w:lang w:eastAsia="en-GB"/>
        </w:rPr>
        <w:t xml:space="preserve"> undoubtedly positive impact on the state of the environment (pollution reduction, improved state of natural habitats, but also traffic in urban areas, reduction in consumption, …). If this is the proof we didn’t need to be convinced that human activities are mostly affecting our environment, we should take advantage of it to change towards a more resilient society. </w:t>
      </w:r>
    </w:p>
    <w:p w14:paraId="593A800A" w14:textId="7B8A8AD4" w:rsidR="009C1745" w:rsidRPr="009C1745" w:rsidRDefault="00BE0244" w:rsidP="00FD620D">
      <w:pPr>
        <w:pStyle w:val="Odstavekseznama"/>
        <w:numPr>
          <w:ilvl w:val="0"/>
          <w:numId w:val="3"/>
        </w:numPr>
        <w:spacing w:before="240" w:after="240" w:line="240" w:lineRule="auto"/>
        <w:jc w:val="both"/>
        <w:rPr>
          <w:lang w:eastAsia="en-GB"/>
        </w:rPr>
      </w:pPr>
      <w:r w:rsidRPr="009C1745">
        <w:rPr>
          <w:rFonts w:eastAsia="Times New Roman"/>
          <w:noProof/>
          <w:lang w:eastAsia="en-GB"/>
        </w:rPr>
        <w:t>The consequences of the lockdown ha</w:t>
      </w:r>
      <w:r w:rsidR="5D5102BB" w:rsidRPr="009C1745">
        <w:rPr>
          <w:rFonts w:eastAsia="Times New Roman"/>
          <w:noProof/>
          <w:lang w:eastAsia="en-GB"/>
        </w:rPr>
        <w:t>ve</w:t>
      </w:r>
      <w:r w:rsidRPr="009C1745">
        <w:rPr>
          <w:rFonts w:eastAsia="Times New Roman"/>
          <w:noProof/>
          <w:lang w:eastAsia="en-GB"/>
        </w:rPr>
        <w:t xml:space="preserve"> created an unprecedent economic crisis, which is not structural, but which will need intensive support for rapid economic recovery, and specifically for th</w:t>
      </w:r>
      <w:r w:rsidR="58409BD8" w:rsidRPr="009C1745">
        <w:rPr>
          <w:rFonts w:eastAsia="Times New Roman"/>
          <w:noProof/>
          <w:lang w:eastAsia="en-GB"/>
        </w:rPr>
        <w:t>e</w:t>
      </w:r>
      <w:r w:rsidRPr="009C1745">
        <w:rPr>
          <w:rFonts w:eastAsia="Times New Roman"/>
          <w:noProof/>
          <w:lang w:eastAsia="en-GB"/>
        </w:rPr>
        <w:t xml:space="preserve"> most vulnerable sectors, heavily impacted, </w:t>
      </w:r>
      <w:r w:rsidR="007A3E99">
        <w:rPr>
          <w:rFonts w:eastAsia="Times New Roman"/>
          <w:noProof/>
          <w:lang w:eastAsia="en-GB"/>
        </w:rPr>
        <w:t xml:space="preserve">among which </w:t>
      </w:r>
      <w:r w:rsidRPr="009C1745">
        <w:rPr>
          <w:rFonts w:eastAsia="Times New Roman"/>
          <w:noProof/>
          <w:lang w:eastAsia="en-GB"/>
        </w:rPr>
        <w:t>tourism</w:t>
      </w:r>
      <w:r w:rsidR="71014607" w:rsidRPr="38E19CBE">
        <w:rPr>
          <w:rFonts w:eastAsia="Times New Roman"/>
          <w:noProof/>
          <w:lang w:eastAsia="en-GB"/>
        </w:rPr>
        <w:t xml:space="preserve"> and cultural and creative industries (CCI)</w:t>
      </w:r>
      <w:r w:rsidRPr="38E19CBE">
        <w:rPr>
          <w:rFonts w:eastAsia="Times New Roman"/>
          <w:noProof/>
          <w:lang w:eastAsia="en-GB"/>
        </w:rPr>
        <w:t>.</w:t>
      </w:r>
    </w:p>
    <w:p w14:paraId="3367AD50" w14:textId="77DCF869" w:rsidR="00BE0244" w:rsidRPr="009C1745" w:rsidRDefault="4ADF36EE" w:rsidP="009C1745">
      <w:pPr>
        <w:spacing w:before="240" w:after="240" w:line="240" w:lineRule="auto"/>
        <w:jc w:val="both"/>
        <w:rPr>
          <w:noProof/>
          <w:szCs w:val="22"/>
          <w:lang w:eastAsia="en-GB"/>
        </w:rPr>
      </w:pPr>
      <w:r w:rsidRPr="009C1745">
        <w:rPr>
          <w:rFonts w:eastAsia="Times New Roman"/>
          <w:noProof/>
          <w:lang w:eastAsia="en-GB"/>
        </w:rPr>
        <w:t>I</w:t>
      </w:r>
      <w:r w:rsidR="00BE0244" w:rsidRPr="009C1745">
        <w:rPr>
          <w:rFonts w:eastAsia="Times New Roman"/>
          <w:noProof/>
          <w:lang w:eastAsia="en-GB"/>
        </w:rPr>
        <w:t xml:space="preserve">f we were already convinced that environment is a first priority for our area, this is even more true </w:t>
      </w:r>
      <w:r w:rsidR="00832617">
        <w:rPr>
          <w:rFonts w:eastAsia="Times New Roman"/>
          <w:noProof/>
          <w:lang w:eastAsia="en-GB"/>
        </w:rPr>
        <w:t>now. It is now more than obvious</w:t>
      </w:r>
      <w:r w:rsidR="00BE0244" w:rsidRPr="009C1745">
        <w:rPr>
          <w:rFonts w:eastAsia="Times New Roman"/>
          <w:noProof/>
          <w:lang w:eastAsia="en-GB"/>
        </w:rPr>
        <w:t xml:space="preserve"> that we need to change for a more resilient system, and the Programme can contribute to it, through innovative solutions to shared Mediterranean environmental challenges. For those reasons, </w:t>
      </w:r>
      <w:r w:rsidR="00BE0244" w:rsidRPr="00AF5D6B">
        <w:rPr>
          <w:rFonts w:eastAsia="Times New Roman"/>
          <w:b/>
          <w:noProof/>
          <w:lang w:eastAsia="en-GB"/>
        </w:rPr>
        <w:t xml:space="preserve">the main </w:t>
      </w:r>
      <w:r w:rsidR="00693852">
        <w:rPr>
          <w:rFonts w:eastAsia="Times New Roman"/>
          <w:b/>
          <w:noProof/>
          <w:lang w:eastAsia="en-GB"/>
        </w:rPr>
        <w:t>goal</w:t>
      </w:r>
      <w:r w:rsidR="00693852" w:rsidRPr="00AF5D6B">
        <w:rPr>
          <w:rFonts w:eastAsia="Times New Roman"/>
          <w:b/>
          <w:noProof/>
          <w:lang w:eastAsia="en-GB"/>
        </w:rPr>
        <w:t xml:space="preserve"> </w:t>
      </w:r>
      <w:r w:rsidR="00BE0244" w:rsidRPr="00AF5D6B">
        <w:rPr>
          <w:rFonts w:eastAsia="Times New Roman"/>
          <w:b/>
          <w:noProof/>
          <w:lang w:eastAsia="en-GB"/>
        </w:rPr>
        <w:t>of the Programme consists in contributing to the transition towards a climate-neutral society: fighting against climate change impact on Mediterranean resources, while ensuring a sustainable growth and the well-being of its citizens</w:t>
      </w:r>
      <w:r w:rsidR="00BE0244" w:rsidRPr="009C1745">
        <w:rPr>
          <w:rFonts w:eastAsia="Times New Roman"/>
          <w:noProof/>
          <w:lang w:eastAsia="en-GB"/>
        </w:rPr>
        <w:t>.</w:t>
      </w:r>
      <w:r w:rsidR="00DA3D34">
        <w:rPr>
          <w:rFonts w:eastAsia="Times New Roman"/>
          <w:noProof/>
          <w:lang w:eastAsia="en-GB"/>
        </w:rPr>
        <w:t xml:space="preserve"> </w:t>
      </w:r>
      <w:r w:rsidR="00693852">
        <w:rPr>
          <w:rFonts w:eastAsia="Times New Roman"/>
          <w:noProof/>
          <w:lang w:eastAsia="en-GB"/>
        </w:rPr>
        <w:t>By pursuing</w:t>
      </w:r>
      <w:r w:rsidR="00DA3D34">
        <w:rPr>
          <w:rFonts w:eastAsia="Times New Roman"/>
          <w:noProof/>
          <w:lang w:eastAsia="en-GB"/>
        </w:rPr>
        <w:t xml:space="preserve"> this </w:t>
      </w:r>
      <w:r w:rsidR="00693852">
        <w:rPr>
          <w:rFonts w:eastAsia="Times New Roman"/>
          <w:noProof/>
          <w:lang w:eastAsia="en-GB"/>
        </w:rPr>
        <w:t>goal</w:t>
      </w:r>
      <w:r w:rsidR="00DA3D34">
        <w:rPr>
          <w:rFonts w:eastAsia="Times New Roman"/>
          <w:noProof/>
          <w:lang w:eastAsia="en-GB"/>
        </w:rPr>
        <w:t xml:space="preserve">, the Programme intends to reinforce the role of the environment as a catalyst for the improvement of the quality of human life. </w:t>
      </w:r>
    </w:p>
    <w:p w14:paraId="2B70AAA8" w14:textId="0F4879BB" w:rsidR="00BE0244" w:rsidRPr="00F06070" w:rsidRDefault="00B112D7" w:rsidP="20F24975">
      <w:pPr>
        <w:spacing w:before="240" w:after="240" w:line="240" w:lineRule="auto"/>
        <w:jc w:val="both"/>
        <w:rPr>
          <w:rFonts w:eastAsia="Times New Roman"/>
          <w:noProof/>
          <w:lang w:eastAsia="en-GB"/>
        </w:rPr>
      </w:pPr>
      <w:r>
        <w:rPr>
          <w:rFonts w:eastAsia="Times New Roman"/>
          <w:noProof/>
          <w:lang w:eastAsia="en-GB"/>
        </w:rPr>
        <w:t>The P</w:t>
      </w:r>
      <w:r w:rsidR="00BE0244" w:rsidRPr="20F24975">
        <w:rPr>
          <w:rFonts w:eastAsia="Times New Roman"/>
          <w:noProof/>
          <w:lang w:eastAsia="en-GB"/>
        </w:rPr>
        <w:t xml:space="preserve">rogramme has opted for a strategic approach around 3 operational missions that contribute to reach the overall </w:t>
      </w:r>
      <w:r w:rsidR="00693852">
        <w:rPr>
          <w:rFonts w:eastAsia="Times New Roman"/>
          <w:noProof/>
          <w:lang w:eastAsia="en-GB"/>
        </w:rPr>
        <w:t>goal</w:t>
      </w:r>
      <w:r w:rsidR="00693852" w:rsidRPr="20F24975">
        <w:rPr>
          <w:rFonts w:eastAsia="Times New Roman"/>
          <w:noProof/>
          <w:lang w:eastAsia="en-GB"/>
        </w:rPr>
        <w:t xml:space="preserve"> </w:t>
      </w:r>
      <w:r w:rsidR="00BE0244" w:rsidRPr="20F24975">
        <w:rPr>
          <w:rFonts w:eastAsia="Times New Roman"/>
          <w:noProof/>
          <w:lang w:eastAsia="en-GB"/>
        </w:rPr>
        <w:t xml:space="preserve">defined here above. This strategic thematic approach will be the guiding thread for the Programme communication and capitalisation strategies within the Governance priority.  </w:t>
      </w:r>
    </w:p>
    <w:p w14:paraId="11C132DA" w14:textId="2FCDFA8D" w:rsidR="00E04B07" w:rsidRPr="009F3655" w:rsidRDefault="00BE0244" w:rsidP="108EB6A6">
      <w:pPr>
        <w:spacing w:before="240" w:after="240" w:line="240" w:lineRule="auto"/>
        <w:jc w:val="both"/>
        <w:rPr>
          <w:rFonts w:eastAsia="Times New Roman"/>
          <w:b/>
          <w:noProof/>
          <w:lang w:eastAsia="en-GB"/>
        </w:rPr>
      </w:pPr>
      <w:r w:rsidRPr="009F3655">
        <w:rPr>
          <w:rFonts w:eastAsia="Times New Roman"/>
          <w:b/>
          <w:noProof/>
          <w:lang w:eastAsia="en-GB"/>
        </w:rPr>
        <w:t>MISSION 1: INNOVAT</w:t>
      </w:r>
      <w:r w:rsidR="78CD99C5" w:rsidRPr="009F3655">
        <w:rPr>
          <w:rFonts w:eastAsia="Times New Roman"/>
          <w:b/>
          <w:noProof/>
          <w:lang w:eastAsia="en-GB"/>
        </w:rPr>
        <w:t>I</w:t>
      </w:r>
      <w:r w:rsidR="00DD68EA" w:rsidRPr="009F3655">
        <w:rPr>
          <w:rFonts w:eastAsia="Times New Roman"/>
          <w:b/>
          <w:noProof/>
          <w:lang w:eastAsia="en-GB"/>
        </w:rPr>
        <w:t xml:space="preserve">VE </w:t>
      </w:r>
      <w:r w:rsidRPr="009F3655">
        <w:rPr>
          <w:rFonts w:eastAsia="Times New Roman"/>
          <w:b/>
          <w:noProof/>
          <w:lang w:eastAsia="en-GB"/>
        </w:rPr>
        <w:t>SUSTAINABLE ECONOMY</w:t>
      </w:r>
    </w:p>
    <w:p w14:paraId="367EF775" w14:textId="06850E8E" w:rsidR="00BE0244" w:rsidRPr="00F06070" w:rsidRDefault="3CE706E8" w:rsidP="0DAAA2AB">
      <w:pPr>
        <w:spacing w:before="240" w:after="240" w:line="240" w:lineRule="auto"/>
        <w:jc w:val="both"/>
        <w:rPr>
          <w:rFonts w:eastAsia="Times New Roman"/>
          <w:noProof/>
          <w:lang w:eastAsia="en-GB"/>
        </w:rPr>
      </w:pPr>
      <w:r w:rsidRPr="304CA8F8">
        <w:rPr>
          <w:rFonts w:eastAsia="Times New Roman"/>
          <w:noProof/>
          <w:lang w:eastAsia="en-GB"/>
        </w:rPr>
        <w:lastRenderedPageBreak/>
        <w:t>Research and i</w:t>
      </w:r>
      <w:r w:rsidR="63AEC0F4" w:rsidRPr="304CA8F8">
        <w:rPr>
          <w:rFonts w:eastAsia="Times New Roman"/>
          <w:noProof/>
          <w:lang w:eastAsia="en-GB"/>
        </w:rPr>
        <w:t>nnovation, developing strategies and implementing systemic changes that cut across different sectors (</w:t>
      </w:r>
      <w:r w:rsidR="784305B8" w:rsidRPr="304CA8F8">
        <w:rPr>
          <w:rFonts w:eastAsia="Times New Roman"/>
          <w:noProof/>
          <w:lang w:eastAsia="en-GB"/>
        </w:rPr>
        <w:t xml:space="preserve">for instance </w:t>
      </w:r>
      <w:r w:rsidR="63AEC0F4" w:rsidRPr="304CA8F8">
        <w:rPr>
          <w:rFonts w:eastAsia="Times New Roman"/>
          <w:noProof/>
          <w:lang w:eastAsia="en-GB"/>
        </w:rPr>
        <w:t>agriculture, fisheries</w:t>
      </w:r>
      <w:r w:rsidR="10F52E5D" w:rsidRPr="304CA8F8">
        <w:rPr>
          <w:rFonts w:eastAsia="Times New Roman"/>
          <w:noProof/>
          <w:lang w:eastAsia="en-GB"/>
        </w:rPr>
        <w:t xml:space="preserve"> and</w:t>
      </w:r>
      <w:r w:rsidR="63AEC0F4" w:rsidRPr="304CA8F8">
        <w:rPr>
          <w:rFonts w:eastAsia="Times New Roman"/>
          <w:noProof/>
          <w:lang w:eastAsia="en-GB"/>
        </w:rPr>
        <w:t xml:space="preserve"> aquaculture, food</w:t>
      </w:r>
      <w:r w:rsidR="47A96FFD" w:rsidRPr="304CA8F8">
        <w:rPr>
          <w:rFonts w:eastAsia="Times New Roman"/>
          <w:noProof/>
          <w:lang w:eastAsia="en-GB"/>
        </w:rPr>
        <w:t xml:space="preserve">, </w:t>
      </w:r>
      <w:r w:rsidR="0F21CC98" w:rsidRPr="304CA8F8">
        <w:rPr>
          <w:rFonts w:eastAsia="Times New Roman"/>
          <w:noProof/>
          <w:lang w:eastAsia="en-GB"/>
        </w:rPr>
        <w:t xml:space="preserve">manufacturing, </w:t>
      </w:r>
      <w:r w:rsidR="47A96FFD" w:rsidRPr="304CA8F8">
        <w:rPr>
          <w:rFonts w:eastAsia="Times New Roman"/>
          <w:noProof/>
          <w:lang w:eastAsia="en-GB"/>
        </w:rPr>
        <w:t>tourism</w:t>
      </w:r>
      <w:r w:rsidR="63AEC0F4" w:rsidRPr="304CA8F8">
        <w:rPr>
          <w:rFonts w:eastAsia="Times New Roman"/>
          <w:noProof/>
          <w:lang w:eastAsia="en-GB"/>
        </w:rPr>
        <w:t>)</w:t>
      </w:r>
      <w:r w:rsidR="65292B6F" w:rsidRPr="304CA8F8">
        <w:rPr>
          <w:rFonts w:eastAsia="Times New Roman"/>
          <w:noProof/>
          <w:lang w:eastAsia="en-GB"/>
        </w:rPr>
        <w:t xml:space="preserve">, is essential for managing natural </w:t>
      </w:r>
      <w:r w:rsidR="6F403CD4" w:rsidRPr="304CA8F8">
        <w:rPr>
          <w:rFonts w:eastAsia="Times New Roman"/>
          <w:noProof/>
          <w:lang w:eastAsia="en-GB"/>
        </w:rPr>
        <w:t>resources</w:t>
      </w:r>
      <w:r w:rsidR="60134511" w:rsidRPr="304CA8F8">
        <w:rPr>
          <w:rFonts w:eastAsia="Times New Roman"/>
          <w:noProof/>
          <w:lang w:eastAsia="en-GB"/>
        </w:rPr>
        <w:t xml:space="preserve"> </w:t>
      </w:r>
      <w:r w:rsidRPr="304CA8F8">
        <w:rPr>
          <w:rFonts w:eastAsia="Times New Roman"/>
          <w:noProof/>
          <w:lang w:eastAsia="en-GB"/>
        </w:rPr>
        <w:t xml:space="preserve">but as well </w:t>
      </w:r>
      <w:r w:rsidR="65292B6F" w:rsidRPr="304CA8F8">
        <w:rPr>
          <w:rFonts w:eastAsia="Times New Roman"/>
          <w:noProof/>
          <w:lang w:eastAsia="en-GB"/>
        </w:rPr>
        <w:t>tech</w:t>
      </w:r>
      <w:r w:rsidRPr="304CA8F8">
        <w:rPr>
          <w:rFonts w:eastAsia="Times New Roman"/>
          <w:noProof/>
          <w:lang w:eastAsia="en-GB"/>
        </w:rPr>
        <w:t>nologica</w:t>
      </w:r>
      <w:r w:rsidR="6F403CD4" w:rsidRPr="304CA8F8">
        <w:rPr>
          <w:rFonts w:eastAsia="Times New Roman"/>
          <w:noProof/>
          <w:lang w:eastAsia="en-GB"/>
        </w:rPr>
        <w:t>l solu</w:t>
      </w:r>
      <w:r w:rsidR="05BAB552" w:rsidRPr="304CA8F8">
        <w:rPr>
          <w:rFonts w:eastAsia="Times New Roman"/>
          <w:noProof/>
          <w:lang w:eastAsia="en-GB"/>
        </w:rPr>
        <w:t>tions</w:t>
      </w:r>
      <w:r w:rsidR="65292B6F" w:rsidRPr="304CA8F8">
        <w:rPr>
          <w:rFonts w:eastAsia="Times New Roman"/>
          <w:noProof/>
          <w:lang w:eastAsia="en-GB"/>
        </w:rPr>
        <w:t xml:space="preserve"> sustainably, especially in the current context of increased environmental pressure and biodiversity loss.</w:t>
      </w:r>
      <w:r w:rsidR="63AEC0F4" w:rsidRPr="304CA8F8">
        <w:rPr>
          <w:rFonts w:eastAsia="Times New Roman"/>
          <w:noProof/>
          <w:lang w:eastAsia="en-GB"/>
        </w:rPr>
        <w:t xml:space="preserve"> </w:t>
      </w:r>
      <w:r w:rsidR="00BE0244" w:rsidRPr="304CA8F8">
        <w:rPr>
          <w:rFonts w:eastAsia="Times New Roman"/>
          <w:noProof/>
          <w:lang w:eastAsia="en-GB"/>
        </w:rPr>
        <w:t>The practices and policies need to be connected and work in synergy to ensure sustainab</w:t>
      </w:r>
      <w:r w:rsidR="00242701">
        <w:rPr>
          <w:rFonts w:eastAsia="Times New Roman"/>
          <w:noProof/>
          <w:lang w:eastAsia="en-GB"/>
        </w:rPr>
        <w:t>le</w:t>
      </w:r>
      <w:r w:rsidR="00BE0244" w:rsidRPr="304CA8F8">
        <w:rPr>
          <w:rFonts w:eastAsia="Times New Roman"/>
          <w:noProof/>
          <w:lang w:eastAsia="en-GB"/>
        </w:rPr>
        <w:t xml:space="preserve"> products and services. The collaboration of stakeholders throughout the value chain</w:t>
      </w:r>
      <w:r w:rsidR="00B77910">
        <w:rPr>
          <w:rFonts w:eastAsia="Times New Roman"/>
          <w:noProof/>
          <w:lang w:eastAsia="en-GB"/>
        </w:rPr>
        <w:t>s</w:t>
      </w:r>
      <w:r w:rsidR="00BE0244" w:rsidRPr="304CA8F8">
        <w:rPr>
          <w:rFonts w:eastAsia="Times New Roman"/>
          <w:noProof/>
          <w:lang w:eastAsia="en-GB"/>
        </w:rPr>
        <w:t xml:space="preserve"> should be reinforced</w:t>
      </w:r>
      <w:r w:rsidR="05BAB552" w:rsidRPr="304CA8F8">
        <w:rPr>
          <w:rFonts w:eastAsia="Times New Roman"/>
          <w:noProof/>
          <w:lang w:eastAsia="en-GB"/>
        </w:rPr>
        <w:t xml:space="preserve"> to better respond to the</w:t>
      </w:r>
      <w:r w:rsidR="47A96FFD" w:rsidRPr="304CA8F8">
        <w:rPr>
          <w:rFonts w:eastAsia="Times New Roman"/>
          <w:noProof/>
          <w:lang w:eastAsia="en-GB"/>
        </w:rPr>
        <w:t xml:space="preserve"> conditions of the </w:t>
      </w:r>
      <w:r w:rsidR="05BAB552" w:rsidRPr="304CA8F8">
        <w:rPr>
          <w:rFonts w:eastAsia="Times New Roman"/>
          <w:noProof/>
          <w:lang w:eastAsia="en-GB"/>
        </w:rPr>
        <w:t>business environment</w:t>
      </w:r>
      <w:r w:rsidR="004444E1">
        <w:rPr>
          <w:rFonts w:eastAsia="Times New Roman"/>
          <w:noProof/>
          <w:lang w:eastAsia="en-GB"/>
        </w:rPr>
        <w:t xml:space="preserve"> and</w:t>
      </w:r>
      <w:r w:rsidR="00163463">
        <w:rPr>
          <w:rFonts w:eastAsia="Times New Roman"/>
          <w:noProof/>
          <w:lang w:eastAsia="en-GB"/>
        </w:rPr>
        <w:t xml:space="preserve"> </w:t>
      </w:r>
      <w:r w:rsidR="00B428A2">
        <w:rPr>
          <w:rFonts w:eastAsia="Times New Roman"/>
          <w:noProof/>
          <w:lang w:val="en-US" w:eastAsia="en-GB"/>
        </w:rPr>
        <w:t xml:space="preserve">drive to </w:t>
      </w:r>
      <w:r w:rsidR="00C247F9">
        <w:rPr>
          <w:rFonts w:eastAsia="Times New Roman"/>
          <w:noProof/>
          <w:lang w:val="en-US" w:eastAsia="en-GB"/>
        </w:rPr>
        <w:t xml:space="preserve">development of </w:t>
      </w:r>
      <w:r w:rsidR="00B140FB">
        <w:rPr>
          <w:rFonts w:eastAsia="Times New Roman"/>
          <w:noProof/>
          <w:lang w:val="en-US" w:eastAsia="en-GB"/>
        </w:rPr>
        <w:t>industrial symbiosis</w:t>
      </w:r>
      <w:r w:rsidR="008F4684">
        <w:rPr>
          <w:rFonts w:eastAsia="Times New Roman"/>
          <w:noProof/>
          <w:lang w:val="en-US" w:eastAsia="en-GB"/>
        </w:rPr>
        <w:t xml:space="preserve"> for</w:t>
      </w:r>
      <w:r w:rsidR="00867EE9">
        <w:rPr>
          <w:rFonts w:eastAsia="Times New Roman"/>
          <w:noProof/>
          <w:lang w:val="en-US" w:eastAsia="en-GB"/>
        </w:rPr>
        <w:t xml:space="preserve"> mitigation of </w:t>
      </w:r>
      <w:r w:rsidR="00685934">
        <w:rPr>
          <w:rFonts w:eastAsia="Times New Roman"/>
          <w:noProof/>
          <w:lang w:val="en-US" w:eastAsia="en-GB"/>
        </w:rPr>
        <w:t xml:space="preserve">climate change </w:t>
      </w:r>
      <w:r w:rsidR="00867EE9">
        <w:rPr>
          <w:rFonts w:eastAsia="Times New Roman"/>
          <w:noProof/>
          <w:lang w:val="en-US" w:eastAsia="en-GB"/>
        </w:rPr>
        <w:t>impacts</w:t>
      </w:r>
      <w:r w:rsidR="00685934">
        <w:rPr>
          <w:rFonts w:eastAsia="Times New Roman"/>
          <w:noProof/>
          <w:lang w:val="en-US" w:eastAsia="en-GB"/>
        </w:rPr>
        <w:t xml:space="preserve"> on the environment</w:t>
      </w:r>
      <w:r w:rsidR="00BE0244" w:rsidRPr="304CA8F8">
        <w:rPr>
          <w:rFonts w:eastAsia="Times New Roman"/>
          <w:noProof/>
          <w:lang w:eastAsia="en-GB"/>
        </w:rPr>
        <w:t xml:space="preserve">. </w:t>
      </w:r>
    </w:p>
    <w:p w14:paraId="615CA259" w14:textId="77777777" w:rsidR="00764DE5" w:rsidRDefault="00542946" w:rsidP="0DAAA2AB">
      <w:pPr>
        <w:spacing w:before="240" w:after="240" w:line="240" w:lineRule="auto"/>
        <w:jc w:val="both"/>
        <w:rPr>
          <w:rFonts w:eastAsia="Times New Roman"/>
          <w:noProof/>
          <w:lang w:eastAsia="en-GB"/>
        </w:rPr>
      </w:pPr>
      <w:r>
        <w:rPr>
          <w:rFonts w:eastAsia="Times New Roman"/>
          <w:noProof/>
          <w:lang w:eastAsia="en-GB"/>
        </w:rPr>
        <w:t>To combat post Covid economic crisis, there is n</w:t>
      </w:r>
      <w:r w:rsidR="00766CBE">
        <w:rPr>
          <w:rFonts w:eastAsia="Times New Roman"/>
          <w:noProof/>
          <w:lang w:eastAsia="en-GB"/>
        </w:rPr>
        <w:t xml:space="preserve">eed for innovative solutions that will re-shape linear economies and provide pathways to circular models and sustainable </w:t>
      </w:r>
      <w:r w:rsidR="00751DE3">
        <w:rPr>
          <w:rFonts w:eastAsia="Times New Roman"/>
          <w:noProof/>
          <w:lang w:eastAsia="en-GB"/>
        </w:rPr>
        <w:t>society</w:t>
      </w:r>
      <w:r w:rsidR="00766CBE">
        <w:rPr>
          <w:rFonts w:eastAsia="Times New Roman"/>
          <w:noProof/>
          <w:lang w:eastAsia="en-GB"/>
        </w:rPr>
        <w:t>. Enabling experimentation on wider scale - with technologies, business ideas, policies and governance,</w:t>
      </w:r>
      <w:r w:rsidR="00827B31">
        <w:rPr>
          <w:rFonts w:eastAsia="Times New Roman"/>
          <w:noProof/>
          <w:lang w:eastAsia="en-GB"/>
        </w:rPr>
        <w:t xml:space="preserve"> </w:t>
      </w:r>
      <w:r w:rsidR="00766CBE">
        <w:rPr>
          <w:rFonts w:eastAsia="Times New Roman"/>
          <w:noProof/>
          <w:lang w:eastAsia="en-GB"/>
        </w:rPr>
        <w:t>will make the transition to inclusive and circular growth possible.</w:t>
      </w:r>
      <w:r w:rsidR="00DE59BA">
        <w:rPr>
          <w:rFonts w:eastAsia="Times New Roman"/>
          <w:noProof/>
          <w:lang w:eastAsia="en-GB"/>
        </w:rPr>
        <w:t xml:space="preserve"> </w:t>
      </w:r>
    </w:p>
    <w:p w14:paraId="1EDCF700" w14:textId="4953F732" w:rsidR="00766CBE" w:rsidRPr="00DE24CD" w:rsidRDefault="00DE59BA" w:rsidP="0DAAA2AB">
      <w:pPr>
        <w:spacing w:before="240" w:after="240" w:line="240" w:lineRule="auto"/>
        <w:jc w:val="both"/>
        <w:rPr>
          <w:rFonts w:eastAsia="Times New Roman"/>
          <w:noProof/>
          <w:lang w:val="en-US" w:eastAsia="en-GB"/>
        </w:rPr>
      </w:pPr>
      <w:r>
        <w:rPr>
          <w:rFonts w:eastAsia="Times New Roman"/>
          <w:noProof/>
          <w:lang w:eastAsia="en-GB"/>
        </w:rPr>
        <w:t>This mission</w:t>
      </w:r>
      <w:r w:rsidR="00881264">
        <w:rPr>
          <w:rFonts w:eastAsia="Times New Roman"/>
          <w:noProof/>
          <w:lang w:eastAsia="en-GB"/>
        </w:rPr>
        <w:t xml:space="preserve">’s </w:t>
      </w:r>
      <w:r w:rsidR="00DF42C1">
        <w:rPr>
          <w:rFonts w:eastAsia="Times New Roman"/>
          <w:noProof/>
          <w:lang w:eastAsia="en-GB"/>
        </w:rPr>
        <w:t>scope</w:t>
      </w:r>
      <w:r w:rsidR="00881264">
        <w:rPr>
          <w:rFonts w:eastAsia="Times New Roman"/>
          <w:noProof/>
          <w:lang w:eastAsia="en-GB"/>
        </w:rPr>
        <w:t xml:space="preserve"> </w:t>
      </w:r>
      <w:r w:rsidR="00BE5B00">
        <w:rPr>
          <w:rFonts w:eastAsia="Times New Roman"/>
          <w:noProof/>
          <w:lang w:eastAsia="en-GB"/>
        </w:rPr>
        <w:t xml:space="preserve">goes beyond </w:t>
      </w:r>
      <w:r w:rsidR="008019BE">
        <w:rPr>
          <w:rFonts w:eastAsia="Times New Roman"/>
          <w:noProof/>
          <w:lang w:eastAsia="en-GB"/>
        </w:rPr>
        <w:t xml:space="preserve">its extent </w:t>
      </w:r>
      <w:r w:rsidR="00BE5B00">
        <w:rPr>
          <w:rFonts w:eastAsia="Times New Roman"/>
          <w:noProof/>
          <w:lang w:eastAsia="en-GB"/>
        </w:rPr>
        <w:t xml:space="preserve">and </w:t>
      </w:r>
      <w:r w:rsidR="00BE5B00">
        <w:rPr>
          <w:rFonts w:eastAsia="Times New Roman"/>
          <w:noProof/>
          <w:lang w:val="en-US" w:eastAsia="en-GB"/>
        </w:rPr>
        <w:t>is</w:t>
      </w:r>
      <w:r w:rsidR="0031320E">
        <w:rPr>
          <w:rFonts w:eastAsia="Times New Roman"/>
          <w:noProof/>
          <w:lang w:val="en-US" w:eastAsia="en-GB"/>
        </w:rPr>
        <w:t xml:space="preserve"> intended to be</w:t>
      </w:r>
      <w:r w:rsidR="00BE5B00">
        <w:rPr>
          <w:rFonts w:eastAsia="Times New Roman"/>
          <w:noProof/>
          <w:lang w:val="en-US" w:eastAsia="en-GB"/>
        </w:rPr>
        <w:t xml:space="preserve"> auxiliary to the other two missions of the Programme. It is therefore</w:t>
      </w:r>
      <w:r w:rsidR="00BE5B00">
        <w:rPr>
          <w:rFonts w:eastAsia="Times New Roman"/>
          <w:noProof/>
          <w:lang w:eastAsia="en-GB"/>
        </w:rPr>
        <w:t xml:space="preserve"> </w:t>
      </w:r>
      <w:r w:rsidR="00881264">
        <w:rPr>
          <w:rFonts w:eastAsia="Times New Roman"/>
          <w:noProof/>
          <w:lang w:eastAsia="en-GB"/>
        </w:rPr>
        <w:t>cross</w:t>
      </w:r>
      <w:r w:rsidR="00881264">
        <w:rPr>
          <w:rFonts w:eastAsia="Times New Roman"/>
          <w:noProof/>
          <w:lang w:val="bg-BG" w:eastAsia="en-GB"/>
        </w:rPr>
        <w:t>-</w:t>
      </w:r>
      <w:r w:rsidR="00200312" w:rsidRPr="00DE24CD">
        <w:rPr>
          <w:rFonts w:eastAsia="Times New Roman"/>
          <w:noProof/>
          <w:lang w:val="en-US" w:eastAsia="en-GB"/>
        </w:rPr>
        <w:t>c</w:t>
      </w:r>
      <w:r w:rsidR="00200312">
        <w:rPr>
          <w:rFonts w:eastAsia="Times New Roman"/>
          <w:noProof/>
          <w:lang w:val="en-US" w:eastAsia="en-GB"/>
        </w:rPr>
        <w:t>utting</w:t>
      </w:r>
      <w:r w:rsidR="006F1777">
        <w:rPr>
          <w:rFonts w:eastAsia="Times New Roman"/>
          <w:noProof/>
          <w:lang w:val="en-US" w:eastAsia="en-GB"/>
        </w:rPr>
        <w:t>,</w:t>
      </w:r>
      <w:r w:rsidR="00764DE5">
        <w:rPr>
          <w:rFonts w:eastAsia="Times New Roman"/>
          <w:noProof/>
          <w:lang w:val="en-US" w:eastAsia="en-GB"/>
        </w:rPr>
        <w:t xml:space="preserve"> as it</w:t>
      </w:r>
      <w:r w:rsidR="00665B23">
        <w:rPr>
          <w:rFonts w:eastAsia="Times New Roman"/>
          <w:noProof/>
          <w:lang w:val="en-US" w:eastAsia="en-GB"/>
        </w:rPr>
        <w:t xml:space="preserve"> intends to</w:t>
      </w:r>
      <w:r w:rsidR="003D544F">
        <w:rPr>
          <w:rFonts w:eastAsia="Times New Roman"/>
          <w:noProof/>
          <w:lang w:val="en-US" w:eastAsia="en-GB"/>
        </w:rPr>
        <w:t xml:space="preserve"> </w:t>
      </w:r>
      <w:r w:rsidR="009C683B">
        <w:rPr>
          <w:rFonts w:eastAsia="Times New Roman"/>
          <w:noProof/>
          <w:lang w:val="en-US" w:eastAsia="en-GB"/>
        </w:rPr>
        <w:t xml:space="preserve">support actions that </w:t>
      </w:r>
      <w:r w:rsidR="00914E14">
        <w:rPr>
          <w:rFonts w:eastAsia="Times New Roman"/>
          <w:noProof/>
          <w:lang w:val="en-US" w:eastAsia="en-GB"/>
        </w:rPr>
        <w:t xml:space="preserve">could </w:t>
      </w:r>
      <w:r w:rsidR="00CA2B8E">
        <w:rPr>
          <w:rFonts w:eastAsia="Times New Roman"/>
          <w:noProof/>
          <w:lang w:val="en-US" w:eastAsia="en-GB"/>
        </w:rPr>
        <w:t xml:space="preserve">assist in the </w:t>
      </w:r>
      <w:r w:rsidR="00665B23">
        <w:rPr>
          <w:rFonts w:eastAsia="Times New Roman"/>
          <w:noProof/>
          <w:lang w:val="en-US" w:eastAsia="en-GB"/>
        </w:rPr>
        <w:t>transition to</w:t>
      </w:r>
      <w:r w:rsidR="0008165A">
        <w:rPr>
          <w:rFonts w:eastAsia="Times New Roman"/>
          <w:noProof/>
          <w:lang w:val="en-US" w:eastAsia="en-GB"/>
        </w:rPr>
        <w:t xml:space="preserve"> a</w:t>
      </w:r>
      <w:r w:rsidR="00665B23">
        <w:rPr>
          <w:rFonts w:eastAsia="Times New Roman"/>
          <w:noProof/>
          <w:lang w:val="en-US" w:eastAsia="en-GB"/>
        </w:rPr>
        <w:t xml:space="preserve"> </w:t>
      </w:r>
      <w:r w:rsidR="009C683B">
        <w:rPr>
          <w:rFonts w:eastAsia="Times New Roman"/>
          <w:noProof/>
          <w:lang w:val="en-US" w:eastAsia="en-GB"/>
        </w:rPr>
        <w:t>gree</w:t>
      </w:r>
      <w:r w:rsidR="00F13F16">
        <w:rPr>
          <w:rFonts w:eastAsia="Times New Roman"/>
          <w:noProof/>
          <w:lang w:val="en-US" w:eastAsia="en-GB"/>
        </w:rPr>
        <w:t>n</w:t>
      </w:r>
      <w:r w:rsidR="0008165A">
        <w:rPr>
          <w:rFonts w:eastAsia="Times New Roman"/>
          <w:noProof/>
          <w:lang w:val="en-US" w:eastAsia="en-GB"/>
        </w:rPr>
        <w:t>er</w:t>
      </w:r>
      <w:r w:rsidR="009C683B">
        <w:rPr>
          <w:rFonts w:eastAsia="Times New Roman"/>
          <w:noProof/>
          <w:lang w:val="en-US" w:eastAsia="en-GB"/>
        </w:rPr>
        <w:t xml:space="preserve"> econom</w:t>
      </w:r>
      <w:r w:rsidR="00F13F16">
        <w:rPr>
          <w:rFonts w:eastAsia="Times New Roman"/>
          <w:noProof/>
          <w:lang w:val="en-US" w:eastAsia="en-GB"/>
        </w:rPr>
        <w:t>y, mitigat</w:t>
      </w:r>
      <w:r w:rsidR="00BF22AD">
        <w:rPr>
          <w:rFonts w:eastAsia="Times New Roman"/>
          <w:noProof/>
          <w:lang w:val="en-US" w:eastAsia="en-GB"/>
        </w:rPr>
        <w:t>ion of</w:t>
      </w:r>
      <w:r w:rsidR="00F13F16">
        <w:rPr>
          <w:rFonts w:eastAsia="Times New Roman"/>
          <w:noProof/>
          <w:lang w:val="en-US" w:eastAsia="en-GB"/>
        </w:rPr>
        <w:t xml:space="preserve"> climate change</w:t>
      </w:r>
      <w:r w:rsidR="0033501C">
        <w:rPr>
          <w:rFonts w:eastAsia="Times New Roman"/>
          <w:noProof/>
          <w:lang w:val="en-US" w:eastAsia="en-GB"/>
        </w:rPr>
        <w:t xml:space="preserve"> impacts, prov</w:t>
      </w:r>
      <w:r w:rsidR="00816731">
        <w:rPr>
          <w:rFonts w:eastAsia="Times New Roman"/>
          <w:noProof/>
          <w:lang w:val="en-US" w:eastAsia="en-GB"/>
        </w:rPr>
        <w:t>ision</w:t>
      </w:r>
      <w:r w:rsidR="0033501C">
        <w:rPr>
          <w:rFonts w:eastAsia="Times New Roman"/>
          <w:noProof/>
          <w:lang w:val="en-US" w:eastAsia="en-GB"/>
        </w:rPr>
        <w:t xml:space="preserve"> for </w:t>
      </w:r>
      <w:r w:rsidR="007E1FA4">
        <w:rPr>
          <w:rFonts w:eastAsia="Times New Roman"/>
          <w:noProof/>
          <w:lang w:val="en-US" w:eastAsia="en-GB"/>
        </w:rPr>
        <w:t>shared economy</w:t>
      </w:r>
      <w:r w:rsidR="00A90916">
        <w:rPr>
          <w:rFonts w:eastAsia="Times New Roman"/>
          <w:noProof/>
          <w:lang w:val="en-US" w:eastAsia="en-GB"/>
        </w:rPr>
        <w:t xml:space="preserve"> and </w:t>
      </w:r>
      <w:r w:rsidR="00CE64A4">
        <w:rPr>
          <w:rFonts w:eastAsia="Times New Roman"/>
          <w:noProof/>
          <w:lang w:val="en-US" w:eastAsia="en-GB"/>
        </w:rPr>
        <w:t xml:space="preserve">better </w:t>
      </w:r>
      <w:r w:rsidR="006333CC">
        <w:rPr>
          <w:rFonts w:eastAsia="Times New Roman"/>
          <w:noProof/>
          <w:lang w:val="en-US" w:eastAsia="en-GB"/>
        </w:rPr>
        <w:t>living are</w:t>
      </w:r>
      <w:r w:rsidR="009C4802">
        <w:rPr>
          <w:rFonts w:eastAsia="Times New Roman"/>
          <w:noProof/>
          <w:lang w:val="en-US" w:eastAsia="en-GB"/>
        </w:rPr>
        <w:t xml:space="preserve">as. </w:t>
      </w:r>
    </w:p>
    <w:p w14:paraId="3FE82669" w14:textId="2ADAEA1A" w:rsidR="00BE0244" w:rsidRDefault="00BE0244" w:rsidP="0DAAA2AB">
      <w:pPr>
        <w:spacing w:before="240" w:after="240" w:line="240" w:lineRule="auto"/>
        <w:jc w:val="both"/>
        <w:rPr>
          <w:rFonts w:eastAsia="Times New Roman"/>
          <w:noProof/>
          <w:lang w:eastAsia="en-GB"/>
        </w:rPr>
      </w:pPr>
      <w:r w:rsidRPr="0DAAA2AB">
        <w:rPr>
          <w:rFonts w:eastAsia="Times New Roman"/>
          <w:noProof/>
          <w:lang w:eastAsia="en-GB"/>
        </w:rPr>
        <w:t>The actions in this mission should allow for transnational cooperation on all types of innovation activities (pilots, value-chain networking, technology adoption</w:t>
      </w:r>
      <w:r w:rsidR="12491EE2" w:rsidRPr="0DAAA2AB">
        <w:rPr>
          <w:rFonts w:eastAsia="Times New Roman"/>
          <w:noProof/>
          <w:lang w:eastAsia="en-GB"/>
        </w:rPr>
        <w:t>, product diversification</w:t>
      </w:r>
      <w:r w:rsidR="008A01FF">
        <w:rPr>
          <w:rFonts w:eastAsia="Times New Roman"/>
          <w:noProof/>
          <w:lang w:eastAsia="en-GB"/>
        </w:rPr>
        <w:t>,</w:t>
      </w:r>
      <w:r w:rsidR="5A2DB61A" w:rsidRPr="7C8C1A08">
        <w:rPr>
          <w:rFonts w:eastAsia="Times New Roman"/>
          <w:noProof/>
          <w:lang w:eastAsia="en-GB"/>
        </w:rPr>
        <w:t xml:space="preserve"> research and innovation capacities in advanced </w:t>
      </w:r>
      <w:r w:rsidR="5A2DB61A" w:rsidRPr="48E66EE7">
        <w:rPr>
          <w:rFonts w:eastAsia="Times New Roman"/>
          <w:noProof/>
          <w:lang w:eastAsia="en-GB"/>
        </w:rPr>
        <w:t>technologies)</w:t>
      </w:r>
      <w:r w:rsidRPr="0DAAA2AB">
        <w:rPr>
          <w:rFonts w:eastAsia="Times New Roman"/>
          <w:noProof/>
          <w:lang w:eastAsia="en-GB"/>
        </w:rPr>
        <w:t xml:space="preserve"> but as well on service and non-technology driven innovation (design, creative work</w:t>
      </w:r>
      <w:r w:rsidR="00DF7000">
        <w:rPr>
          <w:rFonts w:eastAsia="Times New Roman"/>
          <w:noProof/>
          <w:lang w:eastAsia="en-GB"/>
        </w:rPr>
        <w:t>) and organisational patterns (</w:t>
      </w:r>
      <w:r w:rsidRPr="0DAAA2AB">
        <w:rPr>
          <w:rFonts w:eastAsia="Times New Roman"/>
          <w:noProof/>
          <w:lang w:eastAsia="en-GB"/>
        </w:rPr>
        <w:t>innovative tools like e.g. innovative public procurement)</w:t>
      </w:r>
      <w:r w:rsidR="00CC26E8" w:rsidRPr="0DAAA2AB">
        <w:rPr>
          <w:rFonts w:eastAsia="Times New Roman"/>
          <w:noProof/>
          <w:lang w:eastAsia="en-GB"/>
        </w:rPr>
        <w:t xml:space="preserve"> in multiple sectors of priority for the Mediterranean region</w:t>
      </w:r>
      <w:r w:rsidR="00F17BA3" w:rsidRPr="0DAAA2AB">
        <w:rPr>
          <w:rFonts w:eastAsia="Times New Roman"/>
          <w:noProof/>
          <w:lang w:eastAsia="en-GB"/>
        </w:rPr>
        <w:t xml:space="preserve"> –</w:t>
      </w:r>
      <w:r w:rsidR="0FCC1A39" w:rsidRPr="0DAAA2AB">
        <w:rPr>
          <w:rFonts w:eastAsia="Times New Roman"/>
          <w:noProof/>
          <w:lang w:eastAsia="en-GB"/>
        </w:rPr>
        <w:t xml:space="preserve"> e.g.</w:t>
      </w:r>
      <w:r w:rsidR="00F17BA3" w:rsidRPr="0DAAA2AB">
        <w:rPr>
          <w:rFonts w:eastAsia="Times New Roman"/>
          <w:noProof/>
          <w:lang w:eastAsia="en-GB"/>
        </w:rPr>
        <w:t xml:space="preserve"> green and blue growth, tourism, </w:t>
      </w:r>
      <w:r w:rsidR="56A84721" w:rsidRPr="0DAAA2AB">
        <w:rPr>
          <w:rFonts w:eastAsia="Times New Roman"/>
          <w:noProof/>
          <w:lang w:eastAsia="en-GB"/>
        </w:rPr>
        <w:t xml:space="preserve">culture and creative industries, </w:t>
      </w:r>
      <w:r w:rsidR="00F17BA3" w:rsidRPr="0DAAA2AB">
        <w:rPr>
          <w:rFonts w:eastAsia="Times New Roman"/>
          <w:noProof/>
          <w:lang w:eastAsia="en-GB"/>
        </w:rPr>
        <w:t>renewable resources</w:t>
      </w:r>
      <w:r w:rsidR="00AE40B4">
        <w:rPr>
          <w:rFonts w:eastAsia="Times New Roman"/>
          <w:noProof/>
          <w:lang w:eastAsia="en-GB"/>
        </w:rPr>
        <w:t xml:space="preserve">, </w:t>
      </w:r>
      <w:r w:rsidR="003D1F18">
        <w:rPr>
          <w:rFonts w:eastAsia="Times New Roman"/>
          <w:noProof/>
          <w:lang w:eastAsia="en-GB"/>
        </w:rPr>
        <w:t>biodiversity</w:t>
      </w:r>
      <w:r w:rsidR="00CC26E8" w:rsidRPr="0DAAA2AB">
        <w:rPr>
          <w:rFonts w:eastAsia="Times New Roman"/>
          <w:noProof/>
          <w:lang w:eastAsia="en-GB"/>
        </w:rPr>
        <w:t xml:space="preserve">. </w:t>
      </w:r>
    </w:p>
    <w:p w14:paraId="04C0A6ED" w14:textId="56895879" w:rsidR="00991AD2" w:rsidRPr="00F06070" w:rsidRDefault="00793004" w:rsidP="0DAAA2AB">
      <w:pPr>
        <w:spacing w:before="240" w:after="240" w:line="240" w:lineRule="auto"/>
        <w:jc w:val="both"/>
        <w:rPr>
          <w:rFonts w:eastAsia="Times New Roman"/>
          <w:noProof/>
          <w:lang w:eastAsia="en-GB"/>
        </w:rPr>
      </w:pPr>
      <w:r>
        <w:rPr>
          <w:rFonts w:eastAsia="Times New Roman"/>
          <w:noProof/>
          <w:lang w:eastAsia="en-GB"/>
        </w:rPr>
        <w:t>Continuation of</w:t>
      </w:r>
      <w:r w:rsidR="00991AD2">
        <w:rPr>
          <w:rFonts w:eastAsia="Times New Roman"/>
          <w:noProof/>
          <w:lang w:eastAsia="en-GB"/>
        </w:rPr>
        <w:t xml:space="preserve"> the work done </w:t>
      </w:r>
      <w:r w:rsidR="00FA1C20">
        <w:rPr>
          <w:rFonts w:eastAsia="Times New Roman"/>
          <w:noProof/>
          <w:lang w:eastAsia="en-GB"/>
        </w:rPr>
        <w:t xml:space="preserve">in the previous programming period on </w:t>
      </w:r>
      <w:r w:rsidR="00734090">
        <w:rPr>
          <w:rFonts w:eastAsia="Times New Roman"/>
          <w:noProof/>
          <w:lang w:eastAsia="en-GB"/>
        </w:rPr>
        <w:t xml:space="preserve">circular economy and </w:t>
      </w:r>
      <w:r>
        <w:rPr>
          <w:rFonts w:eastAsia="Times New Roman"/>
          <w:noProof/>
          <w:lang w:eastAsia="en-GB"/>
        </w:rPr>
        <w:t>innovation will be sought</w:t>
      </w:r>
      <w:r w:rsidR="00023521">
        <w:rPr>
          <w:rFonts w:eastAsia="Times New Roman"/>
          <w:noProof/>
          <w:lang w:eastAsia="en-GB"/>
        </w:rPr>
        <w:t xml:space="preserve"> with a</w:t>
      </w:r>
      <w:r w:rsidR="00FA1FCB">
        <w:rPr>
          <w:rFonts w:eastAsia="Times New Roman"/>
          <w:noProof/>
          <w:lang w:eastAsia="en-GB"/>
        </w:rPr>
        <w:t xml:space="preserve"> clear</w:t>
      </w:r>
      <w:r w:rsidR="00023521">
        <w:rPr>
          <w:rFonts w:eastAsia="Times New Roman"/>
          <w:noProof/>
          <w:lang w:eastAsia="en-GB"/>
        </w:rPr>
        <w:t xml:space="preserve"> focus on </w:t>
      </w:r>
      <w:r w:rsidR="00C958E6">
        <w:rPr>
          <w:rFonts w:eastAsia="Times New Roman"/>
          <w:noProof/>
          <w:lang w:eastAsia="en-GB"/>
        </w:rPr>
        <w:t xml:space="preserve">improvement </w:t>
      </w:r>
      <w:r w:rsidR="00483084">
        <w:rPr>
          <w:rFonts w:eastAsia="Times New Roman"/>
          <w:noProof/>
          <w:lang w:eastAsia="en-GB"/>
        </w:rPr>
        <w:t xml:space="preserve">of the </w:t>
      </w:r>
      <w:r w:rsidR="00023521">
        <w:rPr>
          <w:rFonts w:eastAsia="Times New Roman"/>
          <w:noProof/>
          <w:lang w:eastAsia="en-GB"/>
        </w:rPr>
        <w:t>environment</w:t>
      </w:r>
      <w:r w:rsidR="000F52D7">
        <w:rPr>
          <w:rFonts w:eastAsia="Times New Roman"/>
          <w:noProof/>
          <w:lang w:eastAsia="en-GB"/>
        </w:rPr>
        <w:t xml:space="preserve">al dimension of all economic activities and </w:t>
      </w:r>
      <w:r w:rsidR="000A7D0D">
        <w:rPr>
          <w:rFonts w:eastAsia="Times New Roman"/>
          <w:noProof/>
          <w:lang w:eastAsia="en-GB"/>
        </w:rPr>
        <w:t xml:space="preserve">accompanying </w:t>
      </w:r>
      <w:r w:rsidR="00A62AA6">
        <w:rPr>
          <w:rFonts w:eastAsia="Times New Roman"/>
          <w:noProof/>
          <w:lang w:eastAsia="en-GB"/>
        </w:rPr>
        <w:t>services and products</w:t>
      </w:r>
      <w:r w:rsidR="00483084">
        <w:rPr>
          <w:rFonts w:eastAsia="Times New Roman"/>
          <w:noProof/>
          <w:lang w:eastAsia="en-GB"/>
        </w:rPr>
        <w:t>.</w:t>
      </w:r>
      <w:r w:rsidR="000A7D0D">
        <w:rPr>
          <w:rFonts w:eastAsia="Times New Roman"/>
          <w:noProof/>
          <w:lang w:eastAsia="en-GB"/>
        </w:rPr>
        <w:t xml:space="preserve"> </w:t>
      </w:r>
      <w:r w:rsidR="00C204CE">
        <w:rPr>
          <w:rFonts w:eastAsia="Times New Roman"/>
          <w:noProof/>
          <w:lang w:eastAsia="en-GB"/>
        </w:rPr>
        <w:t xml:space="preserve"> </w:t>
      </w:r>
      <w:r w:rsidR="00C6573A">
        <w:rPr>
          <w:rFonts w:eastAsia="Times New Roman"/>
          <w:noProof/>
          <w:lang w:eastAsia="en-GB"/>
        </w:rPr>
        <w:t xml:space="preserve"> </w:t>
      </w:r>
    </w:p>
    <w:p w14:paraId="301A8E18" w14:textId="77777777" w:rsidR="00467AD2" w:rsidRPr="00F06070" w:rsidRDefault="00467AD2" w:rsidP="00BE0244">
      <w:pPr>
        <w:spacing w:before="240" w:after="240" w:line="240" w:lineRule="auto"/>
        <w:jc w:val="both"/>
        <w:rPr>
          <w:rFonts w:eastAsia="Times New Roman" w:cstheme="minorHAnsi"/>
          <w:iCs/>
          <w:noProof/>
          <w:lang w:eastAsia="en-GB"/>
        </w:rPr>
      </w:pPr>
    </w:p>
    <w:p w14:paraId="1CAD9BBE" w14:textId="3049E52C" w:rsidR="00BE0244" w:rsidRPr="00A334C4" w:rsidRDefault="00BE0244" w:rsidP="00BE0244">
      <w:pPr>
        <w:spacing w:before="240" w:after="240" w:line="240" w:lineRule="auto"/>
        <w:jc w:val="both"/>
        <w:rPr>
          <w:rFonts w:eastAsia="Times New Roman" w:cstheme="minorHAnsi"/>
          <w:b/>
          <w:iCs/>
          <w:noProof/>
          <w:color w:val="00B0F0"/>
          <w:lang w:eastAsia="en-GB"/>
        </w:rPr>
      </w:pPr>
      <w:r w:rsidRPr="00F06070">
        <w:rPr>
          <w:rFonts w:eastAsia="Times New Roman" w:cstheme="minorHAnsi"/>
          <w:b/>
          <w:iCs/>
          <w:noProof/>
          <w:lang w:eastAsia="en-GB"/>
        </w:rPr>
        <w:t>MISSION 2: PROTECTING</w:t>
      </w:r>
      <w:r w:rsidR="00AA795A">
        <w:rPr>
          <w:rFonts w:eastAsia="Times New Roman" w:cstheme="minorHAnsi"/>
          <w:b/>
          <w:iCs/>
          <w:noProof/>
          <w:lang w:eastAsia="en-GB"/>
        </w:rPr>
        <w:t>,</w:t>
      </w:r>
      <w:r w:rsidRPr="00F06070">
        <w:rPr>
          <w:rFonts w:eastAsia="Times New Roman" w:cstheme="minorHAnsi"/>
          <w:b/>
          <w:iCs/>
          <w:noProof/>
          <w:lang w:eastAsia="en-GB"/>
        </w:rPr>
        <w:t xml:space="preserve"> RESTORING </w:t>
      </w:r>
      <w:r w:rsidR="00AA795A" w:rsidRPr="00A334C4">
        <w:rPr>
          <w:rFonts w:eastAsia="Times New Roman" w:cstheme="minorHAnsi"/>
          <w:b/>
          <w:iCs/>
          <w:noProof/>
          <w:color w:val="00B0F0"/>
          <w:lang w:eastAsia="en-GB"/>
        </w:rPr>
        <w:t xml:space="preserve">AND VALORISING </w:t>
      </w:r>
      <w:r w:rsidRPr="00F06070">
        <w:rPr>
          <w:rFonts w:eastAsia="Times New Roman" w:cstheme="minorHAnsi"/>
          <w:b/>
          <w:iCs/>
          <w:noProof/>
          <w:lang w:eastAsia="en-GB"/>
        </w:rPr>
        <w:t>THE NATURAL ENVIRONMENT</w:t>
      </w:r>
      <w:r w:rsidR="00AA795A">
        <w:rPr>
          <w:rFonts w:eastAsia="Times New Roman" w:cstheme="minorHAnsi"/>
          <w:b/>
          <w:iCs/>
          <w:noProof/>
          <w:lang w:eastAsia="en-GB"/>
        </w:rPr>
        <w:t xml:space="preserve"> </w:t>
      </w:r>
      <w:r w:rsidR="00AA795A" w:rsidRPr="00A334C4">
        <w:rPr>
          <w:rFonts w:eastAsia="Times New Roman" w:cstheme="minorHAnsi"/>
          <w:b/>
          <w:iCs/>
          <w:noProof/>
          <w:color w:val="00B0F0"/>
          <w:lang w:eastAsia="en-GB"/>
        </w:rPr>
        <w:t>AND HERITAGE</w:t>
      </w:r>
    </w:p>
    <w:p w14:paraId="4B3C76DA" w14:textId="77777777" w:rsidR="00BE0244" w:rsidRPr="00F06070" w:rsidRDefault="00BE0244" w:rsidP="00BE0244">
      <w:pPr>
        <w:spacing w:before="240" w:after="240" w:line="240" w:lineRule="auto"/>
        <w:jc w:val="both"/>
        <w:rPr>
          <w:rFonts w:eastAsia="Times New Roman" w:cstheme="minorHAnsi"/>
          <w:iCs/>
          <w:noProof/>
          <w:lang w:eastAsia="en-GB"/>
        </w:rPr>
      </w:pPr>
      <w:r w:rsidRPr="00F06070">
        <w:rPr>
          <w:rFonts w:eastAsia="Times New Roman" w:cstheme="minorHAnsi"/>
          <w:iCs/>
          <w:noProof/>
          <w:lang w:eastAsia="en-GB"/>
        </w:rPr>
        <w:t xml:space="preserve">Preservation and restoration of ecosystems and biodiversity is essential for human life. Nature contributes to a more healthy and resilient society. The preservation of ecosystems allows to mitigate natural disaster, diseases, boost resilience and regulate climate, thus reducing risks to human societies. </w:t>
      </w:r>
    </w:p>
    <w:p w14:paraId="69A87730" w14:textId="77777777" w:rsidR="00BE0244" w:rsidRPr="00F06070" w:rsidRDefault="00BE0244" w:rsidP="00BE0244">
      <w:pPr>
        <w:spacing w:before="240" w:after="240" w:line="240" w:lineRule="auto"/>
        <w:jc w:val="both"/>
        <w:rPr>
          <w:rFonts w:eastAsia="Times New Roman" w:cstheme="minorHAnsi"/>
          <w:iCs/>
          <w:noProof/>
          <w:lang w:eastAsia="en-GB"/>
        </w:rPr>
      </w:pPr>
      <w:r w:rsidRPr="00F06070">
        <w:rPr>
          <w:rFonts w:eastAsia="Times New Roman" w:cstheme="minorHAnsi"/>
          <w:iCs/>
          <w:noProof/>
          <w:lang w:eastAsia="en-GB"/>
        </w:rPr>
        <w:t xml:space="preserve">The main direct driver of biodiversity loss is the change in land and sea use that impacts terrestrial and freshwater ecosystems. Other main two drivers that contribute to the degradation of natural ecosystems are the over-exploitation of natural resources and climate change. </w:t>
      </w:r>
    </w:p>
    <w:p w14:paraId="7EF15F26" w14:textId="1DE990B1" w:rsidR="00BE0244" w:rsidRPr="00F06070" w:rsidRDefault="0014295A" w:rsidP="00BE0244">
      <w:pPr>
        <w:spacing w:before="240" w:after="240" w:line="240" w:lineRule="auto"/>
        <w:jc w:val="both"/>
        <w:rPr>
          <w:rFonts w:eastAsia="Times New Roman"/>
          <w:lang w:eastAsia="en-GB"/>
        </w:rPr>
      </w:pPr>
      <w:r>
        <w:rPr>
          <w:rFonts w:ascii="Calibri" w:eastAsia="Calibri" w:hAnsi="Calibri" w:cs="Calibri"/>
        </w:rPr>
        <w:t xml:space="preserve">This </w:t>
      </w:r>
      <w:r w:rsidR="00C6BBF7" w:rsidRPr="112E69AD">
        <w:rPr>
          <w:rFonts w:ascii="Calibri" w:eastAsia="Calibri" w:hAnsi="Calibri" w:cs="Calibri"/>
        </w:rPr>
        <w:t>mission has as a main aim</w:t>
      </w:r>
      <w:r w:rsidR="31A72817" w:rsidRPr="58DE0F88">
        <w:rPr>
          <w:rFonts w:eastAsia="Times New Roman"/>
          <w:noProof/>
          <w:lang w:eastAsia="en-GB"/>
        </w:rPr>
        <w:t xml:space="preserve"> </w:t>
      </w:r>
      <w:r w:rsidR="00BE0244" w:rsidRPr="58DE0F88">
        <w:rPr>
          <w:rFonts w:eastAsia="Times New Roman"/>
          <w:lang w:eastAsia="en-GB"/>
        </w:rPr>
        <w:t xml:space="preserve">to meet the environmental objectives planned by EU and included in the EU Green Deal but also well detailed in the EU Biodiversity Strategy for 2030.  </w:t>
      </w:r>
    </w:p>
    <w:p w14:paraId="69119876" w14:textId="196F9F31" w:rsidR="00BE0244" w:rsidRPr="00F06070" w:rsidRDefault="0014295A" w:rsidP="00670934">
      <w:pPr>
        <w:spacing w:before="240" w:after="240" w:line="240" w:lineRule="auto"/>
        <w:jc w:val="both"/>
        <w:rPr>
          <w:rFonts w:ascii="Calibri" w:eastAsia="Calibri" w:hAnsi="Calibri" w:cs="Calibri"/>
        </w:rPr>
      </w:pPr>
      <w:r>
        <w:rPr>
          <w:rFonts w:ascii="Calibri" w:eastAsia="Calibri" w:hAnsi="Calibri" w:cs="Calibri"/>
        </w:rPr>
        <w:t>A</w:t>
      </w:r>
      <w:r w:rsidR="421AE4B2" w:rsidRPr="61618AAA">
        <w:rPr>
          <w:rFonts w:ascii="Calibri" w:eastAsia="Calibri" w:hAnsi="Calibri" w:cs="Calibri"/>
        </w:rPr>
        <w:t>long</w:t>
      </w:r>
      <w:r w:rsidR="68475F11" w:rsidRPr="61618AAA">
        <w:rPr>
          <w:rFonts w:ascii="Calibri" w:eastAsia="Calibri" w:hAnsi="Calibri" w:cs="Calibri"/>
        </w:rPr>
        <w:t xml:space="preserve"> with the other </w:t>
      </w:r>
      <w:r w:rsidR="5894D18A" w:rsidRPr="61618AAA">
        <w:rPr>
          <w:rFonts w:ascii="Calibri" w:eastAsia="Calibri" w:hAnsi="Calibri" w:cs="Calibri"/>
        </w:rPr>
        <w:t xml:space="preserve">two </w:t>
      </w:r>
      <w:r w:rsidR="68475F11" w:rsidRPr="61618AAA">
        <w:rPr>
          <w:rFonts w:ascii="Calibri" w:eastAsia="Calibri" w:hAnsi="Calibri" w:cs="Calibri"/>
        </w:rPr>
        <w:t xml:space="preserve">missions, </w:t>
      </w:r>
      <w:r>
        <w:rPr>
          <w:rFonts w:ascii="Calibri" w:eastAsia="Calibri" w:hAnsi="Calibri" w:cs="Calibri"/>
        </w:rPr>
        <w:t xml:space="preserve">it </w:t>
      </w:r>
      <w:r w:rsidR="68475F11" w:rsidRPr="61618AAA">
        <w:rPr>
          <w:rFonts w:ascii="Calibri" w:eastAsia="Calibri" w:hAnsi="Calibri" w:cs="Calibri"/>
        </w:rPr>
        <w:t>intends to further contribute to the promotion of a</w:t>
      </w:r>
      <w:r w:rsidR="0039516A">
        <w:rPr>
          <w:rFonts w:ascii="Calibri" w:eastAsia="Calibri" w:hAnsi="Calibri" w:cs="Calibri"/>
        </w:rPr>
        <w:t>n</w:t>
      </w:r>
      <w:r w:rsidR="68475F11" w:rsidRPr="61618AAA">
        <w:rPr>
          <w:rFonts w:ascii="Calibri" w:eastAsia="Calibri" w:hAnsi="Calibri" w:cs="Calibri"/>
        </w:rPr>
        <w:t xml:space="preserve"> environmentally healthier and economically </w:t>
      </w:r>
      <w:r w:rsidR="0039516A">
        <w:rPr>
          <w:rFonts w:ascii="Calibri" w:eastAsia="Calibri" w:hAnsi="Calibri" w:cs="Calibri"/>
        </w:rPr>
        <w:t xml:space="preserve">more </w:t>
      </w:r>
      <w:r w:rsidR="68475F11" w:rsidRPr="61618AAA">
        <w:rPr>
          <w:rFonts w:ascii="Calibri" w:eastAsia="Calibri" w:hAnsi="Calibri" w:cs="Calibri"/>
        </w:rPr>
        <w:t xml:space="preserve">viable model for society. </w:t>
      </w:r>
    </w:p>
    <w:p w14:paraId="5B1A36AE" w14:textId="4E312A7E" w:rsidR="00BE0244" w:rsidRPr="00F06070" w:rsidRDefault="68475F11" w:rsidP="00670934">
      <w:pPr>
        <w:spacing w:before="240" w:after="240" w:line="240" w:lineRule="auto"/>
        <w:jc w:val="both"/>
        <w:rPr>
          <w:rFonts w:ascii="Calibri" w:eastAsia="Calibri" w:hAnsi="Calibri" w:cs="Calibri"/>
          <w:noProof/>
          <w:szCs w:val="22"/>
        </w:rPr>
      </w:pPr>
      <w:r w:rsidRPr="61618AAA">
        <w:rPr>
          <w:rFonts w:ascii="Calibri" w:eastAsia="Calibri" w:hAnsi="Calibri" w:cs="Calibri"/>
        </w:rPr>
        <w:t xml:space="preserve">In this perspective, the purpose of the Programme, is to continue to fight against the loss of biodiversity </w:t>
      </w:r>
      <w:r w:rsidR="00F11F79">
        <w:rPr>
          <w:rFonts w:ascii="Calibri" w:eastAsia="Calibri" w:hAnsi="Calibri" w:cs="Calibri"/>
        </w:rPr>
        <w:t xml:space="preserve">while  </w:t>
      </w:r>
      <w:r w:rsidRPr="61618AAA">
        <w:rPr>
          <w:rFonts w:ascii="Calibri" w:eastAsia="Calibri" w:hAnsi="Calibri" w:cs="Calibri"/>
        </w:rPr>
        <w:t xml:space="preserve"> boosting actions of adaption to/ mitigation of climate change impacts.</w:t>
      </w:r>
    </w:p>
    <w:p w14:paraId="14DFBC82" w14:textId="6E7DFAA6" w:rsidR="00BE0244" w:rsidRPr="00670934" w:rsidRDefault="68475F11" w:rsidP="00E23F46">
      <w:pPr>
        <w:spacing w:before="240" w:after="240" w:line="240" w:lineRule="auto"/>
        <w:jc w:val="both"/>
        <w:rPr>
          <w:rFonts w:ascii="Calibri" w:eastAsia="Calibri" w:hAnsi="Calibri" w:cs="Calibri"/>
          <w:lang w:val="en-US"/>
        </w:rPr>
      </w:pPr>
      <w:r w:rsidRPr="61618AAA">
        <w:rPr>
          <w:rFonts w:ascii="Calibri" w:eastAsia="Calibri" w:hAnsi="Calibri" w:cs="Calibri"/>
        </w:rPr>
        <w:lastRenderedPageBreak/>
        <w:t xml:space="preserve">In the frame of </w:t>
      </w:r>
      <w:r w:rsidR="00E23F46">
        <w:rPr>
          <w:rFonts w:ascii="Calibri" w:eastAsia="Calibri" w:hAnsi="Calibri" w:cs="Calibri"/>
        </w:rPr>
        <w:t>this mission</w:t>
      </w:r>
      <w:r w:rsidRPr="61618AAA">
        <w:rPr>
          <w:rFonts w:ascii="Calibri" w:eastAsia="Calibri" w:hAnsi="Calibri" w:cs="Calibri"/>
          <w:noProof/>
        </w:rPr>
        <w:t>,</w:t>
      </w:r>
      <w:r w:rsidRPr="61618AAA">
        <w:rPr>
          <w:rFonts w:ascii="Calibri" w:eastAsia="Calibri" w:hAnsi="Calibri" w:cs="Calibri"/>
        </w:rPr>
        <w:t xml:space="preserve"> the Programme intends to give continuity to the work done during the previous programming period</w:t>
      </w:r>
      <w:r w:rsidR="56A4DF92" w:rsidRPr="61618AAA">
        <w:rPr>
          <w:rFonts w:ascii="Calibri" w:eastAsia="Calibri" w:hAnsi="Calibri" w:cs="Calibri"/>
        </w:rPr>
        <w:t>,</w:t>
      </w:r>
      <w:r w:rsidRPr="61618AAA">
        <w:rPr>
          <w:rFonts w:ascii="Calibri" w:eastAsia="Calibri" w:hAnsi="Calibri" w:cs="Calibri"/>
        </w:rPr>
        <w:t xml:space="preserve"> supporting transnational actions addressed to develop effective governance frameworks and ensure the sustainability in the management of natural resources.</w:t>
      </w:r>
      <w:r w:rsidR="0039516A">
        <w:rPr>
          <w:rFonts w:ascii="Calibri" w:eastAsia="Calibri" w:hAnsi="Calibri" w:cs="Calibri"/>
        </w:rPr>
        <w:t xml:space="preserve"> </w:t>
      </w:r>
      <w:r w:rsidRPr="61618AAA">
        <w:rPr>
          <w:rFonts w:ascii="Calibri" w:eastAsia="Calibri" w:hAnsi="Calibri" w:cs="Calibri"/>
        </w:rPr>
        <w:t>The connection among natural ecosystems will continue to be the key for healthy natural habitats but also in the widening of the ranges of protected areas.</w:t>
      </w:r>
      <w:r w:rsidR="0039516A">
        <w:rPr>
          <w:rFonts w:ascii="Calibri" w:eastAsia="Calibri" w:hAnsi="Calibri" w:cs="Calibri"/>
        </w:rPr>
        <w:t xml:space="preserve"> </w:t>
      </w:r>
      <w:r w:rsidR="00872EBD" w:rsidRPr="61618AAA">
        <w:rPr>
          <w:rFonts w:ascii="Calibri" w:eastAsia="Calibri" w:hAnsi="Calibri" w:cs="Calibri"/>
        </w:rPr>
        <w:t>Regarding</w:t>
      </w:r>
      <w:r w:rsidRPr="61618AAA">
        <w:rPr>
          <w:rFonts w:ascii="Calibri" w:eastAsia="Calibri" w:hAnsi="Calibri" w:cs="Calibri"/>
        </w:rPr>
        <w:t xml:space="preserve"> the concept of </w:t>
      </w:r>
      <w:r w:rsidR="0039516A">
        <w:rPr>
          <w:rFonts w:ascii="Calibri" w:eastAsia="Calibri" w:hAnsi="Calibri" w:cs="Calibri"/>
        </w:rPr>
        <w:t>“</w:t>
      </w:r>
      <w:r w:rsidRPr="61618AAA">
        <w:rPr>
          <w:rFonts w:ascii="Calibri" w:eastAsia="Calibri" w:hAnsi="Calibri" w:cs="Calibri"/>
        </w:rPr>
        <w:t>connectivity</w:t>
      </w:r>
      <w:r w:rsidR="0039516A">
        <w:rPr>
          <w:rFonts w:ascii="Calibri" w:eastAsia="Calibri" w:hAnsi="Calibri" w:cs="Calibri"/>
        </w:rPr>
        <w:t>”</w:t>
      </w:r>
      <w:r w:rsidRPr="61618AAA">
        <w:rPr>
          <w:rFonts w:ascii="Calibri" w:eastAsia="Calibri" w:hAnsi="Calibri" w:cs="Calibri"/>
        </w:rPr>
        <w:t xml:space="preserve"> the novelty will be the inclusion of </w:t>
      </w:r>
      <w:r w:rsidR="00456C2C" w:rsidRPr="00872EBD">
        <w:rPr>
          <w:rFonts w:ascii="Calibri" w:eastAsia="Calibri" w:hAnsi="Calibri" w:cs="Calibri"/>
        </w:rPr>
        <w:t>inland areas</w:t>
      </w:r>
      <w:r w:rsidR="00456C2C" w:rsidRPr="61618AAA">
        <w:rPr>
          <w:rFonts w:ascii="Calibri" w:eastAsia="Calibri" w:hAnsi="Calibri" w:cs="Calibri"/>
        </w:rPr>
        <w:t xml:space="preserve"> </w:t>
      </w:r>
      <w:r w:rsidRPr="61618AAA">
        <w:rPr>
          <w:rFonts w:ascii="Calibri" w:eastAsia="Calibri" w:hAnsi="Calibri" w:cs="Calibri"/>
        </w:rPr>
        <w:t xml:space="preserve">and consequently the important issue to </w:t>
      </w:r>
      <w:r w:rsidR="0B2683F6" w:rsidRPr="61618AAA">
        <w:rPr>
          <w:rFonts w:ascii="Calibri" w:eastAsia="Calibri" w:hAnsi="Calibri" w:cs="Calibri"/>
        </w:rPr>
        <w:t>encourage</w:t>
      </w:r>
      <w:r w:rsidRPr="61618AAA">
        <w:rPr>
          <w:rFonts w:ascii="Calibri" w:eastAsia="Calibri" w:hAnsi="Calibri" w:cs="Calibri"/>
        </w:rPr>
        <w:t xml:space="preserve"> the adoption of </w:t>
      </w:r>
      <w:r w:rsidR="24777DF5" w:rsidRPr="61618AAA">
        <w:rPr>
          <w:rFonts w:ascii="Calibri" w:eastAsia="Calibri" w:hAnsi="Calibri" w:cs="Calibri"/>
        </w:rPr>
        <w:t>i</w:t>
      </w:r>
      <w:r w:rsidRPr="61618AAA">
        <w:rPr>
          <w:rFonts w:ascii="Calibri" w:eastAsia="Calibri" w:hAnsi="Calibri" w:cs="Calibri"/>
          <w:noProof/>
        </w:rPr>
        <w:t>ntegrated</w:t>
      </w:r>
      <w:r w:rsidRPr="61618AAA">
        <w:rPr>
          <w:rFonts w:ascii="Calibri" w:eastAsia="Calibri" w:hAnsi="Calibri" w:cs="Calibri"/>
        </w:rPr>
        <w:t xml:space="preserve"> approaches. </w:t>
      </w:r>
      <w:r w:rsidRPr="61618AAA">
        <w:rPr>
          <w:rFonts w:ascii="Calibri" w:eastAsia="Calibri" w:hAnsi="Calibri" w:cs="Calibri"/>
          <w:highlight w:val="lightGray"/>
        </w:rPr>
        <w:t>I</w:t>
      </w:r>
      <w:r w:rsidRPr="00670934">
        <w:rPr>
          <w:rFonts w:ascii="Calibri" w:eastAsia="Calibri" w:hAnsi="Calibri" w:cs="Calibri"/>
        </w:rPr>
        <w:t xml:space="preserve">n this sense, </w:t>
      </w:r>
      <w:r w:rsidRPr="00670934">
        <w:rPr>
          <w:rFonts w:ascii="Calibri" w:eastAsia="Calibri" w:hAnsi="Calibri" w:cs="Calibri"/>
          <w:lang w:val="en-US"/>
        </w:rPr>
        <w:t xml:space="preserve">preservation of marine biodiversity and restoration of degraded marine environments will be </w:t>
      </w:r>
      <w:r w:rsidR="51FB66BD" w:rsidRPr="61618AAA">
        <w:rPr>
          <w:rFonts w:ascii="Calibri" w:eastAsia="Calibri" w:hAnsi="Calibri" w:cs="Calibri"/>
          <w:lang w:val="en-US"/>
        </w:rPr>
        <w:t xml:space="preserve">interlinked and </w:t>
      </w:r>
      <w:r w:rsidRPr="00670934">
        <w:rPr>
          <w:rFonts w:ascii="Calibri" w:eastAsia="Calibri" w:hAnsi="Calibri" w:cs="Calibri"/>
          <w:lang w:val="en-US"/>
        </w:rPr>
        <w:t xml:space="preserve">accompanied by the restoration of freshwaters and degraded land. </w:t>
      </w:r>
    </w:p>
    <w:p w14:paraId="62178498" w14:textId="2B581201" w:rsidR="141A2A6E" w:rsidRDefault="00E23F46" w:rsidP="00E23F46">
      <w:pPr>
        <w:spacing w:before="240" w:after="240" w:line="257" w:lineRule="auto"/>
        <w:jc w:val="both"/>
        <w:rPr>
          <w:rFonts w:ascii="Calibri" w:eastAsia="Calibri" w:hAnsi="Calibri" w:cs="Calibri"/>
          <w:noProof/>
        </w:rPr>
      </w:pPr>
      <w:r>
        <w:rPr>
          <w:rFonts w:ascii="Calibri" w:eastAsia="Calibri" w:hAnsi="Calibri" w:cs="Calibri"/>
        </w:rPr>
        <w:t xml:space="preserve">In parallel, </w:t>
      </w:r>
      <w:r w:rsidR="68475F11" w:rsidRPr="00670934">
        <w:rPr>
          <w:rFonts w:ascii="Calibri" w:eastAsia="Calibri" w:hAnsi="Calibri" w:cs="Calibri"/>
        </w:rPr>
        <w:t xml:space="preserve">to maintain a good environmental status addressing actions able to prevent and mitigate risks caused by natural </w:t>
      </w:r>
      <w:r w:rsidR="00F11F79">
        <w:rPr>
          <w:rFonts w:ascii="Calibri" w:eastAsia="Calibri" w:hAnsi="Calibri" w:cs="Calibri"/>
        </w:rPr>
        <w:t xml:space="preserve">events </w:t>
      </w:r>
      <w:r w:rsidR="68475F11" w:rsidRPr="00670934">
        <w:rPr>
          <w:rFonts w:ascii="Calibri" w:eastAsia="Calibri" w:hAnsi="Calibri" w:cs="Calibri"/>
        </w:rPr>
        <w:t>and humans activities effects</w:t>
      </w:r>
      <w:r>
        <w:rPr>
          <w:rFonts w:ascii="Calibri" w:eastAsia="Calibri" w:hAnsi="Calibri" w:cs="Calibri"/>
        </w:rPr>
        <w:t xml:space="preserve"> will be a priority as well</w:t>
      </w:r>
      <w:r w:rsidR="68475F11" w:rsidRPr="00670934">
        <w:rPr>
          <w:rFonts w:ascii="Calibri" w:eastAsia="Calibri" w:hAnsi="Calibri" w:cs="Calibri"/>
        </w:rPr>
        <w:t>.</w:t>
      </w:r>
      <w:r w:rsidR="68475F11" w:rsidRPr="61618AAA">
        <w:rPr>
          <w:rFonts w:eastAsia="Times New Roman"/>
          <w:noProof/>
          <w:lang w:eastAsia="en-GB"/>
        </w:rPr>
        <w:t xml:space="preserve"> </w:t>
      </w:r>
      <w:r w:rsidR="1F201FC7" w:rsidRPr="61618AAA">
        <w:rPr>
          <w:rFonts w:ascii="Calibri" w:eastAsia="Calibri" w:hAnsi="Calibri" w:cs="Calibri"/>
          <w:noProof/>
          <w:szCs w:val="22"/>
        </w:rPr>
        <w:t xml:space="preserve">There is the need to persist in the enforcement of existing tools </w:t>
      </w:r>
      <w:r w:rsidR="00297FB5">
        <w:rPr>
          <w:rFonts w:ascii="Calibri" w:eastAsia="Calibri" w:hAnsi="Calibri" w:cs="Calibri"/>
          <w:noProof/>
          <w:szCs w:val="22"/>
        </w:rPr>
        <w:t>for</w:t>
      </w:r>
      <w:r w:rsidR="1F201FC7" w:rsidRPr="61618AAA">
        <w:rPr>
          <w:rFonts w:ascii="Calibri" w:eastAsia="Calibri" w:hAnsi="Calibri" w:cs="Calibri"/>
          <w:noProof/>
          <w:szCs w:val="22"/>
        </w:rPr>
        <w:t xml:space="preserve"> the integrated coastal zone management (ICZM)</w:t>
      </w:r>
      <w:r w:rsidR="3D35809E" w:rsidRPr="61618AAA">
        <w:rPr>
          <w:rFonts w:ascii="Calibri" w:eastAsia="Calibri" w:hAnsi="Calibri" w:cs="Calibri"/>
          <w:noProof/>
          <w:szCs w:val="22"/>
        </w:rPr>
        <w:t xml:space="preserve">, nature-based solutions, </w:t>
      </w:r>
      <w:r w:rsidR="1F201FC7" w:rsidRPr="61618AAA">
        <w:rPr>
          <w:rFonts w:ascii="Calibri" w:eastAsia="Calibri" w:hAnsi="Calibri" w:cs="Calibri"/>
          <w:noProof/>
          <w:szCs w:val="22"/>
        </w:rPr>
        <w:t xml:space="preserve">marine spatial planning (MSP) and, in parallel, to support the inclusion of </w:t>
      </w:r>
      <w:r w:rsidR="1F201FC7" w:rsidRPr="61618AAA">
        <w:rPr>
          <w:rFonts w:ascii="Calibri" w:eastAsia="Calibri" w:hAnsi="Calibri" w:cs="Calibri"/>
          <w:noProof/>
          <w:szCs w:val="22"/>
          <w:lang w:val="en-US"/>
        </w:rPr>
        <w:t xml:space="preserve">climate change challenge into local strategic plans. </w:t>
      </w:r>
    </w:p>
    <w:p w14:paraId="29B0B734" w14:textId="1393EF18" w:rsidR="00BE0244" w:rsidRPr="00F06070" w:rsidRDefault="2981CEE3" w:rsidP="00670934">
      <w:pPr>
        <w:spacing w:before="240" w:after="240" w:line="240" w:lineRule="auto"/>
        <w:jc w:val="both"/>
        <w:rPr>
          <w:rFonts w:ascii="Calibri" w:eastAsia="Calibri" w:hAnsi="Calibri" w:cs="Calibri"/>
          <w:noProof/>
        </w:rPr>
      </w:pPr>
      <w:r w:rsidRPr="61618AAA">
        <w:rPr>
          <w:rFonts w:ascii="Calibri" w:eastAsia="Calibri" w:hAnsi="Calibri" w:cs="Calibri"/>
          <w:noProof/>
          <w:szCs w:val="22"/>
          <w:lang w:val="en-US"/>
        </w:rPr>
        <w:t>At length, coordination across polic</w:t>
      </w:r>
      <w:r w:rsidR="00297FB5">
        <w:rPr>
          <w:rFonts w:ascii="Calibri" w:eastAsia="Calibri" w:hAnsi="Calibri" w:cs="Calibri"/>
          <w:noProof/>
          <w:szCs w:val="22"/>
          <w:lang w:val="en-US"/>
        </w:rPr>
        <w:t>y</w:t>
      </w:r>
      <w:r w:rsidRPr="61618AAA">
        <w:rPr>
          <w:rFonts w:ascii="Calibri" w:eastAsia="Calibri" w:hAnsi="Calibri" w:cs="Calibri"/>
          <w:noProof/>
          <w:szCs w:val="22"/>
          <w:lang w:val="en-US"/>
        </w:rPr>
        <w:t xml:space="preserve"> areas and</w:t>
      </w:r>
      <w:r w:rsidR="2D35E043" w:rsidRPr="61618AAA">
        <w:rPr>
          <w:rFonts w:ascii="Calibri" w:eastAsia="Calibri" w:hAnsi="Calibri" w:cs="Calibri"/>
          <w:noProof/>
          <w:szCs w:val="22"/>
          <w:lang w:val="en-US"/>
        </w:rPr>
        <w:t xml:space="preserve"> </w:t>
      </w:r>
      <w:r w:rsidRPr="61618AAA">
        <w:rPr>
          <w:rFonts w:ascii="Calibri" w:eastAsia="Calibri" w:hAnsi="Calibri" w:cs="Calibri"/>
          <w:noProof/>
          <w:szCs w:val="22"/>
          <w:lang w:val="en-US"/>
        </w:rPr>
        <w:t>economic sectors, as attested by results obtained so far, is crucial for the Mediterranean region.</w:t>
      </w:r>
      <w:r w:rsidRPr="61618AAA">
        <w:rPr>
          <w:rFonts w:ascii="Calibri" w:eastAsia="Calibri" w:hAnsi="Calibri" w:cs="Calibri"/>
          <w:noProof/>
        </w:rPr>
        <w:t xml:space="preserve"> Environmental protection and restoration must become the overarching priority in all types of investments and policy measures. Economic activities cannot ignore their impact on the environment</w:t>
      </w:r>
      <w:r w:rsidR="7DD3C65E" w:rsidRPr="61618AAA">
        <w:rPr>
          <w:rFonts w:ascii="Calibri" w:eastAsia="Calibri" w:hAnsi="Calibri" w:cs="Calibri"/>
          <w:noProof/>
        </w:rPr>
        <w:t xml:space="preserve"> and a</w:t>
      </w:r>
      <w:r w:rsidRPr="61618AAA">
        <w:rPr>
          <w:rFonts w:ascii="Calibri" w:eastAsia="Calibri" w:hAnsi="Calibri" w:cs="Calibri"/>
          <w:noProof/>
        </w:rPr>
        <w:t xml:space="preserve"> “transformative change” in the way users / sectors implement their activities is needed. </w:t>
      </w:r>
    </w:p>
    <w:p w14:paraId="1635FFF1" w14:textId="6CB770A6" w:rsidR="00BE0244" w:rsidRPr="00F06070" w:rsidRDefault="2EF56841" w:rsidP="00670934">
      <w:pPr>
        <w:spacing w:before="240" w:after="240" w:line="257" w:lineRule="auto"/>
        <w:jc w:val="both"/>
        <w:rPr>
          <w:rFonts w:ascii="Calibri" w:eastAsia="Calibri" w:hAnsi="Calibri" w:cs="Calibri"/>
          <w:noProof/>
          <w:szCs w:val="22"/>
        </w:rPr>
      </w:pPr>
      <w:r w:rsidRPr="61618AAA">
        <w:rPr>
          <w:rFonts w:ascii="Calibri" w:eastAsia="Calibri" w:hAnsi="Calibri" w:cs="Calibri"/>
          <w:noProof/>
          <w:szCs w:val="22"/>
        </w:rPr>
        <w:t xml:space="preserve">Finally, under this mission, the </w:t>
      </w:r>
      <w:r w:rsidR="20AE14FC" w:rsidRPr="61618AAA">
        <w:rPr>
          <w:rFonts w:ascii="Calibri" w:eastAsia="Calibri" w:hAnsi="Calibri" w:cs="Calibri"/>
          <w:noProof/>
          <w:szCs w:val="22"/>
        </w:rPr>
        <w:t>P</w:t>
      </w:r>
      <w:r w:rsidRPr="61618AAA">
        <w:rPr>
          <w:rFonts w:ascii="Calibri" w:eastAsia="Calibri" w:hAnsi="Calibri" w:cs="Calibri"/>
          <w:noProof/>
          <w:szCs w:val="22"/>
        </w:rPr>
        <w:t>rogramme plans to support actions and processes that allow individuals and public institutions to develop a deeper understanding of environnemental issues and become more responsible in</w:t>
      </w:r>
      <w:r w:rsidR="00297FB5">
        <w:rPr>
          <w:rFonts w:ascii="Calibri" w:eastAsia="Calibri" w:hAnsi="Calibri" w:cs="Calibri"/>
          <w:noProof/>
          <w:szCs w:val="22"/>
        </w:rPr>
        <w:t xml:space="preserve"> their</w:t>
      </w:r>
      <w:r w:rsidRPr="61618AAA">
        <w:rPr>
          <w:rFonts w:ascii="Calibri" w:eastAsia="Calibri" w:hAnsi="Calibri" w:cs="Calibri"/>
          <w:noProof/>
          <w:szCs w:val="22"/>
        </w:rPr>
        <w:t xml:space="preserve"> decision making.</w:t>
      </w:r>
    </w:p>
    <w:p w14:paraId="3A174AFB" w14:textId="7349B2C6" w:rsidR="00BE0244" w:rsidRPr="00F06070" w:rsidRDefault="00BE0244" w:rsidP="00BE0244">
      <w:pPr>
        <w:spacing w:before="240" w:after="240" w:line="240" w:lineRule="auto"/>
        <w:jc w:val="both"/>
        <w:rPr>
          <w:rFonts w:eastAsia="Times New Roman" w:cstheme="minorHAnsi"/>
          <w:b/>
          <w:iCs/>
          <w:noProof/>
          <w:lang w:eastAsia="en-GB"/>
        </w:rPr>
      </w:pPr>
      <w:r w:rsidRPr="00F06070">
        <w:rPr>
          <w:rFonts w:eastAsia="Times New Roman" w:cstheme="minorHAnsi"/>
          <w:b/>
          <w:iCs/>
          <w:noProof/>
          <w:lang w:eastAsia="en-GB"/>
        </w:rPr>
        <w:t xml:space="preserve">MISSION 3: </w:t>
      </w:r>
      <w:r w:rsidR="00F06070">
        <w:rPr>
          <w:rFonts w:eastAsia="Times New Roman" w:cstheme="minorHAnsi"/>
          <w:b/>
          <w:iCs/>
          <w:noProof/>
          <w:lang w:eastAsia="en-GB"/>
        </w:rPr>
        <w:t>PROMOTING</w:t>
      </w:r>
      <w:r w:rsidRPr="00F06070">
        <w:rPr>
          <w:rFonts w:eastAsia="Times New Roman" w:cstheme="minorHAnsi"/>
          <w:b/>
          <w:iCs/>
          <w:noProof/>
          <w:lang w:eastAsia="en-GB"/>
        </w:rPr>
        <w:t xml:space="preserve"> GREEN LIVING AREAS</w:t>
      </w:r>
    </w:p>
    <w:p w14:paraId="2AA442EC" w14:textId="5FD56389" w:rsidR="00BE0244" w:rsidRPr="00F06070" w:rsidRDefault="00BE0244" w:rsidP="00BE0244">
      <w:pPr>
        <w:spacing w:before="240" w:after="240" w:line="240" w:lineRule="auto"/>
        <w:jc w:val="both"/>
        <w:rPr>
          <w:rFonts w:eastAsia="Times New Roman" w:cstheme="minorHAnsi"/>
          <w:iCs/>
          <w:noProof/>
          <w:lang w:eastAsia="en-GB"/>
        </w:rPr>
      </w:pPr>
      <w:r w:rsidRPr="00F06070">
        <w:rPr>
          <w:rFonts w:eastAsia="Times New Roman" w:cstheme="minorHAnsi"/>
          <w:iCs/>
          <w:noProof/>
          <w:lang w:eastAsia="en-GB"/>
        </w:rPr>
        <w:t xml:space="preserve">Sustainable development and management </w:t>
      </w:r>
      <w:r w:rsidR="0039516A">
        <w:rPr>
          <w:rFonts w:eastAsia="Times New Roman" w:cstheme="minorHAnsi"/>
          <w:iCs/>
          <w:noProof/>
          <w:lang w:eastAsia="en-GB"/>
        </w:rPr>
        <w:t xml:space="preserve">of living areas </w:t>
      </w:r>
      <w:r w:rsidRPr="00F06070">
        <w:rPr>
          <w:rFonts w:eastAsia="Times New Roman" w:cstheme="minorHAnsi"/>
          <w:iCs/>
          <w:noProof/>
          <w:lang w:eastAsia="en-GB"/>
        </w:rPr>
        <w:t xml:space="preserve">are crucial to the quality of life of the Mediterranean people. </w:t>
      </w:r>
    </w:p>
    <w:p w14:paraId="7AA81300" w14:textId="54698AA9" w:rsidR="00BE0244" w:rsidRPr="00F06070" w:rsidRDefault="00BE0244" w:rsidP="00BE0244">
      <w:pPr>
        <w:spacing w:before="240" w:after="240" w:line="240" w:lineRule="auto"/>
        <w:jc w:val="both"/>
        <w:rPr>
          <w:rFonts w:eastAsia="Times New Roman" w:cstheme="minorHAnsi"/>
          <w:iCs/>
          <w:noProof/>
          <w:lang w:eastAsia="en-GB"/>
        </w:rPr>
      </w:pPr>
      <w:r w:rsidRPr="00F06070">
        <w:rPr>
          <w:rFonts w:eastAsia="Times New Roman" w:cstheme="minorHAnsi"/>
          <w:iCs/>
          <w:noProof/>
          <w:lang w:eastAsia="en-GB"/>
        </w:rPr>
        <w:t xml:space="preserve">In line with the EU Green Deal and the growing awakening on climate emergency, </w:t>
      </w:r>
      <w:r w:rsidR="00297FB5">
        <w:rPr>
          <w:rFonts w:eastAsia="Times New Roman" w:cstheme="minorHAnsi"/>
          <w:iCs/>
          <w:noProof/>
          <w:lang w:eastAsia="en-GB"/>
        </w:rPr>
        <w:t>an integrated vision of the territo</w:t>
      </w:r>
      <w:r w:rsidR="002C0DA6">
        <w:rPr>
          <w:rFonts w:eastAsia="Times New Roman" w:cstheme="minorHAnsi"/>
          <w:iCs/>
          <w:noProof/>
          <w:lang w:eastAsia="en-GB"/>
        </w:rPr>
        <w:t>r</w:t>
      </w:r>
      <w:r w:rsidR="00297FB5">
        <w:rPr>
          <w:rFonts w:eastAsia="Times New Roman" w:cstheme="minorHAnsi"/>
          <w:iCs/>
          <w:noProof/>
          <w:lang w:eastAsia="en-GB"/>
        </w:rPr>
        <w:t>ies’ energy transition needs to be encouraged.</w:t>
      </w:r>
    </w:p>
    <w:p w14:paraId="1CEDDAD7" w14:textId="5B7FEF2A" w:rsidR="00BE0244" w:rsidRPr="00F06070" w:rsidRDefault="00BE0244" w:rsidP="00BE0244">
      <w:pPr>
        <w:spacing w:before="240" w:after="240" w:line="240" w:lineRule="auto"/>
        <w:jc w:val="both"/>
        <w:rPr>
          <w:rFonts w:eastAsia="Times New Roman" w:cstheme="minorHAnsi"/>
          <w:iCs/>
          <w:noProof/>
          <w:lang w:eastAsia="en-GB"/>
        </w:rPr>
      </w:pPr>
      <w:r w:rsidRPr="00F06070">
        <w:rPr>
          <w:rFonts w:eastAsia="Times New Roman" w:cstheme="minorHAnsi"/>
          <w:iCs/>
          <w:noProof/>
          <w:lang w:eastAsia="en-GB"/>
        </w:rPr>
        <w:t xml:space="preserve">Due to the complexity of this transition, public authorities, private stakeholders and communities need to work together to renew plans (and </w:t>
      </w:r>
      <w:r w:rsidR="00F11F79">
        <w:rPr>
          <w:rFonts w:eastAsia="Times New Roman" w:cstheme="minorHAnsi"/>
          <w:iCs/>
          <w:noProof/>
          <w:lang w:eastAsia="en-GB"/>
        </w:rPr>
        <w:t>raise awareness</w:t>
      </w:r>
      <w:r w:rsidRPr="00F06070">
        <w:rPr>
          <w:rFonts w:eastAsia="Times New Roman" w:cstheme="minorHAnsi"/>
          <w:iCs/>
          <w:noProof/>
          <w:lang w:eastAsia="en-GB"/>
        </w:rPr>
        <w:t xml:space="preserve">) on how territories have been managed so far, so as to foster community cohesion and </w:t>
      </w:r>
      <w:r w:rsidR="00E54E6A">
        <w:rPr>
          <w:rFonts w:eastAsia="Times New Roman" w:cstheme="minorHAnsi"/>
          <w:iCs/>
          <w:noProof/>
          <w:lang w:eastAsia="en-GB"/>
        </w:rPr>
        <w:t xml:space="preserve">healthier environment </w:t>
      </w:r>
      <w:r w:rsidRPr="00F06070">
        <w:rPr>
          <w:rFonts w:eastAsia="Times New Roman" w:cstheme="minorHAnsi"/>
          <w:iCs/>
          <w:noProof/>
          <w:lang w:eastAsia="en-GB"/>
        </w:rPr>
        <w:t>and to stimulate innovation and employment</w:t>
      </w:r>
      <w:r w:rsidR="00297FB5">
        <w:rPr>
          <w:rFonts w:eastAsia="Times New Roman" w:cstheme="minorHAnsi"/>
          <w:iCs/>
          <w:noProof/>
          <w:lang w:eastAsia="en-GB"/>
        </w:rPr>
        <w:t xml:space="preserve"> in our different territories around</w:t>
      </w:r>
      <w:r w:rsidRPr="00F06070">
        <w:rPr>
          <w:rFonts w:eastAsia="Times New Roman" w:cstheme="minorHAnsi"/>
          <w:iCs/>
          <w:noProof/>
          <w:lang w:eastAsia="en-GB"/>
        </w:rPr>
        <w:t xml:space="preserve">  the Mediterranean</w:t>
      </w:r>
      <w:r w:rsidR="00AE45CA">
        <w:rPr>
          <w:rFonts w:eastAsia="Times New Roman" w:cstheme="minorHAnsi"/>
          <w:iCs/>
          <w:noProof/>
          <w:lang w:eastAsia="en-GB"/>
        </w:rPr>
        <w:t>.</w:t>
      </w:r>
    </w:p>
    <w:p w14:paraId="6BF13D0C" w14:textId="530816D1" w:rsidR="00BE0244" w:rsidRPr="00F06070" w:rsidRDefault="0014295A" w:rsidP="00BE0244">
      <w:pPr>
        <w:spacing w:before="240" w:after="240" w:line="240" w:lineRule="auto"/>
        <w:jc w:val="both"/>
        <w:rPr>
          <w:rFonts w:eastAsia="Times New Roman" w:cstheme="minorHAnsi"/>
          <w:iCs/>
          <w:noProof/>
          <w:lang w:eastAsia="en-GB"/>
        </w:rPr>
      </w:pPr>
      <w:r>
        <w:rPr>
          <w:rFonts w:eastAsia="Times New Roman" w:cstheme="minorHAnsi"/>
          <w:iCs/>
          <w:noProof/>
          <w:lang w:eastAsia="en-GB"/>
        </w:rPr>
        <w:t>In particular, t</w:t>
      </w:r>
      <w:r w:rsidR="00BE0244" w:rsidRPr="00F06070">
        <w:rPr>
          <w:rFonts w:eastAsia="Times New Roman" w:cstheme="minorHAnsi"/>
          <w:iCs/>
          <w:noProof/>
          <w:lang w:eastAsia="en-GB"/>
        </w:rPr>
        <w:t>here is an urgent need to act on the negative impacts of urban activities that are hazardous for human health and the environment, in terms of emissions, energy consumption, mobility, (dis)connectivity, etc. Conversely, as evidenced in recent years, our living areas are highly vulnerable to the effect of climate change, facing more and more extreme events. This calls for an integrated approach combining all levels and sectors of our society, to operate a decisive</w:t>
      </w:r>
      <w:r w:rsidR="00E72539">
        <w:rPr>
          <w:rFonts w:eastAsia="Times New Roman" w:cstheme="minorHAnsi"/>
          <w:iCs/>
          <w:noProof/>
          <w:lang w:eastAsia="en-GB"/>
        </w:rPr>
        <w:t xml:space="preserve"> and</w:t>
      </w:r>
      <w:r w:rsidR="006608F0">
        <w:rPr>
          <w:rFonts w:eastAsia="Times New Roman" w:cstheme="minorHAnsi"/>
          <w:iCs/>
          <w:noProof/>
          <w:lang w:eastAsia="en-GB"/>
        </w:rPr>
        <w:t xml:space="preserve"> </w:t>
      </w:r>
      <w:r w:rsidR="00BE0244" w:rsidRPr="00F06070">
        <w:rPr>
          <w:rFonts w:eastAsia="Times New Roman" w:cstheme="minorHAnsi"/>
          <w:iCs/>
          <w:noProof/>
          <w:lang w:eastAsia="en-GB"/>
        </w:rPr>
        <w:t xml:space="preserve">ambitious shift in the way we manage </w:t>
      </w:r>
      <w:r w:rsidR="00777DC6">
        <w:rPr>
          <w:rFonts w:eastAsia="Times New Roman" w:cstheme="minorHAnsi"/>
          <w:iCs/>
          <w:noProof/>
          <w:lang w:eastAsia="en-GB"/>
        </w:rPr>
        <w:t>the</w:t>
      </w:r>
      <w:r w:rsidR="006608F0">
        <w:rPr>
          <w:rFonts w:eastAsia="Times New Roman" w:cstheme="minorHAnsi"/>
          <w:iCs/>
          <w:noProof/>
          <w:lang w:eastAsia="en-GB"/>
        </w:rPr>
        <w:t xml:space="preserve"> </w:t>
      </w:r>
      <w:r w:rsidR="00BE0244" w:rsidRPr="00F06070">
        <w:rPr>
          <w:rFonts w:eastAsia="Times New Roman" w:cstheme="minorHAnsi"/>
          <w:iCs/>
          <w:noProof/>
          <w:lang w:eastAsia="en-GB"/>
        </w:rPr>
        <w:t>territories we live in</w:t>
      </w:r>
      <w:r w:rsidR="00777DC6">
        <w:rPr>
          <w:rFonts w:eastAsia="Times New Roman" w:cstheme="minorHAnsi"/>
          <w:iCs/>
          <w:noProof/>
          <w:lang w:eastAsia="en-GB"/>
        </w:rPr>
        <w:t>, in all their diversity</w:t>
      </w:r>
      <w:r w:rsidR="00BE0244" w:rsidRPr="00F06070">
        <w:rPr>
          <w:rFonts w:eastAsia="Times New Roman" w:cstheme="minorHAnsi"/>
          <w:iCs/>
          <w:noProof/>
          <w:lang w:eastAsia="en-GB"/>
        </w:rPr>
        <w:t xml:space="preserve">. </w:t>
      </w:r>
    </w:p>
    <w:p w14:paraId="20BFF87C" w14:textId="0F8E6193" w:rsidR="00BE0244" w:rsidRPr="00F06070" w:rsidRDefault="00BE0244" w:rsidP="00BE0244">
      <w:pPr>
        <w:spacing w:before="240" w:after="240" w:line="240" w:lineRule="auto"/>
        <w:jc w:val="both"/>
        <w:rPr>
          <w:rFonts w:eastAsia="Times New Roman"/>
          <w:lang w:eastAsia="en-GB"/>
        </w:rPr>
      </w:pPr>
      <w:r w:rsidRPr="5179C2E6">
        <w:rPr>
          <w:rFonts w:eastAsia="Times New Roman"/>
          <w:lang w:eastAsia="en-GB"/>
        </w:rPr>
        <w:t xml:space="preserve">The clean energy transition can only be tackled considering the impact </w:t>
      </w:r>
      <w:r w:rsidR="00777DC6">
        <w:rPr>
          <w:rFonts w:eastAsia="Times New Roman"/>
          <w:lang w:eastAsia="en-GB"/>
        </w:rPr>
        <w:t xml:space="preserve">of territories </w:t>
      </w:r>
      <w:r w:rsidRPr="5179C2E6">
        <w:rPr>
          <w:rFonts w:eastAsia="Times New Roman"/>
          <w:lang w:eastAsia="en-GB"/>
        </w:rPr>
        <w:t xml:space="preserve">on the environment and the economy. Through the environmentally sound planning and financing of energy, particularly in green infrastructures and integrated renovation of buildings, the efficient use of renewable resources, changing the way we consider tourism and mobility, we will work to minimise the impact of living areas on the Mediterranean and </w:t>
      </w:r>
      <w:r w:rsidR="00777DC6">
        <w:rPr>
          <w:rFonts w:eastAsia="Times New Roman"/>
          <w:lang w:eastAsia="en-GB"/>
        </w:rPr>
        <w:t xml:space="preserve">the </w:t>
      </w:r>
      <w:r w:rsidRPr="5179C2E6">
        <w:rPr>
          <w:rFonts w:eastAsia="Times New Roman"/>
          <w:lang w:eastAsia="en-GB"/>
        </w:rPr>
        <w:t xml:space="preserve">global climate system, on their path to become truly carbon neutral.  </w:t>
      </w:r>
    </w:p>
    <w:p w14:paraId="7FAC8216" w14:textId="5A0065FE" w:rsidR="00BE0244" w:rsidRDefault="00BE0244" w:rsidP="20F24975">
      <w:pPr>
        <w:spacing w:before="240" w:after="240" w:line="240" w:lineRule="auto"/>
        <w:jc w:val="both"/>
        <w:rPr>
          <w:rFonts w:eastAsia="Times New Roman"/>
          <w:noProof/>
          <w:lang w:eastAsia="en-GB"/>
        </w:rPr>
      </w:pPr>
      <w:r w:rsidRPr="20F24975">
        <w:rPr>
          <w:rFonts w:eastAsia="Times New Roman"/>
          <w:noProof/>
          <w:lang w:eastAsia="en-GB"/>
        </w:rPr>
        <w:lastRenderedPageBreak/>
        <w:t xml:space="preserve">Indeed, the environmental responsibility of public authorities is paramount, and as more and more </w:t>
      </w:r>
      <w:r w:rsidR="0039516A">
        <w:rPr>
          <w:rFonts w:eastAsia="Times New Roman"/>
          <w:noProof/>
          <w:lang w:eastAsia="en-GB"/>
        </w:rPr>
        <w:t>local authorities</w:t>
      </w:r>
      <w:r w:rsidR="0039516A" w:rsidRPr="20F24975">
        <w:rPr>
          <w:rFonts w:eastAsia="Times New Roman"/>
          <w:noProof/>
          <w:lang w:eastAsia="en-GB"/>
        </w:rPr>
        <w:t xml:space="preserve"> </w:t>
      </w:r>
      <w:r w:rsidRPr="20F24975">
        <w:rPr>
          <w:rFonts w:eastAsia="Times New Roman"/>
          <w:noProof/>
          <w:lang w:eastAsia="en-GB"/>
        </w:rPr>
        <w:t>take on the sustainability challenge, a need for new green policies and strategies not only emerge</w:t>
      </w:r>
      <w:r w:rsidR="70A352EC" w:rsidRPr="20F24975">
        <w:rPr>
          <w:rFonts w:eastAsia="Times New Roman"/>
          <w:noProof/>
          <w:lang w:eastAsia="en-GB"/>
        </w:rPr>
        <w:t>s</w:t>
      </w:r>
      <w:r w:rsidRPr="20F24975">
        <w:rPr>
          <w:rFonts w:eastAsia="Times New Roman"/>
          <w:noProof/>
          <w:lang w:eastAsia="en-GB"/>
        </w:rPr>
        <w:t xml:space="preserve">, but adapting the regulatory framework </w:t>
      </w:r>
      <w:r w:rsidR="7E096076" w:rsidRPr="20F24975">
        <w:rPr>
          <w:rFonts w:eastAsia="Times New Roman"/>
          <w:noProof/>
          <w:lang w:eastAsia="en-GB"/>
        </w:rPr>
        <w:t>becomes</w:t>
      </w:r>
      <w:r w:rsidRPr="20F24975">
        <w:rPr>
          <w:rFonts w:eastAsia="Times New Roman"/>
          <w:noProof/>
          <w:lang w:eastAsia="en-GB"/>
        </w:rPr>
        <w:t xml:space="preserve"> essential in order to make </w:t>
      </w:r>
      <w:r w:rsidR="281D85E0" w:rsidRPr="20F24975">
        <w:rPr>
          <w:rFonts w:eastAsia="Times New Roman"/>
          <w:noProof/>
          <w:lang w:eastAsia="en-GB"/>
        </w:rPr>
        <w:t>them</w:t>
      </w:r>
      <w:r w:rsidRPr="20F24975">
        <w:rPr>
          <w:rFonts w:eastAsia="Times New Roman"/>
          <w:noProof/>
          <w:lang w:eastAsia="en-GB"/>
        </w:rPr>
        <w:t xml:space="preserve"> a reality. In fact, this cannot only be tackled from a top-down perspective – citizens, communities, are stepping up to act as transformative power in creating socio-ecological local alliances. The involvement of the private sector is also crucial to connect and activate clear resilience plans for our living areas.</w:t>
      </w:r>
    </w:p>
    <w:p w14:paraId="181AB751" w14:textId="67381274" w:rsidR="004A6B37" w:rsidRDefault="004A6B37" w:rsidP="20F24975">
      <w:pPr>
        <w:spacing w:before="240" w:after="240" w:line="240" w:lineRule="auto"/>
        <w:jc w:val="both"/>
        <w:rPr>
          <w:rFonts w:eastAsia="Times New Roman"/>
          <w:noProof/>
          <w:lang w:eastAsia="en-GB"/>
        </w:rPr>
      </w:pPr>
      <w:r>
        <w:rPr>
          <w:rFonts w:eastAsia="Times New Roman"/>
          <w:noProof/>
          <w:lang w:eastAsia="en-GB"/>
        </w:rPr>
        <w:t>Supporting energy transition and greene</w:t>
      </w:r>
      <w:r w:rsidR="00777DC6">
        <w:rPr>
          <w:rFonts w:eastAsia="Times New Roman"/>
          <w:noProof/>
          <w:lang w:eastAsia="en-GB"/>
        </w:rPr>
        <w:t>r</w:t>
      </w:r>
      <w:r>
        <w:rPr>
          <w:rFonts w:eastAsia="Times New Roman"/>
          <w:noProof/>
          <w:lang w:eastAsia="en-GB"/>
        </w:rPr>
        <w:t xml:space="preserve"> living areas will answer the Mission’s challenge, which is complementary to Missions 1 and </w:t>
      </w:r>
      <w:r w:rsidR="00297FB5">
        <w:rPr>
          <w:rFonts w:eastAsia="Times New Roman"/>
          <w:noProof/>
          <w:lang w:eastAsia="en-GB"/>
        </w:rPr>
        <w:t xml:space="preserve">2 </w:t>
      </w:r>
      <w:r>
        <w:rPr>
          <w:rFonts w:eastAsia="Times New Roman"/>
          <w:noProof/>
          <w:lang w:eastAsia="en-GB"/>
        </w:rPr>
        <w:t>as it tackles in an integrated way the energy transition challenge and the development of green living areas.</w:t>
      </w:r>
    </w:p>
    <w:p w14:paraId="523FA8D6" w14:textId="77777777" w:rsidR="00A63BB8" w:rsidRPr="00F06070" w:rsidRDefault="00A63BB8" w:rsidP="20F24975">
      <w:pPr>
        <w:spacing w:before="240" w:after="240" w:line="240" w:lineRule="auto"/>
        <w:jc w:val="both"/>
        <w:rPr>
          <w:rFonts w:eastAsia="Times New Roman"/>
          <w:noProof/>
          <w:lang w:eastAsia="en-GB"/>
        </w:rPr>
      </w:pPr>
    </w:p>
    <w:p w14:paraId="18078C6B" w14:textId="367E4E01" w:rsidR="00BE0244" w:rsidRPr="00F06070" w:rsidRDefault="006B6A91" w:rsidP="00BE0244">
      <w:pPr>
        <w:spacing w:before="240" w:after="240" w:line="240" w:lineRule="auto"/>
        <w:jc w:val="both"/>
        <w:rPr>
          <w:rFonts w:eastAsia="Times New Roman" w:cstheme="minorHAnsi"/>
          <w:b/>
          <w:iCs/>
          <w:noProof/>
          <w:lang w:eastAsia="en-GB"/>
        </w:rPr>
      </w:pPr>
      <w:r w:rsidRPr="00F06070">
        <w:rPr>
          <w:rFonts w:eastAsia="Times New Roman" w:cstheme="minorHAnsi"/>
          <w:b/>
          <w:iCs/>
          <w:noProof/>
          <w:lang w:eastAsia="en-GB"/>
        </w:rPr>
        <w:t>TOURISM ADDRESSED TRANSVERSALLY</w:t>
      </w:r>
    </w:p>
    <w:p w14:paraId="74A29340" w14:textId="1FD0F896" w:rsidR="00BE0244" w:rsidRPr="00F06070" w:rsidRDefault="00BE0244" w:rsidP="20F24975">
      <w:pPr>
        <w:spacing w:before="240" w:after="240" w:line="240" w:lineRule="auto"/>
        <w:jc w:val="both"/>
        <w:rPr>
          <w:rFonts w:eastAsia="Times New Roman"/>
          <w:noProof/>
          <w:lang w:eastAsia="en-GB"/>
        </w:rPr>
      </w:pPr>
      <w:r w:rsidRPr="20F24975">
        <w:rPr>
          <w:rFonts w:eastAsia="Times New Roman"/>
          <w:noProof/>
          <w:lang w:eastAsia="en-GB"/>
        </w:rPr>
        <w:t xml:space="preserve">If the tourism sector was already a priority for the Interreg MED Programme in 14/20 regarding its sustainability, to ensure the protection and valorisation of the natural </w:t>
      </w:r>
      <w:r w:rsidR="7FD59EA4" w:rsidRPr="20F24975">
        <w:rPr>
          <w:rFonts w:eastAsia="Times New Roman"/>
          <w:noProof/>
          <w:lang w:eastAsia="en-GB"/>
        </w:rPr>
        <w:t xml:space="preserve">and cultural </w:t>
      </w:r>
      <w:r w:rsidRPr="20F24975">
        <w:rPr>
          <w:rFonts w:eastAsia="Times New Roman"/>
          <w:noProof/>
          <w:lang w:eastAsia="en-GB"/>
        </w:rPr>
        <w:t xml:space="preserve">resources of the area, the heavy impacts of the pandemic on this sector for the Mediterranean create an urgent need to </w:t>
      </w:r>
      <w:r w:rsidR="59A7C074" w:rsidRPr="20F24975">
        <w:rPr>
          <w:rFonts w:eastAsia="Times New Roman"/>
          <w:noProof/>
          <w:lang w:eastAsia="en-GB"/>
        </w:rPr>
        <w:t>sustain</w:t>
      </w:r>
      <w:r w:rsidRPr="20F24975">
        <w:rPr>
          <w:rFonts w:eastAsia="Times New Roman"/>
          <w:noProof/>
          <w:lang w:eastAsia="en-GB"/>
        </w:rPr>
        <w:t xml:space="preserve"> its recovery. Considering the overall environment and climate focus and the transnational nature of the Programme, the  recovery of </w:t>
      </w:r>
      <w:r w:rsidR="6A1207CA" w:rsidRPr="20F24975">
        <w:rPr>
          <w:rFonts w:eastAsia="Times New Roman"/>
          <w:noProof/>
          <w:lang w:eastAsia="en-GB"/>
        </w:rPr>
        <w:t xml:space="preserve">sustainable </w:t>
      </w:r>
      <w:r w:rsidRPr="20F24975">
        <w:rPr>
          <w:rFonts w:eastAsia="Times New Roman"/>
          <w:noProof/>
          <w:lang w:eastAsia="en-GB"/>
        </w:rPr>
        <w:t xml:space="preserve">tourism is adressed transversally in all Programme missions, in order to </w:t>
      </w:r>
      <w:r w:rsidR="003A48D2">
        <w:rPr>
          <w:rFonts w:eastAsia="Times New Roman"/>
          <w:noProof/>
          <w:lang w:eastAsia="en-GB"/>
        </w:rPr>
        <w:t>allow</w:t>
      </w:r>
      <w:r w:rsidR="003A48D2" w:rsidRPr="20F24975">
        <w:rPr>
          <w:rFonts w:eastAsia="Times New Roman"/>
          <w:noProof/>
          <w:lang w:eastAsia="en-GB"/>
        </w:rPr>
        <w:t xml:space="preserve"> </w:t>
      </w:r>
      <w:r w:rsidRPr="20F24975">
        <w:rPr>
          <w:rFonts w:eastAsia="Times New Roman"/>
          <w:noProof/>
          <w:lang w:eastAsia="en-GB"/>
        </w:rPr>
        <w:t>“MED regions to practice a tourism governa</w:t>
      </w:r>
      <w:r w:rsidR="7DFE59F2" w:rsidRPr="20F24975">
        <w:rPr>
          <w:rFonts w:eastAsia="Times New Roman"/>
          <w:noProof/>
          <w:lang w:eastAsia="en-GB"/>
        </w:rPr>
        <w:t>n</w:t>
      </w:r>
      <w:r w:rsidRPr="20F24975">
        <w:rPr>
          <w:rFonts w:eastAsia="Times New Roman"/>
          <w:noProof/>
          <w:lang w:eastAsia="en-GB"/>
        </w:rPr>
        <w:t>ce that enables continuous improvements of envi</w:t>
      </w:r>
      <w:r w:rsidR="49430803" w:rsidRPr="20F24975">
        <w:rPr>
          <w:rFonts w:eastAsia="Times New Roman"/>
          <w:noProof/>
          <w:lang w:eastAsia="en-GB"/>
        </w:rPr>
        <w:t>r</w:t>
      </w:r>
      <w:r w:rsidRPr="20F24975">
        <w:rPr>
          <w:rFonts w:eastAsia="Times New Roman"/>
          <w:noProof/>
          <w:lang w:eastAsia="en-GB"/>
        </w:rPr>
        <w:t>onmental, social and economic sustainability, increases competitiveness through quality and innovations and ensures implementation and monitoring of strategies and policies”</w:t>
      </w:r>
      <w:r w:rsidRPr="20F24975">
        <w:rPr>
          <w:rStyle w:val="Sprotnaopomba-sklic"/>
          <w:rFonts w:eastAsia="Times New Roman"/>
          <w:noProof/>
          <w:lang w:eastAsia="en-GB"/>
        </w:rPr>
        <w:footnoteReference w:id="6"/>
      </w:r>
      <w:r w:rsidRPr="20F24975">
        <w:rPr>
          <w:rFonts w:eastAsia="Times New Roman"/>
          <w:noProof/>
          <w:lang w:eastAsia="en-GB"/>
        </w:rPr>
        <w:t>. Indeed, it is more than ever the opportunity to support a permanent and sustainable change in tourism practices.</w:t>
      </w:r>
    </w:p>
    <w:bookmarkEnd w:id="4"/>
    <w:p w14:paraId="35DE9136" w14:textId="2C3ED253" w:rsidR="00BE0244" w:rsidRDefault="00BE0244" w:rsidP="00BE0244">
      <w:pPr>
        <w:spacing w:before="240" w:after="240" w:line="240" w:lineRule="auto"/>
        <w:jc w:val="both"/>
        <w:rPr>
          <w:rFonts w:eastAsia="Times New Roman" w:cstheme="minorHAnsi"/>
          <w:iCs/>
          <w:noProof/>
          <w:lang w:eastAsia="en-GB"/>
        </w:rPr>
      </w:pPr>
    </w:p>
    <w:p w14:paraId="7C6AD8EC" w14:textId="3C4164CC" w:rsidR="00872EBD" w:rsidRPr="00872EBD" w:rsidRDefault="00872EBD" w:rsidP="00FD620D">
      <w:pPr>
        <w:pStyle w:val="Odstavekseznama"/>
        <w:numPr>
          <w:ilvl w:val="1"/>
          <w:numId w:val="33"/>
        </w:numPr>
        <w:spacing w:before="120" w:after="120" w:line="240" w:lineRule="auto"/>
        <w:jc w:val="both"/>
        <w:rPr>
          <w:rFonts w:eastAsia="Times New Roman" w:cs="Times New Roman"/>
          <w:iCs/>
          <w:noProof/>
          <w:szCs w:val="24"/>
          <w:lang w:eastAsia="en-GB"/>
        </w:rPr>
      </w:pPr>
      <w:r w:rsidRPr="00872EBD">
        <w:rPr>
          <w:rFonts w:eastAsia="Times New Roman" w:cs="Times New Roman"/>
          <w:noProof/>
          <w:color w:val="000000"/>
          <w:szCs w:val="24"/>
          <w:lang w:eastAsia="en-GB"/>
        </w:rPr>
        <w:t>Justification for the selection of policy objectives and the Interreg specific objectives, corresponding priorities, specific objectives and the forms of support, addressing, where appropriate, missing links in cross-border infrastructure</w:t>
      </w:r>
      <w:r w:rsidR="009F3655">
        <w:rPr>
          <w:rFonts w:eastAsia="Times New Roman" w:cs="Times New Roman"/>
          <w:noProof/>
          <w:color w:val="000000"/>
          <w:szCs w:val="24"/>
          <w:lang w:eastAsia="en-GB"/>
        </w:rPr>
        <w:t xml:space="preserve"> </w:t>
      </w:r>
    </w:p>
    <w:p w14:paraId="585B4B0A" w14:textId="77777777" w:rsidR="00BE0244" w:rsidRPr="00BE0244" w:rsidRDefault="00BE0244" w:rsidP="00BE0244">
      <w:pPr>
        <w:spacing w:line="240" w:lineRule="auto"/>
        <w:jc w:val="both"/>
        <w:rPr>
          <w:rFonts w:eastAsia="Times New Roman" w:cstheme="minorHAnsi"/>
          <w:i/>
          <w:noProof/>
          <w:color w:val="000000"/>
          <w:szCs w:val="24"/>
          <w:lang w:eastAsia="en-GB"/>
        </w:rPr>
      </w:pPr>
    </w:p>
    <w:tbl>
      <w:tblPr>
        <w:tblStyle w:val="TableGrid1"/>
        <w:tblW w:w="5000" w:type="pct"/>
        <w:tblLook w:val="04A0" w:firstRow="1" w:lastRow="0" w:firstColumn="1" w:lastColumn="0" w:noHBand="0" w:noVBand="1"/>
      </w:tblPr>
      <w:tblGrid>
        <w:gridCol w:w="1130"/>
        <w:gridCol w:w="1732"/>
        <w:gridCol w:w="1287"/>
        <w:gridCol w:w="5705"/>
      </w:tblGrid>
      <w:tr w:rsidR="00F06070" w:rsidRPr="00F06070" w14:paraId="2EE7BCFD" w14:textId="77777777" w:rsidTr="69664276">
        <w:tc>
          <w:tcPr>
            <w:tcW w:w="573" w:type="pct"/>
          </w:tcPr>
          <w:p w14:paraId="415A98EC" w14:textId="77777777" w:rsidR="00BE0244" w:rsidRPr="00F06070" w:rsidRDefault="00BE0244" w:rsidP="00BE0244">
            <w:pPr>
              <w:jc w:val="both"/>
              <w:rPr>
                <w:rFonts w:eastAsia="Times New Roman" w:cstheme="minorHAnsi"/>
                <w:b/>
                <w:iCs/>
                <w:noProof/>
                <w:sz w:val="20"/>
                <w:szCs w:val="20"/>
                <w:lang w:eastAsia="en-GB"/>
              </w:rPr>
            </w:pPr>
            <w:r w:rsidRPr="00F06070">
              <w:rPr>
                <w:rFonts w:eastAsia="Times New Roman" w:cstheme="minorHAnsi"/>
                <w:b/>
                <w:iCs/>
                <w:noProof/>
                <w:sz w:val="20"/>
                <w:szCs w:val="20"/>
                <w:lang w:eastAsia="en-GB"/>
              </w:rPr>
              <w:t>Selected policy objective or selected Interreg-specific objective</w:t>
            </w:r>
          </w:p>
        </w:tc>
        <w:tc>
          <w:tcPr>
            <w:tcW w:w="879" w:type="pct"/>
          </w:tcPr>
          <w:p w14:paraId="4BA96ADA" w14:textId="77777777" w:rsidR="00BE0244" w:rsidRPr="00F06070" w:rsidRDefault="00BE0244" w:rsidP="00BE0244">
            <w:pPr>
              <w:jc w:val="both"/>
              <w:rPr>
                <w:rFonts w:eastAsia="Times New Roman" w:cstheme="minorHAnsi"/>
                <w:b/>
                <w:iCs/>
                <w:noProof/>
                <w:sz w:val="20"/>
                <w:szCs w:val="20"/>
                <w:lang w:eastAsia="en-GB"/>
              </w:rPr>
            </w:pPr>
            <w:r w:rsidRPr="00F06070">
              <w:rPr>
                <w:rFonts w:eastAsia="Times New Roman" w:cstheme="minorHAnsi"/>
                <w:b/>
                <w:iCs/>
                <w:noProof/>
                <w:sz w:val="20"/>
                <w:szCs w:val="20"/>
                <w:lang w:eastAsia="en-GB"/>
              </w:rPr>
              <w:t xml:space="preserve">Selected specific objective </w:t>
            </w:r>
          </w:p>
        </w:tc>
        <w:tc>
          <w:tcPr>
            <w:tcW w:w="653" w:type="pct"/>
          </w:tcPr>
          <w:p w14:paraId="3D751439" w14:textId="77777777" w:rsidR="00BE0244" w:rsidRPr="00F06070" w:rsidRDefault="00BE0244" w:rsidP="00BE0244">
            <w:pPr>
              <w:jc w:val="both"/>
              <w:rPr>
                <w:rFonts w:eastAsia="Times New Roman" w:cstheme="minorHAnsi"/>
                <w:b/>
                <w:iCs/>
                <w:noProof/>
                <w:sz w:val="20"/>
                <w:szCs w:val="20"/>
                <w:lang w:eastAsia="en-GB"/>
              </w:rPr>
            </w:pPr>
            <w:r w:rsidRPr="00F06070">
              <w:rPr>
                <w:rFonts w:eastAsia="Times New Roman" w:cstheme="minorHAnsi"/>
                <w:b/>
                <w:iCs/>
                <w:noProof/>
                <w:sz w:val="20"/>
                <w:szCs w:val="20"/>
                <w:lang w:eastAsia="en-GB"/>
              </w:rPr>
              <w:t>Priority</w:t>
            </w:r>
          </w:p>
        </w:tc>
        <w:tc>
          <w:tcPr>
            <w:tcW w:w="2895" w:type="pct"/>
          </w:tcPr>
          <w:p w14:paraId="1BCE586E" w14:textId="1C2A676A" w:rsidR="009F3655" w:rsidRDefault="00BE0244" w:rsidP="00BE0244">
            <w:pPr>
              <w:jc w:val="both"/>
              <w:rPr>
                <w:rFonts w:eastAsia="Times New Roman" w:cstheme="minorHAnsi"/>
                <w:b/>
                <w:iCs/>
                <w:noProof/>
                <w:sz w:val="20"/>
                <w:szCs w:val="20"/>
                <w:lang w:eastAsia="en-GB"/>
              </w:rPr>
            </w:pPr>
            <w:r w:rsidRPr="00F06070">
              <w:rPr>
                <w:rFonts w:eastAsia="Times New Roman" w:cstheme="minorHAnsi"/>
                <w:b/>
                <w:iCs/>
                <w:noProof/>
                <w:sz w:val="20"/>
                <w:szCs w:val="20"/>
                <w:lang w:eastAsia="en-GB"/>
              </w:rPr>
              <w:t xml:space="preserve">Justification for selection </w:t>
            </w:r>
          </w:p>
          <w:p w14:paraId="73D78A76" w14:textId="2A379452" w:rsidR="00BE0244" w:rsidRPr="00F06070" w:rsidRDefault="009F3655" w:rsidP="00BE0244">
            <w:pPr>
              <w:jc w:val="both"/>
              <w:rPr>
                <w:rFonts w:eastAsia="Times New Roman" w:cstheme="minorHAnsi"/>
                <w:iCs/>
                <w:noProof/>
                <w:sz w:val="20"/>
                <w:szCs w:val="20"/>
                <w:lang w:eastAsia="en-GB"/>
              </w:rPr>
            </w:pPr>
            <w:r w:rsidRPr="009F3655">
              <w:rPr>
                <w:rFonts w:eastAsia="Times New Roman" w:cs="Times New Roman"/>
                <w:i/>
                <w:noProof/>
                <w:color w:val="000000"/>
                <w:szCs w:val="24"/>
                <w:lang w:eastAsia="en-GB"/>
              </w:rPr>
              <w:t>[2 000 characters</w:t>
            </w:r>
            <w:r>
              <w:rPr>
                <w:rFonts w:eastAsia="Times New Roman" w:cs="Times New Roman"/>
                <w:i/>
                <w:noProof/>
                <w:color w:val="000000"/>
                <w:szCs w:val="24"/>
                <w:lang w:eastAsia="en-GB"/>
              </w:rPr>
              <w:t xml:space="preserve"> per objective</w:t>
            </w:r>
            <w:r w:rsidRPr="009F3655">
              <w:rPr>
                <w:rFonts w:eastAsia="Times New Roman" w:cs="Times New Roman"/>
                <w:i/>
                <w:noProof/>
                <w:color w:val="000000"/>
                <w:szCs w:val="24"/>
                <w:lang w:eastAsia="en-GB"/>
              </w:rPr>
              <w:t>]</w:t>
            </w:r>
          </w:p>
        </w:tc>
      </w:tr>
      <w:tr w:rsidR="00F06070" w:rsidRPr="00F06070" w14:paraId="0B309CC3" w14:textId="77777777" w:rsidTr="69664276">
        <w:tc>
          <w:tcPr>
            <w:tcW w:w="573" w:type="pct"/>
          </w:tcPr>
          <w:p w14:paraId="0B4A13F3" w14:textId="77777777" w:rsidR="00BE0244" w:rsidRPr="00F06070" w:rsidRDefault="00BE0244" w:rsidP="00BE0244">
            <w:pPr>
              <w:jc w:val="both"/>
              <w:rPr>
                <w:rFonts w:eastAsia="Times New Roman" w:cstheme="minorHAnsi"/>
                <w:b/>
                <w:iCs/>
                <w:noProof/>
                <w:sz w:val="20"/>
                <w:szCs w:val="20"/>
                <w:lang w:eastAsia="en-GB"/>
              </w:rPr>
            </w:pPr>
            <w:bookmarkStart w:id="10" w:name="_Hlk62037205"/>
            <w:r w:rsidRPr="00F06070">
              <w:rPr>
                <w:rFonts w:eastAsia="Times New Roman" w:cstheme="minorHAnsi"/>
                <w:b/>
                <w:iCs/>
                <w:noProof/>
                <w:sz w:val="20"/>
                <w:szCs w:val="20"/>
                <w:lang w:eastAsia="en-GB"/>
              </w:rPr>
              <w:t>PO1</w:t>
            </w:r>
          </w:p>
        </w:tc>
        <w:tc>
          <w:tcPr>
            <w:tcW w:w="879" w:type="pct"/>
          </w:tcPr>
          <w:p w14:paraId="4404AFA2" w14:textId="6F2CA20C" w:rsidR="00BE0244" w:rsidRPr="00F06070" w:rsidRDefault="6200AA59" w:rsidP="13353FD2">
            <w:pPr>
              <w:spacing w:line="257" w:lineRule="auto"/>
              <w:jc w:val="both"/>
              <w:rPr>
                <w:rFonts w:eastAsia="Times New Roman"/>
                <w:i/>
                <w:iCs/>
                <w:noProof/>
                <w:sz w:val="20"/>
                <w:szCs w:val="20"/>
                <w:lang w:val="en-US" w:eastAsia="en-GB"/>
              </w:rPr>
            </w:pPr>
            <w:r w:rsidRPr="00C02729">
              <w:rPr>
                <w:rFonts w:ascii="Calibri" w:eastAsia="Calibri" w:hAnsi="Calibri" w:cs="Calibri"/>
                <w:i/>
                <w:iCs/>
                <w:noProof/>
                <w:color w:val="444444"/>
                <w:sz w:val="20"/>
                <w:szCs w:val="20"/>
                <w:lang w:val="en-US"/>
              </w:rPr>
              <w:t>(i)</w:t>
            </w:r>
            <w:r w:rsidR="5147259C" w:rsidRPr="13353FD2">
              <w:rPr>
                <w:rFonts w:ascii="Calibri" w:eastAsia="Calibri" w:hAnsi="Calibri" w:cs="Calibri"/>
                <w:i/>
                <w:iCs/>
                <w:noProof/>
                <w:color w:val="444444"/>
                <w:sz w:val="20"/>
                <w:szCs w:val="20"/>
                <w:lang w:val="en-US"/>
              </w:rPr>
              <w:t xml:space="preserve"> </w:t>
            </w:r>
            <w:r w:rsidRPr="00C02729">
              <w:rPr>
                <w:rFonts w:ascii="Calibri" w:eastAsia="Calibri" w:hAnsi="Calibri" w:cs="Calibri"/>
                <w:i/>
                <w:iCs/>
                <w:noProof/>
                <w:color w:val="444444"/>
                <w:sz w:val="20"/>
                <w:szCs w:val="20"/>
                <w:lang w:val="en-US"/>
              </w:rPr>
              <w:t>Enhancing research and innovation capacities and the uptake of advanced technologies</w:t>
            </w:r>
            <w:r w:rsidRPr="13353FD2">
              <w:rPr>
                <w:rFonts w:eastAsia="Times New Roman"/>
                <w:i/>
                <w:iCs/>
                <w:noProof/>
                <w:sz w:val="20"/>
                <w:szCs w:val="20"/>
                <w:lang w:val="en-US" w:eastAsia="en-GB"/>
              </w:rPr>
              <w:t xml:space="preserve"> </w:t>
            </w:r>
          </w:p>
          <w:p w14:paraId="33EC032E" w14:textId="3E263BE3" w:rsidR="00BE0244" w:rsidRPr="00F06070" w:rsidRDefault="00BE0244" w:rsidP="13353FD2">
            <w:pPr>
              <w:jc w:val="both"/>
              <w:rPr>
                <w:rFonts w:eastAsia="Times New Roman"/>
                <w:i/>
                <w:iCs/>
                <w:noProof/>
                <w:sz w:val="20"/>
                <w:szCs w:val="20"/>
                <w:lang w:eastAsia="en-GB"/>
              </w:rPr>
            </w:pPr>
          </w:p>
        </w:tc>
        <w:tc>
          <w:tcPr>
            <w:tcW w:w="653" w:type="pct"/>
          </w:tcPr>
          <w:p w14:paraId="0042D481" w14:textId="77777777" w:rsidR="00BE0244" w:rsidRPr="00F06070" w:rsidRDefault="00BE0244" w:rsidP="00BE0244">
            <w:pPr>
              <w:jc w:val="both"/>
              <w:rPr>
                <w:rFonts w:eastAsia="Times New Roman" w:cstheme="minorHAnsi"/>
                <w:iCs/>
                <w:noProof/>
                <w:sz w:val="20"/>
                <w:szCs w:val="20"/>
                <w:lang w:eastAsia="en-GB"/>
              </w:rPr>
            </w:pPr>
            <w:r w:rsidRPr="00F06070">
              <w:rPr>
                <w:rFonts w:eastAsia="Times New Roman" w:cstheme="minorHAnsi"/>
                <w:iCs/>
                <w:noProof/>
                <w:sz w:val="20"/>
                <w:szCs w:val="20"/>
                <w:lang w:eastAsia="en-GB"/>
              </w:rPr>
              <w:t>Smarter MED</w:t>
            </w:r>
          </w:p>
        </w:tc>
        <w:tc>
          <w:tcPr>
            <w:tcW w:w="2895" w:type="pct"/>
          </w:tcPr>
          <w:p w14:paraId="7A09DE6A" w14:textId="1AF7A7A0" w:rsidR="00433377" w:rsidRPr="00F45EBE" w:rsidRDefault="00433377">
            <w:pPr>
              <w:pStyle w:val="Telobesedila"/>
              <w:jc w:val="left"/>
              <w:rPr>
                <w:color w:val="00B0F0"/>
              </w:rPr>
            </w:pPr>
            <w:r w:rsidRPr="00F45EBE">
              <w:rPr>
                <w:color w:val="00B0F0"/>
              </w:rPr>
              <w:t>Mediterranean regions lack behind the EU average in terms of innovation performance, despite the existence of better performant regions in Spain, France, Italy and Slovenia.</w:t>
            </w:r>
          </w:p>
          <w:p w14:paraId="4B37973B" w14:textId="1E9185D1" w:rsidR="00433377" w:rsidRPr="00F45EBE" w:rsidRDefault="00433377">
            <w:pPr>
              <w:pStyle w:val="Telobesedila"/>
              <w:jc w:val="left"/>
              <w:rPr>
                <w:color w:val="00B0F0"/>
              </w:rPr>
            </w:pPr>
            <w:r w:rsidRPr="00F45EBE">
              <w:rPr>
                <w:color w:val="00B0F0"/>
              </w:rPr>
              <w:t xml:space="preserve">The innovation potential of the area is highlighted in the regional smart specialization strategies </w:t>
            </w:r>
            <w:r w:rsidR="008668C1" w:rsidRPr="00F45EBE">
              <w:rPr>
                <w:color w:val="00B0F0"/>
              </w:rPr>
              <w:t>for which development and implementation, the quadruple helix stakeholders’ cooperation is considered as crucial.</w:t>
            </w:r>
          </w:p>
          <w:p w14:paraId="1420D319" w14:textId="0F39B017" w:rsidR="003C443E" w:rsidRPr="00AA795A" w:rsidRDefault="005D0E7B" w:rsidP="00F45EBE">
            <w:pPr>
              <w:pStyle w:val="Telobesedila"/>
              <w:jc w:val="left"/>
            </w:pPr>
            <w:r w:rsidRPr="00F45EBE">
              <w:rPr>
                <w:color w:val="00B0F0"/>
              </w:rPr>
              <w:lastRenderedPageBreak/>
              <w:t>I</w:t>
            </w:r>
            <w:r w:rsidR="008668C1" w:rsidRPr="00F45EBE">
              <w:rPr>
                <w:color w:val="00B0F0"/>
              </w:rPr>
              <w:t>nnovation and development potentials are significant with the existence of clusters acting in key intervention fields related to blue and green economy (environmental services, biotechnologies, sustainable tourism, management of natural resources, clean energy, marine science, fisheries…)</w:t>
            </w:r>
            <w:r w:rsidRPr="00F45EBE">
              <w:rPr>
                <w:color w:val="00B0F0"/>
              </w:rPr>
              <w:t xml:space="preserve"> Great achievements were made on thematic community level, linking national clusters, hubs, transnational networks especially in the maritime sector. Indicatively about 22 transnational networks and clusters have been supported in their activities</w:t>
            </w:r>
            <w:r w:rsidRPr="00281AC0">
              <w:t>.</w:t>
            </w:r>
            <w:r w:rsidR="1B4DC3EA" w:rsidRPr="00AA795A">
              <w:t xml:space="preserve"> </w:t>
            </w:r>
            <w:r w:rsidR="629F4D4E" w:rsidRPr="00AA795A">
              <w:t xml:space="preserve"> </w:t>
            </w:r>
          </w:p>
          <w:p w14:paraId="68C6CB6F" w14:textId="579B7A74" w:rsidR="00BE0244" w:rsidRPr="00AA795A" w:rsidRDefault="00BE0244" w:rsidP="00F45EBE">
            <w:pPr>
              <w:spacing w:line="257" w:lineRule="auto"/>
              <w:rPr>
                <w:rFonts w:eastAsia="Times New Roman"/>
                <w:i/>
                <w:iCs/>
                <w:sz w:val="20"/>
                <w:szCs w:val="20"/>
                <w:lang w:val="en-US" w:eastAsia="en-GB"/>
              </w:rPr>
            </w:pPr>
            <w:r w:rsidRPr="00AA795A">
              <w:rPr>
                <w:rFonts w:eastAsia="Times New Roman"/>
                <w:sz w:val="20"/>
                <w:szCs w:val="20"/>
                <w:lang w:eastAsia="en-GB"/>
              </w:rPr>
              <w:t>By selecting the SO “</w:t>
            </w:r>
            <w:r w:rsidR="056B0666" w:rsidRPr="00AA795A">
              <w:rPr>
                <w:rFonts w:ascii="Calibri" w:eastAsia="Calibri" w:hAnsi="Calibri" w:cs="Calibri"/>
                <w:i/>
                <w:iCs/>
                <w:sz w:val="20"/>
                <w:szCs w:val="20"/>
                <w:lang w:val="en-US"/>
              </w:rPr>
              <w:t>Enhancing research and innovation capacities and the uptake of advanced technologies</w:t>
            </w:r>
            <w:r w:rsidRPr="00AA795A">
              <w:rPr>
                <w:rFonts w:eastAsia="Times New Roman"/>
                <w:i/>
                <w:iCs/>
                <w:sz w:val="20"/>
                <w:szCs w:val="20"/>
                <w:lang w:val="en-US" w:eastAsia="en-GB"/>
              </w:rPr>
              <w:t>”, the Programme will answer to the following needs:</w:t>
            </w:r>
          </w:p>
          <w:p w14:paraId="2D775132" w14:textId="77777777" w:rsidR="00BE0244" w:rsidRPr="00AA795A" w:rsidRDefault="00BE0244" w:rsidP="00F45EBE">
            <w:pPr>
              <w:rPr>
                <w:rFonts w:eastAsia="Times New Roman" w:cstheme="minorHAnsi"/>
                <w:i/>
                <w:iCs/>
                <w:noProof/>
                <w:sz w:val="20"/>
                <w:szCs w:val="20"/>
                <w:lang w:val="en-US" w:eastAsia="en-GB"/>
              </w:rPr>
            </w:pPr>
          </w:p>
          <w:p w14:paraId="5572A5E8" w14:textId="751308CB" w:rsidR="00BE0244" w:rsidRPr="00AA795A" w:rsidRDefault="00BE0244" w:rsidP="00F45EBE">
            <w:pPr>
              <w:pStyle w:val="Telobesedila"/>
              <w:numPr>
                <w:ilvl w:val="0"/>
                <w:numId w:val="19"/>
              </w:numPr>
              <w:spacing w:after="60"/>
              <w:jc w:val="left"/>
              <w:rPr>
                <w:rFonts w:asciiTheme="minorHAnsi" w:eastAsiaTheme="minorEastAsia" w:hAnsiTheme="minorHAnsi" w:cstheme="minorBidi"/>
                <w:noProof/>
                <w:lang w:eastAsia="en-GB"/>
              </w:rPr>
            </w:pPr>
            <w:r w:rsidRPr="00AA795A">
              <w:rPr>
                <w:rFonts w:asciiTheme="minorHAnsi" w:eastAsia="Times New Roman" w:hAnsiTheme="minorHAnsi" w:cstheme="minorBidi"/>
                <w:noProof/>
                <w:lang w:eastAsia="en-GB"/>
              </w:rPr>
              <w:t>improve innovation capacities, competitiveness and internationalisation</w:t>
            </w:r>
            <w:r w:rsidR="682D5A7D" w:rsidRPr="00AA795A">
              <w:rPr>
                <w:rFonts w:asciiTheme="minorHAnsi" w:eastAsia="Times New Roman" w:hAnsiTheme="minorHAnsi" w:cstheme="minorBidi"/>
                <w:noProof/>
                <w:lang w:eastAsia="en-GB"/>
              </w:rPr>
              <w:t xml:space="preserve"> / extroversion</w:t>
            </w:r>
            <w:r w:rsidRPr="00AA795A">
              <w:rPr>
                <w:rFonts w:asciiTheme="minorHAnsi" w:eastAsia="Times New Roman" w:hAnsiTheme="minorHAnsi" w:cstheme="minorBidi"/>
                <w:noProof/>
                <w:lang w:eastAsia="en-GB"/>
              </w:rPr>
              <w:t xml:space="preserve"> of SMEs confronted to international competition </w:t>
            </w:r>
            <w:r w:rsidR="2BA90A78" w:rsidRPr="00AA795A">
              <w:rPr>
                <w:rFonts w:asciiTheme="minorHAnsi" w:eastAsia="Times New Roman" w:hAnsiTheme="minorHAnsi" w:cstheme="minorBidi"/>
                <w:noProof/>
                <w:lang w:eastAsia="en-GB"/>
              </w:rPr>
              <w:t xml:space="preserve">in primary, secondary and tertiary </w:t>
            </w:r>
            <w:r w:rsidR="59ECFBF0" w:rsidRPr="00AA795A">
              <w:rPr>
                <w:rFonts w:asciiTheme="minorHAnsi" w:eastAsia="Times New Roman" w:hAnsiTheme="minorHAnsi" w:cstheme="minorBidi"/>
                <w:noProof/>
                <w:lang w:eastAsia="en-GB"/>
              </w:rPr>
              <w:t xml:space="preserve">economy </w:t>
            </w:r>
            <w:r w:rsidR="2BA90A78" w:rsidRPr="00AA795A">
              <w:rPr>
                <w:rFonts w:asciiTheme="minorHAnsi" w:eastAsia="Times New Roman" w:hAnsiTheme="minorHAnsi" w:cstheme="minorBidi"/>
                <w:noProof/>
                <w:lang w:eastAsia="en-GB"/>
              </w:rPr>
              <w:t xml:space="preserve">sectors </w:t>
            </w:r>
            <w:r w:rsidR="78C1D9AD" w:rsidRPr="00AA795A">
              <w:rPr>
                <w:rFonts w:asciiTheme="minorHAnsi" w:eastAsia="Times New Roman" w:hAnsiTheme="minorHAnsi" w:cstheme="minorBidi"/>
                <w:noProof/>
                <w:lang w:eastAsia="en-GB"/>
              </w:rPr>
              <w:t xml:space="preserve">e.g. agriculture, fisheries and aquaculture, food production, </w:t>
            </w:r>
            <w:r w:rsidR="00297FB5" w:rsidRPr="00AA795A">
              <w:rPr>
                <w:rFonts w:asciiTheme="minorHAnsi" w:eastAsia="Times New Roman" w:hAnsiTheme="minorHAnsi" w:cstheme="minorBidi"/>
                <w:noProof/>
                <w:lang w:eastAsia="en-GB"/>
              </w:rPr>
              <w:t xml:space="preserve">smart </w:t>
            </w:r>
            <w:r w:rsidR="0D28FB5B" w:rsidRPr="00AA795A">
              <w:rPr>
                <w:rFonts w:asciiTheme="minorHAnsi" w:eastAsia="Times New Roman" w:hAnsiTheme="minorHAnsi" w:cstheme="minorBidi"/>
                <w:noProof/>
                <w:lang w:eastAsia="en-GB"/>
              </w:rPr>
              <w:t xml:space="preserve">manufacturing, </w:t>
            </w:r>
            <w:r w:rsidRPr="00AA795A">
              <w:rPr>
                <w:rFonts w:asciiTheme="minorHAnsi" w:eastAsia="Times New Roman" w:hAnsiTheme="minorHAnsi" w:cstheme="minorBidi"/>
                <w:noProof/>
                <w:lang w:eastAsia="en-GB"/>
              </w:rPr>
              <w:t xml:space="preserve">tourism,  </w:t>
            </w:r>
            <w:r w:rsidR="00B748AC" w:rsidRPr="00AA795A">
              <w:rPr>
                <w:rFonts w:asciiTheme="minorHAnsi" w:eastAsia="Times New Roman" w:hAnsiTheme="minorHAnsi" w:cstheme="minorBidi"/>
                <w:noProof/>
                <w:lang w:eastAsia="en-GB"/>
              </w:rPr>
              <w:t xml:space="preserve">towards </w:t>
            </w:r>
            <w:r w:rsidR="19B90504" w:rsidRPr="00AA795A">
              <w:rPr>
                <w:rFonts w:asciiTheme="minorHAnsi" w:eastAsia="Times New Roman" w:hAnsiTheme="minorHAnsi" w:cstheme="minorBidi"/>
                <w:noProof/>
                <w:lang w:eastAsia="en-GB"/>
              </w:rPr>
              <w:t>their green transition</w:t>
            </w:r>
          </w:p>
          <w:p w14:paraId="2A539EB5" w14:textId="353B746A" w:rsidR="00BE0244" w:rsidRPr="00AA795A" w:rsidRDefault="09566FAC" w:rsidP="00F45EBE">
            <w:pPr>
              <w:pStyle w:val="Telobesedila"/>
              <w:numPr>
                <w:ilvl w:val="0"/>
                <w:numId w:val="19"/>
              </w:numPr>
              <w:spacing w:after="60" w:line="240" w:lineRule="auto"/>
              <w:jc w:val="left"/>
              <w:rPr>
                <w:rFonts w:asciiTheme="minorHAnsi" w:eastAsia="Times New Roman" w:hAnsiTheme="minorHAnsi" w:cstheme="minorBidi"/>
                <w:noProof/>
                <w:lang w:eastAsia="en-GB"/>
              </w:rPr>
            </w:pPr>
            <w:r w:rsidRPr="00AA795A">
              <w:rPr>
                <w:rFonts w:asciiTheme="minorHAnsi" w:hAnsiTheme="minorHAnsi" w:cstheme="minorBidi"/>
                <w:lang w:val="en"/>
              </w:rPr>
              <w:t>s</w:t>
            </w:r>
            <w:r w:rsidR="00BE0244" w:rsidRPr="00AA795A">
              <w:rPr>
                <w:rFonts w:asciiTheme="minorHAnsi" w:hAnsiTheme="minorHAnsi" w:cstheme="minorBidi"/>
                <w:lang w:val="en"/>
              </w:rPr>
              <w:t xml:space="preserve">trengthen Smart Specialization </w:t>
            </w:r>
            <w:r w:rsidR="39DCCAFB" w:rsidRPr="00AA795A">
              <w:rPr>
                <w:rFonts w:asciiTheme="minorHAnsi" w:hAnsiTheme="minorHAnsi" w:cstheme="minorBidi"/>
                <w:lang w:val="en"/>
              </w:rPr>
              <w:t>Strategies</w:t>
            </w:r>
            <w:r w:rsidR="00C806D3" w:rsidRPr="00AA795A">
              <w:rPr>
                <w:rFonts w:asciiTheme="minorHAnsi" w:hAnsiTheme="minorHAnsi" w:cstheme="minorBidi"/>
                <w:lang w:val="en"/>
              </w:rPr>
              <w:t>,</w:t>
            </w:r>
            <w:r w:rsidR="000045F9" w:rsidRPr="00AA795A">
              <w:rPr>
                <w:rFonts w:asciiTheme="minorHAnsi" w:hAnsiTheme="minorHAnsi" w:cstheme="minorBidi"/>
                <w:lang w:val="en"/>
              </w:rPr>
              <w:t xml:space="preserve"> promote</w:t>
            </w:r>
            <w:r w:rsidR="00C806D3" w:rsidRPr="00AA795A">
              <w:rPr>
                <w:rFonts w:asciiTheme="minorHAnsi" w:hAnsiTheme="minorHAnsi" w:cstheme="minorBidi"/>
                <w:lang w:val="en"/>
              </w:rPr>
              <w:t xml:space="preserve"> advance</w:t>
            </w:r>
            <w:r w:rsidR="00154A5B" w:rsidRPr="00AA795A">
              <w:rPr>
                <w:rFonts w:asciiTheme="minorHAnsi" w:hAnsiTheme="minorHAnsi" w:cstheme="minorBidi"/>
                <w:lang w:val="en"/>
              </w:rPr>
              <w:t>d</w:t>
            </w:r>
            <w:r w:rsidR="00C806D3" w:rsidRPr="00AA795A">
              <w:rPr>
                <w:rFonts w:asciiTheme="minorHAnsi" w:hAnsiTheme="minorHAnsi" w:cstheme="minorBidi"/>
                <w:lang w:val="en"/>
              </w:rPr>
              <w:t xml:space="preserve"> technology</w:t>
            </w:r>
            <w:r w:rsidR="00154A5B" w:rsidRPr="00AA795A">
              <w:rPr>
                <w:rFonts w:asciiTheme="minorHAnsi" w:hAnsiTheme="minorHAnsi" w:cstheme="minorBidi"/>
                <w:lang w:val="en"/>
              </w:rPr>
              <w:t xml:space="preserve"> (digitalization is </w:t>
            </w:r>
            <w:r w:rsidR="00D81E5A" w:rsidRPr="00AA795A">
              <w:rPr>
                <w:rFonts w:asciiTheme="minorHAnsi" w:hAnsiTheme="minorHAnsi" w:cstheme="minorBidi"/>
                <w:lang w:val="en"/>
              </w:rPr>
              <w:t>now more than ever an enabler of a sustainable economy)</w:t>
            </w:r>
            <w:r w:rsidR="00C806D3" w:rsidRPr="00AA795A">
              <w:rPr>
                <w:rFonts w:asciiTheme="minorHAnsi" w:hAnsiTheme="minorHAnsi" w:cstheme="minorBidi"/>
                <w:lang w:val="en"/>
              </w:rPr>
              <w:t xml:space="preserve"> and n</w:t>
            </w:r>
            <w:r w:rsidR="00BE0244" w:rsidRPr="00AA795A">
              <w:rPr>
                <w:rFonts w:asciiTheme="minorHAnsi" w:hAnsiTheme="minorHAnsi" w:cstheme="minorBidi"/>
                <w:lang w:val="en"/>
              </w:rPr>
              <w:t>on-</w:t>
            </w:r>
            <w:r w:rsidR="00C806D3" w:rsidRPr="00AA795A">
              <w:rPr>
                <w:rFonts w:asciiTheme="minorHAnsi" w:hAnsiTheme="minorHAnsi" w:cstheme="minorBidi"/>
                <w:lang w:val="en"/>
              </w:rPr>
              <w:t>t</w:t>
            </w:r>
            <w:r w:rsidR="00BE0244" w:rsidRPr="00AA795A">
              <w:rPr>
                <w:rFonts w:asciiTheme="minorHAnsi" w:hAnsiTheme="minorHAnsi" w:cstheme="minorBidi"/>
                <w:lang w:val="en"/>
              </w:rPr>
              <w:t xml:space="preserve">echnological </w:t>
            </w:r>
            <w:r w:rsidR="00C806D3" w:rsidRPr="00AA795A">
              <w:rPr>
                <w:rFonts w:asciiTheme="minorHAnsi" w:hAnsiTheme="minorHAnsi" w:cstheme="minorBidi"/>
                <w:lang w:val="en"/>
              </w:rPr>
              <w:t>i</w:t>
            </w:r>
            <w:r w:rsidR="00BE0244" w:rsidRPr="00AA795A">
              <w:rPr>
                <w:rFonts w:asciiTheme="minorHAnsi" w:hAnsiTheme="minorHAnsi" w:cstheme="minorBidi"/>
                <w:lang w:val="en"/>
              </w:rPr>
              <w:t>nnovations</w:t>
            </w:r>
          </w:p>
          <w:p w14:paraId="64FC4F08" w14:textId="22A2C176" w:rsidR="00BE0244" w:rsidRPr="00AA795A" w:rsidRDefault="7AB65DD6" w:rsidP="00F45EBE">
            <w:pPr>
              <w:pStyle w:val="Telobesedila"/>
              <w:numPr>
                <w:ilvl w:val="0"/>
                <w:numId w:val="19"/>
              </w:numPr>
              <w:spacing w:after="60" w:line="240" w:lineRule="auto"/>
              <w:jc w:val="left"/>
              <w:rPr>
                <w:rFonts w:asciiTheme="minorHAnsi" w:eastAsia="Times New Roman" w:hAnsiTheme="minorHAnsi" w:cstheme="minorBidi"/>
                <w:lang w:eastAsia="en-GB"/>
              </w:rPr>
            </w:pPr>
            <w:r w:rsidRPr="00AA795A">
              <w:rPr>
                <w:rFonts w:asciiTheme="minorHAnsi" w:eastAsia="Times New Roman" w:hAnsiTheme="minorHAnsi" w:cstheme="minorBidi"/>
                <w:lang w:eastAsia="en-GB"/>
              </w:rPr>
              <w:t>s</w:t>
            </w:r>
            <w:r w:rsidR="39DCCAFB" w:rsidRPr="00AA795A">
              <w:rPr>
                <w:rFonts w:asciiTheme="minorHAnsi" w:eastAsia="Times New Roman" w:hAnsiTheme="minorHAnsi" w:cstheme="minorBidi"/>
                <w:lang w:eastAsia="en-GB"/>
              </w:rPr>
              <w:t>tre</w:t>
            </w:r>
            <w:r w:rsidR="00D81068" w:rsidRPr="00AA795A">
              <w:rPr>
                <w:rFonts w:asciiTheme="minorHAnsi" w:eastAsia="Times New Roman" w:hAnsiTheme="minorHAnsi" w:cstheme="minorBidi"/>
                <w:lang w:eastAsia="en-GB"/>
              </w:rPr>
              <w:t>n</w:t>
            </w:r>
            <w:r w:rsidR="39DCCAFB" w:rsidRPr="00AA795A">
              <w:rPr>
                <w:rFonts w:asciiTheme="minorHAnsi" w:eastAsia="Times New Roman" w:hAnsiTheme="minorHAnsi" w:cstheme="minorBidi"/>
                <w:lang w:eastAsia="en-GB"/>
              </w:rPr>
              <w:t xml:space="preserve">gthen </w:t>
            </w:r>
            <w:r w:rsidR="00BE0244" w:rsidRPr="00AA795A">
              <w:rPr>
                <w:rFonts w:asciiTheme="minorHAnsi" w:eastAsia="Times New Roman" w:hAnsiTheme="minorHAnsi" w:cstheme="minorBidi"/>
                <w:lang w:eastAsia="en-GB"/>
              </w:rPr>
              <w:t xml:space="preserve">cooperation between </w:t>
            </w:r>
            <w:r w:rsidR="657110B6" w:rsidRPr="00AA795A">
              <w:rPr>
                <w:rFonts w:asciiTheme="minorHAnsi" w:eastAsia="Times New Roman" w:hAnsiTheme="minorHAnsi" w:cstheme="minorBidi"/>
                <w:lang w:eastAsia="en-GB"/>
              </w:rPr>
              <w:t>stakeholders</w:t>
            </w:r>
            <w:r w:rsidR="00BE0244" w:rsidRPr="00AA795A">
              <w:rPr>
                <w:rFonts w:asciiTheme="minorHAnsi" w:eastAsia="Times New Roman" w:hAnsiTheme="minorHAnsi" w:cstheme="minorBidi"/>
                <w:lang w:eastAsia="en-GB"/>
              </w:rPr>
              <w:t xml:space="preserve"> of the quadruple helix</w:t>
            </w:r>
            <w:r w:rsidR="2F9E6505" w:rsidRPr="00AA795A">
              <w:rPr>
                <w:rFonts w:asciiTheme="minorHAnsi" w:eastAsia="Times New Roman" w:hAnsiTheme="minorHAnsi" w:cstheme="minorBidi"/>
                <w:lang w:eastAsia="en-GB"/>
              </w:rPr>
              <w:t>,</w:t>
            </w:r>
            <w:r w:rsidR="38FDC639" w:rsidRPr="00AA795A">
              <w:rPr>
                <w:rFonts w:asciiTheme="minorHAnsi" w:eastAsia="Times New Roman" w:hAnsiTheme="minorHAnsi" w:cstheme="minorBidi"/>
                <w:lang w:eastAsia="en-GB"/>
              </w:rPr>
              <w:t xml:space="preserve"> </w:t>
            </w:r>
            <w:r w:rsidR="46D4F1A4" w:rsidRPr="00AA795A">
              <w:rPr>
                <w:rFonts w:asciiTheme="minorHAnsi" w:eastAsia="Times New Roman" w:hAnsiTheme="minorHAnsi" w:cstheme="minorBidi"/>
                <w:lang w:eastAsia="en-GB"/>
              </w:rPr>
              <w:t>considering the environmental dimension</w:t>
            </w:r>
            <w:r w:rsidR="34F865F1" w:rsidRPr="00AA795A">
              <w:rPr>
                <w:rFonts w:asciiTheme="minorHAnsi" w:eastAsia="Times New Roman" w:hAnsiTheme="minorHAnsi" w:cstheme="minorBidi"/>
                <w:lang w:eastAsia="en-GB"/>
              </w:rPr>
              <w:t xml:space="preserve"> in their activities</w:t>
            </w:r>
          </w:p>
          <w:p w14:paraId="3E70D879" w14:textId="28B75D8D" w:rsidR="00BE0244" w:rsidRPr="00AA795A" w:rsidRDefault="46D4F1A4" w:rsidP="00F45EBE">
            <w:pPr>
              <w:pStyle w:val="Telobesedila"/>
              <w:numPr>
                <w:ilvl w:val="0"/>
                <w:numId w:val="19"/>
              </w:numPr>
              <w:spacing w:after="60" w:line="240" w:lineRule="auto"/>
              <w:jc w:val="left"/>
              <w:rPr>
                <w:rFonts w:asciiTheme="minorHAnsi" w:eastAsia="Times New Roman" w:hAnsiTheme="minorHAnsi" w:cstheme="minorBidi"/>
                <w:lang w:eastAsia="en-GB"/>
              </w:rPr>
            </w:pPr>
            <w:r w:rsidRPr="00AA795A">
              <w:rPr>
                <w:rFonts w:asciiTheme="minorHAnsi" w:eastAsia="Times New Roman" w:hAnsiTheme="minorHAnsi" w:cstheme="minorBidi"/>
                <w:lang w:eastAsia="en-GB"/>
              </w:rPr>
              <w:t>r</w:t>
            </w:r>
            <w:r w:rsidR="39DCCAFB" w:rsidRPr="00AA795A">
              <w:rPr>
                <w:rFonts w:asciiTheme="minorHAnsi" w:eastAsia="Times New Roman" w:hAnsiTheme="minorHAnsi" w:cstheme="minorBidi"/>
                <w:lang w:eastAsia="en-GB"/>
              </w:rPr>
              <w:t xml:space="preserve">einforce </w:t>
            </w:r>
            <w:r w:rsidR="00BE0244" w:rsidRPr="00AA795A">
              <w:rPr>
                <w:rFonts w:asciiTheme="minorHAnsi" w:eastAsia="Times New Roman" w:hAnsiTheme="minorHAnsi" w:cstheme="minorBidi"/>
                <w:lang w:eastAsia="en-GB"/>
              </w:rPr>
              <w:t>growth sectors supporting environmental and climate change initiatives and representing important jobs potential (</w:t>
            </w:r>
            <w:r w:rsidR="14B00937" w:rsidRPr="00AA795A">
              <w:rPr>
                <w:rFonts w:asciiTheme="minorHAnsi" w:eastAsia="Times New Roman" w:hAnsiTheme="minorHAnsi" w:cstheme="minorBidi"/>
                <w:noProof/>
                <w:lang w:eastAsia="en-GB"/>
              </w:rPr>
              <w:t xml:space="preserve">e.g. </w:t>
            </w:r>
            <w:r w:rsidR="00BE0244" w:rsidRPr="00AA795A">
              <w:rPr>
                <w:rFonts w:asciiTheme="minorHAnsi" w:eastAsia="Times New Roman" w:hAnsiTheme="minorHAnsi" w:cstheme="minorBidi"/>
                <w:lang w:eastAsia="en-GB"/>
              </w:rPr>
              <w:t>blue and green growth sectors</w:t>
            </w:r>
            <w:r w:rsidR="39DCCAFB" w:rsidRPr="00AA795A">
              <w:rPr>
                <w:rFonts w:asciiTheme="minorHAnsi" w:eastAsia="Times New Roman" w:hAnsiTheme="minorHAnsi" w:cstheme="minorBidi"/>
                <w:lang w:eastAsia="en-GB"/>
              </w:rPr>
              <w:t>, tourism</w:t>
            </w:r>
            <w:r w:rsidR="00BE0244" w:rsidRPr="00AA795A">
              <w:rPr>
                <w:rFonts w:asciiTheme="minorHAnsi" w:eastAsia="Times New Roman" w:hAnsiTheme="minorHAnsi" w:cstheme="minorBidi"/>
                <w:lang w:eastAsia="en-GB"/>
              </w:rPr>
              <w:t>)</w:t>
            </w:r>
          </w:p>
          <w:p w14:paraId="0B0EDADA" w14:textId="77777777" w:rsidR="00D7737E" w:rsidRPr="00AA795A" w:rsidRDefault="00BE0244" w:rsidP="00F45EBE">
            <w:pPr>
              <w:pStyle w:val="Telobesedila"/>
              <w:numPr>
                <w:ilvl w:val="0"/>
                <w:numId w:val="19"/>
              </w:numPr>
              <w:spacing w:after="60" w:line="240" w:lineRule="auto"/>
              <w:jc w:val="left"/>
              <w:rPr>
                <w:rFonts w:asciiTheme="minorHAnsi" w:eastAsia="Times New Roman" w:hAnsiTheme="minorHAnsi" w:cstheme="minorBidi"/>
                <w:lang w:eastAsia="en-GB"/>
              </w:rPr>
            </w:pPr>
            <w:r w:rsidRPr="00AA795A">
              <w:rPr>
                <w:rFonts w:asciiTheme="minorHAnsi" w:eastAsia="Times New Roman" w:hAnsiTheme="minorHAnsi" w:cstheme="minorBidi"/>
                <w:lang w:eastAsia="en-GB"/>
              </w:rPr>
              <w:t xml:space="preserve"> support social </w:t>
            </w:r>
            <w:r w:rsidR="15086DFC" w:rsidRPr="00AA795A">
              <w:rPr>
                <w:rFonts w:asciiTheme="minorHAnsi" w:eastAsia="Times New Roman" w:hAnsiTheme="minorHAnsi" w:cstheme="minorBidi"/>
                <w:lang w:eastAsia="en-GB"/>
              </w:rPr>
              <w:t>entrepreneurship</w:t>
            </w:r>
            <w:r w:rsidRPr="00AA795A">
              <w:rPr>
                <w:rFonts w:asciiTheme="minorHAnsi" w:eastAsia="Times New Roman" w:hAnsiTheme="minorHAnsi" w:cstheme="minorBidi"/>
                <w:lang w:eastAsia="en-GB"/>
              </w:rPr>
              <w:t xml:space="preserve"> </w:t>
            </w:r>
            <w:r w:rsidR="11DB6AFB" w:rsidRPr="00AA795A">
              <w:rPr>
                <w:rFonts w:asciiTheme="minorHAnsi" w:eastAsia="Times New Roman" w:hAnsiTheme="minorHAnsi" w:cstheme="minorBidi"/>
                <w:lang w:eastAsia="en-GB"/>
              </w:rPr>
              <w:t>and cultural and creative industries</w:t>
            </w:r>
            <w:r w:rsidRPr="00AA795A">
              <w:rPr>
                <w:rFonts w:asciiTheme="minorHAnsi" w:eastAsia="Times New Roman" w:hAnsiTheme="minorHAnsi" w:cstheme="minorBidi"/>
                <w:lang w:eastAsia="en-GB"/>
              </w:rPr>
              <w:t xml:space="preserve"> in a post-Covid contex</w:t>
            </w:r>
            <w:r w:rsidR="4C004676" w:rsidRPr="00AA795A">
              <w:rPr>
                <w:rFonts w:asciiTheme="minorHAnsi" w:eastAsia="Times New Roman" w:hAnsiTheme="minorHAnsi" w:cstheme="minorBidi"/>
                <w:lang w:eastAsia="en-GB"/>
              </w:rPr>
              <w:t xml:space="preserve">t </w:t>
            </w:r>
          </w:p>
          <w:p w14:paraId="0A2D6962" w14:textId="09EB801A" w:rsidR="00D7737E" w:rsidRPr="00AA795A" w:rsidRDefault="00D7737E" w:rsidP="00F45EBE">
            <w:pPr>
              <w:pStyle w:val="Telobesedila"/>
              <w:spacing w:after="60" w:line="240" w:lineRule="auto"/>
              <w:ind w:left="89"/>
              <w:jc w:val="left"/>
              <w:rPr>
                <w:rFonts w:asciiTheme="minorHAnsi" w:eastAsia="Times New Roman" w:hAnsiTheme="minorHAnsi" w:cstheme="minorBidi"/>
                <w:lang w:eastAsia="en-GB"/>
              </w:rPr>
            </w:pPr>
            <w:r w:rsidRPr="00AA795A">
              <w:rPr>
                <w:rFonts w:asciiTheme="minorHAnsi" w:eastAsia="Times New Roman" w:hAnsiTheme="minorHAnsi" w:cstheme="minorBidi"/>
                <w:lang w:eastAsia="en-GB"/>
              </w:rPr>
              <w:t>Form of support: grants</w:t>
            </w:r>
          </w:p>
        </w:tc>
      </w:tr>
      <w:tr w:rsidR="00F06070" w:rsidRPr="00F06070" w14:paraId="43505288" w14:textId="77777777" w:rsidTr="69664276">
        <w:tc>
          <w:tcPr>
            <w:tcW w:w="573" w:type="pct"/>
          </w:tcPr>
          <w:p w14:paraId="62FA953E" w14:textId="77777777" w:rsidR="00BE0244" w:rsidRPr="00F06070" w:rsidRDefault="00BE0244" w:rsidP="00BE0244">
            <w:pPr>
              <w:jc w:val="both"/>
              <w:rPr>
                <w:rFonts w:eastAsia="Times New Roman" w:cstheme="minorHAnsi"/>
                <w:b/>
                <w:iCs/>
                <w:noProof/>
                <w:sz w:val="20"/>
                <w:szCs w:val="20"/>
                <w:lang w:eastAsia="en-GB"/>
              </w:rPr>
            </w:pPr>
            <w:bookmarkStart w:id="11" w:name="_Hlk62038044"/>
            <w:bookmarkEnd w:id="10"/>
          </w:p>
          <w:p w14:paraId="69CFF1E5" w14:textId="5DB49745" w:rsidR="00BE0244" w:rsidRPr="008A148F" w:rsidRDefault="008A148F" w:rsidP="00BE0244">
            <w:pPr>
              <w:jc w:val="both"/>
              <w:rPr>
                <w:rFonts w:eastAsia="Times New Roman" w:cstheme="minorHAnsi"/>
                <w:b/>
                <w:iCs/>
                <w:noProof/>
                <w:sz w:val="20"/>
                <w:szCs w:val="20"/>
                <w:lang w:eastAsia="en-GB"/>
              </w:rPr>
            </w:pPr>
            <w:r>
              <w:rPr>
                <w:rFonts w:eastAsia="Times New Roman" w:cstheme="minorHAnsi"/>
                <w:b/>
                <w:iCs/>
                <w:noProof/>
                <w:sz w:val="20"/>
                <w:szCs w:val="20"/>
                <w:lang w:eastAsia="en-GB"/>
              </w:rPr>
              <w:t xml:space="preserve">PO </w:t>
            </w:r>
            <w:r w:rsidR="00BE0244" w:rsidRPr="00F06070">
              <w:rPr>
                <w:rFonts w:eastAsia="Times New Roman" w:cstheme="minorHAnsi"/>
                <w:b/>
                <w:iCs/>
                <w:noProof/>
                <w:sz w:val="20"/>
                <w:szCs w:val="20"/>
                <w:lang w:eastAsia="en-GB"/>
              </w:rPr>
              <w:t>2</w:t>
            </w:r>
          </w:p>
        </w:tc>
        <w:tc>
          <w:tcPr>
            <w:tcW w:w="879" w:type="pct"/>
          </w:tcPr>
          <w:p w14:paraId="633E5CF0" w14:textId="3C3E324E" w:rsidR="00BE0244" w:rsidRPr="00F06070" w:rsidRDefault="00BE0244" w:rsidP="00BE0244">
            <w:pPr>
              <w:ind w:right="112"/>
              <w:jc w:val="both"/>
              <w:rPr>
                <w:rFonts w:eastAsia="Times New Roman" w:cstheme="minorHAnsi"/>
                <w:i/>
                <w:iCs/>
                <w:noProof/>
                <w:sz w:val="20"/>
                <w:szCs w:val="20"/>
                <w:lang w:eastAsia="en-GB"/>
              </w:rPr>
            </w:pPr>
            <w:r w:rsidRPr="00F06070">
              <w:rPr>
                <w:rFonts w:eastAsia="Calibri" w:cstheme="minorHAnsi"/>
                <w:sz w:val="20"/>
                <w:szCs w:val="20"/>
              </w:rPr>
              <w:t>(</w:t>
            </w:r>
            <w:r w:rsidRPr="00F06070">
              <w:rPr>
                <w:rFonts w:eastAsia="Times New Roman" w:cstheme="minorHAnsi"/>
                <w:i/>
                <w:iCs/>
                <w:noProof/>
                <w:sz w:val="20"/>
                <w:szCs w:val="20"/>
                <w:lang w:eastAsia="en-GB"/>
              </w:rPr>
              <w:t>iv) promoting climate change adaptation, risk prevention and disaster resilience;</w:t>
            </w:r>
          </w:p>
          <w:p w14:paraId="6A803D2D" w14:textId="77777777" w:rsidR="00BE0244" w:rsidRPr="00F06070" w:rsidRDefault="00BE0244" w:rsidP="00BE0244">
            <w:pPr>
              <w:ind w:right="112"/>
              <w:jc w:val="both"/>
              <w:rPr>
                <w:rFonts w:eastAsia="Times New Roman" w:cstheme="minorHAnsi"/>
                <w:i/>
                <w:iCs/>
                <w:noProof/>
                <w:sz w:val="20"/>
                <w:szCs w:val="20"/>
                <w:lang w:eastAsia="en-GB"/>
              </w:rPr>
            </w:pPr>
          </w:p>
          <w:p w14:paraId="54B7C6F5" w14:textId="77777777" w:rsidR="00BE0244" w:rsidRPr="00F06070" w:rsidRDefault="00BE0244" w:rsidP="00BE0244">
            <w:pPr>
              <w:ind w:right="112"/>
              <w:jc w:val="both"/>
              <w:rPr>
                <w:rFonts w:eastAsia="Times New Roman" w:cstheme="minorHAnsi"/>
                <w:i/>
                <w:iCs/>
                <w:noProof/>
                <w:sz w:val="20"/>
                <w:szCs w:val="20"/>
                <w:lang w:eastAsia="en-GB"/>
              </w:rPr>
            </w:pPr>
          </w:p>
          <w:p w14:paraId="29587627" w14:textId="77777777" w:rsidR="00BE0244" w:rsidRPr="00F06070" w:rsidRDefault="00BE0244" w:rsidP="00BE0244">
            <w:pPr>
              <w:jc w:val="both"/>
              <w:rPr>
                <w:rFonts w:eastAsia="Times New Roman" w:cstheme="minorHAnsi"/>
                <w:i/>
                <w:sz w:val="20"/>
                <w:szCs w:val="20"/>
                <w:lang w:eastAsia="en-GB"/>
              </w:rPr>
            </w:pPr>
          </w:p>
        </w:tc>
        <w:tc>
          <w:tcPr>
            <w:tcW w:w="653" w:type="pct"/>
          </w:tcPr>
          <w:p w14:paraId="61E9B1E6" w14:textId="5A6A54A5" w:rsidR="00BE0244" w:rsidRPr="00F06070" w:rsidRDefault="00BE0244" w:rsidP="00BE0244">
            <w:pPr>
              <w:jc w:val="both"/>
              <w:rPr>
                <w:rFonts w:eastAsia="Times New Roman" w:cstheme="minorHAnsi"/>
                <w:sz w:val="20"/>
                <w:szCs w:val="20"/>
                <w:lang w:eastAsia="en-GB"/>
              </w:rPr>
            </w:pPr>
            <w:r w:rsidRPr="00F06070">
              <w:rPr>
                <w:rFonts w:eastAsia="Times New Roman" w:cstheme="minorHAnsi"/>
                <w:iCs/>
                <w:noProof/>
                <w:sz w:val="20"/>
                <w:szCs w:val="20"/>
                <w:lang w:eastAsia="en-GB"/>
              </w:rPr>
              <w:t>Greener MED</w:t>
            </w:r>
          </w:p>
        </w:tc>
        <w:tc>
          <w:tcPr>
            <w:tcW w:w="2895" w:type="pct"/>
          </w:tcPr>
          <w:p w14:paraId="5D5AB94B" w14:textId="1B98750D" w:rsidR="00BE0244" w:rsidRPr="00A334C4" w:rsidRDefault="00BE0244" w:rsidP="00F45EBE">
            <w:pPr>
              <w:pStyle w:val="Telobesedila"/>
              <w:jc w:val="left"/>
              <w:rPr>
                <w:rFonts w:asciiTheme="minorHAnsi" w:hAnsiTheme="minorHAnsi" w:cstheme="minorBidi"/>
              </w:rPr>
            </w:pPr>
            <w:r w:rsidRPr="00A334C4">
              <w:rPr>
                <w:rFonts w:asciiTheme="minorHAnsi" w:hAnsiTheme="minorHAnsi" w:cstheme="minorBidi"/>
                <w:b/>
              </w:rPr>
              <w:t>Climate change is expected to increase the number of natural hazards</w:t>
            </w:r>
            <w:r w:rsidRPr="00A334C4">
              <w:rPr>
                <w:rFonts w:asciiTheme="minorHAnsi" w:hAnsiTheme="minorHAnsi" w:cstheme="minorBidi"/>
              </w:rPr>
              <w:t xml:space="preserve"> in the coming decades. These risks include </w:t>
            </w:r>
            <w:r w:rsidRPr="00A334C4">
              <w:rPr>
                <w:rFonts w:asciiTheme="minorHAnsi" w:hAnsiTheme="minorHAnsi" w:cstheme="minorBidi"/>
                <w:b/>
              </w:rPr>
              <w:t>rising sea levels, coastal erosion, extreme climatic events, droughts and forest fires, desertification, degradation of biotopes, loss of agricultural resources, health effects</w:t>
            </w:r>
            <w:r w:rsidRPr="00A334C4">
              <w:rPr>
                <w:rFonts w:asciiTheme="minorHAnsi" w:hAnsiTheme="minorHAnsi" w:cstheme="minorBidi"/>
              </w:rPr>
              <w:t>, etc.</w:t>
            </w:r>
          </w:p>
          <w:p w14:paraId="7C8362EF" w14:textId="77777777" w:rsidR="00BE0244" w:rsidRPr="00A334C4" w:rsidRDefault="00BE0244" w:rsidP="00F45EBE">
            <w:pPr>
              <w:pStyle w:val="Telobesedila"/>
              <w:jc w:val="left"/>
              <w:rPr>
                <w:rFonts w:asciiTheme="minorHAnsi" w:hAnsiTheme="minorHAnsi" w:cstheme="minorHAnsi"/>
              </w:rPr>
            </w:pPr>
            <w:r w:rsidRPr="00A334C4">
              <w:rPr>
                <w:rFonts w:asciiTheme="minorHAnsi" w:hAnsiTheme="minorHAnsi" w:cstheme="minorHAnsi"/>
              </w:rPr>
              <w:t xml:space="preserve">Various studies show that most places where the effects are likely to be particularly severe are in the </w:t>
            </w:r>
            <w:r w:rsidRPr="00A334C4">
              <w:rPr>
                <w:rFonts w:asciiTheme="minorHAnsi" w:hAnsiTheme="minorHAnsi" w:cstheme="minorHAnsi"/>
                <w:b/>
                <w:bCs/>
              </w:rPr>
              <w:t>South of Europe</w:t>
            </w:r>
            <w:r w:rsidRPr="00A334C4">
              <w:rPr>
                <w:rFonts w:asciiTheme="minorHAnsi" w:hAnsiTheme="minorHAnsi" w:cstheme="minorHAnsi"/>
              </w:rPr>
              <w:t>.</w:t>
            </w:r>
          </w:p>
          <w:p w14:paraId="57777238" w14:textId="2F624BFB" w:rsidR="00BE0244" w:rsidRPr="00A334C4" w:rsidRDefault="00BE0244" w:rsidP="00F45EBE">
            <w:pPr>
              <w:pStyle w:val="Telobesedila"/>
              <w:jc w:val="left"/>
              <w:rPr>
                <w:rFonts w:asciiTheme="minorHAnsi" w:hAnsiTheme="minorHAnsi" w:cstheme="minorBidi"/>
              </w:rPr>
            </w:pPr>
            <w:r w:rsidRPr="00A334C4">
              <w:rPr>
                <w:rFonts w:asciiTheme="minorHAnsi" w:hAnsiTheme="minorHAnsi" w:cstheme="minorBidi"/>
              </w:rPr>
              <w:t>In terms of public policies and project engineering, innovative solutions will have to be developed fo</w:t>
            </w:r>
            <w:r w:rsidR="00374238" w:rsidRPr="00A334C4">
              <w:rPr>
                <w:rFonts w:asciiTheme="minorHAnsi" w:hAnsiTheme="minorHAnsi" w:cstheme="minorBidi"/>
              </w:rPr>
              <w:t>r these different types of risk</w:t>
            </w:r>
            <w:r w:rsidR="00D07B6E">
              <w:rPr>
                <w:rFonts w:asciiTheme="minorHAnsi" w:hAnsiTheme="minorHAnsi" w:cstheme="minorBidi"/>
              </w:rPr>
              <w:t>.</w:t>
            </w:r>
            <w:r w:rsidRPr="00A334C4">
              <w:rPr>
                <w:rFonts w:asciiTheme="minorHAnsi" w:hAnsiTheme="minorHAnsi" w:cstheme="minorBidi"/>
              </w:rPr>
              <w:t xml:space="preserve"> “</w:t>
            </w:r>
            <w:r w:rsidRPr="00A334C4">
              <w:rPr>
                <w:rFonts w:asciiTheme="minorHAnsi" w:hAnsiTheme="minorHAnsi" w:cstheme="minorBidi"/>
                <w:b/>
                <w:bCs/>
              </w:rPr>
              <w:t>Nature based solutions</w:t>
            </w:r>
            <w:r w:rsidRPr="00A334C4">
              <w:rPr>
                <w:rFonts w:asciiTheme="minorHAnsi" w:hAnsiTheme="minorHAnsi" w:cstheme="minorBidi"/>
              </w:rPr>
              <w:t>” are important alternatives to provide long-term answers.</w:t>
            </w:r>
          </w:p>
          <w:p w14:paraId="1C65B0E0" w14:textId="40F04CBE" w:rsidR="00BE0244" w:rsidRPr="00A334C4" w:rsidRDefault="00BE0244" w:rsidP="00F45EBE">
            <w:pPr>
              <w:spacing w:line="276" w:lineRule="auto"/>
              <w:rPr>
                <w:sz w:val="20"/>
                <w:szCs w:val="20"/>
                <w:shd w:val="clear" w:color="auto" w:fill="FFFFFF"/>
                <w:lang w:eastAsia="ar-SA"/>
              </w:rPr>
            </w:pPr>
            <w:r w:rsidRPr="00A334C4">
              <w:rPr>
                <w:sz w:val="20"/>
                <w:szCs w:val="20"/>
                <w:shd w:val="clear" w:color="auto" w:fill="FFFFFF"/>
                <w:lang w:eastAsia="ar-SA"/>
              </w:rPr>
              <w:t>From an environmental</w:t>
            </w:r>
            <w:r w:rsidR="12DABBD3" w:rsidRPr="00A334C4">
              <w:rPr>
                <w:sz w:val="20"/>
                <w:szCs w:val="20"/>
                <w:lang w:eastAsia="ar-SA"/>
              </w:rPr>
              <w:t>,</w:t>
            </w:r>
            <w:r w:rsidRPr="00A334C4">
              <w:rPr>
                <w:sz w:val="20"/>
                <w:szCs w:val="20"/>
                <w:shd w:val="clear" w:color="auto" w:fill="FFFFFF"/>
                <w:lang w:eastAsia="ar-SA"/>
              </w:rPr>
              <w:t xml:space="preserve"> economic</w:t>
            </w:r>
            <w:r w:rsidR="12BD579E" w:rsidRPr="00A334C4">
              <w:rPr>
                <w:sz w:val="20"/>
                <w:szCs w:val="20"/>
                <w:lang w:eastAsia="ar-SA"/>
              </w:rPr>
              <w:t>, social and cultural</w:t>
            </w:r>
            <w:r w:rsidRPr="00A334C4">
              <w:rPr>
                <w:sz w:val="20"/>
                <w:szCs w:val="20"/>
                <w:shd w:val="clear" w:color="auto" w:fill="FFFFFF"/>
                <w:lang w:eastAsia="ar-SA"/>
              </w:rPr>
              <w:t xml:space="preserve"> point of view, the promotion of </w:t>
            </w:r>
            <w:r w:rsidR="00D83372" w:rsidRPr="00A334C4">
              <w:rPr>
                <w:sz w:val="20"/>
                <w:szCs w:val="20"/>
                <w:shd w:val="clear" w:color="auto" w:fill="FFFFFF"/>
                <w:lang w:eastAsia="ar-SA"/>
              </w:rPr>
              <w:t xml:space="preserve">a </w:t>
            </w:r>
            <w:r w:rsidRPr="00A334C4">
              <w:rPr>
                <w:b/>
                <w:bCs/>
                <w:sz w:val="20"/>
                <w:szCs w:val="20"/>
                <w:shd w:val="clear" w:color="auto" w:fill="FFFFFF"/>
                <w:lang w:eastAsia="ar-SA"/>
              </w:rPr>
              <w:t xml:space="preserve">sustainable tourism </w:t>
            </w:r>
            <w:r w:rsidR="00D83372" w:rsidRPr="00A334C4">
              <w:rPr>
                <w:b/>
                <w:bCs/>
                <w:sz w:val="20"/>
                <w:szCs w:val="20"/>
                <w:shd w:val="clear" w:color="auto" w:fill="FFFFFF"/>
                <w:lang w:eastAsia="ar-SA"/>
              </w:rPr>
              <w:t>model</w:t>
            </w:r>
            <w:r w:rsidR="2F49EF12" w:rsidRPr="00A334C4">
              <w:rPr>
                <w:sz w:val="20"/>
                <w:szCs w:val="20"/>
                <w:lang w:eastAsia="ar-SA"/>
              </w:rPr>
              <w:t xml:space="preserve">, </w:t>
            </w:r>
            <w:r w:rsidR="00D83372" w:rsidRPr="00A334C4">
              <w:rPr>
                <w:sz w:val="20"/>
                <w:szCs w:val="20"/>
                <w:lang w:eastAsia="ar-SA"/>
              </w:rPr>
              <w:t xml:space="preserve">to balance </w:t>
            </w:r>
            <w:r w:rsidR="00CE10F5" w:rsidRPr="00A334C4">
              <w:rPr>
                <w:sz w:val="20"/>
                <w:szCs w:val="20"/>
                <w:lang w:eastAsia="ar-SA"/>
              </w:rPr>
              <w:t>the effects of mass tourism</w:t>
            </w:r>
            <w:r w:rsidR="2F49EF12" w:rsidRPr="00A334C4">
              <w:rPr>
                <w:sz w:val="20"/>
                <w:szCs w:val="20"/>
                <w:lang w:eastAsia="ar-SA"/>
              </w:rPr>
              <w:t>,</w:t>
            </w:r>
            <w:r w:rsidRPr="00A334C4">
              <w:rPr>
                <w:sz w:val="20"/>
                <w:szCs w:val="20"/>
                <w:shd w:val="clear" w:color="auto" w:fill="FFFFFF"/>
                <w:lang w:eastAsia="ar-SA"/>
              </w:rPr>
              <w:t xml:space="preserve"> is a central issue to ensure a </w:t>
            </w:r>
            <w:r w:rsidRPr="00A334C4">
              <w:rPr>
                <w:b/>
                <w:bCs/>
                <w:sz w:val="20"/>
                <w:szCs w:val="20"/>
                <w:shd w:val="clear" w:color="auto" w:fill="FFFFFF"/>
                <w:lang w:eastAsia="ar-SA"/>
              </w:rPr>
              <w:t>more respectful development of environment and natural resources</w:t>
            </w:r>
            <w:r w:rsidRPr="00A334C4">
              <w:rPr>
                <w:sz w:val="20"/>
                <w:szCs w:val="20"/>
                <w:shd w:val="clear" w:color="auto" w:fill="FFFFFF"/>
                <w:lang w:eastAsia="ar-SA"/>
              </w:rPr>
              <w:t>.</w:t>
            </w:r>
          </w:p>
          <w:p w14:paraId="35F5B8A9" w14:textId="0DE5FBE3" w:rsidR="00AE1E11" w:rsidRPr="00A334C4" w:rsidRDefault="5CAB3F35" w:rsidP="00F45EBE">
            <w:pPr>
              <w:pStyle w:val="Telobesedila"/>
              <w:jc w:val="left"/>
              <w:rPr>
                <w:rFonts w:asciiTheme="minorHAnsi" w:hAnsiTheme="minorHAnsi" w:cstheme="minorBidi"/>
              </w:rPr>
            </w:pPr>
            <w:r w:rsidRPr="00A334C4">
              <w:rPr>
                <w:rFonts w:asciiTheme="minorHAnsi" w:hAnsiTheme="minorHAnsi" w:cstheme="minorBidi"/>
              </w:rPr>
              <w:lastRenderedPageBreak/>
              <w:t xml:space="preserve">Beyond preventing risks and developing the resilience of our ecosystems, we can also </w:t>
            </w:r>
            <w:r w:rsidR="49821A18" w:rsidRPr="00A334C4">
              <w:rPr>
                <w:rFonts w:asciiTheme="minorHAnsi" w:hAnsiTheme="minorHAnsi" w:cstheme="minorBidi"/>
              </w:rPr>
              <w:t>prepare adapting to</w:t>
            </w:r>
            <w:r w:rsidRPr="00A334C4">
              <w:rPr>
                <w:rFonts w:asciiTheme="minorHAnsi" w:hAnsiTheme="minorHAnsi" w:cstheme="minorBidi"/>
              </w:rPr>
              <w:t xml:space="preserve"> climate change by adapting our living spaces. </w:t>
            </w:r>
            <w:r w:rsidR="00333C18" w:rsidRPr="00A334C4">
              <w:rPr>
                <w:rFonts w:asciiTheme="minorHAnsi" w:hAnsiTheme="minorHAnsi" w:cstheme="minorBidi"/>
              </w:rPr>
              <w:t>Thus,</w:t>
            </w:r>
            <w:r w:rsidRPr="00A334C4">
              <w:rPr>
                <w:rFonts w:asciiTheme="minorHAnsi" w:hAnsiTheme="minorHAnsi" w:cstheme="minorBidi"/>
              </w:rPr>
              <w:t xml:space="preserve"> sustainable urban development and the management of </w:t>
            </w:r>
            <w:r w:rsidR="066991E9" w:rsidRPr="00A334C4">
              <w:rPr>
                <w:rFonts w:asciiTheme="minorHAnsi" w:hAnsiTheme="minorHAnsi" w:cstheme="minorBidi"/>
                <w:b/>
              </w:rPr>
              <w:t xml:space="preserve">green </w:t>
            </w:r>
            <w:r w:rsidRPr="00A334C4">
              <w:rPr>
                <w:rFonts w:asciiTheme="minorHAnsi" w:hAnsiTheme="minorHAnsi" w:cstheme="minorBidi"/>
                <w:b/>
              </w:rPr>
              <w:t>living area</w:t>
            </w:r>
            <w:r w:rsidRPr="00A334C4">
              <w:rPr>
                <w:rFonts w:asciiTheme="minorHAnsi" w:hAnsiTheme="minorHAnsi" w:cstheme="minorBidi"/>
              </w:rPr>
              <w:t xml:space="preserve">s will </w:t>
            </w:r>
            <w:r w:rsidR="27B9DE8C" w:rsidRPr="00A334C4">
              <w:rPr>
                <w:rFonts w:asciiTheme="minorHAnsi" w:hAnsiTheme="minorHAnsi" w:cstheme="minorBidi"/>
              </w:rPr>
              <w:t>contribute to this adaptation</w:t>
            </w:r>
            <w:r w:rsidRPr="00A334C4">
              <w:rPr>
                <w:rFonts w:asciiTheme="minorHAnsi" w:hAnsiTheme="minorHAnsi" w:cstheme="minorBidi"/>
              </w:rPr>
              <w:t xml:space="preserve">, in particular by supporting the </w:t>
            </w:r>
            <w:r w:rsidRPr="00A334C4">
              <w:rPr>
                <w:rFonts w:asciiTheme="minorHAnsi" w:hAnsiTheme="minorHAnsi" w:cstheme="minorBidi"/>
                <w:b/>
              </w:rPr>
              <w:t>energy transition and soft mobility</w:t>
            </w:r>
            <w:r w:rsidRPr="00A334C4">
              <w:rPr>
                <w:rFonts w:asciiTheme="minorHAnsi" w:hAnsiTheme="minorHAnsi" w:cstheme="minorBidi"/>
              </w:rPr>
              <w:t>, as well as by actively involving citizens.</w:t>
            </w:r>
          </w:p>
          <w:p w14:paraId="2481E8D3" w14:textId="05FDD24C" w:rsidR="7783760B" w:rsidRPr="00A334C4" w:rsidRDefault="7783760B" w:rsidP="00A804E9">
            <w:pPr>
              <w:pStyle w:val="Telobesedila"/>
              <w:jc w:val="left"/>
              <w:rPr>
                <w:rFonts w:asciiTheme="minorHAnsi" w:hAnsiTheme="minorHAnsi" w:cstheme="minorBidi"/>
              </w:rPr>
            </w:pPr>
          </w:p>
          <w:p w14:paraId="0CC94819" w14:textId="77777777" w:rsidR="00BE0244" w:rsidRPr="00A334C4" w:rsidRDefault="00BE0244" w:rsidP="00A804E9">
            <w:pPr>
              <w:rPr>
                <w:rFonts w:eastAsia="Times New Roman" w:cstheme="minorHAnsi"/>
                <w:i/>
                <w:iCs/>
                <w:noProof/>
                <w:sz w:val="20"/>
                <w:szCs w:val="20"/>
                <w:lang w:val="en-US" w:eastAsia="en-GB"/>
              </w:rPr>
            </w:pPr>
            <w:r w:rsidRPr="00A334C4">
              <w:rPr>
                <w:rFonts w:eastAsia="Times New Roman" w:cstheme="minorHAnsi"/>
                <w:iCs/>
                <w:noProof/>
                <w:sz w:val="20"/>
                <w:szCs w:val="20"/>
                <w:lang w:eastAsia="en-GB"/>
              </w:rPr>
              <w:t>By selecting the SO “</w:t>
            </w:r>
            <w:r w:rsidRPr="00A334C4">
              <w:rPr>
                <w:rFonts w:eastAsia="Times New Roman" w:cstheme="minorHAnsi"/>
                <w:i/>
                <w:iCs/>
                <w:noProof/>
                <w:sz w:val="20"/>
                <w:szCs w:val="20"/>
                <w:lang w:eastAsia="en-GB"/>
              </w:rPr>
              <w:t>promoting climate change adaptation, risk prevention and disaster resilience</w:t>
            </w:r>
            <w:r w:rsidRPr="00A334C4">
              <w:rPr>
                <w:rFonts w:eastAsia="Times New Roman" w:cstheme="minorHAnsi"/>
                <w:i/>
                <w:iCs/>
                <w:noProof/>
                <w:sz w:val="20"/>
                <w:szCs w:val="20"/>
                <w:lang w:val="en-US" w:eastAsia="en-GB"/>
              </w:rPr>
              <w:t>”, the Programme will answer to the following needs :</w:t>
            </w:r>
          </w:p>
          <w:p w14:paraId="20DF940B" w14:textId="77777777" w:rsidR="00BE0244" w:rsidRPr="00A334C4" w:rsidRDefault="00BE0244" w:rsidP="00A804E9">
            <w:pPr>
              <w:rPr>
                <w:rFonts w:eastAsia="Times New Roman" w:cstheme="minorHAnsi"/>
                <w:i/>
                <w:iCs/>
                <w:noProof/>
                <w:sz w:val="20"/>
                <w:szCs w:val="20"/>
                <w:lang w:val="en-US" w:eastAsia="en-GB"/>
              </w:rPr>
            </w:pPr>
          </w:p>
          <w:p w14:paraId="2499C9D1" w14:textId="77777777" w:rsidR="005D292D" w:rsidRPr="00A334C4" w:rsidRDefault="24894260" w:rsidP="00F6318A">
            <w:pPr>
              <w:pStyle w:val="Odstavekseznama"/>
              <w:numPr>
                <w:ilvl w:val="0"/>
                <w:numId w:val="54"/>
              </w:numPr>
              <w:spacing w:after="120" w:line="312" w:lineRule="auto"/>
              <w:rPr>
                <w:sz w:val="20"/>
                <w:szCs w:val="20"/>
              </w:rPr>
            </w:pPr>
            <w:r w:rsidRPr="00A334C4">
              <w:rPr>
                <w:sz w:val="20"/>
                <w:szCs w:val="20"/>
              </w:rPr>
              <w:t xml:space="preserve">Answer </w:t>
            </w:r>
            <w:r w:rsidR="48E7E30C" w:rsidRPr="00A334C4">
              <w:rPr>
                <w:sz w:val="20"/>
                <w:szCs w:val="20"/>
              </w:rPr>
              <w:t>t</w:t>
            </w:r>
            <w:r w:rsidR="00BE0244" w:rsidRPr="00A334C4">
              <w:rPr>
                <w:sz w:val="20"/>
                <w:szCs w:val="20"/>
              </w:rPr>
              <w:t xml:space="preserve">he central issue of climate change for the future of Mediterranean regions (accelerated warming); </w:t>
            </w:r>
          </w:p>
          <w:p w14:paraId="7899430E" w14:textId="6F477D2B" w:rsidR="00333C18" w:rsidRPr="00A334C4" w:rsidRDefault="527779CE" w:rsidP="00F6318A">
            <w:pPr>
              <w:pStyle w:val="Odstavekseznama"/>
              <w:numPr>
                <w:ilvl w:val="0"/>
                <w:numId w:val="54"/>
              </w:numPr>
              <w:spacing w:after="120" w:line="312" w:lineRule="auto"/>
              <w:rPr>
                <w:sz w:val="20"/>
                <w:szCs w:val="20"/>
              </w:rPr>
            </w:pPr>
            <w:r w:rsidRPr="00A334C4">
              <w:rPr>
                <w:sz w:val="20"/>
                <w:szCs w:val="20"/>
              </w:rPr>
              <w:t>U</w:t>
            </w:r>
            <w:r w:rsidR="00BE0244" w:rsidRPr="00A334C4">
              <w:rPr>
                <w:sz w:val="20"/>
                <w:szCs w:val="20"/>
              </w:rPr>
              <w:t xml:space="preserve">rge </w:t>
            </w:r>
            <w:r w:rsidR="0B77873F" w:rsidRPr="00A334C4">
              <w:rPr>
                <w:sz w:val="20"/>
                <w:szCs w:val="20"/>
              </w:rPr>
              <w:t>the</w:t>
            </w:r>
            <w:r w:rsidR="00BE0244" w:rsidRPr="00A334C4">
              <w:rPr>
                <w:sz w:val="20"/>
                <w:szCs w:val="20"/>
              </w:rPr>
              <w:t xml:space="preserve"> environmental protection </w:t>
            </w:r>
            <w:r w:rsidR="3BD97D6C" w:rsidRPr="00A334C4">
              <w:rPr>
                <w:sz w:val="20"/>
                <w:szCs w:val="20"/>
              </w:rPr>
              <w:t xml:space="preserve">in view of </w:t>
            </w:r>
            <w:r w:rsidR="00BE0244" w:rsidRPr="00A334C4">
              <w:rPr>
                <w:sz w:val="20"/>
                <w:szCs w:val="20"/>
              </w:rPr>
              <w:t>both the pressure of human activities and</w:t>
            </w:r>
            <w:r w:rsidR="006F4293" w:rsidRPr="00A334C4">
              <w:rPr>
                <w:sz w:val="20"/>
                <w:szCs w:val="20"/>
              </w:rPr>
              <w:t>/</w:t>
            </w:r>
            <w:r w:rsidR="5AFAA70D" w:rsidRPr="00A334C4">
              <w:rPr>
                <w:sz w:val="20"/>
                <w:szCs w:val="20"/>
              </w:rPr>
              <w:t xml:space="preserve"> or</w:t>
            </w:r>
            <w:r w:rsidR="00BE0244" w:rsidRPr="00A334C4">
              <w:rPr>
                <w:sz w:val="20"/>
                <w:szCs w:val="20"/>
              </w:rPr>
              <w:t xml:space="preserve"> climate change;</w:t>
            </w:r>
          </w:p>
          <w:p w14:paraId="2438B6C1" w14:textId="42677668" w:rsidR="00BE0244" w:rsidRPr="00A334C4" w:rsidRDefault="56B3A0D7" w:rsidP="00F6318A">
            <w:pPr>
              <w:pStyle w:val="Odstavekseznama"/>
              <w:numPr>
                <w:ilvl w:val="0"/>
                <w:numId w:val="54"/>
              </w:numPr>
              <w:spacing w:after="120" w:line="312" w:lineRule="auto"/>
              <w:rPr>
                <w:sz w:val="20"/>
                <w:szCs w:val="20"/>
              </w:rPr>
            </w:pPr>
            <w:r w:rsidRPr="00A334C4">
              <w:rPr>
                <w:sz w:val="20"/>
                <w:szCs w:val="20"/>
              </w:rPr>
              <w:t>Increase the</w:t>
            </w:r>
            <w:r w:rsidR="6CE1C55F" w:rsidRPr="00A334C4">
              <w:rPr>
                <w:sz w:val="20"/>
                <w:szCs w:val="20"/>
              </w:rPr>
              <w:t xml:space="preserve"> </w:t>
            </w:r>
            <w:r w:rsidR="00BE0244" w:rsidRPr="00A334C4">
              <w:rPr>
                <w:sz w:val="20"/>
                <w:szCs w:val="20"/>
              </w:rPr>
              <w:t>restor</w:t>
            </w:r>
            <w:r w:rsidR="0708BDBE" w:rsidRPr="00A334C4">
              <w:rPr>
                <w:sz w:val="20"/>
                <w:szCs w:val="20"/>
              </w:rPr>
              <w:t>ation of</w:t>
            </w:r>
            <w:r w:rsidR="00BE0244" w:rsidRPr="00A334C4">
              <w:rPr>
                <w:sz w:val="20"/>
                <w:szCs w:val="20"/>
              </w:rPr>
              <w:t xml:space="preserve"> natural habitats in order to prevent disasters</w:t>
            </w:r>
            <w:r w:rsidR="285D5FB0" w:rsidRPr="00A334C4">
              <w:rPr>
                <w:sz w:val="20"/>
                <w:szCs w:val="20"/>
              </w:rPr>
              <w:t xml:space="preserve"> and improve resilience</w:t>
            </w:r>
            <w:r w:rsidR="00BE0244" w:rsidRPr="00A334C4">
              <w:rPr>
                <w:sz w:val="20"/>
                <w:szCs w:val="20"/>
              </w:rPr>
              <w:t>;</w:t>
            </w:r>
          </w:p>
          <w:p w14:paraId="1CB20A15" w14:textId="7C36DE91" w:rsidR="00BE0244" w:rsidRPr="00A334C4" w:rsidRDefault="0FBFF004" w:rsidP="00F6318A">
            <w:pPr>
              <w:pStyle w:val="Odstavekseznama"/>
              <w:numPr>
                <w:ilvl w:val="0"/>
                <w:numId w:val="54"/>
              </w:numPr>
              <w:spacing w:after="120" w:line="312" w:lineRule="auto"/>
              <w:rPr>
                <w:rFonts w:eastAsiaTheme="minorEastAsia"/>
                <w:sz w:val="20"/>
                <w:szCs w:val="20"/>
              </w:rPr>
            </w:pPr>
            <w:r w:rsidRPr="00A334C4">
              <w:rPr>
                <w:sz w:val="20"/>
                <w:szCs w:val="20"/>
              </w:rPr>
              <w:t>Improve t</w:t>
            </w:r>
            <w:r w:rsidR="21E9505B" w:rsidRPr="00A334C4">
              <w:rPr>
                <w:sz w:val="20"/>
                <w:szCs w:val="20"/>
              </w:rPr>
              <w:t>he</w:t>
            </w:r>
            <w:r w:rsidR="6C6BBCF1" w:rsidRPr="00A334C4">
              <w:rPr>
                <w:sz w:val="20"/>
                <w:szCs w:val="20"/>
              </w:rPr>
              <w:t xml:space="preserve"> prevention and mitigation of risks;</w:t>
            </w:r>
          </w:p>
          <w:p w14:paraId="1FDEE17C" w14:textId="4806D705" w:rsidR="1747A7B9" w:rsidRPr="00A334C4" w:rsidRDefault="3812D9C7" w:rsidP="00F6318A">
            <w:pPr>
              <w:pStyle w:val="Odstavekseznama"/>
              <w:numPr>
                <w:ilvl w:val="0"/>
                <w:numId w:val="54"/>
              </w:numPr>
              <w:spacing w:after="120"/>
              <w:rPr>
                <w:rFonts w:eastAsiaTheme="minorEastAsia"/>
                <w:sz w:val="20"/>
                <w:szCs w:val="20"/>
              </w:rPr>
            </w:pPr>
            <w:r w:rsidRPr="00A334C4">
              <w:rPr>
                <w:rFonts w:eastAsia="Cambria"/>
                <w:sz w:val="20"/>
                <w:szCs w:val="20"/>
              </w:rPr>
              <w:t>Promote t</w:t>
            </w:r>
            <w:r w:rsidR="6331AABA" w:rsidRPr="00A334C4">
              <w:rPr>
                <w:rFonts w:eastAsia="Cambria"/>
                <w:sz w:val="20"/>
                <w:szCs w:val="20"/>
              </w:rPr>
              <w:t>he</w:t>
            </w:r>
            <w:r w:rsidR="1747A7B9" w:rsidRPr="00A334C4">
              <w:rPr>
                <w:rFonts w:eastAsia="Cambria"/>
                <w:sz w:val="20"/>
                <w:szCs w:val="20"/>
              </w:rPr>
              <w:t xml:space="preserve"> importance of energy transition in the context of climate change</w:t>
            </w:r>
          </w:p>
          <w:p w14:paraId="6EE66809" w14:textId="4973A4D8" w:rsidR="00BE0244" w:rsidRPr="00A334C4" w:rsidRDefault="36539C5B" w:rsidP="00F6318A">
            <w:pPr>
              <w:pStyle w:val="Odstavekseznama"/>
              <w:numPr>
                <w:ilvl w:val="0"/>
                <w:numId w:val="54"/>
              </w:numPr>
              <w:spacing w:after="120"/>
              <w:rPr>
                <w:rFonts w:eastAsiaTheme="minorEastAsia"/>
                <w:sz w:val="20"/>
                <w:szCs w:val="20"/>
              </w:rPr>
            </w:pPr>
            <w:r w:rsidRPr="00A334C4">
              <w:rPr>
                <w:rFonts w:ascii="Calibri" w:eastAsia="Calibri" w:hAnsi="Calibri" w:cs="Calibri"/>
                <w:sz w:val="20"/>
                <w:szCs w:val="20"/>
              </w:rPr>
              <w:t>Tackle the c</w:t>
            </w:r>
            <w:r w:rsidR="6C6BBCF1" w:rsidRPr="00A334C4">
              <w:rPr>
                <w:rFonts w:ascii="Calibri" w:eastAsia="Calibri" w:hAnsi="Calibri" w:cs="Calibri"/>
                <w:sz w:val="20"/>
                <w:szCs w:val="20"/>
              </w:rPr>
              <w:t>limate change effects on health</w:t>
            </w:r>
          </w:p>
          <w:p w14:paraId="1BE6E615" w14:textId="77777777" w:rsidR="00BE0244" w:rsidRPr="00A334C4" w:rsidRDefault="490B14B9" w:rsidP="00F6318A">
            <w:pPr>
              <w:pStyle w:val="Odstavekseznama"/>
              <w:numPr>
                <w:ilvl w:val="0"/>
                <w:numId w:val="54"/>
              </w:numPr>
              <w:spacing w:after="120"/>
              <w:rPr>
                <w:rFonts w:eastAsiaTheme="minorEastAsia"/>
                <w:sz w:val="20"/>
                <w:szCs w:val="20"/>
              </w:rPr>
            </w:pPr>
            <w:r w:rsidRPr="00A334C4">
              <w:rPr>
                <w:rFonts w:ascii="Calibri" w:eastAsia="Calibri" w:hAnsi="Calibri" w:cs="Calibri"/>
                <w:sz w:val="20"/>
                <w:szCs w:val="20"/>
              </w:rPr>
              <w:t>Involve citizens in the greener transition of living areas</w:t>
            </w:r>
          </w:p>
          <w:p w14:paraId="2EC7D558" w14:textId="609F1941" w:rsidR="003218BA" w:rsidRPr="00A334C4" w:rsidRDefault="003218BA" w:rsidP="00F6318A">
            <w:pPr>
              <w:spacing w:after="120"/>
              <w:rPr>
                <w:sz w:val="20"/>
                <w:szCs w:val="20"/>
              </w:rPr>
            </w:pPr>
            <w:r w:rsidRPr="00A334C4">
              <w:rPr>
                <w:sz w:val="20"/>
                <w:szCs w:val="20"/>
              </w:rPr>
              <w:t>Form of support: grants</w:t>
            </w:r>
          </w:p>
        </w:tc>
      </w:tr>
      <w:tr w:rsidR="00F06070" w:rsidRPr="00F06070" w14:paraId="7842855D" w14:textId="77777777" w:rsidTr="69664276">
        <w:tc>
          <w:tcPr>
            <w:tcW w:w="573" w:type="pct"/>
          </w:tcPr>
          <w:p w14:paraId="7B7B02C5" w14:textId="77777777" w:rsidR="00BE0244" w:rsidRPr="00F06070" w:rsidRDefault="00BE0244" w:rsidP="00A804E9">
            <w:pPr>
              <w:rPr>
                <w:rFonts w:eastAsia="Times New Roman" w:cstheme="minorHAnsi"/>
                <w:b/>
                <w:iCs/>
                <w:noProof/>
                <w:sz w:val="20"/>
                <w:szCs w:val="20"/>
                <w:lang w:eastAsia="en-GB"/>
              </w:rPr>
            </w:pPr>
            <w:bookmarkStart w:id="12" w:name="_Hlk57207597"/>
            <w:bookmarkEnd w:id="11"/>
            <w:r w:rsidRPr="00F06070">
              <w:rPr>
                <w:rFonts w:eastAsia="Times New Roman" w:cstheme="minorHAnsi"/>
                <w:b/>
                <w:iCs/>
                <w:noProof/>
                <w:sz w:val="20"/>
                <w:szCs w:val="20"/>
                <w:lang w:eastAsia="en-GB"/>
              </w:rPr>
              <w:lastRenderedPageBreak/>
              <w:t>Policy Objective</w:t>
            </w:r>
          </w:p>
          <w:p w14:paraId="392637D4" w14:textId="77777777" w:rsidR="00BE0244" w:rsidRPr="00F06070" w:rsidRDefault="00BE0244" w:rsidP="00A804E9">
            <w:pPr>
              <w:rPr>
                <w:rFonts w:eastAsia="Times New Roman" w:cstheme="minorHAnsi"/>
                <w:b/>
                <w:sz w:val="20"/>
                <w:szCs w:val="20"/>
                <w:lang w:eastAsia="en-GB"/>
              </w:rPr>
            </w:pPr>
            <w:r w:rsidRPr="00F06070">
              <w:rPr>
                <w:rFonts w:eastAsia="Times New Roman" w:cstheme="minorHAnsi"/>
                <w:b/>
                <w:iCs/>
                <w:noProof/>
                <w:sz w:val="20"/>
                <w:szCs w:val="20"/>
                <w:lang w:eastAsia="en-GB"/>
              </w:rPr>
              <w:t>2</w:t>
            </w:r>
          </w:p>
        </w:tc>
        <w:tc>
          <w:tcPr>
            <w:tcW w:w="879" w:type="pct"/>
          </w:tcPr>
          <w:p w14:paraId="0A388806" w14:textId="77777777" w:rsidR="00BE0244" w:rsidRPr="00F06070" w:rsidRDefault="00BE0244" w:rsidP="00A804E9">
            <w:pPr>
              <w:rPr>
                <w:rFonts w:eastAsia="Times New Roman" w:cstheme="minorHAnsi"/>
                <w:i/>
                <w:sz w:val="20"/>
                <w:szCs w:val="20"/>
                <w:lang w:eastAsia="en-GB"/>
              </w:rPr>
            </w:pPr>
            <w:r w:rsidRPr="00F06070">
              <w:rPr>
                <w:rFonts w:eastAsia="Times New Roman" w:cstheme="minorHAnsi"/>
                <w:i/>
                <w:iCs/>
                <w:noProof/>
                <w:sz w:val="20"/>
                <w:szCs w:val="20"/>
                <w:lang w:eastAsia="en-GB"/>
              </w:rPr>
              <w:t>(vi) Promoting the transition to a circular economy</w:t>
            </w:r>
          </w:p>
        </w:tc>
        <w:tc>
          <w:tcPr>
            <w:tcW w:w="653" w:type="pct"/>
          </w:tcPr>
          <w:p w14:paraId="35C71703" w14:textId="77777777" w:rsidR="00BE0244" w:rsidRPr="00F06070" w:rsidRDefault="00BE0244" w:rsidP="00A804E9">
            <w:pPr>
              <w:rPr>
                <w:rFonts w:eastAsia="Times New Roman" w:cstheme="minorHAnsi"/>
                <w:sz w:val="20"/>
                <w:szCs w:val="20"/>
                <w:lang w:eastAsia="en-GB"/>
              </w:rPr>
            </w:pPr>
            <w:r w:rsidRPr="00F06070">
              <w:rPr>
                <w:rFonts w:eastAsia="Times New Roman" w:cstheme="minorHAnsi"/>
                <w:iCs/>
                <w:noProof/>
                <w:sz w:val="20"/>
                <w:szCs w:val="20"/>
                <w:lang w:eastAsia="en-GB"/>
              </w:rPr>
              <w:t>Greener MED</w:t>
            </w:r>
          </w:p>
        </w:tc>
        <w:tc>
          <w:tcPr>
            <w:tcW w:w="2895" w:type="pct"/>
          </w:tcPr>
          <w:p w14:paraId="4409C49F" w14:textId="66CDB7DD" w:rsidR="00BE0244" w:rsidRPr="00A334C4" w:rsidRDefault="00281AC0" w:rsidP="00F6318A">
            <w:pPr>
              <w:pStyle w:val="Telobesedila"/>
              <w:jc w:val="left"/>
              <w:rPr>
                <w:rFonts w:asciiTheme="minorHAnsi" w:hAnsiTheme="minorHAnsi" w:cstheme="minorHAnsi"/>
              </w:rPr>
            </w:pPr>
            <w:r>
              <w:rPr>
                <w:rFonts w:asciiTheme="minorHAnsi" w:hAnsiTheme="minorHAnsi" w:cstheme="minorHAnsi"/>
              </w:rPr>
              <w:t>There is</w:t>
            </w:r>
            <w:r w:rsidR="00BE0244" w:rsidRPr="00A334C4">
              <w:rPr>
                <w:rFonts w:asciiTheme="minorHAnsi" w:hAnsiTheme="minorHAnsi" w:cstheme="minorHAnsi"/>
              </w:rPr>
              <w:t xml:space="preserve"> room for improvement regarding circular economy innovation capacities and consumer behaviour.</w:t>
            </w:r>
            <w:r>
              <w:rPr>
                <w:rFonts w:asciiTheme="minorHAnsi" w:hAnsiTheme="minorHAnsi" w:cstheme="minorHAnsi"/>
              </w:rPr>
              <w:t xml:space="preserve"> </w:t>
            </w:r>
            <w:r w:rsidR="00BE0244" w:rsidRPr="00A334C4">
              <w:rPr>
                <w:rFonts w:asciiTheme="minorHAnsi" w:hAnsiTheme="minorHAnsi" w:cstheme="minorHAnsi"/>
              </w:rPr>
              <w:t>Innovative solutions c</w:t>
            </w:r>
            <w:r>
              <w:rPr>
                <w:rFonts w:asciiTheme="minorHAnsi" w:hAnsiTheme="minorHAnsi" w:cstheme="minorHAnsi"/>
              </w:rPr>
              <w:t>an</w:t>
            </w:r>
            <w:r w:rsidR="00BE0244" w:rsidRPr="00A334C4">
              <w:rPr>
                <w:rFonts w:asciiTheme="minorHAnsi" w:hAnsiTheme="minorHAnsi" w:cstheme="minorHAnsi"/>
              </w:rPr>
              <w:t xml:space="preserve"> be developed at territorial and local level especially in </w:t>
            </w:r>
            <w:r w:rsidR="00B5241E" w:rsidRPr="00A334C4">
              <w:rPr>
                <w:rFonts w:asciiTheme="minorHAnsi" w:hAnsiTheme="minorHAnsi" w:cstheme="minorHAnsi"/>
              </w:rPr>
              <w:t>areas</w:t>
            </w:r>
            <w:r w:rsidR="00BE0244" w:rsidRPr="00A334C4">
              <w:rPr>
                <w:rFonts w:asciiTheme="minorHAnsi" w:hAnsiTheme="minorHAnsi" w:cstheme="minorHAnsi"/>
              </w:rPr>
              <w:t xml:space="preserve"> confronted </w:t>
            </w:r>
            <w:r w:rsidR="00297FB5" w:rsidRPr="00A334C4">
              <w:rPr>
                <w:rFonts w:asciiTheme="minorHAnsi" w:hAnsiTheme="minorHAnsi" w:cstheme="minorHAnsi"/>
              </w:rPr>
              <w:t>with</w:t>
            </w:r>
            <w:r w:rsidR="00BE0244" w:rsidRPr="00A334C4">
              <w:rPr>
                <w:rFonts w:asciiTheme="minorHAnsi" w:hAnsiTheme="minorHAnsi" w:cstheme="minorHAnsi"/>
              </w:rPr>
              <w:t xml:space="preserve"> lack of resources and/or waste management challenges. </w:t>
            </w:r>
          </w:p>
          <w:p w14:paraId="62FF39BB" w14:textId="7D139118" w:rsidR="00DA79CF" w:rsidRPr="00A334C4" w:rsidRDefault="00BE0244" w:rsidP="00F6318A">
            <w:pPr>
              <w:rPr>
                <w:sz w:val="20"/>
                <w:szCs w:val="20"/>
              </w:rPr>
            </w:pPr>
            <w:r w:rsidRPr="00A334C4">
              <w:rPr>
                <w:sz w:val="20"/>
                <w:szCs w:val="20"/>
              </w:rPr>
              <w:t xml:space="preserve">Moving towards a circular economy offers also new </w:t>
            </w:r>
            <w:r w:rsidR="00B23E41" w:rsidRPr="00A334C4">
              <w:rPr>
                <w:sz w:val="20"/>
                <w:szCs w:val="20"/>
              </w:rPr>
              <w:t xml:space="preserve">business development </w:t>
            </w:r>
            <w:r w:rsidRPr="00A334C4">
              <w:rPr>
                <w:sz w:val="20"/>
                <w:szCs w:val="20"/>
              </w:rPr>
              <w:t>opportunities linked to</w:t>
            </w:r>
            <w:r w:rsidR="00791A04" w:rsidRPr="00A334C4">
              <w:rPr>
                <w:sz w:val="20"/>
                <w:szCs w:val="20"/>
              </w:rPr>
              <w:t xml:space="preserve"> eco-innovation in</w:t>
            </w:r>
            <w:r w:rsidRPr="00A334C4">
              <w:rPr>
                <w:sz w:val="20"/>
                <w:szCs w:val="20"/>
              </w:rPr>
              <w:t xml:space="preserve"> </w:t>
            </w:r>
            <w:r w:rsidRPr="00A334C4">
              <w:rPr>
                <w:b/>
                <w:bCs/>
                <w:sz w:val="20"/>
                <w:szCs w:val="20"/>
              </w:rPr>
              <w:t>agricultural</w:t>
            </w:r>
            <w:r w:rsidR="00B23E41" w:rsidRPr="00A334C4">
              <w:rPr>
                <w:b/>
                <w:bCs/>
                <w:sz w:val="20"/>
                <w:szCs w:val="20"/>
              </w:rPr>
              <w:t xml:space="preserve">, aquaculture </w:t>
            </w:r>
            <w:r w:rsidR="000F316B" w:rsidRPr="00A334C4">
              <w:rPr>
                <w:b/>
                <w:bCs/>
                <w:sz w:val="20"/>
                <w:szCs w:val="20"/>
                <w:lang w:val="en-US"/>
              </w:rPr>
              <w:t xml:space="preserve">&amp; </w:t>
            </w:r>
            <w:r w:rsidR="00B23E41" w:rsidRPr="00A334C4">
              <w:rPr>
                <w:b/>
                <w:bCs/>
                <w:sz w:val="20"/>
                <w:szCs w:val="20"/>
              </w:rPr>
              <w:t>fisheries</w:t>
            </w:r>
            <w:r w:rsidR="00323374" w:rsidRPr="00A334C4">
              <w:rPr>
                <w:b/>
                <w:bCs/>
                <w:sz w:val="20"/>
                <w:szCs w:val="20"/>
              </w:rPr>
              <w:t xml:space="preserve">, </w:t>
            </w:r>
            <w:r w:rsidR="0075198F" w:rsidRPr="00A334C4">
              <w:rPr>
                <w:b/>
                <w:bCs/>
                <w:sz w:val="20"/>
                <w:szCs w:val="20"/>
              </w:rPr>
              <w:t>manufacturing</w:t>
            </w:r>
            <w:r w:rsidR="00B23E41" w:rsidRPr="00A334C4">
              <w:rPr>
                <w:b/>
                <w:bCs/>
                <w:sz w:val="20"/>
                <w:szCs w:val="20"/>
              </w:rPr>
              <w:t xml:space="preserve"> </w:t>
            </w:r>
            <w:r w:rsidRPr="00A334C4">
              <w:rPr>
                <w:b/>
                <w:bCs/>
                <w:sz w:val="20"/>
                <w:szCs w:val="20"/>
              </w:rPr>
              <w:t xml:space="preserve">and forestry </w:t>
            </w:r>
            <w:r w:rsidR="00597204" w:rsidRPr="00A334C4">
              <w:rPr>
                <w:b/>
                <w:bCs/>
                <w:sz w:val="20"/>
                <w:szCs w:val="20"/>
              </w:rPr>
              <w:t xml:space="preserve">sectors </w:t>
            </w:r>
            <w:r w:rsidR="00E54E6A" w:rsidRPr="00A334C4">
              <w:rPr>
                <w:b/>
                <w:sz w:val="20"/>
                <w:szCs w:val="20"/>
              </w:rPr>
              <w:t>and in the reuse, remanufacturing, recycling of products/materials</w:t>
            </w:r>
            <w:r w:rsidRPr="00A334C4">
              <w:rPr>
                <w:sz w:val="20"/>
                <w:szCs w:val="20"/>
              </w:rPr>
              <w:t>.</w:t>
            </w:r>
            <w:r w:rsidR="00791A04" w:rsidRPr="00A334C4">
              <w:rPr>
                <w:sz w:val="20"/>
                <w:szCs w:val="20"/>
              </w:rPr>
              <w:t xml:space="preserve"> </w:t>
            </w:r>
          </w:p>
          <w:p w14:paraId="43870505" w14:textId="4EED6CE0" w:rsidR="00BE0244" w:rsidRPr="00A334C4" w:rsidRDefault="00791A04" w:rsidP="00F6318A">
            <w:pPr>
              <w:rPr>
                <w:sz w:val="20"/>
                <w:szCs w:val="20"/>
              </w:rPr>
            </w:pPr>
            <w:r w:rsidRPr="00A334C4">
              <w:rPr>
                <w:sz w:val="20"/>
                <w:szCs w:val="20"/>
              </w:rPr>
              <w:t>S</w:t>
            </w:r>
            <w:r w:rsidR="00BE0244" w:rsidRPr="00A334C4">
              <w:rPr>
                <w:sz w:val="20"/>
                <w:szCs w:val="20"/>
              </w:rPr>
              <w:t>ome specialisation trends can be observed (</w:t>
            </w:r>
            <w:r w:rsidR="00BE0244" w:rsidRPr="00A334C4">
              <w:rPr>
                <w:b/>
                <w:bCs/>
                <w:sz w:val="20"/>
                <w:szCs w:val="20"/>
              </w:rPr>
              <w:t>biomass supply, processing and conversion, waste</w:t>
            </w:r>
            <w:r w:rsidR="00DA79CF" w:rsidRPr="00A334C4">
              <w:rPr>
                <w:b/>
                <w:bCs/>
                <w:sz w:val="20"/>
                <w:szCs w:val="20"/>
              </w:rPr>
              <w:t xml:space="preserve"> reduction practices</w:t>
            </w:r>
            <w:r w:rsidR="00255D5F" w:rsidRPr="00A334C4">
              <w:rPr>
                <w:b/>
                <w:bCs/>
                <w:sz w:val="20"/>
                <w:szCs w:val="20"/>
              </w:rPr>
              <w:t xml:space="preserve"> in the production and food supply</w:t>
            </w:r>
            <w:r w:rsidR="00E54E6A" w:rsidRPr="00A334C4">
              <w:rPr>
                <w:b/>
                <w:sz w:val="20"/>
                <w:szCs w:val="20"/>
              </w:rPr>
              <w:t>, rise of the circular design</w:t>
            </w:r>
            <w:r w:rsidR="00255D5F" w:rsidRPr="00A334C4">
              <w:rPr>
                <w:b/>
                <w:bCs/>
                <w:sz w:val="20"/>
                <w:szCs w:val="20"/>
              </w:rPr>
              <w:t>)</w:t>
            </w:r>
            <w:r w:rsidR="00BE0244" w:rsidRPr="00A334C4">
              <w:rPr>
                <w:sz w:val="20"/>
                <w:szCs w:val="20"/>
              </w:rPr>
              <w:t>.</w:t>
            </w:r>
            <w:r w:rsidR="005E3508" w:rsidRPr="00A334C4">
              <w:rPr>
                <w:sz w:val="20"/>
                <w:szCs w:val="20"/>
              </w:rPr>
              <w:t xml:space="preserve"> </w:t>
            </w:r>
          </w:p>
          <w:p w14:paraId="41943019" w14:textId="40F5CF41" w:rsidR="00BC5F2F" w:rsidRPr="00A334C4" w:rsidRDefault="005D10F1" w:rsidP="00306B5B">
            <w:pPr>
              <w:rPr>
                <w:sz w:val="20"/>
                <w:szCs w:val="20"/>
              </w:rPr>
            </w:pPr>
            <w:r w:rsidRPr="00A334C4">
              <w:rPr>
                <w:sz w:val="20"/>
                <w:szCs w:val="20"/>
              </w:rPr>
              <w:t>T</w:t>
            </w:r>
            <w:r w:rsidR="00085A56" w:rsidRPr="00A334C4">
              <w:rPr>
                <w:sz w:val="20"/>
                <w:szCs w:val="20"/>
              </w:rPr>
              <w:t>he work on</w:t>
            </w:r>
            <w:r w:rsidR="1165E481" w:rsidRPr="00A334C4">
              <w:rPr>
                <w:sz w:val="20"/>
                <w:szCs w:val="20"/>
              </w:rPr>
              <w:t xml:space="preserve"> </w:t>
            </w:r>
            <w:r w:rsidR="53F82D65" w:rsidRPr="00A334C4">
              <w:rPr>
                <w:sz w:val="20"/>
                <w:szCs w:val="20"/>
              </w:rPr>
              <w:t>implementing</w:t>
            </w:r>
            <w:r w:rsidR="00085A56" w:rsidRPr="00A334C4">
              <w:rPr>
                <w:sz w:val="20"/>
                <w:szCs w:val="20"/>
              </w:rPr>
              <w:t xml:space="preserve"> circular economy </w:t>
            </w:r>
            <w:r w:rsidR="00422785" w:rsidRPr="00A334C4">
              <w:rPr>
                <w:sz w:val="20"/>
                <w:szCs w:val="20"/>
              </w:rPr>
              <w:t xml:space="preserve">action plan </w:t>
            </w:r>
            <w:r w:rsidR="00085A56" w:rsidRPr="00A334C4">
              <w:rPr>
                <w:sz w:val="20"/>
                <w:szCs w:val="20"/>
              </w:rPr>
              <w:t xml:space="preserve">and </w:t>
            </w:r>
            <w:r w:rsidR="00422785" w:rsidRPr="00A334C4">
              <w:rPr>
                <w:sz w:val="20"/>
                <w:szCs w:val="20"/>
              </w:rPr>
              <w:t xml:space="preserve">ensuring </w:t>
            </w:r>
            <w:r w:rsidR="00085A56" w:rsidRPr="00A334C4">
              <w:rPr>
                <w:sz w:val="20"/>
                <w:szCs w:val="20"/>
              </w:rPr>
              <w:t>sustainable production and consumption models</w:t>
            </w:r>
            <w:r w:rsidR="00034B95" w:rsidRPr="00A334C4">
              <w:rPr>
                <w:sz w:val="20"/>
                <w:szCs w:val="20"/>
              </w:rPr>
              <w:t xml:space="preserve"> and tools</w:t>
            </w:r>
            <w:r w:rsidR="004F0C0B" w:rsidRPr="00A334C4">
              <w:rPr>
                <w:sz w:val="20"/>
                <w:szCs w:val="20"/>
              </w:rPr>
              <w:t xml:space="preserve"> </w:t>
            </w:r>
            <w:r w:rsidR="00085A56" w:rsidRPr="00A334C4">
              <w:rPr>
                <w:sz w:val="20"/>
                <w:szCs w:val="20"/>
              </w:rPr>
              <w:t xml:space="preserve">started </w:t>
            </w:r>
            <w:r w:rsidR="004F0C0B" w:rsidRPr="00A334C4">
              <w:rPr>
                <w:sz w:val="20"/>
                <w:szCs w:val="20"/>
              </w:rPr>
              <w:t>in the 2014-2020</w:t>
            </w:r>
            <w:r w:rsidR="00D40A10" w:rsidRPr="00A334C4">
              <w:rPr>
                <w:sz w:val="20"/>
                <w:szCs w:val="20"/>
              </w:rPr>
              <w:t xml:space="preserve"> period </w:t>
            </w:r>
            <w:r w:rsidR="00085A56" w:rsidRPr="00A334C4">
              <w:rPr>
                <w:sz w:val="20"/>
                <w:szCs w:val="20"/>
              </w:rPr>
              <w:t>by the Green Growth thematic community of projects</w:t>
            </w:r>
            <w:r w:rsidR="009D748E" w:rsidRPr="00A334C4">
              <w:rPr>
                <w:sz w:val="20"/>
                <w:szCs w:val="20"/>
              </w:rPr>
              <w:t>.</w:t>
            </w:r>
            <w:r w:rsidR="004F1C39" w:rsidRPr="00A334C4">
              <w:rPr>
                <w:sz w:val="20"/>
                <w:szCs w:val="20"/>
              </w:rPr>
              <w:t xml:space="preserve"> It</w:t>
            </w:r>
            <w:r w:rsidR="00034B95" w:rsidRPr="00A334C4">
              <w:rPr>
                <w:sz w:val="20"/>
                <w:szCs w:val="20"/>
              </w:rPr>
              <w:t xml:space="preserve"> </w:t>
            </w:r>
            <w:r w:rsidR="00085A56" w:rsidRPr="00A334C4">
              <w:rPr>
                <w:sz w:val="20"/>
                <w:szCs w:val="20"/>
              </w:rPr>
              <w:t>is expected t</w:t>
            </w:r>
            <w:r w:rsidR="004B372A" w:rsidRPr="00A334C4">
              <w:rPr>
                <w:sz w:val="20"/>
                <w:szCs w:val="20"/>
              </w:rPr>
              <w:t>o</w:t>
            </w:r>
            <w:r w:rsidRPr="00A334C4">
              <w:rPr>
                <w:sz w:val="20"/>
                <w:szCs w:val="20"/>
              </w:rPr>
              <w:t xml:space="preserve"> be further consolidated and </w:t>
            </w:r>
            <w:r w:rsidR="008B6FCA" w:rsidRPr="00A334C4">
              <w:rPr>
                <w:sz w:val="20"/>
                <w:szCs w:val="20"/>
              </w:rPr>
              <w:t>continued</w:t>
            </w:r>
            <w:r w:rsidR="004F1C39" w:rsidRPr="00A334C4">
              <w:rPr>
                <w:sz w:val="20"/>
                <w:szCs w:val="20"/>
              </w:rPr>
              <w:t xml:space="preserve"> with activities within this specific objective</w:t>
            </w:r>
            <w:r w:rsidR="008B6FCA" w:rsidRPr="00A334C4">
              <w:rPr>
                <w:sz w:val="20"/>
                <w:szCs w:val="20"/>
              </w:rPr>
              <w:t>.</w:t>
            </w:r>
            <w:r w:rsidR="00193810" w:rsidRPr="00A334C4">
              <w:rPr>
                <w:sz w:val="20"/>
                <w:szCs w:val="20"/>
              </w:rPr>
              <w:t xml:space="preserve"> The </w:t>
            </w:r>
            <w:r w:rsidR="00CC7818" w:rsidRPr="00A334C4">
              <w:rPr>
                <w:sz w:val="20"/>
                <w:szCs w:val="20"/>
              </w:rPr>
              <w:t xml:space="preserve">UfM </w:t>
            </w:r>
            <w:r w:rsidR="003E7E8A" w:rsidRPr="00A334C4">
              <w:rPr>
                <w:sz w:val="20"/>
                <w:szCs w:val="20"/>
              </w:rPr>
              <w:t>labelling of</w:t>
            </w:r>
            <w:r w:rsidR="00CC7818" w:rsidRPr="00A334C4">
              <w:rPr>
                <w:sz w:val="20"/>
                <w:szCs w:val="20"/>
              </w:rPr>
              <w:t xml:space="preserve"> this thematic community opens up equally the perspective of implication of </w:t>
            </w:r>
            <w:r w:rsidR="0081703D" w:rsidRPr="00A334C4">
              <w:rPr>
                <w:sz w:val="20"/>
                <w:szCs w:val="20"/>
              </w:rPr>
              <w:t xml:space="preserve">stakeholders from the southern Mediterranean shore and joint work on </w:t>
            </w:r>
            <w:r w:rsidR="00902AD0" w:rsidRPr="00A334C4">
              <w:rPr>
                <w:sz w:val="20"/>
                <w:szCs w:val="20"/>
              </w:rPr>
              <w:t>co</w:t>
            </w:r>
            <w:r w:rsidR="006078D3" w:rsidRPr="00A334C4">
              <w:rPr>
                <w:sz w:val="20"/>
                <w:szCs w:val="20"/>
              </w:rPr>
              <w:t>mbating</w:t>
            </w:r>
            <w:r w:rsidR="007D4FBD" w:rsidRPr="00A334C4">
              <w:rPr>
                <w:sz w:val="20"/>
                <w:szCs w:val="20"/>
              </w:rPr>
              <w:t xml:space="preserve"> common</w:t>
            </w:r>
            <w:r w:rsidR="00902AD0" w:rsidRPr="00A334C4">
              <w:rPr>
                <w:sz w:val="20"/>
                <w:szCs w:val="20"/>
              </w:rPr>
              <w:t xml:space="preserve"> environmental challenges</w:t>
            </w:r>
            <w:r w:rsidR="007D4FBD" w:rsidRPr="00A334C4">
              <w:rPr>
                <w:sz w:val="20"/>
                <w:szCs w:val="20"/>
              </w:rPr>
              <w:t xml:space="preserve"> and establishing sustainable practices</w:t>
            </w:r>
            <w:r w:rsidR="00902AD0" w:rsidRPr="00A334C4">
              <w:rPr>
                <w:sz w:val="20"/>
                <w:szCs w:val="20"/>
              </w:rPr>
              <w:t xml:space="preserve">. </w:t>
            </w:r>
          </w:p>
          <w:p w14:paraId="204A5641" w14:textId="71EAA711" w:rsidR="005018F3" w:rsidRPr="00A334C4" w:rsidRDefault="005139D7">
            <w:pPr>
              <w:rPr>
                <w:sz w:val="20"/>
                <w:szCs w:val="20"/>
              </w:rPr>
            </w:pPr>
            <w:r w:rsidRPr="00A334C4">
              <w:rPr>
                <w:sz w:val="20"/>
                <w:szCs w:val="20"/>
              </w:rPr>
              <w:t>Success has been marked in the g</w:t>
            </w:r>
            <w:r w:rsidR="007E326B" w:rsidRPr="00A334C4">
              <w:rPr>
                <w:sz w:val="20"/>
                <w:szCs w:val="20"/>
              </w:rPr>
              <w:t>reen manufacturing</w:t>
            </w:r>
            <w:r w:rsidR="00E249BD" w:rsidRPr="00A334C4">
              <w:rPr>
                <w:sz w:val="20"/>
                <w:szCs w:val="20"/>
              </w:rPr>
              <w:t xml:space="preserve"> sector </w:t>
            </w:r>
            <w:r w:rsidR="00BE4CE3" w:rsidRPr="00A334C4">
              <w:rPr>
                <w:sz w:val="20"/>
                <w:szCs w:val="20"/>
              </w:rPr>
              <w:t>with</w:t>
            </w:r>
            <w:r w:rsidR="009124A8" w:rsidRPr="00A334C4">
              <w:rPr>
                <w:sz w:val="20"/>
                <w:szCs w:val="20"/>
              </w:rPr>
              <w:t xml:space="preserve"> synergies </w:t>
            </w:r>
            <w:r w:rsidR="00E249BD" w:rsidRPr="00A334C4">
              <w:rPr>
                <w:sz w:val="20"/>
                <w:szCs w:val="20"/>
              </w:rPr>
              <w:t>with the</w:t>
            </w:r>
            <w:r w:rsidR="00CF6DE4" w:rsidRPr="00A334C4">
              <w:rPr>
                <w:sz w:val="20"/>
                <w:szCs w:val="20"/>
              </w:rPr>
              <w:t xml:space="preserve"> working group of the </w:t>
            </w:r>
            <w:r w:rsidR="00E249BD" w:rsidRPr="00A334C4">
              <w:rPr>
                <w:sz w:val="20"/>
                <w:szCs w:val="20"/>
              </w:rPr>
              <w:t>Vanguard in</w:t>
            </w:r>
            <w:r w:rsidR="00CF6DE4" w:rsidRPr="00A334C4">
              <w:rPr>
                <w:sz w:val="20"/>
                <w:szCs w:val="20"/>
              </w:rPr>
              <w:t>itiative</w:t>
            </w:r>
            <w:r w:rsidR="00281AC0">
              <w:rPr>
                <w:sz w:val="20"/>
                <w:szCs w:val="20"/>
              </w:rPr>
              <w:t xml:space="preserve"> </w:t>
            </w:r>
            <w:r w:rsidR="00281AC0" w:rsidRPr="00A804E9">
              <w:rPr>
                <w:color w:val="00B0F0"/>
                <w:sz w:val="20"/>
                <w:szCs w:val="20"/>
              </w:rPr>
              <w:t xml:space="preserve">and tools for the application of circular economy patterns have been </w:t>
            </w:r>
            <w:r w:rsidR="00281AC0" w:rsidRPr="00A804E9">
              <w:rPr>
                <w:color w:val="00B0F0"/>
                <w:sz w:val="20"/>
                <w:szCs w:val="20"/>
              </w:rPr>
              <w:lastRenderedPageBreak/>
              <w:t xml:space="preserve">promoted. </w:t>
            </w:r>
          </w:p>
          <w:p w14:paraId="4000CC33" w14:textId="77777777" w:rsidR="009D748E" w:rsidRPr="00A334C4" w:rsidRDefault="009D748E">
            <w:pPr>
              <w:rPr>
                <w:sz w:val="20"/>
                <w:szCs w:val="20"/>
              </w:rPr>
            </w:pPr>
          </w:p>
          <w:p w14:paraId="2DD859DF" w14:textId="77777777" w:rsidR="00BE0244" w:rsidRPr="00A334C4" w:rsidRDefault="00BE0244">
            <w:pPr>
              <w:rPr>
                <w:rFonts w:eastAsia="Times New Roman" w:cstheme="minorHAnsi"/>
                <w:i/>
                <w:iCs/>
                <w:noProof/>
                <w:sz w:val="20"/>
                <w:szCs w:val="20"/>
                <w:lang w:val="en-US" w:eastAsia="en-GB"/>
              </w:rPr>
            </w:pPr>
            <w:r w:rsidRPr="00A334C4">
              <w:rPr>
                <w:rFonts w:eastAsia="Times New Roman" w:cstheme="minorHAnsi"/>
                <w:iCs/>
                <w:noProof/>
                <w:sz w:val="20"/>
                <w:szCs w:val="20"/>
                <w:lang w:eastAsia="en-GB"/>
              </w:rPr>
              <w:t>By selecting the SO “</w:t>
            </w:r>
            <w:r w:rsidRPr="00A334C4">
              <w:rPr>
                <w:rFonts w:eastAsia="Times New Roman" w:cstheme="minorHAnsi"/>
                <w:i/>
                <w:iCs/>
                <w:noProof/>
                <w:sz w:val="20"/>
                <w:szCs w:val="20"/>
                <w:lang w:eastAsia="en-GB"/>
              </w:rPr>
              <w:t>Promoting the transition to a circular economy</w:t>
            </w:r>
            <w:r w:rsidRPr="00A334C4">
              <w:rPr>
                <w:rFonts w:eastAsia="Times New Roman" w:cstheme="minorHAnsi"/>
                <w:i/>
                <w:iCs/>
                <w:noProof/>
                <w:sz w:val="20"/>
                <w:szCs w:val="20"/>
                <w:lang w:val="en-US" w:eastAsia="en-GB"/>
              </w:rPr>
              <w:t>”, the Programme will answer to the following needs:</w:t>
            </w:r>
          </w:p>
          <w:p w14:paraId="5FFC9DAC" w14:textId="77777777" w:rsidR="00BE0244" w:rsidRPr="00A334C4" w:rsidRDefault="00BE0244">
            <w:pPr>
              <w:rPr>
                <w:rFonts w:eastAsiaTheme="minorEastAsia" w:cstheme="minorHAnsi"/>
                <w:noProof/>
                <w:sz w:val="20"/>
                <w:szCs w:val="20"/>
              </w:rPr>
            </w:pPr>
          </w:p>
          <w:p w14:paraId="7939AB45" w14:textId="77777777" w:rsidR="00BE0244" w:rsidRPr="00A334C4" w:rsidRDefault="00BE0244" w:rsidP="00A804E9">
            <w:pPr>
              <w:pStyle w:val="Odstavekseznama"/>
              <w:numPr>
                <w:ilvl w:val="0"/>
                <w:numId w:val="55"/>
              </w:numPr>
              <w:rPr>
                <w:rFonts w:eastAsiaTheme="minorEastAsia" w:cstheme="minorHAnsi"/>
                <w:noProof/>
                <w:sz w:val="20"/>
                <w:szCs w:val="20"/>
              </w:rPr>
            </w:pPr>
            <w:r w:rsidRPr="00A334C4">
              <w:rPr>
                <w:rFonts w:eastAsia="Times New Roman" w:cstheme="minorHAnsi"/>
                <w:noProof/>
                <w:sz w:val="20"/>
                <w:szCs w:val="20"/>
                <w:lang w:eastAsia="en-GB"/>
              </w:rPr>
              <w:t xml:space="preserve">the huge environmental impact of the current linear production system; </w:t>
            </w:r>
          </w:p>
          <w:p w14:paraId="346C6376" w14:textId="77777777" w:rsidR="00BE0244" w:rsidRPr="00A334C4" w:rsidRDefault="00BE0244" w:rsidP="00A804E9">
            <w:pPr>
              <w:pStyle w:val="Odstavekseznama"/>
              <w:numPr>
                <w:ilvl w:val="0"/>
                <w:numId w:val="55"/>
              </w:numPr>
              <w:rPr>
                <w:rFonts w:eastAsiaTheme="minorEastAsia" w:cstheme="minorHAnsi"/>
                <w:noProof/>
                <w:sz w:val="20"/>
                <w:szCs w:val="20"/>
              </w:rPr>
            </w:pPr>
            <w:r w:rsidRPr="00A334C4">
              <w:rPr>
                <w:rFonts w:eastAsia="Times New Roman" w:cstheme="minorHAnsi"/>
                <w:noProof/>
                <w:sz w:val="20"/>
                <w:szCs w:val="20"/>
                <w:lang w:eastAsia="en-GB"/>
              </w:rPr>
              <w:t>the scarcity of natural resources and current overexploitation;</w:t>
            </w:r>
          </w:p>
          <w:p w14:paraId="3D308733" w14:textId="648F3C22" w:rsidR="00BE0244" w:rsidRPr="00A334C4" w:rsidRDefault="00BE0244" w:rsidP="00A804E9">
            <w:pPr>
              <w:pStyle w:val="Odstavekseznama"/>
              <w:numPr>
                <w:ilvl w:val="0"/>
                <w:numId w:val="55"/>
              </w:numPr>
              <w:rPr>
                <w:rFonts w:eastAsiaTheme="minorEastAsia"/>
                <w:noProof/>
                <w:sz w:val="20"/>
                <w:szCs w:val="20"/>
              </w:rPr>
            </w:pPr>
            <w:r w:rsidRPr="00A334C4">
              <w:rPr>
                <w:rFonts w:eastAsia="Times New Roman"/>
                <w:noProof/>
                <w:sz w:val="20"/>
                <w:szCs w:val="20"/>
                <w:lang w:eastAsia="en-GB"/>
              </w:rPr>
              <w:t>the need to reduce waste production and its externalities</w:t>
            </w:r>
            <w:r w:rsidR="1E72BFFC" w:rsidRPr="00A334C4">
              <w:rPr>
                <w:rFonts w:eastAsia="Times New Roman"/>
                <w:noProof/>
                <w:sz w:val="20"/>
                <w:szCs w:val="20"/>
                <w:lang w:eastAsia="en-GB"/>
              </w:rPr>
              <w:t>, turning waste into a resource;</w:t>
            </w:r>
            <w:r w:rsidRPr="00A334C4">
              <w:rPr>
                <w:rFonts w:eastAsia="Times New Roman"/>
                <w:noProof/>
                <w:sz w:val="20"/>
                <w:szCs w:val="20"/>
                <w:lang w:eastAsia="en-GB"/>
              </w:rPr>
              <w:t xml:space="preserve"> </w:t>
            </w:r>
          </w:p>
          <w:p w14:paraId="09BF877F" w14:textId="0796F186" w:rsidR="00BE0244" w:rsidRPr="00A334C4" w:rsidRDefault="00BE0244" w:rsidP="00A804E9">
            <w:pPr>
              <w:pStyle w:val="Odstavekseznama"/>
              <w:numPr>
                <w:ilvl w:val="0"/>
                <w:numId w:val="55"/>
              </w:numPr>
              <w:rPr>
                <w:rFonts w:eastAsiaTheme="minorEastAsia"/>
                <w:noProof/>
                <w:sz w:val="20"/>
                <w:szCs w:val="20"/>
              </w:rPr>
            </w:pPr>
            <w:r w:rsidRPr="00A334C4">
              <w:rPr>
                <w:rFonts w:eastAsia="Times New Roman"/>
                <w:noProof/>
                <w:sz w:val="20"/>
                <w:szCs w:val="20"/>
                <w:lang w:eastAsia="en-GB"/>
              </w:rPr>
              <w:t xml:space="preserve">the need to </w:t>
            </w:r>
            <w:r w:rsidR="1E1B1596" w:rsidRPr="00A334C4">
              <w:rPr>
                <w:rFonts w:eastAsia="Times New Roman"/>
                <w:noProof/>
                <w:sz w:val="20"/>
                <w:szCs w:val="20"/>
                <w:lang w:eastAsia="en-GB"/>
              </w:rPr>
              <w:t xml:space="preserve">encourage the adoption of a more sustainable economic model </w:t>
            </w:r>
            <w:r w:rsidR="4834E0E2" w:rsidRPr="00A334C4">
              <w:rPr>
                <w:rFonts w:eastAsia="Times New Roman"/>
                <w:noProof/>
                <w:sz w:val="20"/>
                <w:szCs w:val="20"/>
                <w:lang w:eastAsia="en-GB"/>
              </w:rPr>
              <w:t>based on circular bioeconomy</w:t>
            </w:r>
          </w:p>
          <w:p w14:paraId="13BDD00E" w14:textId="77777777" w:rsidR="00D3290B" w:rsidRPr="00A334C4" w:rsidRDefault="00BE0244" w:rsidP="00A804E9">
            <w:pPr>
              <w:pStyle w:val="Odstavekseznama"/>
              <w:numPr>
                <w:ilvl w:val="0"/>
                <w:numId w:val="55"/>
              </w:numPr>
              <w:rPr>
                <w:rFonts w:eastAsiaTheme="minorEastAsia"/>
                <w:sz w:val="20"/>
                <w:szCs w:val="20"/>
              </w:rPr>
            </w:pPr>
            <w:r w:rsidRPr="00A334C4">
              <w:rPr>
                <w:rFonts w:eastAsia="Times New Roman"/>
                <w:sz w:val="20"/>
                <w:szCs w:val="20"/>
                <w:lang w:eastAsia="en-GB"/>
              </w:rPr>
              <w:t>new economic opportunities offered by the circular economy model;</w:t>
            </w:r>
          </w:p>
          <w:p w14:paraId="73E37669" w14:textId="143B0528" w:rsidR="00BE0244" w:rsidRPr="00A334C4" w:rsidRDefault="00D7737E" w:rsidP="00F6318A">
            <w:pPr>
              <w:rPr>
                <w:rFonts w:eastAsia="Times New Roman" w:cstheme="minorHAnsi"/>
                <w:sz w:val="20"/>
                <w:szCs w:val="20"/>
                <w:lang w:eastAsia="en-GB"/>
              </w:rPr>
            </w:pPr>
            <w:r w:rsidRPr="00A334C4">
              <w:rPr>
                <w:rFonts w:eastAsia="Times New Roman"/>
                <w:sz w:val="20"/>
                <w:szCs w:val="20"/>
                <w:lang w:eastAsia="en-GB"/>
              </w:rPr>
              <w:t>Form of support: grants</w:t>
            </w:r>
          </w:p>
        </w:tc>
      </w:tr>
      <w:tr w:rsidR="00F06070" w:rsidRPr="00F06070" w14:paraId="618E08C8" w14:textId="77777777" w:rsidTr="69664276">
        <w:tc>
          <w:tcPr>
            <w:tcW w:w="573" w:type="pct"/>
          </w:tcPr>
          <w:p w14:paraId="2B033E4B" w14:textId="77777777" w:rsidR="00BE0244" w:rsidRPr="00F06070" w:rsidRDefault="00BE0244" w:rsidP="00BE0244">
            <w:pPr>
              <w:jc w:val="both"/>
              <w:rPr>
                <w:rFonts w:eastAsia="Times New Roman" w:cstheme="minorHAnsi"/>
                <w:b/>
                <w:iCs/>
                <w:noProof/>
                <w:sz w:val="20"/>
                <w:szCs w:val="20"/>
                <w:lang w:eastAsia="en-GB"/>
              </w:rPr>
            </w:pPr>
            <w:bookmarkStart w:id="13" w:name="_Hlk62038197"/>
            <w:bookmarkEnd w:id="12"/>
          </w:p>
          <w:p w14:paraId="36798050" w14:textId="77777777" w:rsidR="00BE0244" w:rsidRPr="00F06070" w:rsidRDefault="00BE0244" w:rsidP="00BE0244">
            <w:pPr>
              <w:jc w:val="both"/>
              <w:rPr>
                <w:rFonts w:eastAsia="Times New Roman" w:cstheme="minorHAnsi"/>
                <w:b/>
                <w:iCs/>
                <w:noProof/>
                <w:sz w:val="20"/>
                <w:szCs w:val="20"/>
                <w:lang w:eastAsia="en-GB"/>
              </w:rPr>
            </w:pPr>
          </w:p>
          <w:p w14:paraId="6E3C5853" w14:textId="77777777" w:rsidR="00BE0244" w:rsidRPr="00F06070" w:rsidRDefault="00BE0244" w:rsidP="00BE0244">
            <w:pPr>
              <w:jc w:val="both"/>
              <w:rPr>
                <w:rFonts w:eastAsia="Times New Roman" w:cstheme="minorHAnsi"/>
                <w:b/>
                <w:iCs/>
                <w:noProof/>
                <w:sz w:val="20"/>
                <w:szCs w:val="20"/>
                <w:lang w:eastAsia="en-GB"/>
              </w:rPr>
            </w:pPr>
            <w:r w:rsidRPr="00F06070">
              <w:rPr>
                <w:rFonts w:eastAsia="Times New Roman" w:cstheme="minorHAnsi"/>
                <w:b/>
                <w:iCs/>
                <w:noProof/>
                <w:sz w:val="20"/>
                <w:szCs w:val="20"/>
                <w:lang w:eastAsia="en-GB"/>
              </w:rPr>
              <w:t>Policy Objective</w:t>
            </w:r>
          </w:p>
          <w:p w14:paraId="1C154B23" w14:textId="77777777" w:rsidR="00BE0244" w:rsidRPr="00F06070" w:rsidRDefault="00BE0244" w:rsidP="00BE0244">
            <w:pPr>
              <w:jc w:val="both"/>
              <w:rPr>
                <w:rFonts w:eastAsia="Times New Roman" w:cstheme="minorHAnsi"/>
                <w:b/>
                <w:sz w:val="20"/>
                <w:szCs w:val="20"/>
                <w:lang w:eastAsia="en-GB"/>
              </w:rPr>
            </w:pPr>
            <w:r w:rsidRPr="00F06070">
              <w:rPr>
                <w:rFonts w:eastAsia="Times New Roman" w:cstheme="minorHAnsi"/>
                <w:b/>
                <w:iCs/>
                <w:noProof/>
                <w:sz w:val="20"/>
                <w:szCs w:val="20"/>
                <w:lang w:eastAsia="en-GB"/>
              </w:rPr>
              <w:t xml:space="preserve">2 </w:t>
            </w:r>
          </w:p>
        </w:tc>
        <w:tc>
          <w:tcPr>
            <w:tcW w:w="879" w:type="pct"/>
          </w:tcPr>
          <w:p w14:paraId="77F02F3D" w14:textId="77777777" w:rsidR="00BE0244" w:rsidRPr="00F06070" w:rsidRDefault="00BE0244" w:rsidP="00FC3927">
            <w:pPr>
              <w:rPr>
                <w:rFonts w:eastAsia="Times New Roman" w:cstheme="minorHAnsi"/>
                <w:i/>
                <w:iCs/>
                <w:noProof/>
                <w:sz w:val="20"/>
                <w:szCs w:val="20"/>
                <w:lang w:eastAsia="en-GB"/>
              </w:rPr>
            </w:pPr>
          </w:p>
          <w:p w14:paraId="545139D6" w14:textId="0433FA7C" w:rsidR="00BE0244" w:rsidRPr="00F06070" w:rsidRDefault="00BE0244" w:rsidP="00FC3927">
            <w:pPr>
              <w:rPr>
                <w:rFonts w:eastAsia="Times New Roman"/>
                <w:i/>
                <w:sz w:val="20"/>
                <w:szCs w:val="20"/>
                <w:lang w:eastAsia="en-GB"/>
              </w:rPr>
            </w:pPr>
            <w:r w:rsidRPr="0DAAA2AB">
              <w:rPr>
                <w:rFonts w:eastAsia="Times New Roman"/>
                <w:i/>
                <w:iCs/>
                <w:noProof/>
                <w:sz w:val="20"/>
                <w:szCs w:val="20"/>
                <w:lang w:eastAsia="en-GB"/>
              </w:rPr>
              <w:t>(vii) enhancing biodiversity, green infrastructure in the urban environment, and reducing pollution</w:t>
            </w:r>
          </w:p>
        </w:tc>
        <w:tc>
          <w:tcPr>
            <w:tcW w:w="653" w:type="pct"/>
          </w:tcPr>
          <w:p w14:paraId="4B249830" w14:textId="77777777" w:rsidR="00BE0244" w:rsidRPr="00F06070" w:rsidRDefault="00BE0244" w:rsidP="00FC3927">
            <w:pPr>
              <w:rPr>
                <w:rFonts w:eastAsia="Times New Roman" w:cstheme="minorHAnsi"/>
                <w:iCs/>
                <w:noProof/>
                <w:sz w:val="20"/>
                <w:szCs w:val="20"/>
                <w:lang w:eastAsia="en-GB"/>
              </w:rPr>
            </w:pPr>
          </w:p>
          <w:p w14:paraId="55EF5449" w14:textId="77777777" w:rsidR="00BE0244" w:rsidRPr="00F06070" w:rsidRDefault="00BE0244" w:rsidP="00FC3927">
            <w:pPr>
              <w:rPr>
                <w:rFonts w:eastAsia="Times New Roman" w:cstheme="minorHAnsi"/>
                <w:iCs/>
                <w:noProof/>
                <w:sz w:val="20"/>
                <w:szCs w:val="20"/>
                <w:lang w:eastAsia="en-GB"/>
              </w:rPr>
            </w:pPr>
          </w:p>
          <w:p w14:paraId="59814F1B" w14:textId="77777777" w:rsidR="00BE0244" w:rsidRPr="00F06070" w:rsidRDefault="00BE0244" w:rsidP="00FC3927">
            <w:pPr>
              <w:rPr>
                <w:rFonts w:eastAsia="Times New Roman" w:cstheme="minorHAnsi"/>
                <w:iCs/>
                <w:noProof/>
                <w:sz w:val="20"/>
                <w:szCs w:val="20"/>
                <w:lang w:eastAsia="en-GB"/>
              </w:rPr>
            </w:pPr>
          </w:p>
          <w:p w14:paraId="50C4AFCD" w14:textId="77777777" w:rsidR="00BE0244" w:rsidRPr="00F06070" w:rsidRDefault="00BE0244" w:rsidP="00FC3927">
            <w:pPr>
              <w:rPr>
                <w:rFonts w:eastAsia="Times New Roman" w:cstheme="minorHAnsi"/>
                <w:iCs/>
                <w:noProof/>
                <w:sz w:val="20"/>
                <w:szCs w:val="20"/>
                <w:lang w:eastAsia="en-GB"/>
              </w:rPr>
            </w:pPr>
          </w:p>
          <w:p w14:paraId="24992204" w14:textId="77777777" w:rsidR="00BE0244" w:rsidRPr="00F06070" w:rsidRDefault="00BE0244" w:rsidP="00FC3927">
            <w:pPr>
              <w:rPr>
                <w:rFonts w:eastAsia="Times New Roman" w:cstheme="minorHAnsi"/>
                <w:sz w:val="20"/>
                <w:szCs w:val="20"/>
                <w:lang w:eastAsia="en-GB"/>
              </w:rPr>
            </w:pPr>
            <w:r w:rsidRPr="00F06070">
              <w:rPr>
                <w:rFonts w:eastAsia="Times New Roman" w:cstheme="minorHAnsi"/>
                <w:iCs/>
                <w:noProof/>
                <w:sz w:val="20"/>
                <w:szCs w:val="20"/>
                <w:lang w:eastAsia="en-GB"/>
              </w:rPr>
              <w:t>Greener MED</w:t>
            </w:r>
          </w:p>
        </w:tc>
        <w:tc>
          <w:tcPr>
            <w:tcW w:w="2895" w:type="pct"/>
          </w:tcPr>
          <w:p w14:paraId="0A4F7119" w14:textId="3E5CEC3B" w:rsidR="00BE0244" w:rsidRPr="008C4702" w:rsidRDefault="00BE0244" w:rsidP="00FC3927">
            <w:pPr>
              <w:spacing w:line="276" w:lineRule="auto"/>
              <w:rPr>
                <w:rFonts w:ascii="Calibri" w:hAnsi="Calibri" w:cs="Calibri"/>
              </w:rPr>
            </w:pPr>
            <w:bookmarkStart w:id="14" w:name="_Hlk62727049"/>
            <w:r w:rsidRPr="00FC3927">
              <w:rPr>
                <w:sz w:val="20"/>
                <w:szCs w:val="20"/>
                <w:shd w:val="clear" w:color="auto" w:fill="FFFFFF"/>
              </w:rPr>
              <w:t xml:space="preserve">The management of biodiversity and natural resources require </w:t>
            </w:r>
            <w:r w:rsidRPr="00FC3927">
              <w:rPr>
                <w:b/>
                <w:sz w:val="20"/>
                <w:szCs w:val="20"/>
              </w:rPr>
              <w:t>the effective implementation of management plans</w:t>
            </w:r>
            <w:r w:rsidRPr="00FC3927">
              <w:rPr>
                <w:sz w:val="20"/>
                <w:szCs w:val="20"/>
                <w:shd w:val="clear" w:color="auto" w:fill="FFFFFF"/>
              </w:rPr>
              <w:t xml:space="preserve"> as well as a better understanding of the role they play in our daily life</w:t>
            </w:r>
            <w:r w:rsidR="008C4702">
              <w:rPr>
                <w:sz w:val="20"/>
                <w:szCs w:val="20"/>
                <w:shd w:val="clear" w:color="auto" w:fill="FFFFFF"/>
              </w:rPr>
              <w:t>,</w:t>
            </w:r>
            <w:r w:rsidRPr="00FC3927">
              <w:rPr>
                <w:sz w:val="20"/>
                <w:szCs w:val="20"/>
                <w:shd w:val="clear" w:color="auto" w:fill="FFFFFF"/>
              </w:rPr>
              <w:t xml:space="preserve"> now recognised as “</w:t>
            </w:r>
            <w:r w:rsidRPr="00FC3927">
              <w:rPr>
                <w:b/>
                <w:sz w:val="20"/>
                <w:szCs w:val="20"/>
                <w:shd w:val="clear" w:color="auto" w:fill="FFFFFF"/>
              </w:rPr>
              <w:t>ecosystem services</w:t>
            </w:r>
            <w:r w:rsidRPr="00FC3927">
              <w:rPr>
                <w:sz w:val="20"/>
                <w:szCs w:val="20"/>
                <w:shd w:val="clear" w:color="auto" w:fill="FFFFFF"/>
              </w:rPr>
              <w:t>”</w:t>
            </w:r>
            <w:r w:rsidRPr="00FC3927">
              <w:rPr>
                <w:rStyle w:val="Sprotnaopomba-sklic"/>
                <w:sz w:val="20"/>
                <w:szCs w:val="20"/>
                <w:shd w:val="clear" w:color="auto" w:fill="FFFFFF"/>
              </w:rPr>
              <w:footnoteReference w:id="7"/>
            </w:r>
            <w:r w:rsidRPr="00FC3927">
              <w:rPr>
                <w:sz w:val="20"/>
                <w:szCs w:val="20"/>
                <w:shd w:val="clear" w:color="auto" w:fill="FFFFFF"/>
              </w:rPr>
              <w:t xml:space="preserve">. </w:t>
            </w:r>
            <w:r w:rsidRPr="00FC3927">
              <w:rPr>
                <w:b/>
                <w:sz w:val="20"/>
                <w:szCs w:val="20"/>
                <w:shd w:val="clear" w:color="auto" w:fill="FFFFFF"/>
              </w:rPr>
              <w:t>Science, participatory solutions and the involvement of local authorities</w:t>
            </w:r>
            <w:r w:rsidRPr="00FC3927">
              <w:rPr>
                <w:sz w:val="20"/>
                <w:szCs w:val="20"/>
                <w:shd w:val="clear" w:color="auto" w:fill="FFFFFF"/>
              </w:rPr>
              <w:t xml:space="preserve"> constitute key issues to understand these ecosystems and provide well accepted and efficient solutions</w:t>
            </w:r>
            <w:r w:rsidRPr="008C4702">
              <w:rPr>
                <w:shd w:val="clear" w:color="auto" w:fill="FFFFFF"/>
              </w:rPr>
              <w:t>.</w:t>
            </w:r>
            <w:r w:rsidR="00E43131" w:rsidRPr="008C4702">
              <w:rPr>
                <w:rFonts w:ascii="Calibri" w:eastAsia="Calibri" w:hAnsi="Calibri" w:cs="Calibri"/>
                <w:sz w:val="20"/>
                <w:szCs w:val="20"/>
              </w:rPr>
              <w:t xml:space="preserve"> </w:t>
            </w:r>
            <w:r w:rsidR="008C4702" w:rsidRPr="008C4702">
              <w:rPr>
                <w:rFonts w:ascii="Calibri" w:eastAsia="Calibri" w:hAnsi="Calibri" w:cs="Calibri"/>
                <w:sz w:val="20"/>
                <w:szCs w:val="20"/>
              </w:rPr>
              <w:t>P</w:t>
            </w:r>
            <w:r w:rsidR="5921526D" w:rsidRPr="008C4702">
              <w:rPr>
                <w:rFonts w:ascii="Calibri" w:eastAsia="Calibri" w:hAnsi="Calibri" w:cs="Calibri"/>
                <w:sz w:val="20"/>
                <w:szCs w:val="20"/>
              </w:rPr>
              <w:t>ublic-private collaboration constitutes another milestone for biodiversity management.</w:t>
            </w:r>
          </w:p>
          <w:p w14:paraId="06A029F2" w14:textId="4FA161E6" w:rsidR="007524CA" w:rsidRPr="008C4702" w:rsidRDefault="58CA714B" w:rsidP="00FC3927">
            <w:pPr>
              <w:spacing w:line="276" w:lineRule="auto"/>
              <w:rPr>
                <w:rFonts w:ascii="Calibri" w:eastAsia="Calibri" w:hAnsi="Calibri" w:cs="Calibri"/>
                <w:sz w:val="20"/>
                <w:szCs w:val="20"/>
              </w:rPr>
            </w:pPr>
            <w:r w:rsidRPr="008C4702">
              <w:rPr>
                <w:rFonts w:ascii="Calibri" w:eastAsia="Calibri" w:hAnsi="Calibri" w:cs="Calibri"/>
                <w:sz w:val="20"/>
                <w:szCs w:val="20"/>
              </w:rPr>
              <w:t>Several policy aspects and solutions have been addressed under the Biodiversity Protection thematic community in 14</w:t>
            </w:r>
            <w:r w:rsidR="008C4702" w:rsidRPr="008C4702">
              <w:rPr>
                <w:rFonts w:ascii="Calibri" w:eastAsia="Calibri" w:hAnsi="Calibri" w:cs="Calibri"/>
                <w:sz w:val="20"/>
                <w:szCs w:val="20"/>
              </w:rPr>
              <w:t>/</w:t>
            </w:r>
            <w:r w:rsidRPr="008C4702">
              <w:rPr>
                <w:rFonts w:ascii="Calibri" w:eastAsia="Calibri" w:hAnsi="Calibri" w:cs="Calibri"/>
                <w:sz w:val="20"/>
                <w:szCs w:val="20"/>
              </w:rPr>
              <w:t>20, covering sustainable use of natural resources, ecosystem-based management approaches a</w:t>
            </w:r>
            <w:r w:rsidR="008C4702" w:rsidRPr="008C4702">
              <w:rPr>
                <w:rFonts w:ascii="Calibri" w:eastAsia="Calibri" w:hAnsi="Calibri" w:cs="Calibri"/>
                <w:sz w:val="20"/>
                <w:szCs w:val="20"/>
              </w:rPr>
              <w:t>nd</w:t>
            </w:r>
            <w:r w:rsidRPr="008C4702">
              <w:rPr>
                <w:rFonts w:ascii="Calibri" w:eastAsia="Calibri" w:hAnsi="Calibri" w:cs="Calibri"/>
                <w:sz w:val="20"/>
                <w:szCs w:val="20"/>
              </w:rPr>
              <w:t xml:space="preserve"> governance mechanisms. </w:t>
            </w:r>
          </w:p>
          <w:p w14:paraId="4DB9F0C6" w14:textId="79A83454" w:rsidR="00BE0244" w:rsidRPr="008C4702" w:rsidRDefault="003218BA" w:rsidP="00FC3927">
            <w:pPr>
              <w:spacing w:line="276" w:lineRule="auto"/>
              <w:rPr>
                <w:rFonts w:ascii="Calibri" w:eastAsia="Calibri" w:hAnsi="Calibri" w:cs="Calibri"/>
                <w:sz w:val="20"/>
                <w:szCs w:val="20"/>
              </w:rPr>
            </w:pPr>
            <w:r w:rsidRPr="008C4702">
              <w:rPr>
                <w:sz w:val="20"/>
                <w:szCs w:val="20"/>
                <w:lang w:eastAsia="ar-SA"/>
              </w:rPr>
              <w:t>In parallel, e</w:t>
            </w:r>
            <w:r w:rsidR="00BE0244" w:rsidRPr="008C4702">
              <w:rPr>
                <w:sz w:val="20"/>
                <w:szCs w:val="20"/>
                <w:shd w:val="clear" w:color="auto" w:fill="FFFFFF"/>
                <w:lang w:eastAsia="ar-SA"/>
              </w:rPr>
              <w:t xml:space="preserve">nhancing green infrastructures and acting for the reduction of pollution </w:t>
            </w:r>
            <w:r w:rsidR="274019A9" w:rsidRPr="008C4702">
              <w:rPr>
                <w:sz w:val="20"/>
                <w:szCs w:val="20"/>
                <w:shd w:val="clear" w:color="auto" w:fill="FFFFFF"/>
                <w:lang w:eastAsia="ar-SA"/>
              </w:rPr>
              <w:t xml:space="preserve">especially </w:t>
            </w:r>
            <w:r w:rsidR="00BE0244" w:rsidRPr="008C4702">
              <w:rPr>
                <w:sz w:val="20"/>
                <w:szCs w:val="20"/>
                <w:shd w:val="clear" w:color="auto" w:fill="FFFFFF"/>
                <w:lang w:eastAsia="ar-SA"/>
              </w:rPr>
              <w:t>in urban areas is of paramount importance to minimise the impact of living areas on the Mediterranean and global climate system</w:t>
            </w:r>
            <w:r w:rsidR="008C4702">
              <w:rPr>
                <w:sz w:val="20"/>
                <w:szCs w:val="20"/>
                <w:shd w:val="clear" w:color="auto" w:fill="FFFFFF"/>
                <w:lang w:eastAsia="ar-SA"/>
              </w:rPr>
              <w:t xml:space="preserve"> as they</w:t>
            </w:r>
            <w:r w:rsidR="330E6288" w:rsidRPr="008C4702">
              <w:rPr>
                <w:rFonts w:ascii="Calibri" w:eastAsia="Calibri" w:hAnsi="Calibri" w:cs="Calibri"/>
                <w:noProof/>
                <w:sz w:val="20"/>
                <w:szCs w:val="20"/>
              </w:rPr>
              <w:t xml:space="preserve"> can support the restoration and improve the connectivity between the fragmented areas of high value for biodiversity</w:t>
            </w:r>
            <w:r w:rsidR="007524CA" w:rsidRPr="008C4702">
              <w:rPr>
                <w:rFonts w:ascii="Calibri" w:eastAsia="Calibri" w:hAnsi="Calibri" w:cs="Calibri"/>
                <w:noProof/>
                <w:sz w:val="20"/>
                <w:szCs w:val="20"/>
              </w:rPr>
              <w:t>.</w:t>
            </w:r>
            <w:r w:rsidR="497788C3" w:rsidRPr="008C4702">
              <w:rPr>
                <w:rFonts w:ascii="Calibri" w:eastAsia="Calibri" w:hAnsi="Calibri" w:cs="Calibri"/>
                <w:noProof/>
                <w:sz w:val="20"/>
                <w:szCs w:val="20"/>
              </w:rPr>
              <w:t xml:space="preserve"> </w:t>
            </w:r>
            <w:r w:rsidR="353713BC" w:rsidRPr="008C4702">
              <w:rPr>
                <w:rFonts w:ascii="Calibri" w:eastAsia="Calibri" w:hAnsi="Calibri" w:cs="Calibri"/>
                <w:sz w:val="20"/>
                <w:szCs w:val="20"/>
              </w:rPr>
              <w:t xml:space="preserve">By implementing the green infrastructure concept the Programme </w:t>
            </w:r>
            <w:r w:rsidR="3E1CF51E" w:rsidRPr="008C4702">
              <w:rPr>
                <w:rFonts w:ascii="Calibri" w:eastAsia="Calibri" w:hAnsi="Calibri" w:cs="Calibri"/>
                <w:sz w:val="20"/>
                <w:szCs w:val="20"/>
              </w:rPr>
              <w:t xml:space="preserve">can </w:t>
            </w:r>
            <w:r w:rsidR="00A40804" w:rsidRPr="008C4702">
              <w:rPr>
                <w:rFonts w:ascii="Calibri" w:eastAsia="Calibri" w:hAnsi="Calibri" w:cs="Calibri"/>
                <w:sz w:val="20"/>
                <w:szCs w:val="20"/>
              </w:rPr>
              <w:t xml:space="preserve">gradually </w:t>
            </w:r>
            <w:r w:rsidR="353713BC" w:rsidRPr="008C4702">
              <w:rPr>
                <w:rFonts w:ascii="Calibri" w:eastAsia="Calibri" w:hAnsi="Calibri" w:cs="Calibri"/>
                <w:sz w:val="20"/>
                <w:szCs w:val="20"/>
              </w:rPr>
              <w:t>improve the availability of ecosystem services.</w:t>
            </w:r>
          </w:p>
          <w:p w14:paraId="19C73943" w14:textId="0A37FBCE" w:rsidR="1CEEDF70" w:rsidRPr="008C4702" w:rsidRDefault="1CEEDF70" w:rsidP="00FC3927">
            <w:pPr>
              <w:rPr>
                <w:rFonts w:ascii="Calibri" w:eastAsia="Calibri" w:hAnsi="Calibri" w:cs="Calibri"/>
                <w:noProof/>
                <w:sz w:val="20"/>
                <w:szCs w:val="20"/>
              </w:rPr>
            </w:pPr>
          </w:p>
          <w:p w14:paraId="7156C02E" w14:textId="3FD80863" w:rsidR="00BE0244" w:rsidRPr="008C4702" w:rsidRDefault="00BE0244" w:rsidP="00FC3927">
            <w:pPr>
              <w:rPr>
                <w:rFonts w:eastAsia="Times New Roman"/>
                <w:i/>
                <w:iCs/>
                <w:noProof/>
                <w:sz w:val="20"/>
                <w:szCs w:val="20"/>
                <w:lang w:val="en-US" w:eastAsia="en-GB"/>
              </w:rPr>
            </w:pPr>
            <w:r w:rsidRPr="008C4702">
              <w:rPr>
                <w:rFonts w:eastAsia="Times New Roman"/>
                <w:noProof/>
                <w:sz w:val="20"/>
                <w:szCs w:val="20"/>
                <w:lang w:eastAsia="en-GB"/>
              </w:rPr>
              <w:t>By selecting th</w:t>
            </w:r>
            <w:r w:rsidR="008C4702">
              <w:rPr>
                <w:rFonts w:eastAsia="Times New Roman"/>
                <w:noProof/>
                <w:sz w:val="20"/>
                <w:szCs w:val="20"/>
                <w:lang w:eastAsia="en-GB"/>
              </w:rPr>
              <w:t>is</w:t>
            </w:r>
            <w:r w:rsidRPr="008C4702">
              <w:rPr>
                <w:rFonts w:eastAsia="Times New Roman"/>
                <w:noProof/>
                <w:sz w:val="20"/>
                <w:szCs w:val="20"/>
                <w:lang w:eastAsia="en-GB"/>
              </w:rPr>
              <w:t xml:space="preserve"> SO </w:t>
            </w:r>
            <w:r w:rsidRPr="008C4702">
              <w:rPr>
                <w:rFonts w:eastAsia="Times New Roman"/>
                <w:i/>
                <w:iCs/>
                <w:noProof/>
                <w:sz w:val="20"/>
                <w:szCs w:val="20"/>
                <w:lang w:val="en-US" w:eastAsia="en-GB"/>
              </w:rPr>
              <w:t>the Programme will answer to the following needs:</w:t>
            </w:r>
          </w:p>
          <w:p w14:paraId="2817A644" w14:textId="77777777" w:rsidR="00BE0244" w:rsidRPr="008C4702" w:rsidRDefault="00BE0244" w:rsidP="00FC3927">
            <w:pPr>
              <w:autoSpaceDE w:val="0"/>
              <w:autoSpaceDN w:val="0"/>
              <w:adjustRightInd w:val="0"/>
              <w:rPr>
                <w:rFonts w:eastAsia="Times New Roman" w:cstheme="minorHAnsi"/>
                <w:iCs/>
                <w:noProof/>
                <w:sz w:val="20"/>
                <w:szCs w:val="20"/>
                <w:lang w:eastAsia="en-GB"/>
              </w:rPr>
            </w:pPr>
          </w:p>
          <w:p w14:paraId="6AC05CB5" w14:textId="20DD9E24" w:rsidR="00E45492" w:rsidRPr="008C4702" w:rsidRDefault="2867FF4F" w:rsidP="00FC3927">
            <w:pPr>
              <w:pStyle w:val="Odstavekseznama"/>
              <w:numPr>
                <w:ilvl w:val="0"/>
                <w:numId w:val="56"/>
              </w:numPr>
              <w:autoSpaceDE w:val="0"/>
              <w:autoSpaceDN w:val="0"/>
              <w:adjustRightInd w:val="0"/>
              <w:spacing w:after="200"/>
              <w:rPr>
                <w:rFonts w:eastAsia="Times New Roman"/>
                <w:noProof/>
                <w:sz w:val="20"/>
                <w:szCs w:val="20"/>
                <w:lang w:eastAsia="en-GB"/>
              </w:rPr>
            </w:pPr>
            <w:r w:rsidRPr="008C4702">
              <w:rPr>
                <w:rFonts w:eastAsia="Times New Roman"/>
                <w:noProof/>
                <w:sz w:val="20"/>
                <w:szCs w:val="20"/>
                <w:lang w:eastAsia="en-GB"/>
              </w:rPr>
              <w:t>consolidate</w:t>
            </w:r>
            <w:r w:rsidR="6D213F82" w:rsidRPr="008C4702">
              <w:rPr>
                <w:rFonts w:eastAsia="Times New Roman"/>
                <w:noProof/>
                <w:sz w:val="20"/>
                <w:szCs w:val="20"/>
                <w:lang w:eastAsia="en-GB"/>
              </w:rPr>
              <w:t xml:space="preserve"> the connection of natural ecosystems at transnational level</w:t>
            </w:r>
            <w:r w:rsidR="2B5B5E21" w:rsidRPr="008C4702">
              <w:rPr>
                <w:rFonts w:eastAsia="Times New Roman"/>
                <w:noProof/>
                <w:sz w:val="20"/>
                <w:szCs w:val="20"/>
                <w:lang w:eastAsia="en-GB"/>
              </w:rPr>
              <w:t>e</w:t>
            </w:r>
            <w:r w:rsidR="7C261FC4" w:rsidRPr="008C4702">
              <w:rPr>
                <w:rFonts w:eastAsia="Times New Roman"/>
                <w:noProof/>
                <w:sz w:val="20"/>
                <w:szCs w:val="20"/>
                <w:lang w:eastAsia="en-GB"/>
              </w:rPr>
              <w:t>nsure</w:t>
            </w:r>
            <w:r w:rsidR="6D213F82" w:rsidRPr="008C4702">
              <w:rPr>
                <w:rFonts w:eastAsia="Times New Roman"/>
                <w:noProof/>
                <w:sz w:val="20"/>
                <w:szCs w:val="20"/>
                <w:lang w:eastAsia="en-GB"/>
              </w:rPr>
              <w:t xml:space="preserve"> ecological corridors to boost</w:t>
            </w:r>
            <w:r w:rsidR="59378205" w:rsidRPr="008C4702">
              <w:rPr>
                <w:rFonts w:eastAsia="Times New Roman"/>
                <w:noProof/>
                <w:sz w:val="20"/>
                <w:szCs w:val="20"/>
                <w:lang w:eastAsia="en-GB"/>
              </w:rPr>
              <w:t xml:space="preserve"> and preserve  </w:t>
            </w:r>
            <w:r w:rsidR="6D213F82" w:rsidRPr="008C4702">
              <w:rPr>
                <w:rFonts w:eastAsia="Times New Roman"/>
                <w:noProof/>
                <w:sz w:val="20"/>
                <w:szCs w:val="20"/>
                <w:lang w:eastAsia="en-GB"/>
              </w:rPr>
              <w:t>bi</w:t>
            </w:r>
            <w:r w:rsidR="76C01125" w:rsidRPr="008C4702">
              <w:rPr>
                <w:rFonts w:eastAsia="Times New Roman"/>
                <w:noProof/>
                <w:sz w:val="20"/>
                <w:szCs w:val="20"/>
                <w:lang w:eastAsia="en-GB"/>
              </w:rPr>
              <w:t>o</w:t>
            </w:r>
            <w:r w:rsidR="6D213F82" w:rsidRPr="008C4702">
              <w:rPr>
                <w:rFonts w:eastAsia="Times New Roman"/>
                <w:noProof/>
                <w:sz w:val="20"/>
                <w:szCs w:val="20"/>
                <w:lang w:eastAsia="en-GB"/>
              </w:rPr>
              <w:t>diversity</w:t>
            </w:r>
          </w:p>
          <w:p w14:paraId="3C5D0454" w14:textId="710898DA" w:rsidR="00B45802" w:rsidRPr="008C4702" w:rsidRDefault="06CA3DA2" w:rsidP="00FC3927">
            <w:pPr>
              <w:pStyle w:val="Odstavekseznama"/>
              <w:numPr>
                <w:ilvl w:val="0"/>
                <w:numId w:val="56"/>
              </w:numPr>
              <w:rPr>
                <w:rFonts w:eastAsiaTheme="minorEastAsia"/>
                <w:sz w:val="20"/>
                <w:szCs w:val="20"/>
                <w:lang w:eastAsia="en-GB"/>
              </w:rPr>
            </w:pPr>
            <w:r w:rsidRPr="008C4702">
              <w:rPr>
                <w:rFonts w:eastAsia="Times New Roman"/>
                <w:sz w:val="20"/>
                <w:szCs w:val="20"/>
                <w:lang w:eastAsia="en-GB"/>
              </w:rPr>
              <w:t>reinforce sustainable management of protected areas</w:t>
            </w:r>
          </w:p>
          <w:p w14:paraId="56D9A9CC" w14:textId="71DCD1DD" w:rsidR="0035786A" w:rsidRPr="008C4702" w:rsidRDefault="2D6CF998" w:rsidP="00FC3927">
            <w:pPr>
              <w:pStyle w:val="Odstavekseznama"/>
              <w:numPr>
                <w:ilvl w:val="0"/>
                <w:numId w:val="56"/>
              </w:numPr>
              <w:rPr>
                <w:sz w:val="20"/>
                <w:szCs w:val="20"/>
                <w:lang w:eastAsia="en-GB"/>
              </w:rPr>
            </w:pPr>
            <w:r w:rsidRPr="008C4702">
              <w:rPr>
                <w:rFonts w:eastAsia="Times New Roman"/>
                <w:sz w:val="20"/>
                <w:szCs w:val="20"/>
                <w:lang w:eastAsia="en-GB"/>
              </w:rPr>
              <w:t>w</w:t>
            </w:r>
            <w:r w:rsidR="0F085CF8" w:rsidRPr="008C4702">
              <w:rPr>
                <w:rFonts w:eastAsia="Times New Roman"/>
                <w:sz w:val="20"/>
                <w:szCs w:val="20"/>
                <w:lang w:eastAsia="en-GB"/>
              </w:rPr>
              <w:t>ork</w:t>
            </w:r>
            <w:r w:rsidR="27D77AA4" w:rsidRPr="008C4702">
              <w:rPr>
                <w:rFonts w:eastAsia="Times New Roman"/>
                <w:sz w:val="20"/>
                <w:szCs w:val="20"/>
                <w:lang w:eastAsia="en-GB"/>
              </w:rPr>
              <w:t xml:space="preserve"> beyond </w:t>
            </w:r>
            <w:r w:rsidR="0F085CF8" w:rsidRPr="008C4702">
              <w:rPr>
                <w:rFonts w:eastAsia="Times New Roman"/>
                <w:sz w:val="20"/>
                <w:szCs w:val="20"/>
                <w:lang w:eastAsia="en-GB"/>
              </w:rPr>
              <w:t>pr</w:t>
            </w:r>
            <w:r w:rsidR="5193D726" w:rsidRPr="008C4702">
              <w:rPr>
                <w:rFonts w:eastAsia="Times New Roman"/>
                <w:sz w:val="20"/>
                <w:szCs w:val="20"/>
                <w:lang w:eastAsia="en-GB"/>
              </w:rPr>
              <w:t>o</w:t>
            </w:r>
            <w:r w:rsidR="0F085CF8" w:rsidRPr="008C4702">
              <w:rPr>
                <w:rFonts w:eastAsia="Times New Roman"/>
                <w:sz w:val="20"/>
                <w:szCs w:val="20"/>
                <w:lang w:eastAsia="en-GB"/>
              </w:rPr>
              <w:t>tected</w:t>
            </w:r>
            <w:r w:rsidR="27D77AA4" w:rsidRPr="008C4702">
              <w:rPr>
                <w:rFonts w:eastAsia="Times New Roman"/>
                <w:sz w:val="20"/>
                <w:szCs w:val="20"/>
                <w:lang w:eastAsia="en-GB"/>
              </w:rPr>
              <w:t xml:space="preserve"> areas to address pollution, </w:t>
            </w:r>
            <w:r w:rsidR="25CACBDB" w:rsidRPr="008C4702">
              <w:rPr>
                <w:rFonts w:eastAsia="Times New Roman"/>
                <w:sz w:val="20"/>
                <w:szCs w:val="20"/>
                <w:lang w:eastAsia="en-GB"/>
              </w:rPr>
              <w:lastRenderedPageBreak/>
              <w:t>over</w:t>
            </w:r>
            <w:r w:rsidR="27D77AA4" w:rsidRPr="008C4702">
              <w:rPr>
                <w:rFonts w:eastAsia="Times New Roman"/>
                <w:sz w:val="20"/>
                <w:szCs w:val="20"/>
                <w:lang w:eastAsia="en-GB"/>
              </w:rPr>
              <w:t>fishing and climate change</w:t>
            </w:r>
          </w:p>
          <w:p w14:paraId="78CDF73D" w14:textId="3F6BF010" w:rsidR="006D7730" w:rsidRPr="008C4702" w:rsidRDefault="66506301" w:rsidP="00FC3927">
            <w:pPr>
              <w:pStyle w:val="Odstavekseznama"/>
              <w:numPr>
                <w:ilvl w:val="0"/>
                <w:numId w:val="56"/>
              </w:numPr>
              <w:spacing w:after="120" w:line="312" w:lineRule="auto"/>
              <w:rPr>
                <w:rFonts w:eastAsia="Times New Roman"/>
                <w:sz w:val="20"/>
                <w:szCs w:val="20"/>
                <w:lang w:eastAsia="en-GB"/>
              </w:rPr>
            </w:pPr>
            <w:r w:rsidRPr="008C4702">
              <w:rPr>
                <w:rFonts w:eastAsia="Times New Roman"/>
                <w:sz w:val="20"/>
                <w:szCs w:val="20"/>
                <w:lang w:eastAsia="en-GB"/>
              </w:rPr>
              <w:t>promote</w:t>
            </w:r>
            <w:r w:rsidR="309EAFD7" w:rsidRPr="008C4702">
              <w:rPr>
                <w:rFonts w:eastAsia="Times New Roman"/>
                <w:sz w:val="20"/>
                <w:szCs w:val="20"/>
                <w:lang w:eastAsia="en-GB"/>
              </w:rPr>
              <w:t xml:space="preserve"> adequate maintenance of coastal and marine biodiversity in the </w:t>
            </w:r>
            <w:r w:rsidR="61B2DCBD" w:rsidRPr="008C4702">
              <w:rPr>
                <w:rFonts w:eastAsia="Times New Roman"/>
                <w:sz w:val="20"/>
                <w:szCs w:val="20"/>
                <w:lang w:eastAsia="en-GB"/>
              </w:rPr>
              <w:t>Mediterranean region</w:t>
            </w:r>
          </w:p>
          <w:p w14:paraId="2D6FB49D" w14:textId="2AE57B7E" w:rsidR="006D7730" w:rsidRPr="008C4702" w:rsidRDefault="00BE4CE3" w:rsidP="00FC3927">
            <w:pPr>
              <w:pStyle w:val="Odstavekseznama"/>
              <w:numPr>
                <w:ilvl w:val="0"/>
                <w:numId w:val="56"/>
              </w:numPr>
              <w:spacing w:after="120" w:line="312" w:lineRule="auto"/>
              <w:rPr>
                <w:rFonts w:eastAsia="Times New Roman"/>
                <w:sz w:val="20"/>
                <w:szCs w:val="20"/>
                <w:lang w:eastAsia="en-GB"/>
              </w:rPr>
            </w:pPr>
            <w:r w:rsidRPr="008C4702">
              <w:rPr>
                <w:noProof/>
                <w:sz w:val="20"/>
                <w:szCs w:val="20"/>
              </w:rPr>
              <w:t>s</w:t>
            </w:r>
            <w:r w:rsidR="57D409D1" w:rsidRPr="008C4702">
              <w:rPr>
                <w:rFonts w:eastAsia="Times New Roman"/>
                <w:sz w:val="20"/>
                <w:szCs w:val="20"/>
                <w:lang w:eastAsia="en-GB"/>
              </w:rPr>
              <w:t>upport</w:t>
            </w:r>
            <w:r w:rsidR="633C44DC" w:rsidRPr="008C4702">
              <w:rPr>
                <w:rFonts w:eastAsia="Times New Roman"/>
                <w:sz w:val="20"/>
                <w:szCs w:val="20"/>
                <w:lang w:eastAsia="en-GB"/>
              </w:rPr>
              <w:t xml:space="preserve"> the vision </w:t>
            </w:r>
            <w:r w:rsidR="633C44DC" w:rsidRPr="008C4702">
              <w:rPr>
                <w:noProof/>
                <w:sz w:val="20"/>
                <w:szCs w:val="20"/>
              </w:rPr>
              <w:t>of the biodiversity conservation  as an economic value for MED regions</w:t>
            </w:r>
          </w:p>
          <w:p w14:paraId="77390552" w14:textId="4912A250" w:rsidR="00D7737E" w:rsidRPr="008C4702" w:rsidRDefault="00D7737E" w:rsidP="00FC3927">
            <w:pPr>
              <w:rPr>
                <w:rFonts w:eastAsiaTheme="minorEastAsia" w:cstheme="minorHAnsi"/>
                <w:sz w:val="20"/>
                <w:szCs w:val="20"/>
              </w:rPr>
            </w:pPr>
            <w:r w:rsidRPr="008C4702">
              <w:rPr>
                <w:rFonts w:eastAsia="Times New Roman"/>
                <w:sz w:val="20"/>
                <w:szCs w:val="20"/>
                <w:lang w:eastAsia="en-GB"/>
              </w:rPr>
              <w:t>Form of support: grants</w:t>
            </w:r>
            <w:bookmarkEnd w:id="14"/>
          </w:p>
        </w:tc>
      </w:tr>
      <w:tr w:rsidR="00F06070" w:rsidRPr="00F06070" w14:paraId="1271E675" w14:textId="77777777" w:rsidTr="69664276">
        <w:tc>
          <w:tcPr>
            <w:tcW w:w="573" w:type="pct"/>
          </w:tcPr>
          <w:p w14:paraId="20F3D360" w14:textId="77777777" w:rsidR="00BE0244" w:rsidRPr="00F06070" w:rsidRDefault="00BE0244" w:rsidP="00BE0244">
            <w:pPr>
              <w:jc w:val="both"/>
              <w:rPr>
                <w:rFonts w:eastAsia="Times New Roman" w:cstheme="minorHAnsi"/>
                <w:b/>
                <w:sz w:val="20"/>
                <w:szCs w:val="20"/>
                <w:lang w:eastAsia="en-GB"/>
              </w:rPr>
            </w:pPr>
            <w:bookmarkStart w:id="15" w:name="_Hlk56442098"/>
            <w:bookmarkEnd w:id="13"/>
            <w:r w:rsidRPr="00596114">
              <w:rPr>
                <w:rFonts w:eastAsia="Times New Roman" w:cstheme="minorHAnsi"/>
                <w:b/>
                <w:iCs/>
                <w:noProof/>
                <w:sz w:val="20"/>
                <w:szCs w:val="20"/>
                <w:lang w:eastAsia="en-GB"/>
              </w:rPr>
              <w:lastRenderedPageBreak/>
              <w:t>ISO1</w:t>
            </w:r>
          </w:p>
        </w:tc>
        <w:tc>
          <w:tcPr>
            <w:tcW w:w="879" w:type="pct"/>
          </w:tcPr>
          <w:p w14:paraId="4500C0DF" w14:textId="77777777" w:rsidR="00BE0244" w:rsidRPr="00F85F4C" w:rsidRDefault="00BE0244" w:rsidP="00BE0244">
            <w:pPr>
              <w:jc w:val="both"/>
              <w:rPr>
                <w:rFonts w:eastAsia="Times New Roman" w:cstheme="minorHAnsi"/>
                <w:i/>
                <w:iCs/>
                <w:noProof/>
                <w:sz w:val="20"/>
                <w:szCs w:val="20"/>
                <w:lang w:eastAsia="en-GB"/>
              </w:rPr>
            </w:pPr>
            <w:r w:rsidRPr="00F85F4C">
              <w:rPr>
                <w:rFonts w:eastAsia="Times New Roman" w:cstheme="minorHAnsi"/>
                <w:i/>
                <w:iCs/>
                <w:noProof/>
                <w:sz w:val="20"/>
                <w:szCs w:val="20"/>
                <w:lang w:eastAsia="en-GB"/>
              </w:rPr>
              <w:t>(vi) other actions to support better cooperation governance</w:t>
            </w:r>
          </w:p>
        </w:tc>
        <w:tc>
          <w:tcPr>
            <w:tcW w:w="653" w:type="pct"/>
          </w:tcPr>
          <w:p w14:paraId="48F4114A" w14:textId="77777777" w:rsidR="00BE0244" w:rsidRPr="00F85F4C" w:rsidRDefault="00BE0244" w:rsidP="00BE0244">
            <w:pPr>
              <w:jc w:val="both"/>
              <w:rPr>
                <w:rFonts w:eastAsia="Times New Roman" w:cstheme="minorHAnsi"/>
                <w:iCs/>
                <w:noProof/>
                <w:sz w:val="20"/>
                <w:szCs w:val="20"/>
                <w:lang w:eastAsia="en-GB"/>
              </w:rPr>
            </w:pPr>
            <w:r w:rsidRPr="00F85F4C">
              <w:rPr>
                <w:rFonts w:eastAsia="Times New Roman" w:cstheme="minorHAnsi"/>
                <w:iCs/>
                <w:noProof/>
                <w:sz w:val="20"/>
                <w:szCs w:val="20"/>
                <w:lang w:eastAsia="en-GB"/>
              </w:rPr>
              <w:t>MED Governance</w:t>
            </w:r>
          </w:p>
        </w:tc>
        <w:tc>
          <w:tcPr>
            <w:tcW w:w="2895" w:type="pct"/>
          </w:tcPr>
          <w:p w14:paraId="56481B66" w14:textId="34D7B93D" w:rsidR="00BE0244" w:rsidRPr="00A334C4" w:rsidRDefault="00BE0244" w:rsidP="00FC3927">
            <w:pPr>
              <w:autoSpaceDE w:val="0"/>
              <w:autoSpaceDN w:val="0"/>
              <w:adjustRightInd w:val="0"/>
              <w:rPr>
                <w:sz w:val="20"/>
                <w:szCs w:val="20"/>
              </w:rPr>
            </w:pPr>
            <w:r w:rsidRPr="00A334C4">
              <w:rPr>
                <w:sz w:val="20"/>
                <w:szCs w:val="20"/>
              </w:rPr>
              <w:t>The notion of governance highlight</w:t>
            </w:r>
            <w:r w:rsidR="009C1745" w:rsidRPr="00A334C4">
              <w:rPr>
                <w:sz w:val="20"/>
                <w:szCs w:val="20"/>
              </w:rPr>
              <w:t>s</w:t>
            </w:r>
            <w:r w:rsidRPr="00A334C4">
              <w:rPr>
                <w:sz w:val="20"/>
                <w:szCs w:val="20"/>
              </w:rPr>
              <w:t xml:space="preserve"> the growing complexity in the economic, social and political environment, the empowerment of new actors and the interaction of local and national levels with the </w:t>
            </w:r>
            <w:r w:rsidR="006B5B01" w:rsidRPr="00A334C4">
              <w:rPr>
                <w:sz w:val="20"/>
                <w:szCs w:val="20"/>
              </w:rPr>
              <w:t xml:space="preserve">transnational </w:t>
            </w:r>
            <w:r w:rsidRPr="00A334C4">
              <w:rPr>
                <w:sz w:val="20"/>
                <w:szCs w:val="20"/>
              </w:rPr>
              <w:t xml:space="preserve">one to address new challenges, coordinate collective actions and reach a consensus on common strategic goals. </w:t>
            </w:r>
          </w:p>
          <w:p w14:paraId="274FF7E4" w14:textId="77777777" w:rsidR="00BE0244" w:rsidRPr="00A334C4" w:rsidRDefault="00BE0244" w:rsidP="00FC3927">
            <w:pPr>
              <w:autoSpaceDE w:val="0"/>
              <w:autoSpaceDN w:val="0"/>
              <w:adjustRightInd w:val="0"/>
              <w:rPr>
                <w:rFonts w:cstheme="minorHAnsi"/>
                <w:sz w:val="20"/>
                <w:szCs w:val="20"/>
              </w:rPr>
            </w:pPr>
          </w:p>
          <w:p w14:paraId="41E5A584" w14:textId="5C610167" w:rsidR="00BE0244" w:rsidRPr="00A334C4" w:rsidRDefault="00BE0244" w:rsidP="00FC3927">
            <w:pPr>
              <w:autoSpaceDE w:val="0"/>
              <w:autoSpaceDN w:val="0"/>
              <w:adjustRightInd w:val="0"/>
              <w:rPr>
                <w:rFonts w:cstheme="minorHAnsi"/>
                <w:sz w:val="20"/>
                <w:szCs w:val="20"/>
              </w:rPr>
            </w:pPr>
            <w:r w:rsidRPr="00A334C4">
              <w:rPr>
                <w:rFonts w:cstheme="minorHAnsi"/>
                <w:sz w:val="20"/>
                <w:szCs w:val="20"/>
              </w:rPr>
              <w:t xml:space="preserve">In this framework, </w:t>
            </w:r>
            <w:r w:rsidR="00297FB5" w:rsidRPr="00A334C4">
              <w:rPr>
                <w:rFonts w:cstheme="minorHAnsi"/>
                <w:sz w:val="20"/>
                <w:szCs w:val="20"/>
              </w:rPr>
              <w:t xml:space="preserve">national, </w:t>
            </w:r>
            <w:r w:rsidRPr="00A334C4">
              <w:rPr>
                <w:rFonts w:cstheme="minorHAnsi"/>
                <w:sz w:val="20"/>
                <w:szCs w:val="20"/>
              </w:rPr>
              <w:t>regional and local authorities along with international networks intervening in the Mediterranean</w:t>
            </w:r>
            <w:r w:rsidR="00D20B1F" w:rsidRPr="00A334C4">
              <w:rPr>
                <w:rFonts w:cstheme="minorHAnsi"/>
                <w:sz w:val="20"/>
                <w:szCs w:val="20"/>
              </w:rPr>
              <w:t xml:space="preserve"> area</w:t>
            </w:r>
            <w:r w:rsidRPr="00A334C4">
              <w:rPr>
                <w:rFonts w:cstheme="minorHAnsi"/>
                <w:sz w:val="20"/>
                <w:szCs w:val="20"/>
              </w:rPr>
              <w:t xml:space="preserve"> are relevant implementers for European and national policies.</w:t>
            </w:r>
            <w:r w:rsidR="00A47DDB" w:rsidRPr="00A334C4">
              <w:rPr>
                <w:rFonts w:cstheme="minorHAnsi"/>
                <w:sz w:val="20"/>
                <w:szCs w:val="20"/>
              </w:rPr>
              <w:t xml:space="preserve"> </w:t>
            </w:r>
            <w:bookmarkStart w:id="16" w:name="_Hlk62837598"/>
            <w:r w:rsidR="00A47DDB" w:rsidRPr="00A334C4">
              <w:rPr>
                <w:rFonts w:cstheme="minorHAnsi"/>
                <w:sz w:val="20"/>
                <w:szCs w:val="20"/>
              </w:rPr>
              <w:t xml:space="preserve">An enhanced cooperation of the stakeholders is of particular </w:t>
            </w:r>
            <w:r w:rsidR="002C1BFB" w:rsidRPr="00A334C4">
              <w:rPr>
                <w:rFonts w:cstheme="minorHAnsi"/>
                <w:sz w:val="20"/>
                <w:szCs w:val="20"/>
              </w:rPr>
              <w:t>importance</w:t>
            </w:r>
            <w:r w:rsidR="00A47DDB" w:rsidRPr="00A334C4">
              <w:rPr>
                <w:rFonts w:cstheme="minorHAnsi"/>
                <w:sz w:val="20"/>
                <w:szCs w:val="20"/>
              </w:rPr>
              <w:t xml:space="preserve"> for the implementation of the Agenda 2030 Sustainable Development Goals (SDGs). </w:t>
            </w:r>
            <w:bookmarkEnd w:id="16"/>
          </w:p>
          <w:p w14:paraId="220BA1EE" w14:textId="77777777" w:rsidR="00BE0244" w:rsidRPr="00A334C4" w:rsidRDefault="00BE0244" w:rsidP="00FC3927">
            <w:pPr>
              <w:autoSpaceDE w:val="0"/>
              <w:autoSpaceDN w:val="0"/>
              <w:adjustRightInd w:val="0"/>
              <w:rPr>
                <w:rFonts w:cstheme="minorHAnsi"/>
                <w:sz w:val="20"/>
                <w:szCs w:val="20"/>
              </w:rPr>
            </w:pPr>
          </w:p>
          <w:p w14:paraId="334FED4C" w14:textId="1E1D3D33" w:rsidR="00BE0244" w:rsidRPr="00A334C4" w:rsidRDefault="00BE0244" w:rsidP="00FC3927">
            <w:pPr>
              <w:autoSpaceDE w:val="0"/>
              <w:autoSpaceDN w:val="0"/>
              <w:adjustRightInd w:val="0"/>
              <w:rPr>
                <w:rFonts w:cstheme="minorHAnsi"/>
                <w:sz w:val="20"/>
                <w:szCs w:val="20"/>
              </w:rPr>
            </w:pPr>
            <w:r w:rsidRPr="00A334C4">
              <w:rPr>
                <w:rFonts w:cstheme="minorHAnsi"/>
                <w:sz w:val="20"/>
                <w:szCs w:val="20"/>
              </w:rPr>
              <w:t>To capture, synthetize, transfer and apply best results from territories towards strategies</w:t>
            </w:r>
            <w:r w:rsidR="00297FB5" w:rsidRPr="00A334C4">
              <w:rPr>
                <w:rFonts w:cstheme="minorHAnsi"/>
                <w:sz w:val="20"/>
                <w:szCs w:val="20"/>
              </w:rPr>
              <w:t>/initiatives</w:t>
            </w:r>
            <w:r w:rsidRPr="00A334C4">
              <w:rPr>
                <w:rFonts w:cstheme="minorHAnsi"/>
                <w:sz w:val="20"/>
                <w:szCs w:val="20"/>
              </w:rPr>
              <w:t xml:space="preserve"> and citizens through a fluent and well coordinate decision-making process is the rationale of the choice of ISO1.</w:t>
            </w:r>
          </w:p>
          <w:p w14:paraId="1C4F3B2D" w14:textId="77777777" w:rsidR="00BE0244" w:rsidRPr="00A334C4" w:rsidRDefault="00BE0244" w:rsidP="00FC3927">
            <w:pPr>
              <w:autoSpaceDE w:val="0"/>
              <w:autoSpaceDN w:val="0"/>
              <w:adjustRightInd w:val="0"/>
              <w:rPr>
                <w:rFonts w:cstheme="minorHAnsi"/>
                <w:sz w:val="20"/>
                <w:szCs w:val="20"/>
              </w:rPr>
            </w:pPr>
          </w:p>
          <w:p w14:paraId="538ABA0A" w14:textId="7DEFC957" w:rsidR="00BE0244" w:rsidRPr="00A334C4" w:rsidRDefault="00F96723" w:rsidP="00FC3927">
            <w:pPr>
              <w:autoSpaceDE w:val="0"/>
              <w:autoSpaceDN w:val="0"/>
              <w:adjustRightInd w:val="0"/>
              <w:rPr>
                <w:sz w:val="20"/>
                <w:szCs w:val="20"/>
              </w:rPr>
            </w:pPr>
            <w:r w:rsidRPr="00A334C4">
              <w:rPr>
                <w:sz w:val="20"/>
                <w:szCs w:val="20"/>
              </w:rPr>
              <w:t xml:space="preserve">During 2014/20 the Programme </w:t>
            </w:r>
            <w:r w:rsidR="009B15A7" w:rsidRPr="00A334C4">
              <w:rPr>
                <w:sz w:val="20"/>
                <w:szCs w:val="20"/>
              </w:rPr>
              <w:t xml:space="preserve">already </w:t>
            </w:r>
            <w:r w:rsidRPr="00A334C4">
              <w:rPr>
                <w:sz w:val="20"/>
                <w:szCs w:val="20"/>
              </w:rPr>
              <w:t>supported an i</w:t>
            </w:r>
            <w:r w:rsidR="00BE0244" w:rsidRPr="00A334C4">
              <w:rPr>
                <w:sz w:val="20"/>
                <w:szCs w:val="20"/>
              </w:rPr>
              <w:t>mprov</w:t>
            </w:r>
            <w:r w:rsidRPr="00A334C4">
              <w:rPr>
                <w:sz w:val="20"/>
                <w:szCs w:val="20"/>
              </w:rPr>
              <w:t>ed and stronger</w:t>
            </w:r>
            <w:r w:rsidR="00BE0244" w:rsidRPr="00A334C4">
              <w:rPr>
                <w:sz w:val="20"/>
                <w:szCs w:val="20"/>
              </w:rPr>
              <w:t xml:space="preserve"> dialogue between national and decentralized processes</w:t>
            </w:r>
            <w:r w:rsidR="00D20B1F" w:rsidRPr="00A334C4">
              <w:rPr>
                <w:sz w:val="20"/>
                <w:szCs w:val="20"/>
              </w:rPr>
              <w:t xml:space="preserve"> </w:t>
            </w:r>
            <w:r w:rsidR="00BE4CE3" w:rsidRPr="00A334C4">
              <w:rPr>
                <w:sz w:val="20"/>
                <w:szCs w:val="20"/>
              </w:rPr>
              <w:t>through its</w:t>
            </w:r>
            <w:r w:rsidR="00D20B1F" w:rsidRPr="00A334C4">
              <w:rPr>
                <w:sz w:val="20"/>
                <w:szCs w:val="20"/>
              </w:rPr>
              <w:t xml:space="preserve"> </w:t>
            </w:r>
            <w:r w:rsidRPr="00A334C4">
              <w:rPr>
                <w:sz w:val="20"/>
                <w:szCs w:val="20"/>
              </w:rPr>
              <w:t>governance</w:t>
            </w:r>
            <w:r w:rsidR="2A677C04" w:rsidRPr="00A334C4">
              <w:rPr>
                <w:sz w:val="20"/>
                <w:szCs w:val="20"/>
              </w:rPr>
              <w:t xml:space="preserve"> axis</w:t>
            </w:r>
            <w:r w:rsidR="009B15A7" w:rsidRPr="00A334C4">
              <w:rPr>
                <w:sz w:val="20"/>
                <w:szCs w:val="20"/>
              </w:rPr>
              <w:t>,</w:t>
            </w:r>
            <w:r w:rsidRPr="00A334C4">
              <w:rPr>
                <w:sz w:val="20"/>
                <w:szCs w:val="20"/>
              </w:rPr>
              <w:t xml:space="preserve"> co-financing a platform project and strategic projects </w:t>
            </w:r>
            <w:r w:rsidR="009B15A7" w:rsidRPr="00A334C4">
              <w:rPr>
                <w:sz w:val="20"/>
                <w:szCs w:val="20"/>
              </w:rPr>
              <w:t>in key priorities</w:t>
            </w:r>
            <w:r w:rsidRPr="00A334C4">
              <w:rPr>
                <w:sz w:val="20"/>
                <w:szCs w:val="20"/>
              </w:rPr>
              <w:t xml:space="preserve">. Based on this </w:t>
            </w:r>
            <w:r w:rsidR="57B9DA77" w:rsidRPr="00A334C4">
              <w:rPr>
                <w:sz w:val="20"/>
                <w:szCs w:val="20"/>
              </w:rPr>
              <w:t>pilot</w:t>
            </w:r>
            <w:r w:rsidRPr="00A334C4">
              <w:rPr>
                <w:sz w:val="20"/>
                <w:szCs w:val="20"/>
              </w:rPr>
              <w:t xml:space="preserve"> experience of </w:t>
            </w:r>
            <w:r w:rsidR="009B15A7" w:rsidRPr="00A334C4">
              <w:rPr>
                <w:sz w:val="20"/>
                <w:szCs w:val="20"/>
              </w:rPr>
              <w:t xml:space="preserve">supporting </w:t>
            </w:r>
            <w:r w:rsidR="00BE0244" w:rsidRPr="00A334C4">
              <w:rPr>
                <w:sz w:val="20"/>
                <w:szCs w:val="20"/>
              </w:rPr>
              <w:t>multilevel governance</w:t>
            </w:r>
            <w:r w:rsidR="009B15A7" w:rsidRPr="00A334C4">
              <w:rPr>
                <w:sz w:val="20"/>
                <w:szCs w:val="20"/>
              </w:rPr>
              <w:t>, the programme intends to pursue its efforts to i</w:t>
            </w:r>
            <w:r w:rsidR="00BE0244" w:rsidRPr="00A334C4">
              <w:rPr>
                <w:sz w:val="20"/>
                <w:szCs w:val="20"/>
              </w:rPr>
              <w:t>mprov</w:t>
            </w:r>
            <w:r w:rsidR="009B15A7" w:rsidRPr="00A334C4">
              <w:rPr>
                <w:sz w:val="20"/>
                <w:szCs w:val="20"/>
              </w:rPr>
              <w:t>e coordination and</w:t>
            </w:r>
            <w:r w:rsidR="00BE0244" w:rsidRPr="00A334C4">
              <w:rPr>
                <w:sz w:val="20"/>
                <w:szCs w:val="20"/>
              </w:rPr>
              <w:t xml:space="preserve"> </w:t>
            </w:r>
            <w:r w:rsidR="009B15A7" w:rsidRPr="00A334C4">
              <w:rPr>
                <w:sz w:val="20"/>
                <w:szCs w:val="20"/>
              </w:rPr>
              <w:t>governance in the area</w:t>
            </w:r>
            <w:r w:rsidR="00BE0244" w:rsidRPr="00A334C4">
              <w:rPr>
                <w:sz w:val="20"/>
                <w:szCs w:val="20"/>
              </w:rPr>
              <w:t>.</w:t>
            </w:r>
          </w:p>
          <w:p w14:paraId="0C0FED46" w14:textId="21999C92" w:rsidR="00BE0244" w:rsidRPr="00A334C4" w:rsidRDefault="00BE0244" w:rsidP="00FC3927">
            <w:pPr>
              <w:autoSpaceDE w:val="0"/>
              <w:autoSpaceDN w:val="0"/>
              <w:adjustRightInd w:val="0"/>
              <w:rPr>
                <w:rFonts w:cstheme="minorHAnsi"/>
                <w:sz w:val="20"/>
                <w:szCs w:val="20"/>
              </w:rPr>
            </w:pPr>
          </w:p>
          <w:p w14:paraId="5A0E4F86" w14:textId="67F983AA" w:rsidR="00BE0244" w:rsidRPr="00A334C4" w:rsidRDefault="00D72BD1" w:rsidP="00FC3927">
            <w:pPr>
              <w:autoSpaceDE w:val="0"/>
              <w:autoSpaceDN w:val="0"/>
              <w:adjustRightInd w:val="0"/>
              <w:rPr>
                <w:rFonts w:cstheme="minorHAnsi"/>
                <w:sz w:val="20"/>
                <w:szCs w:val="20"/>
              </w:rPr>
            </w:pPr>
            <w:r>
              <w:rPr>
                <w:rFonts w:cstheme="minorHAnsi"/>
                <w:sz w:val="20"/>
                <w:szCs w:val="20"/>
              </w:rPr>
              <w:t>T</w:t>
            </w:r>
            <w:r w:rsidR="000A3A18" w:rsidRPr="00FC3927">
              <w:rPr>
                <w:rFonts w:cstheme="minorHAnsi"/>
                <w:sz w:val="20"/>
                <w:szCs w:val="20"/>
              </w:rPr>
              <w:t>he</w:t>
            </w:r>
            <w:r w:rsidR="000A3A18" w:rsidRPr="00A334C4">
              <w:rPr>
                <w:rFonts w:cstheme="minorHAnsi"/>
                <w:sz w:val="20"/>
                <w:szCs w:val="20"/>
              </w:rPr>
              <w:t xml:space="preserve"> </w:t>
            </w:r>
            <w:r w:rsidR="00BE0244" w:rsidRPr="00A334C4">
              <w:rPr>
                <w:rFonts w:cstheme="minorHAnsi"/>
                <w:sz w:val="20"/>
                <w:szCs w:val="20"/>
              </w:rPr>
              <w:t xml:space="preserve">ISO1, integrated to the overall Interreg MED </w:t>
            </w:r>
            <w:r w:rsidR="000A3A18" w:rsidRPr="00A334C4">
              <w:rPr>
                <w:rFonts w:cstheme="minorHAnsi"/>
                <w:sz w:val="20"/>
                <w:szCs w:val="20"/>
              </w:rPr>
              <w:t xml:space="preserve">2021-2027 </w:t>
            </w:r>
            <w:r w:rsidR="00BE0244" w:rsidRPr="00A334C4">
              <w:rPr>
                <w:rFonts w:cstheme="minorHAnsi"/>
                <w:sz w:val="20"/>
                <w:szCs w:val="20"/>
              </w:rPr>
              <w:t xml:space="preserve">architecture, should </w:t>
            </w:r>
            <w:r w:rsidR="004C48EA" w:rsidRPr="00A334C4">
              <w:rPr>
                <w:rFonts w:cstheme="minorHAnsi"/>
                <w:sz w:val="20"/>
                <w:szCs w:val="20"/>
              </w:rPr>
              <w:t>strengthen</w:t>
            </w:r>
            <w:r w:rsidR="000A3A18" w:rsidRPr="00A334C4">
              <w:rPr>
                <w:rFonts w:cstheme="minorHAnsi"/>
                <w:sz w:val="20"/>
                <w:szCs w:val="20"/>
              </w:rPr>
              <w:t xml:space="preserve"> </w:t>
            </w:r>
            <w:r w:rsidR="00BE0244" w:rsidRPr="00A334C4">
              <w:rPr>
                <w:rFonts w:cstheme="minorHAnsi"/>
                <w:sz w:val="20"/>
                <w:szCs w:val="20"/>
              </w:rPr>
              <w:t>thematic communities’ processes of capitalisation</w:t>
            </w:r>
            <w:r w:rsidR="000A3A18" w:rsidRPr="00A334C4">
              <w:rPr>
                <w:rFonts w:cstheme="minorHAnsi"/>
                <w:sz w:val="20"/>
                <w:szCs w:val="20"/>
              </w:rPr>
              <w:t xml:space="preserve">, </w:t>
            </w:r>
            <w:r w:rsidR="00BE0244" w:rsidRPr="00A334C4">
              <w:rPr>
                <w:rFonts w:cstheme="minorHAnsi"/>
                <w:sz w:val="20"/>
                <w:szCs w:val="20"/>
              </w:rPr>
              <w:t>mainstreaming</w:t>
            </w:r>
            <w:r w:rsidR="002F20CE" w:rsidRPr="00A334C4">
              <w:rPr>
                <w:rFonts w:cstheme="minorHAnsi"/>
                <w:sz w:val="20"/>
                <w:szCs w:val="20"/>
              </w:rPr>
              <w:t xml:space="preserve"> and </w:t>
            </w:r>
            <w:r w:rsidR="00BE0244" w:rsidRPr="00A334C4">
              <w:rPr>
                <w:rFonts w:cstheme="minorHAnsi"/>
                <w:sz w:val="20"/>
                <w:szCs w:val="20"/>
              </w:rPr>
              <w:t xml:space="preserve">liaising </w:t>
            </w:r>
            <w:r w:rsidR="00D20B1F" w:rsidRPr="00A334C4">
              <w:rPr>
                <w:rFonts w:cstheme="minorHAnsi"/>
                <w:sz w:val="20"/>
                <w:szCs w:val="20"/>
              </w:rPr>
              <w:t>while targeting</w:t>
            </w:r>
            <w:r w:rsidR="00BE0244" w:rsidRPr="00A334C4">
              <w:rPr>
                <w:rFonts w:cstheme="minorHAnsi"/>
                <w:sz w:val="20"/>
                <w:szCs w:val="20"/>
              </w:rPr>
              <w:t xml:space="preserve"> capacity building activities improving governance </w:t>
            </w:r>
            <w:r w:rsidR="00D20B1F" w:rsidRPr="00A334C4">
              <w:rPr>
                <w:rFonts w:cstheme="minorHAnsi"/>
                <w:sz w:val="20"/>
                <w:szCs w:val="20"/>
              </w:rPr>
              <w:t>related to</w:t>
            </w:r>
            <w:r w:rsidR="00BE0244" w:rsidRPr="00A334C4">
              <w:rPr>
                <w:rFonts w:cstheme="minorHAnsi"/>
                <w:sz w:val="20"/>
                <w:szCs w:val="20"/>
              </w:rPr>
              <w:t>:</w:t>
            </w:r>
          </w:p>
          <w:p w14:paraId="1255E1D5" w14:textId="24833967" w:rsidR="00BE0244" w:rsidRPr="00A334C4" w:rsidRDefault="00BE0244" w:rsidP="00FC3927">
            <w:pPr>
              <w:pStyle w:val="Odstavekseznama"/>
              <w:numPr>
                <w:ilvl w:val="0"/>
                <w:numId w:val="18"/>
              </w:numPr>
              <w:autoSpaceDE w:val="0"/>
              <w:autoSpaceDN w:val="0"/>
              <w:adjustRightInd w:val="0"/>
              <w:rPr>
                <w:rFonts w:cstheme="minorHAnsi"/>
                <w:sz w:val="20"/>
                <w:szCs w:val="20"/>
              </w:rPr>
            </w:pPr>
            <w:r w:rsidRPr="00A334C4">
              <w:rPr>
                <w:rFonts w:cstheme="minorHAnsi"/>
                <w:sz w:val="20"/>
                <w:szCs w:val="20"/>
              </w:rPr>
              <w:t xml:space="preserve">Coordination </w:t>
            </w:r>
            <w:r w:rsidR="00546662" w:rsidRPr="00A334C4">
              <w:rPr>
                <w:rFonts w:cstheme="minorHAnsi"/>
                <w:sz w:val="20"/>
                <w:szCs w:val="20"/>
              </w:rPr>
              <w:t xml:space="preserve">with </w:t>
            </w:r>
            <w:r w:rsidRPr="00A334C4">
              <w:rPr>
                <w:rFonts w:cstheme="minorHAnsi"/>
                <w:sz w:val="20"/>
                <w:szCs w:val="20"/>
              </w:rPr>
              <w:t>relevant strategies and EU programmes</w:t>
            </w:r>
          </w:p>
          <w:p w14:paraId="03C56C58" w14:textId="77777777" w:rsidR="00BE0244" w:rsidRPr="00A334C4" w:rsidRDefault="00BE0244" w:rsidP="00FC3927">
            <w:pPr>
              <w:pStyle w:val="Odstavekseznama"/>
              <w:numPr>
                <w:ilvl w:val="0"/>
                <w:numId w:val="18"/>
              </w:numPr>
              <w:autoSpaceDE w:val="0"/>
              <w:autoSpaceDN w:val="0"/>
              <w:adjustRightInd w:val="0"/>
              <w:rPr>
                <w:rFonts w:cstheme="minorHAnsi"/>
                <w:sz w:val="20"/>
                <w:szCs w:val="20"/>
              </w:rPr>
            </w:pPr>
            <w:r w:rsidRPr="00A334C4">
              <w:rPr>
                <w:rFonts w:cstheme="minorHAnsi"/>
                <w:sz w:val="20"/>
                <w:szCs w:val="20"/>
              </w:rPr>
              <w:t>Civil society participation</w:t>
            </w:r>
          </w:p>
          <w:p w14:paraId="47DA15C7" w14:textId="77777777" w:rsidR="00BE0244" w:rsidRPr="00A334C4" w:rsidRDefault="00BE0244" w:rsidP="00FC3927">
            <w:pPr>
              <w:pStyle w:val="Odstavekseznama"/>
              <w:numPr>
                <w:ilvl w:val="0"/>
                <w:numId w:val="18"/>
              </w:numPr>
              <w:autoSpaceDE w:val="0"/>
              <w:autoSpaceDN w:val="0"/>
              <w:adjustRightInd w:val="0"/>
              <w:rPr>
                <w:rFonts w:cstheme="minorHAnsi"/>
                <w:sz w:val="20"/>
                <w:szCs w:val="20"/>
              </w:rPr>
            </w:pPr>
            <w:r w:rsidRPr="00A334C4">
              <w:rPr>
                <w:rFonts w:cstheme="minorHAnsi"/>
                <w:sz w:val="20"/>
                <w:szCs w:val="20"/>
              </w:rPr>
              <w:t>Single territorial Mediterranean awareness for common solutions facing transnational matters.</w:t>
            </w:r>
          </w:p>
          <w:p w14:paraId="14825AC6" w14:textId="77777777" w:rsidR="00BE0244" w:rsidRPr="00A334C4" w:rsidRDefault="00BE0244" w:rsidP="00FC3927">
            <w:pPr>
              <w:autoSpaceDE w:val="0"/>
              <w:autoSpaceDN w:val="0"/>
              <w:adjustRightInd w:val="0"/>
              <w:rPr>
                <w:rFonts w:cstheme="minorHAnsi"/>
                <w:sz w:val="20"/>
                <w:szCs w:val="20"/>
              </w:rPr>
            </w:pPr>
          </w:p>
          <w:p w14:paraId="0C42522C" w14:textId="245B0EDC" w:rsidR="00BE0244" w:rsidRPr="00A334C4" w:rsidRDefault="00BE0244" w:rsidP="00FC3927">
            <w:pPr>
              <w:autoSpaceDE w:val="0"/>
              <w:autoSpaceDN w:val="0"/>
              <w:adjustRightInd w:val="0"/>
              <w:rPr>
                <w:rFonts w:cstheme="minorHAnsi"/>
                <w:sz w:val="20"/>
                <w:szCs w:val="20"/>
              </w:rPr>
            </w:pPr>
            <w:r w:rsidRPr="00A334C4">
              <w:rPr>
                <w:rFonts w:cstheme="minorHAnsi"/>
                <w:sz w:val="20"/>
                <w:szCs w:val="20"/>
              </w:rPr>
              <w:t>Consequently, a better cooperation governance system cannot be the issue of only one single Programme but a single Programme can promote initiatives in the field: this is why ISO1 is fully integrated to the Interreg MED strategy and constitutes its backbone for the future.</w:t>
            </w:r>
          </w:p>
          <w:p w14:paraId="6757129C" w14:textId="1A317DD5" w:rsidR="00BE0244" w:rsidRPr="00A334C4" w:rsidRDefault="00D7737E" w:rsidP="00FC3927">
            <w:pPr>
              <w:rPr>
                <w:rFonts w:eastAsia="Times New Roman" w:cstheme="minorHAnsi"/>
                <w:sz w:val="20"/>
                <w:szCs w:val="20"/>
                <w:lang w:eastAsia="en-GB"/>
              </w:rPr>
            </w:pPr>
            <w:r w:rsidRPr="00A334C4">
              <w:rPr>
                <w:rFonts w:eastAsia="Times New Roman"/>
                <w:sz w:val="20"/>
                <w:szCs w:val="20"/>
                <w:lang w:eastAsia="en-GB"/>
              </w:rPr>
              <w:t>Form of support: grants</w:t>
            </w:r>
          </w:p>
        </w:tc>
      </w:tr>
      <w:bookmarkEnd w:id="15"/>
    </w:tbl>
    <w:p w14:paraId="4AB04698" w14:textId="77777777" w:rsidR="00BE4CE3" w:rsidRDefault="00BE4CE3" w:rsidP="00D7737E">
      <w:pPr>
        <w:spacing w:before="240" w:after="240" w:line="240" w:lineRule="auto"/>
        <w:jc w:val="both"/>
        <w:rPr>
          <w:rFonts w:eastAsia="Times New Roman" w:cstheme="minorHAnsi"/>
          <w:b/>
          <w:color w:val="7030A0"/>
          <w:sz w:val="20"/>
          <w:szCs w:val="20"/>
          <w:lang w:eastAsia="en-GB"/>
        </w:rPr>
      </w:pPr>
    </w:p>
    <w:p w14:paraId="07F52200" w14:textId="09C32D11" w:rsidR="00D7737E" w:rsidRPr="007E7073" w:rsidRDefault="00D7737E" w:rsidP="00FD620D">
      <w:pPr>
        <w:pStyle w:val="Odstavekseznama"/>
        <w:numPr>
          <w:ilvl w:val="0"/>
          <w:numId w:val="33"/>
        </w:numPr>
        <w:spacing w:before="240" w:after="240" w:line="240" w:lineRule="auto"/>
        <w:ind w:left="284" w:hanging="284"/>
        <w:jc w:val="both"/>
        <w:rPr>
          <w:rFonts w:eastAsia="Times New Roman" w:cs="Times New Roman"/>
          <w:b/>
          <w:iCs/>
          <w:noProof/>
          <w:szCs w:val="24"/>
          <w:lang w:eastAsia="en-GB"/>
        </w:rPr>
      </w:pPr>
      <w:r>
        <w:rPr>
          <w:rFonts w:eastAsia="Times New Roman" w:cs="Times New Roman"/>
          <w:b/>
          <w:iCs/>
          <w:noProof/>
          <w:szCs w:val="24"/>
          <w:lang w:eastAsia="en-GB"/>
        </w:rPr>
        <w:t>Priorities</w:t>
      </w:r>
    </w:p>
    <w:p w14:paraId="622604C8" w14:textId="337F11E6" w:rsidR="00D7737E" w:rsidRDefault="00D7737E" w:rsidP="00FD620D">
      <w:pPr>
        <w:numPr>
          <w:ilvl w:val="1"/>
          <w:numId w:val="33"/>
        </w:numPr>
        <w:spacing w:before="240" w:after="240" w:line="240" w:lineRule="auto"/>
        <w:jc w:val="both"/>
        <w:rPr>
          <w:rFonts w:eastAsia="Times New Roman" w:cs="Times New Roman"/>
          <w:b/>
          <w:noProof/>
          <w:color w:val="000000"/>
          <w:szCs w:val="24"/>
          <w:lang w:eastAsia="en-GB"/>
        </w:rPr>
      </w:pPr>
      <w:r w:rsidRPr="0044220A">
        <w:rPr>
          <w:rFonts w:eastAsia="Times New Roman" w:cs="Times New Roman"/>
          <w:b/>
          <w:noProof/>
          <w:color w:val="000000"/>
          <w:szCs w:val="24"/>
          <w:lang w:eastAsia="en-GB"/>
        </w:rPr>
        <w:t>Priority 1: Smarter MED</w:t>
      </w:r>
    </w:p>
    <w:p w14:paraId="6D50899F" w14:textId="3699AD32" w:rsidR="00D7737E" w:rsidRDefault="00D7737E" w:rsidP="00D7737E">
      <w:pPr>
        <w:pStyle w:val="Odstavekseznama"/>
        <w:pBdr>
          <w:top w:val="single" w:sz="4" w:space="1" w:color="auto"/>
          <w:left w:val="single" w:sz="4" w:space="4" w:color="auto"/>
          <w:bottom w:val="single" w:sz="4" w:space="1" w:color="auto"/>
          <w:right w:val="single" w:sz="4" w:space="4" w:color="auto"/>
        </w:pBdr>
        <w:spacing w:after="200" w:line="276" w:lineRule="auto"/>
        <w:ind w:left="360"/>
        <w:jc w:val="both"/>
        <w:rPr>
          <w:rFonts w:eastAsia="Times New Roman"/>
          <w:i/>
          <w:iCs/>
          <w:lang w:eastAsia="en-GB"/>
        </w:rPr>
      </w:pPr>
      <w:bookmarkStart w:id="17" w:name="_Hlk57209773"/>
      <w:r w:rsidRPr="00D7737E">
        <w:rPr>
          <w:rFonts w:eastAsia="Times New Roman"/>
          <w:i/>
          <w:iCs/>
          <w:lang w:eastAsia="en-GB"/>
        </w:rPr>
        <w:lastRenderedPageBreak/>
        <w:t xml:space="preserve">Priority 1 aims to reinforce societal commitment and increase innovation capacity of public authorities </w:t>
      </w:r>
      <w:r w:rsidRPr="00D7737E">
        <w:rPr>
          <w:rFonts w:eastAsia="Times New Roman"/>
          <w:i/>
          <w:iCs/>
          <w:noProof/>
          <w:lang w:eastAsia="en-GB"/>
        </w:rPr>
        <w:t xml:space="preserve">and private entities </w:t>
      </w:r>
      <w:r w:rsidRPr="00D7737E">
        <w:rPr>
          <w:rFonts w:eastAsia="Times New Roman"/>
          <w:i/>
          <w:iCs/>
          <w:lang w:eastAsia="en-GB"/>
        </w:rPr>
        <w:t xml:space="preserve">to </w:t>
      </w:r>
      <w:r w:rsidRPr="00D7737E">
        <w:rPr>
          <w:rFonts w:eastAsia="Times New Roman"/>
          <w:i/>
          <w:iCs/>
          <w:noProof/>
          <w:lang w:eastAsia="en-GB"/>
        </w:rPr>
        <w:t xml:space="preserve">implement solutions for </w:t>
      </w:r>
      <w:r w:rsidRPr="00D7737E">
        <w:rPr>
          <w:rFonts w:eastAsia="Times New Roman"/>
          <w:i/>
          <w:iCs/>
          <w:lang w:eastAsia="en-GB"/>
        </w:rPr>
        <w:t>a sustainable and greener economy in the Mediterranean by consolidating a competitive innovation ecosystem</w:t>
      </w:r>
      <w:r w:rsidRPr="00D7737E">
        <w:rPr>
          <w:rFonts w:eastAsia="Times New Roman"/>
          <w:i/>
          <w:iCs/>
          <w:lang w:val="en-US" w:eastAsia="en-GB"/>
        </w:rPr>
        <w:t>.</w:t>
      </w:r>
      <w:r w:rsidRPr="00D7737E">
        <w:rPr>
          <w:rFonts w:eastAsia="Times New Roman"/>
          <w:i/>
          <w:iCs/>
          <w:lang w:eastAsia="en-GB"/>
        </w:rPr>
        <w:t xml:space="preserve"> </w:t>
      </w:r>
    </w:p>
    <w:p w14:paraId="7F4631EF" w14:textId="6895DBC3" w:rsidR="00EB5A2A" w:rsidRPr="00EB5A2A" w:rsidRDefault="00EB5A2A" w:rsidP="00D7737E">
      <w:pPr>
        <w:pStyle w:val="Odstavekseznama"/>
        <w:pBdr>
          <w:top w:val="single" w:sz="4" w:space="1" w:color="auto"/>
          <w:left w:val="single" w:sz="4" w:space="4" w:color="auto"/>
          <w:bottom w:val="single" w:sz="4" w:space="1" w:color="auto"/>
          <w:right w:val="single" w:sz="4" w:space="4" w:color="auto"/>
        </w:pBdr>
        <w:spacing w:after="200" w:line="276" w:lineRule="auto"/>
        <w:ind w:left="360"/>
        <w:jc w:val="both"/>
        <w:rPr>
          <w:rFonts w:eastAsia="Times New Roman"/>
          <w:i/>
          <w:iCs/>
          <w:lang w:val="fr-FR" w:eastAsia="en-GB"/>
        </w:rPr>
      </w:pPr>
      <w:bookmarkStart w:id="18" w:name="_Hlk57646235"/>
      <w:bookmarkEnd w:id="17"/>
      <w:r w:rsidRPr="00EB5A2A">
        <w:rPr>
          <w:i/>
          <w:lang w:val="fr-FR"/>
        </w:rPr>
        <w:t>[300 characters]</w:t>
      </w:r>
    </w:p>
    <w:bookmarkEnd w:id="18"/>
    <w:p w14:paraId="2CDE758E" w14:textId="77777777" w:rsidR="00D7737E" w:rsidRPr="00EB5A2A" w:rsidRDefault="00D7737E" w:rsidP="00D7737E">
      <w:pPr>
        <w:spacing w:before="240" w:after="240" w:line="240" w:lineRule="auto"/>
        <w:ind w:left="142"/>
        <w:jc w:val="both"/>
        <w:rPr>
          <w:rFonts w:eastAsia="Times New Roman" w:cs="Times New Roman"/>
          <w:noProof/>
          <w:color w:val="000000"/>
          <w:szCs w:val="24"/>
          <w:lang w:val="fr-FR" w:eastAsia="en-GB"/>
        </w:rPr>
      </w:pPr>
    </w:p>
    <w:p w14:paraId="01C031AA" w14:textId="2FA50D37" w:rsidR="0044220A" w:rsidRPr="0044220A" w:rsidRDefault="00D7737E" w:rsidP="00FD620D">
      <w:pPr>
        <w:pStyle w:val="Odstavekseznama"/>
        <w:numPr>
          <w:ilvl w:val="2"/>
          <w:numId w:val="33"/>
        </w:numPr>
        <w:spacing w:before="240" w:after="240" w:line="240" w:lineRule="auto"/>
        <w:rPr>
          <w:rFonts w:eastAsia="Times New Roman" w:cs="Times New Roman"/>
          <w:b/>
          <w:i/>
          <w:iCs/>
          <w:noProof/>
          <w:szCs w:val="24"/>
          <w:lang w:val="en-US" w:eastAsia="en-GB"/>
        </w:rPr>
      </w:pPr>
      <w:r w:rsidRPr="0044220A">
        <w:rPr>
          <w:rFonts w:eastAsia="Times New Roman" w:cs="Times New Roman"/>
          <w:b/>
          <w:iCs/>
          <w:noProof/>
          <w:szCs w:val="24"/>
          <w:lang w:eastAsia="en-GB"/>
        </w:rPr>
        <w:t xml:space="preserve">Specific objective </w:t>
      </w:r>
      <w:r w:rsidR="0044220A" w:rsidRPr="0044220A">
        <w:rPr>
          <w:rFonts w:eastAsia="Times New Roman" w:cs="Times New Roman"/>
          <w:b/>
          <w:i/>
          <w:iCs/>
          <w:noProof/>
          <w:szCs w:val="24"/>
          <w:lang w:val="en-US" w:eastAsia="en-GB"/>
        </w:rPr>
        <w:t xml:space="preserve">Enhancing research and innovation capacities and the uptake of advanced technologies </w:t>
      </w:r>
      <w:r w:rsidR="00636962">
        <w:rPr>
          <w:rFonts w:eastAsia="Times New Roman" w:cs="Times New Roman"/>
          <w:b/>
          <w:i/>
          <w:iCs/>
          <w:noProof/>
          <w:szCs w:val="24"/>
          <w:lang w:val="en-US" w:eastAsia="en-GB"/>
        </w:rPr>
        <w:t>(</w:t>
      </w:r>
      <w:r w:rsidR="00636962">
        <w:rPr>
          <w:rFonts w:eastAsia="Times New Roman" w:cs="Times New Roman"/>
          <w:b/>
          <w:iCs/>
          <w:noProof/>
          <w:szCs w:val="24"/>
          <w:lang w:eastAsia="en-GB"/>
        </w:rPr>
        <w:t>PO1 SO</w:t>
      </w:r>
      <w:r w:rsidR="00636962" w:rsidRPr="0044220A">
        <w:rPr>
          <w:rFonts w:eastAsia="Times New Roman" w:cs="Times New Roman"/>
          <w:b/>
          <w:i/>
          <w:iCs/>
          <w:noProof/>
          <w:szCs w:val="24"/>
          <w:lang w:val="en-US" w:eastAsia="en-GB"/>
        </w:rPr>
        <w:t>(i)</w:t>
      </w:r>
      <w:r w:rsidR="00636962">
        <w:rPr>
          <w:rFonts w:eastAsia="Times New Roman" w:cs="Times New Roman"/>
          <w:b/>
          <w:i/>
          <w:iCs/>
          <w:noProof/>
          <w:szCs w:val="24"/>
          <w:lang w:val="en-US" w:eastAsia="en-GB"/>
        </w:rPr>
        <w:t>)</w:t>
      </w:r>
    </w:p>
    <w:p w14:paraId="679261FE" w14:textId="101E9ED6" w:rsidR="00D7737E" w:rsidRPr="002431B0" w:rsidRDefault="00D7737E" w:rsidP="0044220A">
      <w:pPr>
        <w:pStyle w:val="Odstavekseznama"/>
        <w:spacing w:before="240" w:after="240" w:line="240" w:lineRule="auto"/>
        <w:ind w:left="1224"/>
        <w:jc w:val="both"/>
        <w:rPr>
          <w:rFonts w:eastAsia="Times New Roman" w:cs="Times New Roman"/>
          <w:iCs/>
          <w:noProof/>
          <w:szCs w:val="24"/>
          <w:lang w:eastAsia="en-GB"/>
        </w:rPr>
      </w:pPr>
    </w:p>
    <w:p w14:paraId="75C63858" w14:textId="228BD36A" w:rsidR="00D7737E" w:rsidRDefault="00D7737E" w:rsidP="00FD620D">
      <w:pPr>
        <w:pStyle w:val="Odstavekseznama"/>
        <w:numPr>
          <w:ilvl w:val="3"/>
          <w:numId w:val="33"/>
        </w:numPr>
        <w:spacing w:before="240" w:after="240" w:line="240" w:lineRule="auto"/>
        <w:jc w:val="both"/>
        <w:rPr>
          <w:rFonts w:eastAsia="Times New Roman" w:cs="Times New Roman"/>
          <w:iCs/>
          <w:noProof/>
          <w:szCs w:val="24"/>
          <w:lang w:eastAsia="en-GB"/>
        </w:rPr>
      </w:pPr>
      <w:r w:rsidRPr="00B36A5F">
        <w:rPr>
          <w:rFonts w:eastAsia="Times New Roman" w:cs="Times New Roman"/>
          <w:b/>
          <w:iCs/>
          <w:noProof/>
          <w:szCs w:val="24"/>
          <w:lang w:eastAsia="en-GB"/>
        </w:rPr>
        <w:t>Related types of action and their expected contribution to those specific objectives and to macro-regional strategies and sea-basis strategies, where appropriate</w:t>
      </w:r>
      <w:r w:rsidR="007B5A22">
        <w:rPr>
          <w:rFonts w:eastAsia="Times New Roman" w:cs="Times New Roman"/>
          <w:iCs/>
          <w:noProof/>
          <w:szCs w:val="24"/>
          <w:lang w:eastAsia="en-GB"/>
        </w:rPr>
        <w:t xml:space="preserve"> </w:t>
      </w:r>
      <w:r w:rsidR="00636962" w:rsidRPr="00636962">
        <w:rPr>
          <w:rFonts w:eastAsia="Times New Roman" w:cs="Times New Roman"/>
          <w:i/>
          <w:iCs/>
          <w:noProof/>
          <w:szCs w:val="24"/>
          <w:lang w:eastAsia="en-GB"/>
        </w:rPr>
        <w:t>[7.0</w:t>
      </w:r>
      <w:r w:rsidR="007B5A22" w:rsidRPr="00636962">
        <w:rPr>
          <w:rFonts w:eastAsia="Times New Roman" w:cs="Times New Roman"/>
          <w:i/>
          <w:iCs/>
          <w:noProof/>
          <w:szCs w:val="24"/>
          <w:lang w:eastAsia="en-GB"/>
        </w:rPr>
        <w:t>00 characters]</w:t>
      </w:r>
    </w:p>
    <w:p w14:paraId="0CED1359" w14:textId="77777777" w:rsidR="00636962" w:rsidRDefault="00636962" w:rsidP="00636962">
      <w:pPr>
        <w:spacing w:before="240" w:after="200" w:line="276" w:lineRule="auto"/>
        <w:ind w:left="142"/>
        <w:jc w:val="both"/>
        <w:rPr>
          <w:rFonts w:eastAsia="Times New Roman" w:cstheme="minorHAnsi"/>
          <w:b/>
          <w:bCs/>
          <w:noProof/>
          <w:lang w:eastAsia="en-GB"/>
        </w:rPr>
      </w:pPr>
    </w:p>
    <w:p w14:paraId="7E0C04E3" w14:textId="77777777" w:rsidR="00636962" w:rsidRPr="0012035C" w:rsidRDefault="00636962" w:rsidP="00636962">
      <w:pPr>
        <w:spacing w:before="240" w:after="200" w:line="276" w:lineRule="auto"/>
        <w:ind w:left="142"/>
        <w:jc w:val="both"/>
        <w:rPr>
          <w:rFonts w:eastAsia="Times New Roman" w:cstheme="minorHAnsi"/>
          <w:bCs/>
          <w:noProof/>
          <w:lang w:eastAsia="en-GB"/>
        </w:rPr>
      </w:pPr>
      <w:r w:rsidRPr="0012035C">
        <w:rPr>
          <w:rFonts w:eastAsia="Times New Roman" w:cstheme="minorHAnsi"/>
          <w:b/>
          <w:bCs/>
          <w:noProof/>
          <w:lang w:eastAsia="en-GB"/>
        </w:rPr>
        <w:t>Description</w:t>
      </w:r>
    </w:p>
    <w:p w14:paraId="524C6F27" w14:textId="77777777" w:rsidR="00636962" w:rsidRDefault="00636962" w:rsidP="00EC19C4">
      <w:pPr>
        <w:spacing w:before="240" w:after="200" w:line="276" w:lineRule="auto"/>
        <w:rPr>
          <w:rFonts w:eastAsia="Times New Roman"/>
          <w:noProof/>
          <w:lang w:eastAsia="en-GB"/>
        </w:rPr>
      </w:pPr>
      <w:bookmarkStart w:id="19" w:name="_Hlk62837967"/>
      <w:bookmarkStart w:id="20" w:name="_Hlk57017935"/>
      <w:r w:rsidRPr="0044220A">
        <w:rPr>
          <w:rFonts w:eastAsia="Times New Roman" w:cs="Times New Roman"/>
          <w:b/>
          <w:iCs/>
          <w:noProof/>
          <w:szCs w:val="24"/>
          <w:lang w:val="en-US" w:eastAsia="en-GB"/>
        </w:rPr>
        <w:t>CONSOLIDATING A COMPETITIVE INNOVATION ECOSYSTEM WITH THE ENGAGEMENT OF 4HELIX STAKEHOLDERS</w:t>
      </w:r>
      <w:r w:rsidRPr="13353FD2">
        <w:rPr>
          <w:rFonts w:eastAsia="Times New Roman"/>
          <w:noProof/>
          <w:lang w:eastAsia="en-GB"/>
        </w:rPr>
        <w:t xml:space="preserve"> </w:t>
      </w:r>
    </w:p>
    <w:p w14:paraId="2E246437" w14:textId="14C5746F" w:rsidR="00636962" w:rsidRDefault="00636962" w:rsidP="00636962">
      <w:pPr>
        <w:spacing w:before="240" w:after="200" w:line="276" w:lineRule="auto"/>
        <w:jc w:val="both"/>
        <w:rPr>
          <w:rFonts w:eastAsia="Times New Roman"/>
          <w:noProof/>
          <w:lang w:eastAsia="en-GB"/>
        </w:rPr>
      </w:pPr>
      <w:r w:rsidRPr="13353FD2">
        <w:rPr>
          <w:rFonts w:eastAsia="Times New Roman"/>
          <w:noProof/>
          <w:lang w:eastAsia="en-GB"/>
        </w:rPr>
        <w:t xml:space="preserve">Research and innovation is an important domain for the cooperation at transnational level, having a cross- sector and cross-actor approach. Recognition is also reflected in the Regional Smart Specialization strategies that identify the priorities for  business development and the ways to improve  territorial  competitiveness and achievement of wider  environmental </w:t>
      </w:r>
      <w:r>
        <w:rPr>
          <w:rFonts w:eastAsia="Times New Roman"/>
          <w:noProof/>
          <w:lang w:eastAsia="en-GB"/>
        </w:rPr>
        <w:t xml:space="preserve">and social </w:t>
      </w:r>
      <w:r w:rsidRPr="13353FD2">
        <w:rPr>
          <w:rFonts w:eastAsia="Times New Roman"/>
          <w:noProof/>
          <w:lang w:eastAsia="en-GB"/>
        </w:rPr>
        <w:t xml:space="preserve">goals.  </w:t>
      </w:r>
    </w:p>
    <w:p w14:paraId="45254D40" w14:textId="7288DCF1" w:rsidR="00636962" w:rsidRDefault="00BD0B5C" w:rsidP="00636962">
      <w:pPr>
        <w:spacing w:before="240" w:after="200" w:line="276" w:lineRule="auto"/>
        <w:jc w:val="both"/>
        <w:rPr>
          <w:rFonts w:eastAsia="Times New Roman"/>
          <w:noProof/>
          <w:lang w:eastAsia="en-GB"/>
        </w:rPr>
      </w:pPr>
      <w:r w:rsidRPr="00BD0B5C">
        <w:rPr>
          <w:rFonts w:eastAsia="Times New Roman"/>
          <w:noProof/>
          <w:lang w:eastAsia="en-GB"/>
        </w:rPr>
        <w:t>This Priority will contribute to the operational mission 1 of the Programme, for an innovative and competitive sustainable economy</w:t>
      </w:r>
      <w:r>
        <w:rPr>
          <w:rFonts w:eastAsia="Times New Roman"/>
          <w:noProof/>
          <w:lang w:eastAsia="en-GB"/>
        </w:rPr>
        <w:t xml:space="preserve"> and </w:t>
      </w:r>
      <w:r w:rsidR="00636962">
        <w:rPr>
          <w:rFonts w:eastAsia="Times New Roman"/>
          <w:noProof/>
          <w:lang w:eastAsia="en-GB"/>
        </w:rPr>
        <w:t>is closely linked to the other two. Consequently, the i</w:t>
      </w:r>
      <w:r w:rsidR="00636962" w:rsidRPr="13353FD2">
        <w:rPr>
          <w:rFonts w:eastAsia="Times New Roman"/>
          <w:noProof/>
          <w:lang w:eastAsia="en-GB"/>
        </w:rPr>
        <w:t>nnovation</w:t>
      </w:r>
      <w:r w:rsidR="00636962">
        <w:rPr>
          <w:rFonts w:eastAsia="Times New Roman"/>
          <w:noProof/>
          <w:lang w:eastAsia="en-GB"/>
        </w:rPr>
        <w:t xml:space="preserve"> process</w:t>
      </w:r>
      <w:r w:rsidR="00636962" w:rsidRPr="13353FD2">
        <w:rPr>
          <w:rFonts w:eastAsia="Times New Roman"/>
          <w:noProof/>
          <w:lang w:eastAsia="en-GB"/>
        </w:rPr>
        <w:t xml:space="preserve"> is to be exploited</w:t>
      </w:r>
      <w:r w:rsidR="00636962">
        <w:rPr>
          <w:rFonts w:eastAsia="Times New Roman"/>
          <w:noProof/>
          <w:lang w:eastAsia="en-GB"/>
        </w:rPr>
        <w:t xml:space="preserve"> here</w:t>
      </w:r>
      <w:r w:rsidR="00636962" w:rsidRPr="13353FD2">
        <w:rPr>
          <w:rFonts w:eastAsia="Times New Roman"/>
          <w:noProof/>
          <w:lang w:eastAsia="en-GB"/>
        </w:rPr>
        <w:t xml:space="preserve"> as a driver for the transition to </w:t>
      </w:r>
      <w:r w:rsidR="00636962">
        <w:rPr>
          <w:rFonts w:eastAsia="Times New Roman"/>
          <w:noProof/>
          <w:lang w:eastAsia="en-GB"/>
        </w:rPr>
        <w:t xml:space="preserve">sustainable, </w:t>
      </w:r>
      <w:r w:rsidR="00636962" w:rsidRPr="13353FD2">
        <w:rPr>
          <w:rFonts w:eastAsia="Times New Roman"/>
          <w:noProof/>
          <w:lang w:eastAsia="en-GB"/>
        </w:rPr>
        <w:t>circular</w:t>
      </w:r>
      <w:r w:rsidR="00636962">
        <w:rPr>
          <w:rFonts w:eastAsia="Times New Roman"/>
          <w:noProof/>
          <w:lang w:eastAsia="en-GB"/>
        </w:rPr>
        <w:t>, greener</w:t>
      </w:r>
      <w:r w:rsidR="00636962" w:rsidRPr="13353FD2">
        <w:rPr>
          <w:rFonts w:eastAsia="Times New Roman"/>
          <w:noProof/>
          <w:lang w:eastAsia="en-GB"/>
        </w:rPr>
        <w:t xml:space="preserve"> and resilient economy and society.  </w:t>
      </w:r>
    </w:p>
    <w:p w14:paraId="43115DBA" w14:textId="77777777" w:rsidR="00636962" w:rsidRDefault="00636962" w:rsidP="00636962">
      <w:pPr>
        <w:spacing w:before="240" w:after="200" w:line="276" w:lineRule="auto"/>
        <w:jc w:val="both"/>
        <w:rPr>
          <w:rFonts w:eastAsia="Times New Roman"/>
          <w:noProof/>
          <w:lang w:eastAsia="en-GB"/>
        </w:rPr>
      </w:pPr>
      <w:r w:rsidRPr="304CA8F8">
        <w:rPr>
          <w:rFonts w:eastAsia="Times New Roman"/>
          <w:noProof/>
          <w:lang w:eastAsia="en-GB"/>
        </w:rPr>
        <w:t xml:space="preserve">Cooperation of stakeholders from the quadruple helix (research organisations, businesses, institutions and civil society) is important for the coordination and implementation of the regional innovation priorities. Cooperation on transnational level for the development of the value chains and the reinforcement of skills of the institutional partners is essential for strengthening the Entrepreneurial Discovery Process and completion of the policy mix. </w:t>
      </w:r>
    </w:p>
    <w:p w14:paraId="0C457B5F" w14:textId="2646C2FD" w:rsidR="00636962" w:rsidRDefault="00636962" w:rsidP="00636962">
      <w:pPr>
        <w:spacing w:before="240" w:after="200" w:line="276" w:lineRule="auto"/>
        <w:jc w:val="both"/>
        <w:rPr>
          <w:rFonts w:eastAsia="Times New Roman"/>
          <w:noProof/>
          <w:lang w:eastAsia="en-GB"/>
        </w:rPr>
      </w:pPr>
      <w:r w:rsidRPr="7175C186">
        <w:rPr>
          <w:rFonts w:eastAsia="Times New Roman"/>
          <w:noProof/>
          <w:lang w:eastAsia="en-GB"/>
        </w:rPr>
        <w:t>There is need to promote the continuous dialogue among stakeholders to better callibrate the innovation process, develop and consequently monitor the innovation strategies, engage SMEs</w:t>
      </w:r>
      <w:r w:rsidR="4C869B49" w:rsidRPr="7175C186">
        <w:rPr>
          <w:rFonts w:eastAsia="Times New Roman"/>
          <w:noProof/>
          <w:lang w:eastAsia="en-GB"/>
        </w:rPr>
        <w:t xml:space="preserve"> and professionals </w:t>
      </w:r>
      <w:r w:rsidRPr="7175C186">
        <w:rPr>
          <w:rFonts w:eastAsia="Times New Roman"/>
          <w:noProof/>
          <w:lang w:eastAsia="en-GB"/>
        </w:rPr>
        <w:t xml:space="preserve"> in the ecosystem and understand their needs and actions that will help out in the transformation of the economy to a competitive regional economy and at the same time will make the transition to a sustainable circular model. Especially in the context of Covid pandemic, SMEs activities need to be reinforced with adapted tools, methods, possible services coordinated transnationally, that will help them resist the crisis and keep them operational. This is the m</w:t>
      </w:r>
      <w:r w:rsidR="00C45EA3">
        <w:rPr>
          <w:rFonts w:eastAsia="Times New Roman"/>
          <w:noProof/>
          <w:lang w:eastAsia="en-GB"/>
        </w:rPr>
        <w:t xml:space="preserve">oment for green transition </w:t>
      </w:r>
      <w:r w:rsidRPr="7175C186">
        <w:rPr>
          <w:rFonts w:eastAsia="Times New Roman"/>
          <w:noProof/>
          <w:lang w:eastAsia="en-GB"/>
        </w:rPr>
        <w:t>to take place.</w:t>
      </w:r>
    </w:p>
    <w:p w14:paraId="609A93F9" w14:textId="4DF39958" w:rsidR="00636962" w:rsidRDefault="00636962" w:rsidP="00636962">
      <w:pPr>
        <w:spacing w:before="240" w:after="200" w:line="276" w:lineRule="auto"/>
        <w:jc w:val="both"/>
      </w:pPr>
      <w:r>
        <w:t>Capacity building initiatives on the Entrepreneurial Discovery Process for all quadruple helix actors is central for promoting greater stakeholders’ engagement in all the phases of RIS3 implementation</w:t>
      </w:r>
      <w:r w:rsidR="003D7CF8">
        <w:t>.</w:t>
      </w:r>
      <w:r>
        <w:t xml:space="preserve"> Special </w:t>
      </w:r>
      <w:r>
        <w:lastRenderedPageBreak/>
        <w:t xml:space="preserve">attention should be given to skilling of institutional stakeholders of the public administrations, as their role is crucial for all stakeholders’ engagement. Their analytical, networking and communicational skills and capacity will reinforce informed decision-making processes for the territorial development and ensure coherent governance and integrated policies.    </w:t>
      </w:r>
    </w:p>
    <w:p w14:paraId="13F05C98" w14:textId="77777777" w:rsidR="00636962" w:rsidRPr="0012035C" w:rsidRDefault="00636962" w:rsidP="00636962">
      <w:pPr>
        <w:spacing w:before="240" w:after="200" w:line="276" w:lineRule="auto"/>
        <w:ind w:left="142"/>
        <w:jc w:val="both"/>
        <w:rPr>
          <w:rFonts w:eastAsia="Times New Roman" w:cstheme="minorHAnsi"/>
          <w:bCs/>
          <w:noProof/>
          <w:lang w:eastAsia="en-GB"/>
        </w:rPr>
      </w:pPr>
      <w:r w:rsidRPr="0012035C">
        <w:rPr>
          <w:rFonts w:eastAsia="Times New Roman" w:cstheme="minorHAnsi"/>
          <w:b/>
          <w:bCs/>
          <w:noProof/>
          <w:lang w:eastAsia="en-GB"/>
        </w:rPr>
        <w:t>Objectives</w:t>
      </w:r>
    </w:p>
    <w:p w14:paraId="071CF0BD" w14:textId="77777777" w:rsidR="00636962" w:rsidRPr="0012035C" w:rsidRDefault="00636962" w:rsidP="00EC19C4">
      <w:pPr>
        <w:pStyle w:val="Odstavekseznama"/>
        <w:numPr>
          <w:ilvl w:val="0"/>
          <w:numId w:val="23"/>
        </w:numPr>
        <w:spacing w:before="240" w:after="200" w:line="276" w:lineRule="auto"/>
        <w:rPr>
          <w:szCs w:val="22"/>
        </w:rPr>
      </w:pPr>
      <w:r w:rsidRPr="13353FD2">
        <w:rPr>
          <w:rFonts w:ascii="Calibri" w:eastAsia="Calibri" w:hAnsi="Calibri" w:cs="Calibri"/>
          <w:szCs w:val="22"/>
        </w:rPr>
        <w:t>Effectively harness the innovation potential to support and accelerate the transition towards circular and sustainable economy and society</w:t>
      </w:r>
    </w:p>
    <w:p w14:paraId="7C4C3B01" w14:textId="07910EDA" w:rsidR="00636962" w:rsidRPr="0012035C" w:rsidRDefault="00636962" w:rsidP="00EC19C4">
      <w:pPr>
        <w:pStyle w:val="Odstavekseznama"/>
        <w:numPr>
          <w:ilvl w:val="0"/>
          <w:numId w:val="23"/>
        </w:numPr>
        <w:spacing w:before="240" w:after="200" w:line="276" w:lineRule="auto"/>
        <w:rPr>
          <w:szCs w:val="22"/>
          <w:lang w:eastAsia="en-GB"/>
        </w:rPr>
      </w:pPr>
      <w:r w:rsidRPr="304CA8F8">
        <w:rPr>
          <w:rFonts w:eastAsia="Times New Roman"/>
          <w:lang w:eastAsia="en-GB"/>
        </w:rPr>
        <w:t xml:space="preserve">Boost the </w:t>
      </w:r>
      <w:r w:rsidRPr="00A334C4">
        <w:rPr>
          <w:rFonts w:eastAsia="Times New Roman"/>
          <w:lang w:eastAsia="en-GB"/>
        </w:rPr>
        <w:t xml:space="preserve">competitive innovation ecosystem in multiple economy sectors </w:t>
      </w:r>
      <w:r w:rsidR="002B5A05" w:rsidRPr="00930F6E">
        <w:rPr>
          <w:rFonts w:eastAsia="Times New Roman"/>
          <w:color w:val="00B0F0"/>
          <w:lang w:eastAsia="en-GB"/>
        </w:rPr>
        <w:t xml:space="preserve">for </w:t>
      </w:r>
      <w:r w:rsidR="000D4281" w:rsidRPr="00930F6E">
        <w:rPr>
          <w:rFonts w:eastAsia="Times New Roman"/>
          <w:color w:val="00B0F0"/>
          <w:lang w:eastAsia="en-GB"/>
        </w:rPr>
        <w:t xml:space="preserve">sustainable </w:t>
      </w:r>
      <w:r w:rsidR="00544C2B" w:rsidRPr="00930F6E">
        <w:rPr>
          <w:rFonts w:eastAsia="Times New Roman"/>
          <w:color w:val="00B0F0"/>
          <w:lang w:eastAsia="en-GB"/>
        </w:rPr>
        <w:t xml:space="preserve">consumption and production </w:t>
      </w:r>
      <w:r w:rsidR="000D4281" w:rsidRPr="00930F6E">
        <w:rPr>
          <w:rFonts w:eastAsia="Times New Roman"/>
          <w:color w:val="00B0F0"/>
          <w:lang w:eastAsia="en-GB"/>
        </w:rPr>
        <w:t>activities</w:t>
      </w:r>
    </w:p>
    <w:p w14:paraId="138085FC" w14:textId="77777777" w:rsidR="00636962" w:rsidRDefault="00636962" w:rsidP="00EC19C4">
      <w:pPr>
        <w:pStyle w:val="Odstavekseznama"/>
        <w:numPr>
          <w:ilvl w:val="0"/>
          <w:numId w:val="23"/>
        </w:numPr>
        <w:spacing w:before="240" w:after="200" w:line="276" w:lineRule="auto"/>
        <w:rPr>
          <w:lang w:eastAsia="en-GB"/>
        </w:rPr>
      </w:pPr>
      <w:r w:rsidRPr="2758FE77">
        <w:rPr>
          <w:rFonts w:eastAsia="Times New Roman"/>
          <w:lang w:eastAsia="en-GB"/>
        </w:rPr>
        <w:t>Support knowledge sharing, creative industries and uptake of new technologies in diverse sectors related to Smart Specialisation</w:t>
      </w:r>
    </w:p>
    <w:p w14:paraId="44A0C853" w14:textId="77777777" w:rsidR="00636962" w:rsidRDefault="00636962" w:rsidP="00EC19C4">
      <w:pPr>
        <w:pStyle w:val="Odstavekseznama"/>
        <w:numPr>
          <w:ilvl w:val="0"/>
          <w:numId w:val="23"/>
        </w:numPr>
        <w:spacing w:before="240" w:after="200" w:line="276" w:lineRule="auto"/>
        <w:rPr>
          <w:rFonts w:eastAsia="Times New Roman"/>
          <w:lang w:eastAsia="en-GB"/>
        </w:rPr>
      </w:pPr>
      <w:r w:rsidRPr="02DCA280">
        <w:rPr>
          <w:rFonts w:eastAsia="Times New Roman"/>
          <w:lang w:eastAsia="en-GB"/>
        </w:rPr>
        <w:t xml:space="preserve">Enhance transnational cooperation between the quadruple helix stakeholders, considering </w:t>
      </w:r>
      <w:r w:rsidRPr="273B36DB">
        <w:rPr>
          <w:rFonts w:eastAsia="Times New Roman"/>
          <w:lang w:eastAsia="en-GB"/>
        </w:rPr>
        <w:t>the environmental dimension</w:t>
      </w:r>
    </w:p>
    <w:p w14:paraId="6731DF55" w14:textId="77777777" w:rsidR="00636962" w:rsidRPr="0012035C" w:rsidRDefault="00636962" w:rsidP="00EC19C4">
      <w:pPr>
        <w:pStyle w:val="Odstavekseznama"/>
        <w:numPr>
          <w:ilvl w:val="0"/>
          <w:numId w:val="23"/>
        </w:numPr>
        <w:spacing w:before="240" w:after="200" w:line="276" w:lineRule="auto"/>
        <w:rPr>
          <w:rFonts w:eastAsia="Times New Roman"/>
          <w:lang w:eastAsia="en-GB"/>
        </w:rPr>
      </w:pPr>
      <w:r w:rsidRPr="67E29A8A">
        <w:rPr>
          <w:rFonts w:eastAsia="Times New Roman"/>
          <w:lang w:eastAsia="en-GB"/>
        </w:rPr>
        <w:t>Reinforce the role of the SMEs and clusters for the coordination and implementation of Regional Smart Specialization Strategies and S3 projects</w:t>
      </w:r>
    </w:p>
    <w:p w14:paraId="7F51AF25" w14:textId="77777777" w:rsidR="00636962" w:rsidRPr="001535A8" w:rsidRDefault="00636962" w:rsidP="00636962">
      <w:pPr>
        <w:spacing w:before="240" w:after="200" w:line="276" w:lineRule="auto"/>
        <w:ind w:left="142"/>
        <w:jc w:val="both"/>
        <w:rPr>
          <w:rFonts w:eastAsia="Times New Roman" w:cstheme="minorHAnsi"/>
          <w:bCs/>
          <w:noProof/>
          <w:lang w:eastAsia="en-GB"/>
        </w:rPr>
      </w:pPr>
      <w:r w:rsidRPr="0012035C">
        <w:rPr>
          <w:rFonts w:eastAsia="Times New Roman" w:cstheme="minorHAnsi"/>
          <w:b/>
          <w:bCs/>
          <w:noProof/>
          <w:lang w:eastAsia="en-GB"/>
        </w:rPr>
        <w:t>Expected results</w:t>
      </w:r>
      <w:r w:rsidRPr="001535A8">
        <w:rPr>
          <w:rFonts w:eastAsia="Times New Roman" w:cstheme="minorHAnsi"/>
          <w:lang w:eastAsia="en-GB"/>
        </w:rPr>
        <w:t xml:space="preserve"> </w:t>
      </w:r>
    </w:p>
    <w:p w14:paraId="7BB91486" w14:textId="77777777" w:rsidR="00636962" w:rsidRPr="0012035C" w:rsidRDefault="00636962" w:rsidP="00EC19C4">
      <w:pPr>
        <w:pStyle w:val="Odstavekseznama"/>
        <w:numPr>
          <w:ilvl w:val="0"/>
          <w:numId w:val="24"/>
        </w:numPr>
        <w:spacing w:before="240" w:after="200" w:line="276" w:lineRule="auto"/>
        <w:rPr>
          <w:szCs w:val="22"/>
          <w:lang w:eastAsia="en-GB"/>
        </w:rPr>
      </w:pPr>
      <w:r w:rsidRPr="304CA8F8">
        <w:rPr>
          <w:rFonts w:eastAsia="Times New Roman"/>
          <w:lang w:eastAsia="en-GB"/>
        </w:rPr>
        <w:t xml:space="preserve">Sustainable economy sectors reinforced with aligned tools and practices on transnational level   </w:t>
      </w:r>
    </w:p>
    <w:p w14:paraId="06556313" w14:textId="77777777" w:rsidR="00636962" w:rsidRPr="0012035C" w:rsidRDefault="00636962" w:rsidP="00EC19C4">
      <w:pPr>
        <w:pStyle w:val="Odstavekseznama"/>
        <w:numPr>
          <w:ilvl w:val="0"/>
          <w:numId w:val="24"/>
        </w:numPr>
        <w:spacing w:before="240" w:after="200" w:line="276" w:lineRule="auto"/>
        <w:rPr>
          <w:rFonts w:eastAsia="Times New Roman" w:cstheme="minorHAnsi"/>
          <w:lang w:eastAsia="en-GB"/>
        </w:rPr>
      </w:pPr>
      <w:r>
        <w:rPr>
          <w:rFonts w:eastAsia="Times New Roman" w:cstheme="minorHAnsi"/>
          <w:lang w:eastAsia="en-GB"/>
        </w:rPr>
        <w:t xml:space="preserve">Improved transnational cooperation of stakeholders for the coherent implementation of Regional Smart Specialization strategies </w:t>
      </w:r>
    </w:p>
    <w:p w14:paraId="14C69643" w14:textId="77777777" w:rsidR="00636962" w:rsidRPr="005969D5" w:rsidRDefault="00636962" w:rsidP="00EC19C4">
      <w:pPr>
        <w:pStyle w:val="Odstavekseznama"/>
        <w:numPr>
          <w:ilvl w:val="0"/>
          <w:numId w:val="24"/>
        </w:numPr>
        <w:spacing w:before="240" w:after="200" w:line="276" w:lineRule="auto"/>
        <w:rPr>
          <w:rFonts w:eastAsia="Times New Roman"/>
          <w:lang w:eastAsia="en-GB"/>
        </w:rPr>
      </w:pPr>
      <w:r w:rsidRPr="13353FD2">
        <w:rPr>
          <w:rFonts w:eastAsia="Times New Roman"/>
          <w:lang w:eastAsia="en-GB"/>
        </w:rPr>
        <w:t>Reinforced societal commitment and increased capacity of public authorities and private stakeholders to implement a sustainable and greener economy in the Mediterranean</w:t>
      </w:r>
    </w:p>
    <w:p w14:paraId="217F5152" w14:textId="77777777" w:rsidR="00636962" w:rsidRPr="00B702F2" w:rsidRDefault="00636962" w:rsidP="00EC19C4">
      <w:pPr>
        <w:pStyle w:val="Odstavekseznama"/>
        <w:numPr>
          <w:ilvl w:val="0"/>
          <w:numId w:val="24"/>
        </w:numPr>
        <w:spacing w:before="240" w:after="200" w:line="276" w:lineRule="auto"/>
        <w:rPr>
          <w:rFonts w:eastAsia="Times New Roman"/>
          <w:lang w:eastAsia="en-GB"/>
        </w:rPr>
      </w:pPr>
      <w:r w:rsidRPr="00B702F2">
        <w:rPr>
          <w:rFonts w:eastAsia="Times New Roman"/>
          <w:lang w:eastAsia="en-GB"/>
        </w:rPr>
        <w:t>Shared agendas towards competitive and transformative innovation ecosystems with vertical (e.g. at EU/national/regional levels) and horizontal (e.g. among territories) coherence.</w:t>
      </w:r>
    </w:p>
    <w:p w14:paraId="2C5F8D7C" w14:textId="77777777" w:rsidR="00636962" w:rsidRPr="0012035C" w:rsidRDefault="00636962" w:rsidP="00636962">
      <w:pPr>
        <w:spacing w:before="240" w:after="200" w:line="276" w:lineRule="auto"/>
        <w:ind w:left="142"/>
        <w:jc w:val="both"/>
        <w:rPr>
          <w:rFonts w:eastAsia="Times New Roman"/>
          <w:lang w:eastAsia="en-GB"/>
        </w:rPr>
      </w:pPr>
      <w:r w:rsidRPr="6AEB60B4">
        <w:rPr>
          <w:rFonts w:eastAsia="Times New Roman"/>
          <w:b/>
          <w:bCs/>
          <w:noProof/>
          <w:lang w:eastAsia="en-GB"/>
        </w:rPr>
        <w:t>Indicative t</w:t>
      </w:r>
      <w:r w:rsidRPr="6AEB60B4">
        <w:rPr>
          <w:rFonts w:eastAsia="Times New Roman"/>
          <w:b/>
          <w:lang w:eastAsia="en-GB"/>
        </w:rPr>
        <w:t>ypes of actions</w:t>
      </w:r>
    </w:p>
    <w:p w14:paraId="68C38797" w14:textId="77777777" w:rsidR="00636962" w:rsidRPr="0012035C" w:rsidRDefault="00636962" w:rsidP="00EC19C4">
      <w:pPr>
        <w:pStyle w:val="Odstavekseznama"/>
        <w:numPr>
          <w:ilvl w:val="0"/>
          <w:numId w:val="25"/>
        </w:numPr>
        <w:spacing w:before="240" w:after="200" w:line="276" w:lineRule="auto"/>
        <w:rPr>
          <w:rFonts w:eastAsia="Times New Roman"/>
          <w:lang w:eastAsia="en-GB"/>
        </w:rPr>
      </w:pPr>
      <w:r w:rsidRPr="304CA8F8">
        <w:rPr>
          <w:rFonts w:eastAsia="Times New Roman"/>
          <w:lang w:eastAsia="en-GB"/>
        </w:rPr>
        <w:t xml:space="preserve">Value chain development and cooperation within transnational clusters, internationalisation and extroversion of SMEs </w:t>
      </w:r>
    </w:p>
    <w:p w14:paraId="303598E1" w14:textId="77777777" w:rsidR="00636962" w:rsidRPr="0012035C" w:rsidRDefault="00636962" w:rsidP="00EC19C4">
      <w:pPr>
        <w:pStyle w:val="Odstavekseznama"/>
        <w:numPr>
          <w:ilvl w:val="0"/>
          <w:numId w:val="25"/>
        </w:numPr>
        <w:spacing w:before="240" w:after="200" w:line="276" w:lineRule="auto"/>
        <w:rPr>
          <w:rFonts w:eastAsia="Times New Roman" w:cstheme="minorHAnsi"/>
          <w:lang w:eastAsia="en-GB"/>
        </w:rPr>
      </w:pPr>
      <w:r w:rsidRPr="0012035C">
        <w:rPr>
          <w:rFonts w:eastAsia="Times New Roman" w:cstheme="minorHAnsi"/>
          <w:lang w:eastAsia="en-GB"/>
        </w:rPr>
        <w:t xml:space="preserve">Application of innovative sustainable business development practices, tools and solutions for SMEs   </w:t>
      </w:r>
    </w:p>
    <w:p w14:paraId="1336AE3B" w14:textId="4BC92CBF" w:rsidR="00636962" w:rsidRPr="0012035C" w:rsidRDefault="00636962" w:rsidP="00EC19C4">
      <w:pPr>
        <w:pStyle w:val="Odstavekseznama"/>
        <w:numPr>
          <w:ilvl w:val="0"/>
          <w:numId w:val="25"/>
        </w:numPr>
        <w:spacing w:before="240" w:after="200" w:line="276" w:lineRule="auto"/>
        <w:rPr>
          <w:rFonts w:eastAsia="Times New Roman"/>
          <w:lang w:eastAsia="en-GB"/>
        </w:rPr>
      </w:pPr>
      <w:r w:rsidRPr="304CA8F8">
        <w:rPr>
          <w:rFonts w:eastAsia="Times New Roman"/>
          <w:lang w:eastAsia="en-GB"/>
        </w:rPr>
        <w:t>Accelerating innovation and technology transfer (including blue and green economy</w:t>
      </w:r>
      <w:r w:rsidR="00B01CCF">
        <w:rPr>
          <w:rFonts w:eastAsia="Times New Roman"/>
          <w:lang w:eastAsia="en-GB"/>
        </w:rPr>
        <w:t>,</w:t>
      </w:r>
      <w:r w:rsidRPr="304CA8F8">
        <w:rPr>
          <w:rFonts w:eastAsia="Times New Roman"/>
          <w:lang w:eastAsia="en-GB"/>
        </w:rPr>
        <w:t xml:space="preserve"> agriculture, food production, fisheries and aquaculture, climate change, renewable resources, smart manufacturing, transport, biodiversity, health and future digital technologies) </w:t>
      </w:r>
    </w:p>
    <w:p w14:paraId="33C6D3A4" w14:textId="77747546" w:rsidR="00636962" w:rsidRPr="0012035C" w:rsidRDefault="00636962" w:rsidP="00EC19C4">
      <w:pPr>
        <w:pStyle w:val="Odstavekseznama"/>
        <w:numPr>
          <w:ilvl w:val="0"/>
          <w:numId w:val="25"/>
        </w:numPr>
        <w:spacing w:before="240" w:after="200" w:line="276" w:lineRule="auto"/>
        <w:rPr>
          <w:rFonts w:eastAsia="Times New Roman"/>
          <w:lang w:eastAsia="en-GB"/>
        </w:rPr>
      </w:pPr>
      <w:r w:rsidRPr="3FF3D71F">
        <w:rPr>
          <w:rFonts w:eastAsia="Times New Roman"/>
          <w:lang w:eastAsia="en-GB"/>
        </w:rPr>
        <w:t xml:space="preserve">Promotion of climate friendly innovations, social </w:t>
      </w:r>
      <w:r w:rsidRPr="557056BA">
        <w:rPr>
          <w:rFonts w:eastAsia="Times New Roman"/>
          <w:lang w:eastAsia="en-GB"/>
        </w:rPr>
        <w:t xml:space="preserve">entrepreneurship </w:t>
      </w:r>
      <w:r w:rsidRPr="3FF3D71F">
        <w:rPr>
          <w:rFonts w:eastAsia="Times New Roman"/>
          <w:lang w:eastAsia="en-GB"/>
        </w:rPr>
        <w:t>and entrepreneurship in new sectors and those in transition</w:t>
      </w:r>
    </w:p>
    <w:p w14:paraId="6DB21BFC" w14:textId="77777777" w:rsidR="00636962" w:rsidRPr="0012035C" w:rsidRDefault="00636962" w:rsidP="00EC19C4">
      <w:pPr>
        <w:pStyle w:val="Odstavekseznama"/>
        <w:numPr>
          <w:ilvl w:val="0"/>
          <w:numId w:val="25"/>
        </w:numPr>
        <w:spacing w:before="240" w:after="200" w:line="276" w:lineRule="auto"/>
        <w:rPr>
          <w:rFonts w:eastAsia="Times New Roman"/>
          <w:noProof/>
          <w:lang w:eastAsia="en-GB"/>
        </w:rPr>
      </w:pPr>
      <w:r w:rsidRPr="67E29A8A">
        <w:rPr>
          <w:rFonts w:eastAsia="Times New Roman"/>
          <w:lang w:eastAsia="en-GB"/>
        </w:rPr>
        <w:t>Changing tourism practices by promoting both existing and new solutions in a new innovative way: smart tourism</w:t>
      </w:r>
    </w:p>
    <w:p w14:paraId="64E8717B" w14:textId="77777777" w:rsidR="00636962" w:rsidRPr="0012035C" w:rsidRDefault="00636962" w:rsidP="00EC19C4">
      <w:pPr>
        <w:pStyle w:val="Odstavekseznama"/>
        <w:numPr>
          <w:ilvl w:val="0"/>
          <w:numId w:val="25"/>
        </w:numPr>
        <w:spacing w:before="240" w:after="200" w:line="276" w:lineRule="auto"/>
        <w:rPr>
          <w:rFonts w:eastAsia="Times New Roman"/>
          <w:lang w:eastAsia="en-GB"/>
        </w:rPr>
      </w:pPr>
      <w:r w:rsidRPr="67E29A8A">
        <w:rPr>
          <w:rFonts w:eastAsia="Times New Roman"/>
          <w:lang w:eastAsia="en-GB"/>
        </w:rPr>
        <w:t xml:space="preserve">Cooperation and coordination of institutional bodies, research organizations, businesses and civil society for the implementation, monitoring and evaluation of Smart Specialization Strategies for sustainable development (e.g. blue and green economy, manufacturing, renewable resources, </w:t>
      </w:r>
      <w:r w:rsidRPr="67E29A8A">
        <w:rPr>
          <w:rFonts w:eastAsia="Times New Roman"/>
          <w:lang w:eastAsia="en-GB"/>
        </w:rPr>
        <w:lastRenderedPageBreak/>
        <w:t xml:space="preserve">transport, tourism, cultural and creative industries, biodiversity), skills development for smart specialization (e.g. health, future digital technologies) </w:t>
      </w:r>
    </w:p>
    <w:p w14:paraId="2E6C4EBD" w14:textId="4A14A5F6" w:rsidR="00235A1C" w:rsidRPr="00A334C4" w:rsidRDefault="00B65476" w:rsidP="00636962">
      <w:pPr>
        <w:spacing w:before="240" w:after="240" w:line="240" w:lineRule="auto"/>
        <w:jc w:val="both"/>
        <w:rPr>
          <w:rFonts w:eastAsia="Times New Roman" w:cs="Times New Roman"/>
          <w:iCs/>
          <w:noProof/>
          <w:szCs w:val="24"/>
          <w:lang w:eastAsia="en-GB"/>
        </w:rPr>
      </w:pPr>
      <w:r w:rsidRPr="00A334C4">
        <w:rPr>
          <w:rFonts w:eastAsia="Times New Roman" w:cs="Times New Roman"/>
          <w:iCs/>
          <w:noProof/>
          <w:szCs w:val="24"/>
          <w:lang w:eastAsia="en-GB"/>
        </w:rPr>
        <w:t xml:space="preserve">This priority </w:t>
      </w:r>
      <w:r w:rsidR="00E34006" w:rsidRPr="00A334C4">
        <w:rPr>
          <w:rFonts w:eastAsia="Times New Roman" w:cs="Times New Roman"/>
          <w:iCs/>
          <w:noProof/>
          <w:szCs w:val="24"/>
          <w:lang w:eastAsia="en-GB"/>
        </w:rPr>
        <w:t xml:space="preserve">explores </w:t>
      </w:r>
      <w:r w:rsidR="00187BC3" w:rsidRPr="00A334C4">
        <w:rPr>
          <w:rFonts w:eastAsia="Times New Roman" w:cs="Times New Roman"/>
          <w:iCs/>
          <w:noProof/>
          <w:szCs w:val="24"/>
          <w:lang w:eastAsia="en-GB"/>
        </w:rPr>
        <w:t xml:space="preserve">cooperation and </w:t>
      </w:r>
      <w:r w:rsidR="005D1F94" w:rsidRPr="00A334C4">
        <w:rPr>
          <w:rFonts w:eastAsia="Times New Roman" w:cs="Times New Roman"/>
          <w:iCs/>
          <w:noProof/>
          <w:szCs w:val="24"/>
          <w:lang w:eastAsia="en-GB"/>
        </w:rPr>
        <w:t xml:space="preserve">direct and indirect </w:t>
      </w:r>
      <w:r w:rsidR="00E34006" w:rsidRPr="00A334C4">
        <w:rPr>
          <w:rFonts w:eastAsia="Times New Roman" w:cs="Times New Roman"/>
          <w:iCs/>
          <w:noProof/>
          <w:szCs w:val="24"/>
          <w:lang w:eastAsia="en-GB"/>
        </w:rPr>
        <w:t>contribution</w:t>
      </w:r>
      <w:r w:rsidR="005D1F94" w:rsidRPr="00A334C4">
        <w:rPr>
          <w:rFonts w:eastAsia="Times New Roman" w:cs="Times New Roman"/>
          <w:iCs/>
          <w:noProof/>
          <w:szCs w:val="24"/>
          <w:lang w:eastAsia="en-GB"/>
        </w:rPr>
        <w:t xml:space="preserve"> of project results</w:t>
      </w:r>
      <w:r w:rsidR="00E34006" w:rsidRPr="00A334C4">
        <w:rPr>
          <w:rFonts w:eastAsia="Times New Roman" w:cs="Times New Roman"/>
          <w:iCs/>
          <w:noProof/>
          <w:szCs w:val="24"/>
          <w:lang w:eastAsia="en-GB"/>
        </w:rPr>
        <w:t xml:space="preserve"> to EUSAIR</w:t>
      </w:r>
      <w:r w:rsidR="00F3224C" w:rsidRPr="00A334C4">
        <w:rPr>
          <w:rFonts w:eastAsia="Times New Roman" w:cs="Times New Roman"/>
          <w:iCs/>
          <w:noProof/>
          <w:szCs w:val="24"/>
          <w:lang w:eastAsia="en-GB"/>
        </w:rPr>
        <w:t>, specifically in reference to</w:t>
      </w:r>
      <w:r w:rsidR="00E34006" w:rsidRPr="00A334C4">
        <w:rPr>
          <w:rFonts w:eastAsia="Times New Roman" w:cs="Times New Roman"/>
          <w:iCs/>
          <w:noProof/>
          <w:szCs w:val="24"/>
          <w:lang w:eastAsia="en-GB"/>
        </w:rPr>
        <w:t xml:space="preserve"> pillar 1 Blue Growth and</w:t>
      </w:r>
      <w:r w:rsidR="00F3224C" w:rsidRPr="00A334C4">
        <w:rPr>
          <w:rFonts w:eastAsia="Times New Roman" w:cs="Times New Roman"/>
          <w:iCs/>
          <w:noProof/>
          <w:szCs w:val="24"/>
          <w:lang w:eastAsia="en-GB"/>
        </w:rPr>
        <w:t xml:space="preserve"> pillar</w:t>
      </w:r>
      <w:r w:rsidR="006B5EE6" w:rsidRPr="00A334C4">
        <w:rPr>
          <w:rFonts w:eastAsia="Times New Roman" w:cs="Times New Roman"/>
          <w:iCs/>
          <w:noProof/>
          <w:szCs w:val="24"/>
          <w:lang w:eastAsia="en-GB"/>
        </w:rPr>
        <w:t xml:space="preserve"> 4 Sustainable Tourism.</w:t>
      </w:r>
      <w:r w:rsidR="006D66A9" w:rsidRPr="00A334C4">
        <w:rPr>
          <w:rFonts w:eastAsia="Times New Roman" w:cs="Times New Roman"/>
          <w:iCs/>
          <w:noProof/>
          <w:szCs w:val="24"/>
          <w:lang w:eastAsia="en-GB"/>
        </w:rPr>
        <w:t xml:space="preserve"> </w:t>
      </w:r>
      <w:r w:rsidR="00E95BEA" w:rsidRPr="00A334C4">
        <w:rPr>
          <w:rFonts w:eastAsia="Times New Roman" w:cs="Times New Roman"/>
          <w:iCs/>
          <w:noProof/>
          <w:szCs w:val="24"/>
          <w:lang w:eastAsia="en-GB"/>
        </w:rPr>
        <w:t>Innovation in blu</w:t>
      </w:r>
      <w:r w:rsidR="009506B2" w:rsidRPr="00A334C4">
        <w:rPr>
          <w:rFonts w:eastAsia="Times New Roman" w:cs="Times New Roman"/>
          <w:iCs/>
          <w:noProof/>
          <w:szCs w:val="24"/>
          <w:lang w:eastAsia="en-GB"/>
        </w:rPr>
        <w:t>e economy</w:t>
      </w:r>
      <w:r w:rsidR="00E95BEA" w:rsidRPr="00A334C4">
        <w:rPr>
          <w:rFonts w:eastAsia="Times New Roman" w:cs="Times New Roman"/>
          <w:iCs/>
          <w:noProof/>
          <w:szCs w:val="24"/>
          <w:lang w:eastAsia="en-GB"/>
        </w:rPr>
        <w:t xml:space="preserve"> sectors</w:t>
      </w:r>
      <w:r w:rsidR="00491A18" w:rsidRPr="00A334C4">
        <w:rPr>
          <w:rFonts w:eastAsia="Times New Roman" w:cs="Times New Roman"/>
          <w:iCs/>
          <w:noProof/>
          <w:szCs w:val="24"/>
          <w:lang w:eastAsia="en-GB"/>
        </w:rPr>
        <w:t xml:space="preserve">, </w:t>
      </w:r>
      <w:r w:rsidR="00E95BEA" w:rsidRPr="00A334C4">
        <w:rPr>
          <w:rFonts w:eastAsia="Times New Roman" w:cs="Times New Roman"/>
          <w:iCs/>
          <w:noProof/>
          <w:szCs w:val="24"/>
          <w:lang w:eastAsia="en-GB"/>
        </w:rPr>
        <w:t xml:space="preserve"> </w:t>
      </w:r>
      <w:r w:rsidR="00491A18" w:rsidRPr="00A334C4">
        <w:rPr>
          <w:rFonts w:eastAsia="Times New Roman" w:cs="Times New Roman"/>
          <w:iCs/>
          <w:noProof/>
          <w:szCs w:val="24"/>
          <w:lang w:eastAsia="en-GB"/>
        </w:rPr>
        <w:t xml:space="preserve">ensuring sustainable and resilient practices in </w:t>
      </w:r>
      <w:r w:rsidR="00423F64" w:rsidRPr="00A334C4">
        <w:rPr>
          <w:rFonts w:eastAsia="Times New Roman" w:cs="Times New Roman"/>
          <w:iCs/>
          <w:noProof/>
          <w:szCs w:val="24"/>
          <w:lang w:eastAsia="en-GB"/>
        </w:rPr>
        <w:t>blue technologies a</w:t>
      </w:r>
      <w:r w:rsidR="00054865" w:rsidRPr="00A334C4">
        <w:rPr>
          <w:rFonts w:eastAsia="Times New Roman" w:cs="Times New Roman"/>
          <w:iCs/>
          <w:noProof/>
          <w:szCs w:val="24"/>
          <w:lang w:eastAsia="en-GB"/>
        </w:rPr>
        <w:t>s well as</w:t>
      </w:r>
      <w:r w:rsidR="005C47DA" w:rsidRPr="00A334C4">
        <w:rPr>
          <w:rFonts w:eastAsia="Times New Roman" w:cs="Times New Roman"/>
          <w:iCs/>
          <w:noProof/>
          <w:szCs w:val="24"/>
          <w:lang w:eastAsia="en-GB"/>
        </w:rPr>
        <w:t xml:space="preserve"> fisheries and aquaculture</w:t>
      </w:r>
      <w:r w:rsidR="00641CDF" w:rsidRPr="00A334C4">
        <w:rPr>
          <w:rFonts w:eastAsia="Times New Roman" w:cs="Times New Roman"/>
          <w:iCs/>
          <w:noProof/>
          <w:szCs w:val="24"/>
          <w:lang w:eastAsia="en-GB"/>
        </w:rPr>
        <w:t xml:space="preserve">, are </w:t>
      </w:r>
      <w:r w:rsidR="002C43F0" w:rsidRPr="00A334C4">
        <w:rPr>
          <w:rFonts w:eastAsia="Times New Roman" w:cs="Times New Roman"/>
          <w:iCs/>
          <w:noProof/>
          <w:szCs w:val="24"/>
          <w:lang w:eastAsia="en-GB"/>
        </w:rPr>
        <w:t>among the</w:t>
      </w:r>
      <w:r w:rsidR="00E95BEA" w:rsidRPr="00A334C4">
        <w:rPr>
          <w:rFonts w:eastAsia="Times New Roman" w:cs="Times New Roman"/>
          <w:iCs/>
          <w:noProof/>
          <w:szCs w:val="24"/>
          <w:lang w:eastAsia="en-GB"/>
        </w:rPr>
        <w:t xml:space="preserve"> </w:t>
      </w:r>
      <w:r w:rsidR="00AD417A" w:rsidRPr="00A334C4">
        <w:rPr>
          <w:rFonts w:eastAsia="Times New Roman" w:cs="Times New Roman"/>
          <w:iCs/>
          <w:noProof/>
          <w:szCs w:val="24"/>
          <w:lang w:eastAsia="en-GB"/>
        </w:rPr>
        <w:t>expected</w:t>
      </w:r>
      <w:r w:rsidR="005914A7" w:rsidRPr="00A334C4">
        <w:rPr>
          <w:rFonts w:eastAsia="Times New Roman" w:cs="Times New Roman"/>
          <w:iCs/>
          <w:noProof/>
          <w:szCs w:val="24"/>
          <w:lang w:eastAsia="en-GB"/>
        </w:rPr>
        <w:t xml:space="preserve"> </w:t>
      </w:r>
      <w:r w:rsidR="005D2F0A" w:rsidRPr="00A334C4">
        <w:rPr>
          <w:rFonts w:eastAsia="Times New Roman" w:cs="Times New Roman"/>
          <w:iCs/>
          <w:noProof/>
          <w:szCs w:val="24"/>
          <w:lang w:eastAsia="en-GB"/>
        </w:rPr>
        <w:t xml:space="preserve">results of the activities within this </w:t>
      </w:r>
      <w:r w:rsidR="003218BA" w:rsidRPr="00A334C4">
        <w:rPr>
          <w:rFonts w:eastAsia="Times New Roman" w:cs="Times New Roman"/>
          <w:iCs/>
          <w:noProof/>
          <w:szCs w:val="24"/>
          <w:lang w:eastAsia="en-GB"/>
        </w:rPr>
        <w:t>priority</w:t>
      </w:r>
      <w:r w:rsidR="00BC3393" w:rsidRPr="00A334C4">
        <w:rPr>
          <w:rFonts w:eastAsia="Times New Roman" w:cs="Times New Roman"/>
          <w:iCs/>
          <w:noProof/>
          <w:szCs w:val="24"/>
          <w:lang w:eastAsia="en-GB"/>
        </w:rPr>
        <w:t xml:space="preserve">. </w:t>
      </w:r>
      <w:r w:rsidR="00032FBF" w:rsidRPr="00A334C4">
        <w:rPr>
          <w:rFonts w:eastAsia="Times New Roman" w:cs="Times New Roman"/>
          <w:iCs/>
          <w:noProof/>
          <w:szCs w:val="24"/>
          <w:lang w:eastAsia="en-GB"/>
        </w:rPr>
        <w:t>Work for d</w:t>
      </w:r>
      <w:r w:rsidR="002E5867" w:rsidRPr="00A334C4">
        <w:rPr>
          <w:rFonts w:eastAsia="Times New Roman" w:cs="Times New Roman"/>
          <w:iCs/>
          <w:noProof/>
          <w:szCs w:val="24"/>
          <w:lang w:eastAsia="en-GB"/>
        </w:rPr>
        <w:t>iversification of the touris</w:t>
      </w:r>
      <w:r w:rsidR="001A4E81" w:rsidRPr="00A334C4">
        <w:rPr>
          <w:rFonts w:eastAsia="Times New Roman" w:cs="Times New Roman"/>
          <w:iCs/>
          <w:noProof/>
          <w:szCs w:val="24"/>
          <w:lang w:eastAsia="en-GB"/>
        </w:rPr>
        <w:t xml:space="preserve">tic </w:t>
      </w:r>
      <w:r w:rsidR="002E5867" w:rsidRPr="00A334C4">
        <w:rPr>
          <w:rFonts w:eastAsia="Times New Roman" w:cs="Times New Roman"/>
          <w:iCs/>
          <w:noProof/>
          <w:szCs w:val="24"/>
          <w:lang w:eastAsia="en-GB"/>
        </w:rPr>
        <w:t>product and innovative</w:t>
      </w:r>
      <w:r w:rsidR="001A4E81" w:rsidRPr="00A334C4">
        <w:rPr>
          <w:rFonts w:eastAsia="Times New Roman" w:cs="Times New Roman"/>
          <w:iCs/>
          <w:noProof/>
          <w:szCs w:val="24"/>
          <w:lang w:eastAsia="en-GB"/>
        </w:rPr>
        <w:t xml:space="preserve"> practices for sustainability </w:t>
      </w:r>
      <w:r w:rsidR="000F2C0A" w:rsidRPr="00A334C4">
        <w:rPr>
          <w:rFonts w:eastAsia="Times New Roman" w:cs="Times New Roman"/>
          <w:iCs/>
          <w:noProof/>
          <w:szCs w:val="24"/>
          <w:lang w:eastAsia="en-GB"/>
        </w:rPr>
        <w:t xml:space="preserve">of tourism </w:t>
      </w:r>
      <w:r w:rsidR="00032FBF" w:rsidRPr="00A334C4">
        <w:rPr>
          <w:rFonts w:eastAsia="Times New Roman" w:cs="Times New Roman"/>
          <w:iCs/>
          <w:noProof/>
          <w:szCs w:val="24"/>
          <w:lang w:eastAsia="en-GB"/>
        </w:rPr>
        <w:t xml:space="preserve">is expected to be delivered </w:t>
      </w:r>
      <w:r w:rsidR="006921CB" w:rsidRPr="00A334C4">
        <w:rPr>
          <w:rFonts w:eastAsia="Times New Roman" w:cs="Times New Roman"/>
          <w:iCs/>
          <w:noProof/>
          <w:szCs w:val="24"/>
          <w:lang w:eastAsia="en-GB"/>
        </w:rPr>
        <w:t xml:space="preserve">within the </w:t>
      </w:r>
      <w:r w:rsidR="003218BA" w:rsidRPr="00A334C4">
        <w:rPr>
          <w:rFonts w:eastAsia="Times New Roman" w:cs="Times New Roman"/>
          <w:iCs/>
          <w:noProof/>
          <w:szCs w:val="24"/>
          <w:lang w:eastAsia="en-GB"/>
        </w:rPr>
        <w:t>Prioritie’s</w:t>
      </w:r>
      <w:r w:rsidR="006921CB" w:rsidRPr="00A334C4">
        <w:rPr>
          <w:rFonts w:eastAsia="Times New Roman" w:cs="Times New Roman"/>
          <w:iCs/>
          <w:noProof/>
          <w:szCs w:val="24"/>
          <w:lang w:eastAsia="en-GB"/>
        </w:rPr>
        <w:t xml:space="preserve"> projects. </w:t>
      </w:r>
    </w:p>
    <w:p w14:paraId="5580A7A3" w14:textId="05D8087D" w:rsidR="002176F8" w:rsidRPr="00A334C4" w:rsidRDefault="00BC3393" w:rsidP="00636962">
      <w:pPr>
        <w:spacing w:before="240" w:after="240" w:line="240" w:lineRule="auto"/>
        <w:jc w:val="both"/>
        <w:rPr>
          <w:rFonts w:eastAsia="Times New Roman" w:cs="Times New Roman"/>
          <w:iCs/>
          <w:noProof/>
          <w:szCs w:val="24"/>
          <w:lang w:eastAsia="en-GB"/>
        </w:rPr>
      </w:pPr>
      <w:r w:rsidRPr="00A334C4">
        <w:rPr>
          <w:rFonts w:eastAsia="Times New Roman" w:cs="Times New Roman"/>
          <w:iCs/>
          <w:noProof/>
          <w:szCs w:val="24"/>
          <w:lang w:eastAsia="en-GB"/>
        </w:rPr>
        <w:t>The</w:t>
      </w:r>
      <w:r w:rsidR="00235A1C" w:rsidRPr="00A334C4">
        <w:rPr>
          <w:rFonts w:eastAsia="Times New Roman" w:cs="Times New Roman"/>
          <w:iCs/>
          <w:noProof/>
          <w:szCs w:val="24"/>
          <w:lang w:eastAsia="en-GB"/>
        </w:rPr>
        <w:t xml:space="preserve"> results</w:t>
      </w:r>
      <w:r w:rsidRPr="00A334C4">
        <w:rPr>
          <w:rFonts w:eastAsia="Times New Roman" w:cs="Times New Roman"/>
          <w:iCs/>
          <w:noProof/>
          <w:szCs w:val="24"/>
          <w:lang w:eastAsia="en-GB"/>
        </w:rPr>
        <w:t xml:space="preserve"> could be directly transferrable and enriched </w:t>
      </w:r>
      <w:r w:rsidR="008E5CDD" w:rsidRPr="00A334C4">
        <w:rPr>
          <w:rFonts w:eastAsia="Times New Roman" w:cs="Times New Roman"/>
          <w:iCs/>
          <w:noProof/>
          <w:szCs w:val="24"/>
          <w:lang w:eastAsia="en-GB"/>
        </w:rPr>
        <w:t xml:space="preserve">from activities </w:t>
      </w:r>
      <w:r w:rsidR="00C7779A" w:rsidRPr="00A334C4">
        <w:rPr>
          <w:rFonts w:eastAsia="Times New Roman" w:cs="Times New Roman"/>
          <w:iCs/>
          <w:noProof/>
          <w:szCs w:val="24"/>
          <w:lang w:eastAsia="en-GB"/>
        </w:rPr>
        <w:t>within</w:t>
      </w:r>
      <w:r w:rsidR="008E5CDD" w:rsidRPr="00A334C4">
        <w:rPr>
          <w:rFonts w:eastAsia="Times New Roman" w:cs="Times New Roman"/>
          <w:iCs/>
          <w:noProof/>
          <w:szCs w:val="24"/>
          <w:lang w:eastAsia="en-GB"/>
        </w:rPr>
        <w:t xml:space="preserve"> Progammes that share the </w:t>
      </w:r>
      <w:r w:rsidR="00D4738F" w:rsidRPr="00A334C4">
        <w:rPr>
          <w:rFonts w:eastAsia="Times New Roman" w:cs="Times New Roman"/>
          <w:iCs/>
          <w:noProof/>
          <w:szCs w:val="24"/>
          <w:lang w:eastAsia="en-GB"/>
        </w:rPr>
        <w:t>priorities of the EUSAIR Blue Growth pillar</w:t>
      </w:r>
      <w:r w:rsidR="0060082A" w:rsidRPr="00A334C4">
        <w:rPr>
          <w:rFonts w:eastAsia="Times New Roman" w:cs="Times New Roman"/>
          <w:iCs/>
          <w:noProof/>
          <w:szCs w:val="24"/>
          <w:lang w:eastAsia="en-GB"/>
        </w:rPr>
        <w:t xml:space="preserve">, especially </w:t>
      </w:r>
      <w:r w:rsidR="00E079FA" w:rsidRPr="00A334C4">
        <w:rPr>
          <w:rFonts w:eastAsia="Times New Roman" w:cs="Times New Roman"/>
          <w:iCs/>
          <w:noProof/>
          <w:szCs w:val="24"/>
          <w:lang w:eastAsia="en-GB"/>
        </w:rPr>
        <w:t>when being</w:t>
      </w:r>
      <w:r w:rsidR="00C7779A" w:rsidRPr="00A334C4">
        <w:rPr>
          <w:rFonts w:eastAsia="Times New Roman" w:cs="Times New Roman"/>
          <w:iCs/>
          <w:noProof/>
          <w:szCs w:val="24"/>
          <w:lang w:eastAsia="en-GB"/>
        </w:rPr>
        <w:t xml:space="preserve"> at the project conception phase</w:t>
      </w:r>
      <w:r w:rsidR="00E079FA" w:rsidRPr="00A334C4">
        <w:rPr>
          <w:rFonts w:eastAsia="Times New Roman" w:cs="Times New Roman"/>
          <w:iCs/>
          <w:noProof/>
          <w:szCs w:val="24"/>
          <w:lang w:eastAsia="en-GB"/>
        </w:rPr>
        <w:t xml:space="preserve"> part of the project</w:t>
      </w:r>
      <w:r w:rsidR="0021472B" w:rsidRPr="00A334C4">
        <w:rPr>
          <w:rFonts w:eastAsia="Times New Roman" w:cs="Times New Roman"/>
          <w:iCs/>
          <w:noProof/>
          <w:szCs w:val="24"/>
          <w:lang w:eastAsia="en-GB"/>
        </w:rPr>
        <w:t>s</w:t>
      </w:r>
      <w:r w:rsidR="00FD360D" w:rsidRPr="00A334C4">
        <w:rPr>
          <w:rFonts w:eastAsia="Times New Roman" w:cs="Times New Roman"/>
          <w:iCs/>
          <w:noProof/>
          <w:szCs w:val="24"/>
          <w:lang w:eastAsia="en-GB"/>
        </w:rPr>
        <w:t>’</w:t>
      </w:r>
      <w:r w:rsidR="00E079FA" w:rsidRPr="00A334C4">
        <w:rPr>
          <w:rFonts w:eastAsia="Times New Roman" w:cs="Times New Roman"/>
          <w:iCs/>
          <w:noProof/>
          <w:szCs w:val="24"/>
          <w:lang w:eastAsia="en-GB"/>
        </w:rPr>
        <w:t xml:space="preserve"> objectives</w:t>
      </w:r>
      <w:r w:rsidR="00D4738F" w:rsidRPr="00A334C4">
        <w:rPr>
          <w:rFonts w:eastAsia="Times New Roman" w:cs="Times New Roman"/>
          <w:iCs/>
          <w:noProof/>
          <w:szCs w:val="24"/>
          <w:lang w:eastAsia="en-GB"/>
        </w:rPr>
        <w:t xml:space="preserve">. </w:t>
      </w:r>
    </w:p>
    <w:p w14:paraId="33B784C6" w14:textId="3F565946" w:rsidR="00636962" w:rsidRPr="00A334C4" w:rsidRDefault="002176F8" w:rsidP="00636962">
      <w:pPr>
        <w:spacing w:before="240" w:after="240" w:line="240" w:lineRule="auto"/>
        <w:jc w:val="both"/>
        <w:rPr>
          <w:rFonts w:eastAsia="Times New Roman" w:cs="Times New Roman"/>
          <w:lang w:eastAsia="en-GB"/>
        </w:rPr>
      </w:pPr>
      <w:r w:rsidRPr="00A334C4">
        <w:rPr>
          <w:rFonts w:eastAsia="Times New Roman" w:cs="Times New Roman"/>
          <w:lang w:eastAsia="en-GB"/>
        </w:rPr>
        <w:t>A</w:t>
      </w:r>
      <w:r w:rsidR="00192BBD" w:rsidRPr="00A334C4">
        <w:rPr>
          <w:rFonts w:eastAsia="Times New Roman" w:cs="Times New Roman"/>
          <w:lang w:eastAsia="en-GB"/>
        </w:rPr>
        <w:t xml:space="preserve">part from the </w:t>
      </w:r>
      <w:r w:rsidR="001A2C4F" w:rsidRPr="00A334C4">
        <w:rPr>
          <w:rFonts w:eastAsia="Times New Roman" w:cs="Times New Roman"/>
          <w:lang w:eastAsia="en-GB"/>
        </w:rPr>
        <w:t xml:space="preserve">geographic and </w:t>
      </w:r>
      <w:r w:rsidR="00192BBD" w:rsidRPr="00A334C4">
        <w:rPr>
          <w:rFonts w:eastAsia="Times New Roman" w:cs="Times New Roman"/>
          <w:lang w:eastAsia="en-GB"/>
        </w:rPr>
        <w:t>thematic contribution, at</w:t>
      </w:r>
      <w:r w:rsidRPr="00A334C4">
        <w:rPr>
          <w:rFonts w:eastAsia="Times New Roman" w:cs="Times New Roman"/>
          <w:lang w:eastAsia="en-GB"/>
        </w:rPr>
        <w:t xml:space="preserve"> Programme level </w:t>
      </w:r>
      <w:r w:rsidR="003B704C" w:rsidRPr="00A334C4">
        <w:rPr>
          <w:rFonts w:eastAsia="Times New Roman" w:cs="Times New Roman"/>
          <w:lang w:eastAsia="en-GB"/>
        </w:rPr>
        <w:t xml:space="preserve">actions are already being taken within 2014-2020 period to establish collaboration with </w:t>
      </w:r>
      <w:r w:rsidR="005B2AC3" w:rsidRPr="00A334C4">
        <w:rPr>
          <w:rFonts w:eastAsia="Times New Roman" w:cs="Times New Roman"/>
          <w:lang w:eastAsia="en-GB"/>
        </w:rPr>
        <w:t xml:space="preserve">EUSAIR </w:t>
      </w:r>
      <w:r w:rsidR="00330830" w:rsidRPr="00A334C4">
        <w:rPr>
          <w:rFonts w:eastAsia="Times New Roman" w:cs="Times New Roman"/>
          <w:lang w:eastAsia="en-GB"/>
        </w:rPr>
        <w:t>Authorities</w:t>
      </w:r>
      <w:r w:rsidR="00D72BD1">
        <w:rPr>
          <w:rFonts w:eastAsia="Times New Roman" w:cs="Times New Roman"/>
          <w:lang w:eastAsia="en-GB"/>
        </w:rPr>
        <w:t xml:space="preserve">. </w:t>
      </w:r>
      <w:r w:rsidR="004C1B88" w:rsidRPr="00A334C4">
        <w:rPr>
          <w:rFonts w:eastAsia="Times New Roman" w:cs="Times New Roman"/>
          <w:lang w:eastAsia="en-GB"/>
        </w:rPr>
        <w:t xml:space="preserve">Contribution </w:t>
      </w:r>
      <w:r w:rsidR="00773D96" w:rsidRPr="00A334C4">
        <w:rPr>
          <w:rFonts w:eastAsia="Times New Roman" w:cs="Times New Roman"/>
          <w:lang w:eastAsia="en-GB"/>
        </w:rPr>
        <w:t xml:space="preserve">of the Programme </w:t>
      </w:r>
      <w:r w:rsidR="005B2AC3" w:rsidRPr="00A334C4">
        <w:rPr>
          <w:rFonts w:eastAsia="Times New Roman" w:cs="Times New Roman"/>
          <w:lang w:eastAsia="en-GB"/>
        </w:rPr>
        <w:t xml:space="preserve">to the </w:t>
      </w:r>
      <w:r w:rsidRPr="00A334C4">
        <w:rPr>
          <w:rFonts w:eastAsia="Times New Roman" w:cs="Times New Roman"/>
          <w:lang w:eastAsia="en-GB"/>
        </w:rPr>
        <w:t xml:space="preserve">implementation of the EUSAIR </w:t>
      </w:r>
      <w:r w:rsidR="0066580C" w:rsidRPr="00A334C4">
        <w:rPr>
          <w:rFonts w:eastAsia="Times New Roman" w:cs="Times New Roman"/>
          <w:lang w:eastAsia="en-GB"/>
        </w:rPr>
        <w:t>priorities</w:t>
      </w:r>
      <w:r w:rsidR="00773D96" w:rsidRPr="00A334C4">
        <w:rPr>
          <w:rFonts w:eastAsia="Times New Roman" w:cs="Times New Roman"/>
          <w:lang w:eastAsia="en-GB"/>
        </w:rPr>
        <w:t xml:space="preserve"> is </w:t>
      </w:r>
      <w:r w:rsidR="00CA0DE7" w:rsidRPr="00A334C4">
        <w:rPr>
          <w:rFonts w:eastAsia="Times New Roman" w:cs="Times New Roman"/>
          <w:lang w:eastAsia="en-GB"/>
        </w:rPr>
        <w:t>envisaged</w:t>
      </w:r>
      <w:r w:rsidRPr="00A334C4">
        <w:rPr>
          <w:rFonts w:eastAsia="Times New Roman" w:cs="Times New Roman"/>
          <w:lang w:eastAsia="en-GB"/>
        </w:rPr>
        <w:t xml:space="preserve"> via synergies and coordination with the </w:t>
      </w:r>
      <w:r w:rsidR="006F7318" w:rsidRPr="00A334C4">
        <w:rPr>
          <w:rFonts w:eastAsia="Times New Roman" w:cs="Times New Roman"/>
          <w:lang w:eastAsia="en-GB"/>
        </w:rPr>
        <w:t>Adrion Program</w:t>
      </w:r>
      <w:r w:rsidRPr="00A334C4">
        <w:rPr>
          <w:rFonts w:eastAsia="Times New Roman" w:cs="Times New Roman"/>
          <w:lang w:eastAsia="en-GB"/>
        </w:rPr>
        <w:t>me</w:t>
      </w:r>
      <w:r w:rsidR="004A71BF" w:rsidRPr="00A334C4">
        <w:rPr>
          <w:rFonts w:eastAsia="Times New Roman" w:cs="Times New Roman"/>
          <w:lang w:eastAsia="en-GB"/>
        </w:rPr>
        <w:t xml:space="preserve">. </w:t>
      </w:r>
    </w:p>
    <w:p w14:paraId="61A1D985" w14:textId="4CF25136" w:rsidR="001F6E2A" w:rsidRPr="00A334C4" w:rsidRDefault="00670536" w:rsidP="00636962">
      <w:pPr>
        <w:spacing w:before="240" w:after="240" w:line="240" w:lineRule="auto"/>
        <w:jc w:val="both"/>
        <w:rPr>
          <w:rFonts w:eastAsia="Times New Roman" w:cs="Times New Roman"/>
          <w:lang w:eastAsia="en-GB"/>
        </w:rPr>
      </w:pPr>
      <w:r w:rsidRPr="00A334C4">
        <w:rPr>
          <w:rFonts w:eastAsia="Times New Roman" w:cs="Times New Roman"/>
          <w:highlight w:val="yellow"/>
          <w:lang w:eastAsia="en-GB"/>
        </w:rPr>
        <w:t>Research and i</w:t>
      </w:r>
      <w:r w:rsidR="001F6E2A" w:rsidRPr="00A334C4">
        <w:rPr>
          <w:rFonts w:eastAsia="Times New Roman" w:cs="Times New Roman"/>
          <w:highlight w:val="yellow"/>
          <w:lang w:eastAsia="en-GB"/>
        </w:rPr>
        <w:t xml:space="preserve">nnovation </w:t>
      </w:r>
      <w:r w:rsidRPr="00A334C4">
        <w:rPr>
          <w:rFonts w:eastAsia="Times New Roman" w:cs="Times New Roman"/>
          <w:highlight w:val="yellow"/>
          <w:lang w:eastAsia="en-GB"/>
        </w:rPr>
        <w:t xml:space="preserve">ecosystems are equally </w:t>
      </w:r>
      <w:r w:rsidR="001F6E2A" w:rsidRPr="00A334C4">
        <w:rPr>
          <w:rFonts w:eastAsia="Times New Roman" w:cs="Times New Roman"/>
          <w:highlight w:val="yellow"/>
          <w:lang w:eastAsia="en-GB"/>
        </w:rPr>
        <w:t>a shared thematic</w:t>
      </w:r>
      <w:r w:rsidRPr="00A334C4">
        <w:rPr>
          <w:rFonts w:eastAsia="Times New Roman" w:cs="Times New Roman"/>
          <w:highlight w:val="yellow"/>
          <w:lang w:eastAsia="en-GB"/>
        </w:rPr>
        <w:t xml:space="preserve"> for EUSALP</w:t>
      </w:r>
      <w:r w:rsidR="00A334C4" w:rsidRPr="00A334C4">
        <w:rPr>
          <w:rFonts w:eastAsia="Times New Roman" w:cs="Times New Roman"/>
          <w:highlight w:val="yellow"/>
          <w:lang w:eastAsia="en-GB"/>
        </w:rPr>
        <w:t xml:space="preserve">, </w:t>
      </w:r>
      <w:r w:rsidR="00A334C4" w:rsidRPr="00A334C4">
        <w:rPr>
          <w:color w:val="00B0F0"/>
          <w:highlight w:val="cyan"/>
        </w:rPr>
        <w:t>AG 1 R&amp;I</w:t>
      </w:r>
      <w:r w:rsidRPr="00A334C4">
        <w:rPr>
          <w:rFonts w:eastAsia="Times New Roman" w:cs="Times New Roman"/>
          <w:highlight w:val="yellow"/>
          <w:lang w:eastAsia="en-GB"/>
        </w:rPr>
        <w:t xml:space="preserve">. </w:t>
      </w:r>
      <w:r w:rsidR="00831070" w:rsidRPr="00A334C4">
        <w:rPr>
          <w:rFonts w:eastAsia="Times New Roman" w:cs="Times New Roman"/>
          <w:highlight w:val="yellow"/>
          <w:lang w:eastAsia="en-GB"/>
        </w:rPr>
        <w:t xml:space="preserve">This thematic contribution could be explored through coordination with Alpine </w:t>
      </w:r>
      <w:r w:rsidR="00F7012C" w:rsidRPr="00A334C4">
        <w:rPr>
          <w:rFonts w:eastAsia="Times New Roman" w:cs="Times New Roman"/>
          <w:highlight w:val="yellow"/>
          <w:lang w:eastAsia="en-GB"/>
        </w:rPr>
        <w:t>Space Programme</w:t>
      </w:r>
      <w:r w:rsidR="00963054">
        <w:rPr>
          <w:rFonts w:eastAsia="Times New Roman" w:cs="Times New Roman"/>
          <w:highlight w:val="yellow"/>
          <w:lang w:eastAsia="en-GB"/>
        </w:rPr>
        <w:t xml:space="preserve">, </w:t>
      </w:r>
      <w:r w:rsidR="00963054" w:rsidRPr="00326DE9">
        <w:rPr>
          <w:rFonts w:eastAsia="Times New Roman" w:cs="Times New Roman"/>
          <w:color w:val="00B0F0"/>
          <w:highlight w:val="yellow"/>
          <w:lang w:eastAsia="en-GB"/>
        </w:rPr>
        <w:t xml:space="preserve">through </w:t>
      </w:r>
      <w:r w:rsidR="00963054" w:rsidRPr="00A334C4">
        <w:rPr>
          <w:color w:val="00B0F0"/>
          <w:highlight w:val="cyan"/>
        </w:rPr>
        <w:t>Priority 3 “innovation and digitalisation” SO R&amp;I”</w:t>
      </w:r>
      <w:r w:rsidR="00F7012C" w:rsidRPr="00A334C4">
        <w:rPr>
          <w:rFonts w:eastAsia="Times New Roman" w:cs="Times New Roman"/>
          <w:highlight w:val="yellow"/>
          <w:lang w:eastAsia="en-GB"/>
        </w:rPr>
        <w:t>.</w:t>
      </w:r>
      <w:r w:rsidR="00F7012C" w:rsidRPr="00A334C4">
        <w:rPr>
          <w:rFonts w:eastAsia="Times New Roman" w:cs="Times New Roman"/>
          <w:lang w:eastAsia="en-GB"/>
        </w:rPr>
        <w:t xml:space="preserve"> </w:t>
      </w:r>
    </w:p>
    <w:p w14:paraId="10FD1DD4" w14:textId="676119F6" w:rsidR="00AB37B2" w:rsidRPr="00A334C4" w:rsidRDefault="0095030E" w:rsidP="00636962">
      <w:pPr>
        <w:spacing w:before="240" w:after="240" w:line="240" w:lineRule="auto"/>
        <w:jc w:val="both"/>
        <w:rPr>
          <w:rFonts w:eastAsia="Times New Roman" w:cs="Times New Roman"/>
          <w:lang w:eastAsia="en-GB"/>
        </w:rPr>
      </w:pPr>
      <w:r w:rsidRPr="00A334C4">
        <w:rPr>
          <w:rFonts w:eastAsia="Times New Roman" w:cs="Times New Roman"/>
          <w:lang w:eastAsia="en-GB"/>
        </w:rPr>
        <w:t>Coordination of activities with WestMED Initiative have started since the period 201</w:t>
      </w:r>
      <w:r w:rsidR="00564B1A" w:rsidRPr="00A334C4">
        <w:rPr>
          <w:rFonts w:eastAsia="Times New Roman" w:cs="Times New Roman"/>
          <w:lang w:eastAsia="en-GB"/>
        </w:rPr>
        <w:t xml:space="preserve">4-2020 through the </w:t>
      </w:r>
      <w:r w:rsidR="00D66CD5" w:rsidRPr="00A334C4">
        <w:rPr>
          <w:rFonts w:eastAsia="Times New Roman" w:cs="Times New Roman"/>
          <w:lang w:eastAsia="en-GB"/>
        </w:rPr>
        <w:t xml:space="preserve">Blue Growth thematic community of projects with the </w:t>
      </w:r>
      <w:r w:rsidR="00564B1A" w:rsidRPr="00A334C4">
        <w:rPr>
          <w:rFonts w:eastAsia="Times New Roman" w:cs="Times New Roman"/>
          <w:lang w:eastAsia="en-GB"/>
        </w:rPr>
        <w:t>engagement of stakeholders of the blue economy</w:t>
      </w:r>
      <w:r w:rsidR="00AC328B" w:rsidRPr="00A334C4">
        <w:rPr>
          <w:rFonts w:eastAsia="Times New Roman" w:cs="Times New Roman"/>
          <w:lang w:eastAsia="en-GB"/>
        </w:rPr>
        <w:t xml:space="preserve">, </w:t>
      </w:r>
      <w:r w:rsidR="00665AA2" w:rsidRPr="00A334C4">
        <w:rPr>
          <w:rFonts w:eastAsia="Times New Roman" w:cs="Times New Roman"/>
          <w:lang w:eastAsia="en-GB"/>
        </w:rPr>
        <w:t xml:space="preserve">especially blue </w:t>
      </w:r>
      <w:r w:rsidR="00AC328B" w:rsidRPr="00A334C4">
        <w:rPr>
          <w:rFonts w:eastAsia="Times New Roman" w:cs="Times New Roman"/>
          <w:lang w:eastAsia="en-GB"/>
        </w:rPr>
        <w:t>cluster managers</w:t>
      </w:r>
      <w:r w:rsidR="00AE0F40" w:rsidRPr="00A334C4">
        <w:rPr>
          <w:rFonts w:eastAsia="Times New Roman" w:cs="Times New Roman"/>
          <w:lang w:eastAsia="en-GB"/>
        </w:rPr>
        <w:t xml:space="preserve"> and research organisations</w:t>
      </w:r>
      <w:r w:rsidR="007A1292" w:rsidRPr="00A334C4">
        <w:rPr>
          <w:rFonts w:eastAsia="Times New Roman" w:cs="Times New Roman"/>
          <w:lang w:eastAsia="en-GB"/>
        </w:rPr>
        <w:t xml:space="preserve"> </w:t>
      </w:r>
      <w:r w:rsidR="00EA5521" w:rsidRPr="00A334C4">
        <w:rPr>
          <w:rFonts w:eastAsia="Times New Roman" w:cs="Times New Roman"/>
          <w:lang w:eastAsia="en-GB"/>
        </w:rPr>
        <w:t>with equal participation in</w:t>
      </w:r>
      <w:r w:rsidR="00AE0F40" w:rsidRPr="00A334C4">
        <w:rPr>
          <w:rFonts w:eastAsia="Times New Roman" w:cs="Times New Roman"/>
          <w:lang w:eastAsia="en-GB"/>
        </w:rPr>
        <w:t xml:space="preserve"> the Programme and the</w:t>
      </w:r>
      <w:r w:rsidR="008A58C5" w:rsidRPr="00A334C4">
        <w:rPr>
          <w:rFonts w:eastAsia="Times New Roman" w:cs="Times New Roman"/>
          <w:lang w:eastAsia="en-GB"/>
        </w:rPr>
        <w:t xml:space="preserve"> </w:t>
      </w:r>
      <w:r w:rsidR="00437141" w:rsidRPr="00A334C4">
        <w:rPr>
          <w:rFonts w:eastAsia="Times New Roman" w:cs="Times New Roman"/>
          <w:lang w:eastAsia="en-GB"/>
        </w:rPr>
        <w:t xml:space="preserve">Initiative’s working groups. </w:t>
      </w:r>
      <w:r w:rsidR="003D1CB9" w:rsidRPr="00A334C4">
        <w:rPr>
          <w:rFonts w:eastAsia="Times New Roman" w:cs="Times New Roman"/>
          <w:lang w:eastAsia="en-GB"/>
        </w:rPr>
        <w:t>On the other hand, t</w:t>
      </w:r>
      <w:r w:rsidR="00437141" w:rsidRPr="00A334C4">
        <w:rPr>
          <w:rFonts w:eastAsia="Times New Roman" w:cs="Times New Roman"/>
          <w:lang w:eastAsia="en-GB"/>
        </w:rPr>
        <w:t>he</w:t>
      </w:r>
      <w:r w:rsidR="002531B9" w:rsidRPr="00A334C4">
        <w:rPr>
          <w:rFonts w:eastAsia="Times New Roman" w:cs="Times New Roman"/>
          <w:lang w:eastAsia="en-GB"/>
        </w:rPr>
        <w:t xml:space="preserve"> </w:t>
      </w:r>
      <w:r w:rsidR="006F7318" w:rsidRPr="00A334C4">
        <w:rPr>
          <w:rFonts w:eastAsia="Times New Roman" w:cs="Times New Roman"/>
          <w:lang w:eastAsia="en-GB"/>
        </w:rPr>
        <w:t>Programme is</w:t>
      </w:r>
      <w:r w:rsidR="002531B9" w:rsidRPr="00A334C4">
        <w:rPr>
          <w:rFonts w:eastAsia="Times New Roman" w:cs="Times New Roman"/>
          <w:lang w:eastAsia="en-GB"/>
        </w:rPr>
        <w:t xml:space="preserve"> also </w:t>
      </w:r>
      <w:r w:rsidR="00AC4012" w:rsidRPr="00A334C4">
        <w:rPr>
          <w:rFonts w:eastAsia="Times New Roman" w:cs="Times New Roman"/>
          <w:lang w:eastAsia="en-GB"/>
        </w:rPr>
        <w:t>participating</w:t>
      </w:r>
      <w:r w:rsidR="002531B9" w:rsidRPr="00A334C4">
        <w:rPr>
          <w:rFonts w:eastAsia="Times New Roman" w:cs="Times New Roman"/>
          <w:lang w:eastAsia="en-GB"/>
        </w:rPr>
        <w:t xml:space="preserve"> </w:t>
      </w:r>
      <w:r w:rsidR="003D1CB9" w:rsidRPr="00A334C4">
        <w:rPr>
          <w:rFonts w:eastAsia="Times New Roman" w:cs="Times New Roman"/>
          <w:lang w:eastAsia="en-GB"/>
        </w:rPr>
        <w:t>in the</w:t>
      </w:r>
      <w:r w:rsidR="00FF6995" w:rsidRPr="00A334C4">
        <w:rPr>
          <w:rFonts w:eastAsia="Times New Roman" w:cs="Times New Roman"/>
          <w:lang w:eastAsia="en-GB"/>
        </w:rPr>
        <w:t xml:space="preserve">se </w:t>
      </w:r>
      <w:r w:rsidR="00AC4012" w:rsidRPr="00A334C4">
        <w:rPr>
          <w:rFonts w:eastAsia="Times New Roman" w:cs="Times New Roman"/>
          <w:lang w:eastAsia="en-GB"/>
        </w:rPr>
        <w:t xml:space="preserve">working </w:t>
      </w:r>
      <w:r w:rsidR="00FF6995" w:rsidRPr="00A334C4">
        <w:rPr>
          <w:rFonts w:eastAsia="Times New Roman" w:cs="Times New Roman"/>
          <w:lang w:eastAsia="en-GB"/>
        </w:rPr>
        <w:t>groups</w:t>
      </w:r>
      <w:r w:rsidR="003D1CB9" w:rsidRPr="00A334C4">
        <w:rPr>
          <w:rFonts w:eastAsia="Times New Roman" w:cs="Times New Roman"/>
          <w:lang w:eastAsia="en-GB"/>
        </w:rPr>
        <w:t xml:space="preserve"> with observers’ status. </w:t>
      </w:r>
      <w:bookmarkEnd w:id="19"/>
    </w:p>
    <w:bookmarkEnd w:id="20"/>
    <w:p w14:paraId="506C7776" w14:textId="33EF4206" w:rsidR="00D7737E" w:rsidRPr="00B36A5F" w:rsidRDefault="00D7737E" w:rsidP="00FD620D">
      <w:pPr>
        <w:pStyle w:val="Odstavekseznama"/>
        <w:numPr>
          <w:ilvl w:val="3"/>
          <w:numId w:val="33"/>
        </w:numPr>
        <w:spacing w:before="120" w:after="120"/>
        <w:jc w:val="both"/>
        <w:rPr>
          <w:rFonts w:eastAsia="Times New Roman" w:cs="Times New Roman"/>
          <w:b/>
          <w:iCs/>
          <w:noProof/>
          <w:szCs w:val="24"/>
          <w:lang w:eastAsia="en-GB"/>
        </w:rPr>
      </w:pPr>
      <w:r w:rsidRPr="00B36A5F">
        <w:rPr>
          <w:rFonts w:eastAsia="Times New Roman" w:cs="Times New Roman"/>
          <w:b/>
          <w:iCs/>
          <w:noProof/>
          <w:szCs w:val="24"/>
          <w:lang w:eastAsia="en-GB"/>
        </w:rPr>
        <w:t xml:space="preserve">Indicators </w:t>
      </w:r>
    </w:p>
    <w:p w14:paraId="0E55307F" w14:textId="77777777" w:rsidR="00636962" w:rsidRPr="00636962" w:rsidRDefault="00636962" w:rsidP="00636962">
      <w:pPr>
        <w:spacing w:before="240" w:after="240" w:line="240" w:lineRule="auto"/>
        <w:rPr>
          <w:rFonts w:eastAsia="Times New Roman" w:cs="Times New Roman"/>
          <w:iCs/>
          <w:noProof/>
          <w:szCs w:val="24"/>
          <w:lang w:eastAsia="en-GB"/>
        </w:rPr>
      </w:pPr>
      <w:r w:rsidRPr="00636962">
        <w:rPr>
          <w:rFonts w:eastAsia="Times New Roman" w:cs="Times New Roman"/>
          <w:iCs/>
          <w:noProof/>
          <w:szCs w:val="24"/>
          <w:lang w:eastAsia="en-GB"/>
        </w:rPr>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2115"/>
        <w:gridCol w:w="778"/>
        <w:gridCol w:w="3193"/>
        <w:gridCol w:w="1015"/>
        <w:gridCol w:w="1015"/>
        <w:gridCol w:w="1009"/>
      </w:tblGrid>
      <w:tr w:rsidR="006C78AF" w:rsidRPr="00F50542" w14:paraId="63E7091E" w14:textId="77777777" w:rsidTr="69664276">
        <w:trPr>
          <w:trHeight w:val="836"/>
        </w:trPr>
        <w:tc>
          <w:tcPr>
            <w:tcW w:w="370" w:type="pct"/>
          </w:tcPr>
          <w:p w14:paraId="753241CA" w14:textId="77777777" w:rsidR="00636962" w:rsidRPr="00F50542" w:rsidRDefault="00636962" w:rsidP="00C42CD3">
            <w:pPr>
              <w:spacing w:before="120" w:after="120" w:line="240" w:lineRule="auto"/>
              <w:jc w:val="both"/>
              <w:rPr>
                <w:b/>
                <w:noProof/>
                <w:sz w:val="16"/>
                <w:szCs w:val="16"/>
              </w:rPr>
            </w:pPr>
            <w:bookmarkStart w:id="21" w:name="_Hlk57303918"/>
            <w:r w:rsidRPr="00F50542">
              <w:rPr>
                <w:b/>
                <w:noProof/>
                <w:sz w:val="16"/>
                <w:szCs w:val="16"/>
              </w:rPr>
              <w:t xml:space="preserve">Priority </w:t>
            </w:r>
          </w:p>
        </w:tc>
        <w:tc>
          <w:tcPr>
            <w:tcW w:w="1073" w:type="pct"/>
          </w:tcPr>
          <w:p w14:paraId="2412D16E" w14:textId="77777777" w:rsidR="00636962" w:rsidRPr="00F50542" w:rsidRDefault="00636962" w:rsidP="00C42CD3">
            <w:pPr>
              <w:spacing w:before="120" w:after="120" w:line="240" w:lineRule="auto"/>
              <w:jc w:val="both"/>
              <w:rPr>
                <w:b/>
                <w:noProof/>
                <w:sz w:val="16"/>
                <w:szCs w:val="16"/>
              </w:rPr>
            </w:pPr>
            <w:r w:rsidRPr="00F50542">
              <w:rPr>
                <w:b/>
                <w:noProof/>
                <w:sz w:val="16"/>
                <w:szCs w:val="16"/>
              </w:rPr>
              <w:t>Specific objective</w:t>
            </w:r>
          </w:p>
        </w:tc>
        <w:tc>
          <w:tcPr>
            <w:tcW w:w="395" w:type="pct"/>
          </w:tcPr>
          <w:p w14:paraId="00F923EF" w14:textId="77777777" w:rsidR="00636962" w:rsidRPr="00F50542" w:rsidRDefault="00636962" w:rsidP="00C42CD3">
            <w:pPr>
              <w:spacing w:before="120" w:after="120" w:line="240" w:lineRule="auto"/>
              <w:jc w:val="both"/>
              <w:rPr>
                <w:b/>
                <w:noProof/>
                <w:sz w:val="16"/>
                <w:szCs w:val="16"/>
              </w:rPr>
            </w:pPr>
            <w:r w:rsidRPr="00F50542">
              <w:rPr>
                <w:b/>
                <w:noProof/>
                <w:sz w:val="16"/>
                <w:szCs w:val="16"/>
              </w:rPr>
              <w:t>ID</w:t>
            </w:r>
          </w:p>
          <w:p w14:paraId="70E4396D" w14:textId="77777777" w:rsidR="00636962" w:rsidRPr="00F50542" w:rsidRDefault="00636962" w:rsidP="00C42CD3">
            <w:pPr>
              <w:spacing w:before="120" w:after="120" w:line="240" w:lineRule="auto"/>
              <w:jc w:val="both"/>
              <w:rPr>
                <w:b/>
                <w:noProof/>
                <w:sz w:val="16"/>
                <w:szCs w:val="16"/>
              </w:rPr>
            </w:pPr>
            <w:r w:rsidRPr="00F50542">
              <w:rPr>
                <w:b/>
                <w:noProof/>
                <w:sz w:val="16"/>
                <w:szCs w:val="16"/>
              </w:rPr>
              <w:t>[5]</w:t>
            </w:r>
          </w:p>
        </w:tc>
        <w:tc>
          <w:tcPr>
            <w:tcW w:w="1620" w:type="pct"/>
            <w:shd w:val="clear" w:color="auto" w:fill="auto"/>
          </w:tcPr>
          <w:p w14:paraId="7E7BEDE0" w14:textId="77777777" w:rsidR="00636962" w:rsidRPr="00F50542" w:rsidRDefault="00636962" w:rsidP="00C42CD3">
            <w:pPr>
              <w:spacing w:before="120" w:after="120" w:line="240" w:lineRule="auto"/>
              <w:jc w:val="both"/>
              <w:rPr>
                <w:b/>
                <w:noProof/>
                <w:sz w:val="16"/>
                <w:szCs w:val="16"/>
              </w:rPr>
            </w:pPr>
            <w:r w:rsidRPr="00F50542">
              <w:rPr>
                <w:b/>
                <w:noProof/>
                <w:sz w:val="16"/>
                <w:szCs w:val="16"/>
              </w:rPr>
              <w:t xml:space="preserve">Indicator </w:t>
            </w:r>
          </w:p>
        </w:tc>
        <w:tc>
          <w:tcPr>
            <w:tcW w:w="515" w:type="pct"/>
          </w:tcPr>
          <w:p w14:paraId="7361A9AD" w14:textId="77777777" w:rsidR="00636962" w:rsidRPr="00F50542" w:rsidRDefault="00636962" w:rsidP="00C42CD3">
            <w:pPr>
              <w:spacing w:before="120" w:after="120" w:line="240" w:lineRule="auto"/>
              <w:jc w:val="both"/>
              <w:rPr>
                <w:b/>
                <w:noProof/>
                <w:sz w:val="16"/>
                <w:szCs w:val="16"/>
              </w:rPr>
            </w:pPr>
            <w:r w:rsidRPr="00F50542">
              <w:rPr>
                <w:b/>
                <w:noProof/>
                <w:sz w:val="16"/>
                <w:szCs w:val="16"/>
              </w:rPr>
              <w:t>Measurement unit</w:t>
            </w:r>
          </w:p>
          <w:p w14:paraId="04B74311" w14:textId="77777777" w:rsidR="00636962" w:rsidRPr="00F50542" w:rsidRDefault="00636962" w:rsidP="00C42CD3">
            <w:pPr>
              <w:spacing w:before="120" w:after="120" w:line="240" w:lineRule="auto"/>
              <w:jc w:val="both"/>
              <w:rPr>
                <w:b/>
                <w:noProof/>
                <w:sz w:val="16"/>
                <w:szCs w:val="16"/>
              </w:rPr>
            </w:pPr>
            <w:r w:rsidRPr="00F50542">
              <w:rPr>
                <w:b/>
                <w:noProof/>
                <w:sz w:val="16"/>
                <w:szCs w:val="16"/>
              </w:rPr>
              <w:t>[255]</w:t>
            </w:r>
          </w:p>
        </w:tc>
        <w:tc>
          <w:tcPr>
            <w:tcW w:w="515" w:type="pct"/>
            <w:shd w:val="clear" w:color="auto" w:fill="auto"/>
          </w:tcPr>
          <w:p w14:paraId="0594A857" w14:textId="77777777" w:rsidR="00636962" w:rsidRPr="00F50542" w:rsidRDefault="00636962" w:rsidP="00C42CD3">
            <w:pPr>
              <w:spacing w:before="120" w:after="120" w:line="240" w:lineRule="auto"/>
              <w:jc w:val="both"/>
              <w:rPr>
                <w:b/>
                <w:noProof/>
                <w:sz w:val="16"/>
                <w:szCs w:val="16"/>
              </w:rPr>
            </w:pPr>
            <w:r w:rsidRPr="00F50542">
              <w:rPr>
                <w:b/>
                <w:noProof/>
                <w:sz w:val="16"/>
                <w:szCs w:val="16"/>
              </w:rPr>
              <w:t>Milestone (2024)</w:t>
            </w:r>
          </w:p>
          <w:p w14:paraId="330AB7D2" w14:textId="77777777" w:rsidR="00636962" w:rsidRPr="00F50542" w:rsidRDefault="00636962" w:rsidP="00C42CD3">
            <w:pPr>
              <w:spacing w:before="120" w:after="120" w:line="240" w:lineRule="auto"/>
              <w:jc w:val="both"/>
              <w:rPr>
                <w:b/>
                <w:noProof/>
                <w:sz w:val="16"/>
                <w:szCs w:val="16"/>
              </w:rPr>
            </w:pPr>
            <w:r w:rsidRPr="00F50542">
              <w:rPr>
                <w:b/>
                <w:noProof/>
                <w:sz w:val="16"/>
                <w:szCs w:val="16"/>
              </w:rPr>
              <w:t>[200]</w:t>
            </w:r>
          </w:p>
        </w:tc>
        <w:tc>
          <w:tcPr>
            <w:tcW w:w="512" w:type="pct"/>
            <w:shd w:val="clear" w:color="auto" w:fill="auto"/>
          </w:tcPr>
          <w:p w14:paraId="3D3ABF31" w14:textId="77777777" w:rsidR="00636962" w:rsidRPr="00F50542" w:rsidRDefault="00636962" w:rsidP="00C42CD3">
            <w:pPr>
              <w:spacing w:before="120" w:after="120" w:line="240" w:lineRule="auto"/>
              <w:jc w:val="both"/>
              <w:rPr>
                <w:b/>
                <w:noProof/>
                <w:sz w:val="16"/>
                <w:szCs w:val="16"/>
              </w:rPr>
            </w:pPr>
            <w:r w:rsidRPr="00F50542">
              <w:rPr>
                <w:b/>
                <w:noProof/>
                <w:sz w:val="16"/>
                <w:szCs w:val="16"/>
              </w:rPr>
              <w:t>Final target (2029)</w:t>
            </w:r>
          </w:p>
          <w:p w14:paraId="11C594B8" w14:textId="77777777" w:rsidR="00636962" w:rsidRPr="00F50542" w:rsidRDefault="00636962" w:rsidP="00C42CD3">
            <w:pPr>
              <w:spacing w:before="120" w:after="120" w:line="240" w:lineRule="auto"/>
              <w:jc w:val="both"/>
              <w:rPr>
                <w:b/>
                <w:noProof/>
                <w:sz w:val="16"/>
                <w:szCs w:val="16"/>
              </w:rPr>
            </w:pPr>
            <w:r w:rsidRPr="00F50542">
              <w:rPr>
                <w:b/>
                <w:noProof/>
                <w:sz w:val="16"/>
                <w:szCs w:val="16"/>
              </w:rPr>
              <w:t>[200]</w:t>
            </w:r>
          </w:p>
        </w:tc>
      </w:tr>
      <w:tr w:rsidR="00964500" w:rsidRPr="00964500" w14:paraId="350D656F" w14:textId="77777777" w:rsidTr="69664276">
        <w:trPr>
          <w:trHeight w:val="1142"/>
        </w:trPr>
        <w:tc>
          <w:tcPr>
            <w:tcW w:w="370" w:type="pct"/>
            <w:vMerge w:val="restart"/>
          </w:tcPr>
          <w:p w14:paraId="3155BF88" w14:textId="2D3D596F" w:rsidR="00592DE8" w:rsidRPr="00964500" w:rsidRDefault="00592DE8" w:rsidP="00C42CD3">
            <w:pPr>
              <w:spacing w:before="120" w:after="120" w:line="240" w:lineRule="auto"/>
              <w:jc w:val="both"/>
              <w:rPr>
                <w:b/>
                <w:i/>
                <w:noProof/>
                <w:sz w:val="16"/>
                <w:szCs w:val="16"/>
              </w:rPr>
            </w:pPr>
            <w:r w:rsidRPr="00964500">
              <w:rPr>
                <w:b/>
                <w:i/>
                <w:noProof/>
                <w:sz w:val="16"/>
                <w:szCs w:val="16"/>
              </w:rPr>
              <w:t>Smart Europe</w:t>
            </w:r>
          </w:p>
        </w:tc>
        <w:tc>
          <w:tcPr>
            <w:tcW w:w="1073" w:type="pct"/>
            <w:vMerge w:val="restart"/>
          </w:tcPr>
          <w:p w14:paraId="41A19302" w14:textId="363F231E" w:rsidR="00592DE8" w:rsidRPr="00964500" w:rsidRDefault="5FB8ED22" w:rsidP="00E614AF">
            <w:pPr>
              <w:spacing w:before="120" w:after="120" w:line="240" w:lineRule="auto"/>
              <w:rPr>
                <w:b/>
                <w:bCs/>
                <w:i/>
                <w:iCs/>
                <w:noProof/>
                <w:sz w:val="16"/>
                <w:szCs w:val="16"/>
              </w:rPr>
            </w:pPr>
            <w:r w:rsidRPr="69664276">
              <w:rPr>
                <w:rFonts w:ascii="Calibri" w:eastAsia="Calibri" w:hAnsi="Calibri" w:cs="Calibri"/>
                <w:i/>
                <w:iCs/>
                <w:noProof/>
                <w:sz w:val="20"/>
                <w:szCs w:val="20"/>
                <w:lang w:val="en-US"/>
              </w:rPr>
              <w:t xml:space="preserve">i) </w:t>
            </w:r>
            <w:r w:rsidR="79C9B2FE" w:rsidRPr="69664276">
              <w:rPr>
                <w:rFonts w:ascii="Calibri" w:eastAsia="Calibri" w:hAnsi="Calibri" w:cs="Calibri"/>
                <w:i/>
                <w:iCs/>
                <w:noProof/>
                <w:sz w:val="20"/>
                <w:szCs w:val="20"/>
                <w:lang w:val="en-US"/>
              </w:rPr>
              <w:t>Enhancing research and innovation capacities and the uptake of advanced technologies</w:t>
            </w:r>
          </w:p>
        </w:tc>
        <w:tc>
          <w:tcPr>
            <w:tcW w:w="395" w:type="pct"/>
          </w:tcPr>
          <w:p w14:paraId="6E917BF4" w14:textId="7243E445" w:rsidR="00592DE8" w:rsidRPr="00964500" w:rsidRDefault="00592DE8" w:rsidP="00E614AF">
            <w:pPr>
              <w:spacing w:before="120" w:after="120" w:line="240" w:lineRule="auto"/>
              <w:rPr>
                <w:b/>
                <w:i/>
                <w:noProof/>
                <w:sz w:val="16"/>
                <w:szCs w:val="16"/>
              </w:rPr>
            </w:pPr>
            <w:r w:rsidRPr="00964500">
              <w:rPr>
                <w:b/>
                <w:i/>
                <w:noProof/>
                <w:sz w:val="16"/>
                <w:szCs w:val="16"/>
              </w:rPr>
              <w:t>RCO01</w:t>
            </w:r>
          </w:p>
        </w:tc>
        <w:tc>
          <w:tcPr>
            <w:tcW w:w="1620" w:type="pct"/>
            <w:shd w:val="clear" w:color="auto" w:fill="auto"/>
          </w:tcPr>
          <w:p w14:paraId="5E4D43BD" w14:textId="57CEBB4F" w:rsidR="00592DE8" w:rsidRPr="00FF04AD" w:rsidRDefault="006D3322" w:rsidP="00E614AF">
            <w:pPr>
              <w:rPr>
                <w:sz w:val="20"/>
                <w:szCs w:val="20"/>
              </w:rPr>
            </w:pPr>
            <w:r>
              <w:rPr>
                <w:rFonts w:eastAsia="Times New Roman" w:cs="Times New Roman"/>
                <w:sz w:val="20"/>
                <w:szCs w:val="20"/>
                <w:lang w:eastAsia="en-GB"/>
              </w:rPr>
              <w:t>E</w:t>
            </w:r>
            <w:r w:rsidR="00592DE8" w:rsidRPr="00FF04AD">
              <w:rPr>
                <w:rFonts w:eastAsia="Times New Roman" w:cs="Times New Roman"/>
                <w:sz w:val="20"/>
                <w:szCs w:val="20"/>
                <w:lang w:eastAsia="en-GB"/>
              </w:rPr>
              <w:t xml:space="preserve">nterprises supported </w:t>
            </w:r>
            <w:r>
              <w:rPr>
                <w:rFonts w:eastAsia="Times New Roman" w:cs="Times New Roman"/>
                <w:sz w:val="20"/>
                <w:szCs w:val="20"/>
                <w:lang w:eastAsia="en-GB"/>
              </w:rPr>
              <w:t>(of which: micro, small, medium, large)</w:t>
            </w:r>
          </w:p>
        </w:tc>
        <w:tc>
          <w:tcPr>
            <w:tcW w:w="515" w:type="pct"/>
            <w:shd w:val="clear" w:color="auto" w:fill="auto"/>
          </w:tcPr>
          <w:p w14:paraId="4519EAA0" w14:textId="17169029" w:rsidR="00592DE8" w:rsidRPr="00964500" w:rsidRDefault="5C1F5B57" w:rsidP="69664276">
            <w:pPr>
              <w:rPr>
                <w:sz w:val="16"/>
                <w:szCs w:val="16"/>
              </w:rPr>
            </w:pPr>
            <w:r w:rsidRPr="69664276">
              <w:rPr>
                <w:b/>
                <w:bCs/>
                <w:sz w:val="16"/>
                <w:szCs w:val="16"/>
              </w:rPr>
              <w:t>E</w:t>
            </w:r>
            <w:r w:rsidR="048E123B" w:rsidRPr="69664276">
              <w:rPr>
                <w:b/>
                <w:bCs/>
                <w:sz w:val="16"/>
                <w:szCs w:val="16"/>
              </w:rPr>
              <w:t>nterprise</w:t>
            </w:r>
          </w:p>
        </w:tc>
        <w:tc>
          <w:tcPr>
            <w:tcW w:w="515" w:type="pct"/>
            <w:shd w:val="clear" w:color="auto" w:fill="auto"/>
          </w:tcPr>
          <w:p w14:paraId="291687A8" w14:textId="77777777" w:rsidR="00592DE8" w:rsidRPr="00964500" w:rsidRDefault="00592DE8" w:rsidP="00C42CD3">
            <w:pPr>
              <w:spacing w:before="120" w:after="120" w:line="240" w:lineRule="auto"/>
              <w:jc w:val="both"/>
              <w:rPr>
                <w:b/>
                <w:i/>
                <w:noProof/>
                <w:sz w:val="16"/>
                <w:szCs w:val="16"/>
              </w:rPr>
            </w:pPr>
          </w:p>
        </w:tc>
        <w:tc>
          <w:tcPr>
            <w:tcW w:w="512" w:type="pct"/>
            <w:shd w:val="clear" w:color="auto" w:fill="auto"/>
          </w:tcPr>
          <w:p w14:paraId="605EEF40" w14:textId="77777777" w:rsidR="00592DE8" w:rsidRPr="00964500" w:rsidRDefault="00592DE8" w:rsidP="00C42CD3">
            <w:pPr>
              <w:spacing w:before="120" w:after="120" w:line="240" w:lineRule="auto"/>
              <w:jc w:val="both"/>
              <w:rPr>
                <w:b/>
                <w:i/>
                <w:noProof/>
                <w:sz w:val="16"/>
                <w:szCs w:val="16"/>
              </w:rPr>
            </w:pPr>
          </w:p>
        </w:tc>
      </w:tr>
      <w:tr w:rsidR="00964500" w:rsidRPr="00964500" w14:paraId="4EC2EB38" w14:textId="77777777" w:rsidTr="69664276">
        <w:trPr>
          <w:trHeight w:val="579"/>
        </w:trPr>
        <w:tc>
          <w:tcPr>
            <w:tcW w:w="370" w:type="pct"/>
            <w:vMerge/>
          </w:tcPr>
          <w:p w14:paraId="5DF91E7A" w14:textId="77777777" w:rsidR="00592DE8" w:rsidRPr="00964500" w:rsidRDefault="00592DE8" w:rsidP="00C42CD3">
            <w:pPr>
              <w:spacing w:before="120" w:after="120" w:line="240" w:lineRule="auto"/>
              <w:jc w:val="both"/>
              <w:rPr>
                <w:b/>
                <w:i/>
                <w:noProof/>
                <w:sz w:val="16"/>
                <w:szCs w:val="16"/>
              </w:rPr>
            </w:pPr>
          </w:p>
        </w:tc>
        <w:tc>
          <w:tcPr>
            <w:tcW w:w="1073" w:type="pct"/>
            <w:vMerge/>
          </w:tcPr>
          <w:p w14:paraId="39130F47" w14:textId="4AC92A75" w:rsidR="00592DE8" w:rsidRPr="00964500" w:rsidRDefault="00592DE8" w:rsidP="00C42CD3">
            <w:pPr>
              <w:spacing w:before="120" w:after="120" w:line="240" w:lineRule="auto"/>
              <w:jc w:val="both"/>
              <w:rPr>
                <w:b/>
                <w:i/>
                <w:noProof/>
                <w:sz w:val="16"/>
                <w:szCs w:val="16"/>
              </w:rPr>
            </w:pPr>
          </w:p>
        </w:tc>
        <w:tc>
          <w:tcPr>
            <w:tcW w:w="395" w:type="pct"/>
          </w:tcPr>
          <w:p w14:paraId="2B3DF248" w14:textId="47AC1FB2" w:rsidR="00592DE8" w:rsidRPr="00964500" w:rsidRDefault="00592DE8" w:rsidP="00C42CD3">
            <w:pPr>
              <w:spacing w:before="120" w:after="120" w:line="240" w:lineRule="auto"/>
              <w:jc w:val="both"/>
              <w:rPr>
                <w:b/>
                <w:i/>
                <w:noProof/>
                <w:sz w:val="16"/>
                <w:szCs w:val="16"/>
              </w:rPr>
            </w:pPr>
            <w:r w:rsidRPr="00964500">
              <w:rPr>
                <w:b/>
                <w:i/>
                <w:noProof/>
                <w:sz w:val="16"/>
                <w:szCs w:val="16"/>
              </w:rPr>
              <w:t>RCO83</w:t>
            </w:r>
          </w:p>
        </w:tc>
        <w:tc>
          <w:tcPr>
            <w:tcW w:w="1620" w:type="pct"/>
            <w:shd w:val="clear" w:color="auto" w:fill="auto"/>
          </w:tcPr>
          <w:p w14:paraId="028485AF" w14:textId="332DC3FC" w:rsidR="00592DE8" w:rsidRPr="00FF04AD" w:rsidRDefault="00592DE8" w:rsidP="006C78AF">
            <w:pPr>
              <w:jc w:val="both"/>
              <w:rPr>
                <w:sz w:val="20"/>
                <w:szCs w:val="20"/>
              </w:rPr>
            </w:pPr>
            <w:r w:rsidRPr="00FF04AD">
              <w:rPr>
                <w:rFonts w:eastAsia="Times New Roman" w:cs="Times New Roman"/>
                <w:sz w:val="20"/>
                <w:szCs w:val="20"/>
                <w:lang w:eastAsia="en-GB"/>
              </w:rPr>
              <w:t>Strategies and action plans jointly developed</w:t>
            </w:r>
            <w:r w:rsidRPr="00FF04AD">
              <w:rPr>
                <w:rFonts w:ascii="Calibri" w:eastAsia="Calibri" w:hAnsi="Calibri" w:cs="Calibri"/>
                <w:sz w:val="20"/>
                <w:szCs w:val="20"/>
                <w:shd w:val="clear" w:color="auto" w:fill="E6E6E6"/>
              </w:rPr>
              <w:t xml:space="preserve"> </w:t>
            </w:r>
          </w:p>
        </w:tc>
        <w:tc>
          <w:tcPr>
            <w:tcW w:w="515" w:type="pct"/>
          </w:tcPr>
          <w:p w14:paraId="31092FAA" w14:textId="45DDEA44" w:rsidR="00592DE8" w:rsidRPr="00964500" w:rsidRDefault="07360EBE" w:rsidP="69664276">
            <w:pPr>
              <w:spacing w:before="120" w:after="120" w:line="240" w:lineRule="auto"/>
              <w:jc w:val="both"/>
              <w:rPr>
                <w:b/>
                <w:bCs/>
                <w:noProof/>
                <w:sz w:val="16"/>
                <w:szCs w:val="16"/>
              </w:rPr>
            </w:pPr>
            <w:r w:rsidRPr="69664276">
              <w:rPr>
                <w:b/>
                <w:bCs/>
                <w:noProof/>
                <w:sz w:val="16"/>
                <w:szCs w:val="16"/>
              </w:rPr>
              <w:t>Strategy/action plan</w:t>
            </w:r>
          </w:p>
        </w:tc>
        <w:tc>
          <w:tcPr>
            <w:tcW w:w="515" w:type="pct"/>
            <w:shd w:val="clear" w:color="auto" w:fill="auto"/>
          </w:tcPr>
          <w:p w14:paraId="4876633A" w14:textId="77777777" w:rsidR="00592DE8" w:rsidRPr="00964500" w:rsidRDefault="00592DE8" w:rsidP="00C42CD3">
            <w:pPr>
              <w:spacing w:before="120" w:after="120" w:line="240" w:lineRule="auto"/>
              <w:jc w:val="both"/>
              <w:rPr>
                <w:b/>
                <w:noProof/>
                <w:sz w:val="16"/>
                <w:szCs w:val="16"/>
              </w:rPr>
            </w:pPr>
          </w:p>
        </w:tc>
        <w:tc>
          <w:tcPr>
            <w:tcW w:w="512" w:type="pct"/>
            <w:shd w:val="clear" w:color="auto" w:fill="auto"/>
          </w:tcPr>
          <w:p w14:paraId="00C98A15" w14:textId="77777777" w:rsidR="00592DE8" w:rsidRPr="00964500" w:rsidRDefault="00592DE8" w:rsidP="00C42CD3">
            <w:pPr>
              <w:spacing w:before="120" w:after="120" w:line="240" w:lineRule="auto"/>
              <w:jc w:val="both"/>
              <w:rPr>
                <w:b/>
                <w:noProof/>
                <w:sz w:val="16"/>
                <w:szCs w:val="16"/>
              </w:rPr>
            </w:pPr>
          </w:p>
        </w:tc>
      </w:tr>
      <w:tr w:rsidR="00964500" w:rsidRPr="00964500" w14:paraId="3553FFA2" w14:textId="77777777" w:rsidTr="69664276">
        <w:trPr>
          <w:trHeight w:val="579"/>
        </w:trPr>
        <w:tc>
          <w:tcPr>
            <w:tcW w:w="370" w:type="pct"/>
            <w:vMerge/>
          </w:tcPr>
          <w:p w14:paraId="651A131D" w14:textId="77777777" w:rsidR="00592DE8" w:rsidRPr="00964500" w:rsidRDefault="00592DE8" w:rsidP="00C42CD3">
            <w:pPr>
              <w:spacing w:before="120" w:after="120" w:line="240" w:lineRule="auto"/>
              <w:jc w:val="both"/>
              <w:rPr>
                <w:b/>
                <w:i/>
                <w:noProof/>
                <w:sz w:val="16"/>
                <w:szCs w:val="16"/>
              </w:rPr>
            </w:pPr>
          </w:p>
        </w:tc>
        <w:tc>
          <w:tcPr>
            <w:tcW w:w="1073" w:type="pct"/>
            <w:vMerge/>
          </w:tcPr>
          <w:p w14:paraId="345C36F9" w14:textId="226EB98D" w:rsidR="00592DE8" w:rsidRPr="00964500" w:rsidRDefault="00592DE8" w:rsidP="00C42CD3">
            <w:pPr>
              <w:spacing w:before="120" w:after="120" w:line="240" w:lineRule="auto"/>
              <w:jc w:val="both"/>
              <w:rPr>
                <w:b/>
                <w:i/>
                <w:noProof/>
                <w:sz w:val="16"/>
                <w:szCs w:val="16"/>
              </w:rPr>
            </w:pPr>
          </w:p>
        </w:tc>
        <w:tc>
          <w:tcPr>
            <w:tcW w:w="395" w:type="pct"/>
          </w:tcPr>
          <w:p w14:paraId="50B5B676" w14:textId="2AFA62E5" w:rsidR="00592DE8" w:rsidRPr="00964500" w:rsidRDefault="00592DE8" w:rsidP="00C42CD3">
            <w:pPr>
              <w:spacing w:before="120" w:after="120" w:line="240" w:lineRule="auto"/>
              <w:jc w:val="both"/>
              <w:rPr>
                <w:b/>
                <w:i/>
                <w:noProof/>
                <w:sz w:val="16"/>
                <w:szCs w:val="16"/>
              </w:rPr>
            </w:pPr>
            <w:r w:rsidRPr="00964500">
              <w:rPr>
                <w:b/>
                <w:i/>
                <w:noProof/>
                <w:sz w:val="16"/>
                <w:szCs w:val="16"/>
              </w:rPr>
              <w:t>RCO116</w:t>
            </w:r>
          </w:p>
        </w:tc>
        <w:tc>
          <w:tcPr>
            <w:tcW w:w="1620" w:type="pct"/>
            <w:shd w:val="clear" w:color="auto" w:fill="auto"/>
          </w:tcPr>
          <w:p w14:paraId="6625BC0F" w14:textId="1356B100" w:rsidR="00592DE8" w:rsidRPr="00FF04AD" w:rsidRDefault="00592DE8" w:rsidP="00592DE8">
            <w:pPr>
              <w:jc w:val="both"/>
              <w:rPr>
                <w:rFonts w:eastAsia="Times New Roman" w:cs="Times New Roman"/>
                <w:sz w:val="20"/>
                <w:szCs w:val="20"/>
                <w:lang w:eastAsia="en-GB"/>
              </w:rPr>
            </w:pPr>
            <w:r w:rsidRPr="00FF04AD">
              <w:rPr>
                <w:rFonts w:eastAsia="Times New Roman" w:cs="Times New Roman"/>
                <w:sz w:val="20"/>
                <w:szCs w:val="20"/>
                <w:lang w:eastAsia="en-GB"/>
              </w:rPr>
              <w:t>Jointly developed solutions </w:t>
            </w:r>
          </w:p>
        </w:tc>
        <w:tc>
          <w:tcPr>
            <w:tcW w:w="515" w:type="pct"/>
          </w:tcPr>
          <w:p w14:paraId="50AC7A91" w14:textId="773EC389" w:rsidR="00592DE8" w:rsidRPr="00964500" w:rsidRDefault="15CCDE4B" w:rsidP="69664276">
            <w:pPr>
              <w:spacing w:before="120" w:after="120" w:line="240" w:lineRule="auto"/>
              <w:jc w:val="both"/>
              <w:rPr>
                <w:b/>
                <w:bCs/>
                <w:noProof/>
                <w:sz w:val="16"/>
                <w:szCs w:val="16"/>
              </w:rPr>
            </w:pPr>
            <w:r w:rsidRPr="69664276">
              <w:rPr>
                <w:b/>
                <w:bCs/>
                <w:noProof/>
                <w:sz w:val="16"/>
                <w:szCs w:val="16"/>
              </w:rPr>
              <w:t>Solution</w:t>
            </w:r>
          </w:p>
        </w:tc>
        <w:tc>
          <w:tcPr>
            <w:tcW w:w="515" w:type="pct"/>
            <w:shd w:val="clear" w:color="auto" w:fill="auto"/>
          </w:tcPr>
          <w:p w14:paraId="03E6F4D5" w14:textId="77777777" w:rsidR="00592DE8" w:rsidRPr="00964500" w:rsidRDefault="00592DE8" w:rsidP="00C42CD3">
            <w:pPr>
              <w:spacing w:before="120" w:after="120" w:line="240" w:lineRule="auto"/>
              <w:jc w:val="both"/>
              <w:rPr>
                <w:b/>
                <w:noProof/>
                <w:sz w:val="16"/>
                <w:szCs w:val="16"/>
              </w:rPr>
            </w:pPr>
          </w:p>
        </w:tc>
        <w:tc>
          <w:tcPr>
            <w:tcW w:w="512" w:type="pct"/>
            <w:shd w:val="clear" w:color="auto" w:fill="auto"/>
          </w:tcPr>
          <w:p w14:paraId="4E4B2EEC" w14:textId="77777777" w:rsidR="00592DE8" w:rsidRPr="00964500" w:rsidRDefault="00592DE8" w:rsidP="00C42CD3">
            <w:pPr>
              <w:spacing w:before="120" w:after="120" w:line="240" w:lineRule="auto"/>
              <w:jc w:val="both"/>
              <w:rPr>
                <w:b/>
                <w:noProof/>
                <w:sz w:val="16"/>
                <w:szCs w:val="16"/>
              </w:rPr>
            </w:pPr>
          </w:p>
        </w:tc>
      </w:tr>
      <w:tr w:rsidR="00964500" w:rsidRPr="00964500" w14:paraId="1BE97ADB" w14:textId="77777777" w:rsidTr="69664276">
        <w:trPr>
          <w:trHeight w:val="579"/>
        </w:trPr>
        <w:tc>
          <w:tcPr>
            <w:tcW w:w="370" w:type="pct"/>
            <w:vMerge/>
          </w:tcPr>
          <w:p w14:paraId="7282B2E7" w14:textId="77777777" w:rsidR="00592DE8" w:rsidRPr="00964500" w:rsidRDefault="00592DE8" w:rsidP="00C42CD3">
            <w:pPr>
              <w:spacing w:before="120" w:after="120" w:line="240" w:lineRule="auto"/>
              <w:jc w:val="both"/>
              <w:rPr>
                <w:b/>
                <w:i/>
                <w:noProof/>
                <w:sz w:val="16"/>
                <w:szCs w:val="16"/>
              </w:rPr>
            </w:pPr>
          </w:p>
        </w:tc>
        <w:tc>
          <w:tcPr>
            <w:tcW w:w="1073" w:type="pct"/>
            <w:vMerge/>
          </w:tcPr>
          <w:p w14:paraId="1B164BF2" w14:textId="0CD1110B" w:rsidR="00592DE8" w:rsidRPr="00964500" w:rsidRDefault="00592DE8" w:rsidP="00C42CD3">
            <w:pPr>
              <w:spacing w:before="120" w:after="120" w:line="240" w:lineRule="auto"/>
              <w:jc w:val="both"/>
              <w:rPr>
                <w:b/>
                <w:i/>
                <w:noProof/>
                <w:sz w:val="16"/>
                <w:szCs w:val="16"/>
              </w:rPr>
            </w:pPr>
          </w:p>
        </w:tc>
        <w:tc>
          <w:tcPr>
            <w:tcW w:w="395" w:type="pct"/>
          </w:tcPr>
          <w:p w14:paraId="416C387D" w14:textId="584802EA" w:rsidR="00592DE8" w:rsidRPr="00964500" w:rsidRDefault="00592DE8" w:rsidP="00C42CD3">
            <w:pPr>
              <w:spacing w:before="120" w:after="120" w:line="240" w:lineRule="auto"/>
              <w:jc w:val="both"/>
              <w:rPr>
                <w:b/>
                <w:i/>
                <w:noProof/>
                <w:sz w:val="16"/>
                <w:szCs w:val="16"/>
              </w:rPr>
            </w:pPr>
            <w:r w:rsidRPr="00964500">
              <w:rPr>
                <w:b/>
                <w:i/>
                <w:noProof/>
                <w:sz w:val="16"/>
                <w:szCs w:val="16"/>
              </w:rPr>
              <w:t>RCO87</w:t>
            </w:r>
          </w:p>
        </w:tc>
        <w:tc>
          <w:tcPr>
            <w:tcW w:w="1620" w:type="pct"/>
            <w:shd w:val="clear" w:color="auto" w:fill="auto"/>
          </w:tcPr>
          <w:p w14:paraId="6FBFE860" w14:textId="3D7EBE0F" w:rsidR="00592DE8" w:rsidRPr="00FF04AD" w:rsidRDefault="00592DE8" w:rsidP="00592DE8">
            <w:pPr>
              <w:jc w:val="both"/>
              <w:rPr>
                <w:rFonts w:eastAsia="Times New Roman" w:cs="Times New Roman"/>
                <w:sz w:val="20"/>
                <w:szCs w:val="20"/>
                <w:lang w:eastAsia="en-GB"/>
              </w:rPr>
            </w:pPr>
            <w:r w:rsidRPr="00FF04AD">
              <w:rPr>
                <w:rFonts w:eastAsia="Times New Roman" w:cs="Times New Roman"/>
                <w:sz w:val="20"/>
                <w:szCs w:val="20"/>
                <w:lang w:eastAsia="en-GB"/>
              </w:rPr>
              <w:t>Organisations cooperating across borders</w:t>
            </w:r>
          </w:p>
        </w:tc>
        <w:tc>
          <w:tcPr>
            <w:tcW w:w="515" w:type="pct"/>
          </w:tcPr>
          <w:p w14:paraId="3042AA54" w14:textId="79581366" w:rsidR="00592DE8" w:rsidRPr="00964500" w:rsidRDefault="51BEAFBD" w:rsidP="69664276">
            <w:pPr>
              <w:spacing w:before="120" w:after="120" w:line="240" w:lineRule="auto"/>
              <w:jc w:val="both"/>
              <w:rPr>
                <w:b/>
                <w:bCs/>
                <w:noProof/>
                <w:sz w:val="16"/>
                <w:szCs w:val="16"/>
              </w:rPr>
            </w:pPr>
            <w:r w:rsidRPr="69664276">
              <w:rPr>
                <w:b/>
                <w:bCs/>
                <w:noProof/>
                <w:sz w:val="16"/>
                <w:szCs w:val="16"/>
              </w:rPr>
              <w:t>Organisation</w:t>
            </w:r>
          </w:p>
        </w:tc>
        <w:tc>
          <w:tcPr>
            <w:tcW w:w="515" w:type="pct"/>
            <w:shd w:val="clear" w:color="auto" w:fill="auto"/>
          </w:tcPr>
          <w:p w14:paraId="088D314F" w14:textId="77777777" w:rsidR="00592DE8" w:rsidRPr="00964500" w:rsidRDefault="00592DE8" w:rsidP="00C42CD3">
            <w:pPr>
              <w:spacing w:before="120" w:after="120" w:line="240" w:lineRule="auto"/>
              <w:jc w:val="both"/>
              <w:rPr>
                <w:b/>
                <w:noProof/>
                <w:sz w:val="16"/>
                <w:szCs w:val="16"/>
              </w:rPr>
            </w:pPr>
          </w:p>
        </w:tc>
        <w:tc>
          <w:tcPr>
            <w:tcW w:w="512" w:type="pct"/>
            <w:shd w:val="clear" w:color="auto" w:fill="auto"/>
          </w:tcPr>
          <w:p w14:paraId="2BA9608B" w14:textId="77777777" w:rsidR="00592DE8" w:rsidRPr="00964500" w:rsidRDefault="00592DE8" w:rsidP="00C42CD3">
            <w:pPr>
              <w:spacing w:before="120" w:after="120" w:line="240" w:lineRule="auto"/>
              <w:jc w:val="both"/>
              <w:rPr>
                <w:b/>
                <w:noProof/>
                <w:sz w:val="16"/>
                <w:szCs w:val="16"/>
              </w:rPr>
            </w:pPr>
          </w:p>
        </w:tc>
      </w:tr>
    </w:tbl>
    <w:bookmarkEnd w:id="21"/>
    <w:p w14:paraId="26C6A7E7" w14:textId="77777777" w:rsidR="00636962" w:rsidRPr="00964500" w:rsidRDefault="00636962" w:rsidP="00636962">
      <w:pPr>
        <w:spacing w:before="240" w:after="240" w:line="240" w:lineRule="auto"/>
        <w:rPr>
          <w:rFonts w:eastAsia="Times New Roman" w:cs="Times New Roman"/>
          <w:iCs/>
          <w:noProof/>
          <w:szCs w:val="24"/>
          <w:lang w:eastAsia="en-GB"/>
        </w:rPr>
      </w:pPr>
      <w:r w:rsidRPr="00964500">
        <w:rPr>
          <w:rFonts w:eastAsia="Times New Roman" w:cs="Times New Roman"/>
          <w:iCs/>
          <w:noProof/>
          <w:szCs w:val="24"/>
          <w:lang w:eastAsia="en-GB"/>
        </w:rPr>
        <w:lastRenderedPageBreak/>
        <w:t>Table 3: Result indicators</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1340"/>
        <w:gridCol w:w="723"/>
        <w:gridCol w:w="1944"/>
        <w:gridCol w:w="1252"/>
        <w:gridCol w:w="775"/>
        <w:gridCol w:w="889"/>
        <w:gridCol w:w="641"/>
        <w:gridCol w:w="668"/>
        <w:gridCol w:w="933"/>
      </w:tblGrid>
      <w:tr w:rsidR="00964500" w:rsidRPr="00964500" w14:paraId="2E6FE058" w14:textId="77777777" w:rsidTr="00BE4CE3">
        <w:trPr>
          <w:trHeight w:val="947"/>
        </w:trPr>
        <w:tc>
          <w:tcPr>
            <w:tcW w:w="711" w:type="dxa"/>
          </w:tcPr>
          <w:p w14:paraId="2E23FEB8" w14:textId="77777777" w:rsidR="00636962" w:rsidRPr="00964500" w:rsidRDefault="00636962" w:rsidP="00E614AF">
            <w:pPr>
              <w:spacing w:before="120" w:after="120" w:line="240" w:lineRule="auto"/>
              <w:jc w:val="both"/>
              <w:rPr>
                <w:rFonts w:cs="Times New Roman"/>
                <w:b/>
                <w:noProof/>
                <w:sz w:val="16"/>
                <w:szCs w:val="16"/>
              </w:rPr>
            </w:pPr>
            <w:bookmarkStart w:id="22" w:name="_Hlk57303905"/>
            <w:r w:rsidRPr="00964500">
              <w:rPr>
                <w:rFonts w:cs="Times New Roman"/>
                <w:b/>
                <w:noProof/>
                <w:sz w:val="16"/>
                <w:szCs w:val="16"/>
              </w:rPr>
              <w:t xml:space="preserve">Priority </w:t>
            </w:r>
          </w:p>
        </w:tc>
        <w:tc>
          <w:tcPr>
            <w:tcW w:w="1354" w:type="dxa"/>
          </w:tcPr>
          <w:p w14:paraId="35EF9C5B" w14:textId="77777777" w:rsidR="00636962" w:rsidRPr="00964500" w:rsidRDefault="00636962" w:rsidP="00E614AF">
            <w:pPr>
              <w:spacing w:before="120" w:after="120" w:line="240" w:lineRule="auto"/>
              <w:jc w:val="both"/>
              <w:rPr>
                <w:rFonts w:cs="Times New Roman"/>
                <w:b/>
                <w:noProof/>
                <w:sz w:val="16"/>
                <w:szCs w:val="16"/>
              </w:rPr>
            </w:pPr>
            <w:r w:rsidRPr="00964500">
              <w:rPr>
                <w:rFonts w:cs="Times New Roman"/>
                <w:b/>
                <w:noProof/>
                <w:sz w:val="16"/>
                <w:szCs w:val="16"/>
              </w:rPr>
              <w:t>Specific objective</w:t>
            </w:r>
          </w:p>
        </w:tc>
        <w:tc>
          <w:tcPr>
            <w:tcW w:w="723" w:type="dxa"/>
          </w:tcPr>
          <w:p w14:paraId="444E1BC9" w14:textId="77777777" w:rsidR="00636962" w:rsidRPr="00964500" w:rsidRDefault="00636962" w:rsidP="00E614AF">
            <w:pPr>
              <w:spacing w:before="120" w:after="120" w:line="240" w:lineRule="auto"/>
              <w:jc w:val="both"/>
              <w:rPr>
                <w:rFonts w:cs="Times New Roman"/>
                <w:b/>
                <w:noProof/>
                <w:sz w:val="16"/>
                <w:szCs w:val="16"/>
              </w:rPr>
            </w:pPr>
            <w:r w:rsidRPr="00964500">
              <w:rPr>
                <w:rFonts w:cs="Times New Roman"/>
                <w:b/>
                <w:noProof/>
                <w:sz w:val="16"/>
                <w:szCs w:val="16"/>
              </w:rPr>
              <w:t>ID</w:t>
            </w:r>
          </w:p>
        </w:tc>
        <w:tc>
          <w:tcPr>
            <w:tcW w:w="2027" w:type="dxa"/>
            <w:shd w:val="clear" w:color="auto" w:fill="auto"/>
          </w:tcPr>
          <w:p w14:paraId="038CC7DD" w14:textId="77777777" w:rsidR="00636962" w:rsidRPr="00964500" w:rsidRDefault="00636962" w:rsidP="00E614AF">
            <w:pPr>
              <w:spacing w:before="120" w:after="120" w:line="240" w:lineRule="auto"/>
              <w:jc w:val="both"/>
              <w:rPr>
                <w:rFonts w:cs="Times New Roman"/>
                <w:b/>
                <w:noProof/>
                <w:sz w:val="16"/>
                <w:szCs w:val="16"/>
              </w:rPr>
            </w:pPr>
            <w:r w:rsidRPr="00964500">
              <w:rPr>
                <w:rFonts w:cs="Times New Roman"/>
                <w:b/>
                <w:noProof/>
                <w:sz w:val="16"/>
                <w:szCs w:val="16"/>
              </w:rPr>
              <w:t xml:space="preserve">Indicator </w:t>
            </w:r>
          </w:p>
        </w:tc>
        <w:tc>
          <w:tcPr>
            <w:tcW w:w="1155" w:type="dxa"/>
          </w:tcPr>
          <w:p w14:paraId="4ADC1498" w14:textId="77777777" w:rsidR="00636962" w:rsidRPr="00964500" w:rsidRDefault="00636962" w:rsidP="00E614AF">
            <w:pPr>
              <w:spacing w:before="120" w:after="120" w:line="240" w:lineRule="auto"/>
              <w:jc w:val="both"/>
              <w:rPr>
                <w:rFonts w:cs="Times New Roman"/>
                <w:b/>
                <w:noProof/>
                <w:sz w:val="16"/>
                <w:szCs w:val="16"/>
              </w:rPr>
            </w:pPr>
            <w:r w:rsidRPr="00964500">
              <w:rPr>
                <w:rFonts w:cs="Times New Roman"/>
                <w:b/>
                <w:noProof/>
                <w:sz w:val="16"/>
                <w:szCs w:val="16"/>
              </w:rPr>
              <w:t>Measurement unit</w:t>
            </w:r>
          </w:p>
        </w:tc>
        <w:tc>
          <w:tcPr>
            <w:tcW w:w="775" w:type="dxa"/>
          </w:tcPr>
          <w:p w14:paraId="780EE49B" w14:textId="77777777" w:rsidR="00636962" w:rsidRPr="00964500" w:rsidRDefault="00636962" w:rsidP="00E614AF">
            <w:pPr>
              <w:spacing w:before="120" w:after="120" w:line="240" w:lineRule="auto"/>
              <w:jc w:val="both"/>
              <w:rPr>
                <w:rFonts w:cs="Times New Roman"/>
                <w:b/>
                <w:noProof/>
                <w:sz w:val="16"/>
                <w:szCs w:val="16"/>
              </w:rPr>
            </w:pPr>
            <w:r w:rsidRPr="00964500">
              <w:rPr>
                <w:rFonts w:cs="Times New Roman"/>
                <w:b/>
                <w:noProof/>
                <w:sz w:val="16"/>
                <w:szCs w:val="16"/>
              </w:rPr>
              <w:t>Baseline</w:t>
            </w:r>
          </w:p>
        </w:tc>
        <w:tc>
          <w:tcPr>
            <w:tcW w:w="889" w:type="dxa"/>
          </w:tcPr>
          <w:p w14:paraId="6E6502E5" w14:textId="77777777" w:rsidR="00636962" w:rsidRPr="00964500" w:rsidRDefault="00636962" w:rsidP="00E614AF">
            <w:pPr>
              <w:spacing w:before="120" w:after="120" w:line="240" w:lineRule="auto"/>
              <w:jc w:val="both"/>
              <w:rPr>
                <w:rFonts w:cs="Times New Roman"/>
                <w:b/>
                <w:noProof/>
                <w:sz w:val="16"/>
                <w:szCs w:val="16"/>
              </w:rPr>
            </w:pPr>
            <w:r w:rsidRPr="00964500">
              <w:rPr>
                <w:rFonts w:cs="Times New Roman"/>
                <w:b/>
                <w:noProof/>
                <w:sz w:val="16"/>
                <w:szCs w:val="16"/>
              </w:rPr>
              <w:t>Reference year</w:t>
            </w:r>
          </w:p>
        </w:tc>
        <w:tc>
          <w:tcPr>
            <w:tcW w:w="641" w:type="dxa"/>
            <w:shd w:val="clear" w:color="auto" w:fill="auto"/>
          </w:tcPr>
          <w:p w14:paraId="342CFD4F" w14:textId="77777777" w:rsidR="00636962" w:rsidRPr="00964500" w:rsidRDefault="00636962" w:rsidP="00E614AF">
            <w:pPr>
              <w:spacing w:before="120" w:after="120" w:line="240" w:lineRule="auto"/>
              <w:jc w:val="both"/>
              <w:rPr>
                <w:rFonts w:cs="Times New Roman"/>
                <w:b/>
                <w:noProof/>
                <w:sz w:val="16"/>
                <w:szCs w:val="16"/>
              </w:rPr>
            </w:pPr>
            <w:r w:rsidRPr="00964500">
              <w:rPr>
                <w:rFonts w:cs="Times New Roman"/>
                <w:b/>
                <w:noProof/>
                <w:sz w:val="16"/>
                <w:szCs w:val="16"/>
              </w:rPr>
              <w:t>Final target (2029)</w:t>
            </w:r>
          </w:p>
        </w:tc>
        <w:tc>
          <w:tcPr>
            <w:tcW w:w="668" w:type="dxa"/>
            <w:shd w:val="clear" w:color="auto" w:fill="auto"/>
          </w:tcPr>
          <w:p w14:paraId="3CFE8BC0" w14:textId="77777777" w:rsidR="00636962" w:rsidRPr="00964500" w:rsidRDefault="00636962" w:rsidP="00E614AF">
            <w:pPr>
              <w:spacing w:before="120" w:after="120" w:line="240" w:lineRule="auto"/>
              <w:jc w:val="both"/>
              <w:rPr>
                <w:rFonts w:cs="Times New Roman"/>
                <w:b/>
                <w:noProof/>
                <w:sz w:val="16"/>
                <w:szCs w:val="16"/>
              </w:rPr>
            </w:pPr>
            <w:r w:rsidRPr="00964500">
              <w:rPr>
                <w:rFonts w:cs="Times New Roman"/>
                <w:b/>
                <w:noProof/>
                <w:sz w:val="16"/>
                <w:szCs w:val="16"/>
              </w:rPr>
              <w:t>Source of data</w:t>
            </w:r>
          </w:p>
        </w:tc>
        <w:tc>
          <w:tcPr>
            <w:tcW w:w="933" w:type="dxa"/>
          </w:tcPr>
          <w:p w14:paraId="0C442C9B" w14:textId="77777777" w:rsidR="00636962" w:rsidRPr="00964500" w:rsidRDefault="00636962" w:rsidP="00E614AF">
            <w:pPr>
              <w:spacing w:before="120" w:after="120" w:line="240" w:lineRule="auto"/>
              <w:jc w:val="both"/>
              <w:rPr>
                <w:rFonts w:cs="Times New Roman"/>
                <w:b/>
                <w:noProof/>
                <w:sz w:val="16"/>
                <w:szCs w:val="16"/>
              </w:rPr>
            </w:pPr>
            <w:r w:rsidRPr="00964500">
              <w:rPr>
                <w:rFonts w:cs="Times New Roman"/>
                <w:b/>
                <w:noProof/>
                <w:sz w:val="16"/>
                <w:szCs w:val="16"/>
              </w:rPr>
              <w:t>Comments</w:t>
            </w:r>
          </w:p>
        </w:tc>
      </w:tr>
      <w:tr w:rsidR="00964500" w:rsidRPr="00964500" w14:paraId="026F2A03" w14:textId="77777777" w:rsidTr="00BE4CE3">
        <w:trPr>
          <w:trHeight w:val="629"/>
        </w:trPr>
        <w:tc>
          <w:tcPr>
            <w:tcW w:w="711" w:type="dxa"/>
            <w:vMerge w:val="restart"/>
          </w:tcPr>
          <w:p w14:paraId="1CCD02C4" w14:textId="0EC81D01" w:rsidR="37D5C734" w:rsidRDefault="37D5C734" w:rsidP="69664276">
            <w:pPr>
              <w:rPr>
                <w:b/>
                <w:bCs/>
                <w:i/>
                <w:iCs/>
                <w:noProof/>
                <w:sz w:val="16"/>
                <w:szCs w:val="16"/>
              </w:rPr>
            </w:pPr>
            <w:r w:rsidRPr="69664276">
              <w:rPr>
                <w:b/>
                <w:bCs/>
                <w:i/>
                <w:iCs/>
                <w:noProof/>
                <w:sz w:val="16"/>
                <w:szCs w:val="16"/>
              </w:rPr>
              <w:t>Smart Europe</w:t>
            </w:r>
          </w:p>
        </w:tc>
        <w:tc>
          <w:tcPr>
            <w:tcW w:w="1354" w:type="dxa"/>
            <w:vMerge w:val="restart"/>
          </w:tcPr>
          <w:p w14:paraId="789155CC" w14:textId="6FB17438" w:rsidR="36A2F37C" w:rsidRDefault="36A2F37C" w:rsidP="00E614AF">
            <w:pPr>
              <w:rPr>
                <w:rFonts w:ascii="Calibri" w:eastAsia="Calibri" w:hAnsi="Calibri" w:cs="Calibri"/>
                <w:noProof/>
                <w:sz w:val="20"/>
                <w:szCs w:val="20"/>
                <w:lang w:val="en-US"/>
              </w:rPr>
            </w:pPr>
            <w:r w:rsidRPr="69664276">
              <w:rPr>
                <w:rFonts w:ascii="Calibri" w:eastAsia="Calibri" w:hAnsi="Calibri" w:cs="Calibri"/>
                <w:i/>
                <w:iCs/>
                <w:noProof/>
                <w:sz w:val="20"/>
                <w:szCs w:val="20"/>
                <w:lang w:val="en-US"/>
              </w:rPr>
              <w:t xml:space="preserve">i) </w:t>
            </w:r>
            <w:r w:rsidR="37D5C734" w:rsidRPr="69664276">
              <w:rPr>
                <w:rFonts w:ascii="Calibri" w:eastAsia="Calibri" w:hAnsi="Calibri" w:cs="Calibri"/>
                <w:i/>
                <w:iCs/>
                <w:noProof/>
                <w:sz w:val="20"/>
                <w:szCs w:val="20"/>
                <w:lang w:val="en-US"/>
              </w:rPr>
              <w:t>Enhancing research and innovation capacities and the uptake of advanced technologies</w:t>
            </w:r>
          </w:p>
        </w:tc>
        <w:tc>
          <w:tcPr>
            <w:tcW w:w="723" w:type="dxa"/>
          </w:tcPr>
          <w:p w14:paraId="1941AF1A" w14:textId="4ABE7ABD" w:rsidR="00592DE8" w:rsidRPr="00964500" w:rsidRDefault="00592DE8" w:rsidP="00E614AF">
            <w:pPr>
              <w:spacing w:before="120" w:after="120" w:line="240" w:lineRule="auto"/>
              <w:rPr>
                <w:b/>
                <w:i/>
                <w:noProof/>
                <w:sz w:val="16"/>
                <w:szCs w:val="16"/>
              </w:rPr>
            </w:pPr>
            <w:r w:rsidRPr="00964500">
              <w:rPr>
                <w:b/>
                <w:i/>
                <w:noProof/>
                <w:sz w:val="16"/>
                <w:szCs w:val="16"/>
              </w:rPr>
              <w:t>RCR104</w:t>
            </w:r>
          </w:p>
        </w:tc>
        <w:tc>
          <w:tcPr>
            <w:tcW w:w="2027" w:type="dxa"/>
            <w:shd w:val="clear" w:color="auto" w:fill="auto"/>
          </w:tcPr>
          <w:p w14:paraId="07E72C73" w14:textId="21B2B68B" w:rsidR="00592DE8" w:rsidRPr="00FF04AD" w:rsidRDefault="00592DE8" w:rsidP="00E614AF">
            <w:pPr>
              <w:rPr>
                <w:rFonts w:eastAsia="Times New Roman" w:cs="Times New Roman"/>
                <w:sz w:val="20"/>
                <w:szCs w:val="20"/>
                <w:lang w:eastAsia="en-GB"/>
              </w:rPr>
            </w:pPr>
            <w:r w:rsidRPr="00FF04AD">
              <w:rPr>
                <w:rFonts w:eastAsia="Times New Roman" w:cs="Times New Roman"/>
                <w:sz w:val="20"/>
                <w:szCs w:val="20"/>
                <w:lang w:eastAsia="en-GB"/>
              </w:rPr>
              <w:t xml:space="preserve">Solutions taken up or up-scaled by organisations  </w:t>
            </w:r>
          </w:p>
        </w:tc>
        <w:tc>
          <w:tcPr>
            <w:tcW w:w="1155" w:type="dxa"/>
          </w:tcPr>
          <w:p w14:paraId="4AA0ED80" w14:textId="3DF9C0A9" w:rsidR="00592DE8" w:rsidRPr="00964500" w:rsidRDefault="7BCF771B" w:rsidP="69664276">
            <w:pPr>
              <w:spacing w:before="120" w:after="120" w:line="240" w:lineRule="auto"/>
              <w:jc w:val="both"/>
              <w:rPr>
                <w:b/>
                <w:bCs/>
                <w:noProof/>
                <w:sz w:val="16"/>
                <w:szCs w:val="16"/>
              </w:rPr>
            </w:pPr>
            <w:r w:rsidRPr="69664276">
              <w:rPr>
                <w:b/>
                <w:bCs/>
                <w:noProof/>
                <w:sz w:val="16"/>
                <w:szCs w:val="16"/>
              </w:rPr>
              <w:t>Solution applied</w:t>
            </w:r>
          </w:p>
        </w:tc>
        <w:tc>
          <w:tcPr>
            <w:tcW w:w="775" w:type="dxa"/>
          </w:tcPr>
          <w:p w14:paraId="1AC42A68" w14:textId="77777777" w:rsidR="00592DE8" w:rsidRPr="00964500" w:rsidRDefault="00592DE8" w:rsidP="00C42CD3">
            <w:pPr>
              <w:spacing w:before="120" w:after="120" w:line="240" w:lineRule="auto"/>
              <w:jc w:val="both"/>
              <w:rPr>
                <w:i/>
                <w:noProof/>
                <w:sz w:val="14"/>
                <w:szCs w:val="14"/>
              </w:rPr>
            </w:pPr>
          </w:p>
        </w:tc>
        <w:tc>
          <w:tcPr>
            <w:tcW w:w="889" w:type="dxa"/>
          </w:tcPr>
          <w:p w14:paraId="729BA8A0" w14:textId="77777777" w:rsidR="00592DE8" w:rsidRPr="00964500" w:rsidRDefault="00592DE8" w:rsidP="00C42CD3">
            <w:pPr>
              <w:spacing w:before="120" w:after="120" w:line="240" w:lineRule="auto"/>
              <w:jc w:val="both"/>
              <w:rPr>
                <w:b/>
                <w:noProof/>
                <w:sz w:val="14"/>
                <w:szCs w:val="14"/>
              </w:rPr>
            </w:pPr>
          </w:p>
        </w:tc>
        <w:tc>
          <w:tcPr>
            <w:tcW w:w="641" w:type="dxa"/>
            <w:shd w:val="clear" w:color="auto" w:fill="auto"/>
          </w:tcPr>
          <w:p w14:paraId="58A101F4" w14:textId="77777777" w:rsidR="00592DE8" w:rsidRPr="00964500" w:rsidRDefault="00592DE8" w:rsidP="00C42CD3">
            <w:pPr>
              <w:spacing w:before="120" w:after="120" w:line="240" w:lineRule="auto"/>
              <w:jc w:val="center"/>
              <w:rPr>
                <w:b/>
                <w:noProof/>
                <w:sz w:val="14"/>
                <w:szCs w:val="14"/>
              </w:rPr>
            </w:pPr>
          </w:p>
        </w:tc>
        <w:tc>
          <w:tcPr>
            <w:tcW w:w="668" w:type="dxa"/>
            <w:shd w:val="clear" w:color="auto" w:fill="auto"/>
          </w:tcPr>
          <w:p w14:paraId="33D4C2FC" w14:textId="77777777" w:rsidR="00592DE8" w:rsidRPr="00964500" w:rsidRDefault="00592DE8" w:rsidP="00C42CD3">
            <w:pPr>
              <w:spacing w:before="120" w:after="120" w:line="480" w:lineRule="auto"/>
              <w:jc w:val="both"/>
              <w:rPr>
                <w:i/>
                <w:noProof/>
                <w:sz w:val="14"/>
                <w:szCs w:val="14"/>
              </w:rPr>
            </w:pPr>
          </w:p>
        </w:tc>
        <w:tc>
          <w:tcPr>
            <w:tcW w:w="933" w:type="dxa"/>
          </w:tcPr>
          <w:p w14:paraId="0449131E" w14:textId="77777777" w:rsidR="00592DE8" w:rsidRPr="00964500" w:rsidRDefault="00592DE8" w:rsidP="00C42CD3">
            <w:pPr>
              <w:spacing w:after="200" w:line="276" w:lineRule="auto"/>
              <w:rPr>
                <w:i/>
                <w:noProof/>
                <w:sz w:val="14"/>
                <w:szCs w:val="14"/>
              </w:rPr>
            </w:pPr>
          </w:p>
        </w:tc>
      </w:tr>
      <w:tr w:rsidR="006D3322" w:rsidRPr="00964500" w14:paraId="520CBA92" w14:textId="77777777" w:rsidTr="00BE4CE3">
        <w:trPr>
          <w:trHeight w:val="629"/>
        </w:trPr>
        <w:tc>
          <w:tcPr>
            <w:tcW w:w="711" w:type="dxa"/>
            <w:vMerge/>
          </w:tcPr>
          <w:p w14:paraId="1CF7BCEB" w14:textId="77777777" w:rsidR="006D3322" w:rsidRPr="69664276" w:rsidRDefault="006D3322" w:rsidP="69664276">
            <w:pPr>
              <w:rPr>
                <w:b/>
                <w:bCs/>
                <w:i/>
                <w:iCs/>
                <w:noProof/>
                <w:sz w:val="16"/>
                <w:szCs w:val="16"/>
              </w:rPr>
            </w:pPr>
          </w:p>
        </w:tc>
        <w:tc>
          <w:tcPr>
            <w:tcW w:w="1354" w:type="dxa"/>
            <w:vMerge/>
          </w:tcPr>
          <w:p w14:paraId="671753B1" w14:textId="77777777" w:rsidR="006D3322" w:rsidRPr="69664276" w:rsidRDefault="006D3322" w:rsidP="00E614AF">
            <w:pPr>
              <w:rPr>
                <w:rFonts w:ascii="Calibri" w:eastAsia="Calibri" w:hAnsi="Calibri" w:cs="Calibri"/>
                <w:i/>
                <w:iCs/>
                <w:noProof/>
                <w:sz w:val="20"/>
                <w:szCs w:val="20"/>
                <w:lang w:val="en-US"/>
              </w:rPr>
            </w:pPr>
          </w:p>
        </w:tc>
        <w:tc>
          <w:tcPr>
            <w:tcW w:w="723" w:type="dxa"/>
          </w:tcPr>
          <w:p w14:paraId="04F2A2B8" w14:textId="16778261" w:rsidR="006D3322" w:rsidRPr="00930F6E" w:rsidRDefault="006D3322" w:rsidP="00E614AF">
            <w:pPr>
              <w:spacing w:before="120" w:after="120" w:line="240" w:lineRule="auto"/>
              <w:rPr>
                <w:b/>
                <w:i/>
                <w:noProof/>
                <w:sz w:val="16"/>
                <w:szCs w:val="16"/>
              </w:rPr>
            </w:pPr>
            <w:r w:rsidRPr="00930F6E">
              <w:rPr>
                <w:b/>
                <w:i/>
                <w:noProof/>
                <w:sz w:val="16"/>
                <w:szCs w:val="16"/>
              </w:rPr>
              <w:t>RCR79</w:t>
            </w:r>
          </w:p>
        </w:tc>
        <w:tc>
          <w:tcPr>
            <w:tcW w:w="2027" w:type="dxa"/>
            <w:shd w:val="clear" w:color="auto" w:fill="auto"/>
          </w:tcPr>
          <w:p w14:paraId="6B591228" w14:textId="418C7136" w:rsidR="006D3322" w:rsidRPr="00930F6E" w:rsidRDefault="006D3322" w:rsidP="00E614AF">
            <w:pPr>
              <w:rPr>
                <w:rFonts w:eastAsia="Times New Roman" w:cs="Times New Roman"/>
                <w:sz w:val="20"/>
                <w:szCs w:val="20"/>
                <w:lang w:eastAsia="en-GB"/>
              </w:rPr>
            </w:pPr>
            <w:r w:rsidRPr="00930F6E">
              <w:rPr>
                <w:rFonts w:eastAsia="Times New Roman" w:cs="Times New Roman"/>
                <w:sz w:val="20"/>
                <w:szCs w:val="20"/>
                <w:lang w:eastAsia="en-GB"/>
              </w:rPr>
              <w:t>Joint strategies and action plans taken up by organisations</w:t>
            </w:r>
          </w:p>
        </w:tc>
        <w:tc>
          <w:tcPr>
            <w:tcW w:w="1155" w:type="dxa"/>
          </w:tcPr>
          <w:p w14:paraId="531A73E7" w14:textId="5223FDDD" w:rsidR="006D3322" w:rsidRPr="69664276" w:rsidRDefault="006D3322" w:rsidP="69664276">
            <w:pPr>
              <w:spacing w:before="120" w:after="120" w:line="240" w:lineRule="auto"/>
              <w:jc w:val="both"/>
              <w:rPr>
                <w:b/>
                <w:bCs/>
                <w:noProof/>
                <w:sz w:val="16"/>
                <w:szCs w:val="16"/>
              </w:rPr>
            </w:pPr>
            <w:r>
              <w:rPr>
                <w:b/>
                <w:bCs/>
                <w:noProof/>
                <w:sz w:val="16"/>
                <w:szCs w:val="16"/>
              </w:rPr>
              <w:t xml:space="preserve">Strategy/action plan </w:t>
            </w:r>
          </w:p>
        </w:tc>
        <w:tc>
          <w:tcPr>
            <w:tcW w:w="775" w:type="dxa"/>
          </w:tcPr>
          <w:p w14:paraId="38DD49FF" w14:textId="77777777" w:rsidR="006D3322" w:rsidRPr="00964500" w:rsidRDefault="006D3322" w:rsidP="00C42CD3">
            <w:pPr>
              <w:spacing w:before="120" w:after="120" w:line="240" w:lineRule="auto"/>
              <w:jc w:val="both"/>
              <w:rPr>
                <w:i/>
                <w:noProof/>
                <w:sz w:val="14"/>
                <w:szCs w:val="14"/>
              </w:rPr>
            </w:pPr>
          </w:p>
        </w:tc>
        <w:tc>
          <w:tcPr>
            <w:tcW w:w="889" w:type="dxa"/>
          </w:tcPr>
          <w:p w14:paraId="1C6C96C1" w14:textId="77777777" w:rsidR="006D3322" w:rsidRPr="00964500" w:rsidRDefault="006D3322" w:rsidP="00C42CD3">
            <w:pPr>
              <w:spacing w:before="120" w:after="120" w:line="240" w:lineRule="auto"/>
              <w:jc w:val="both"/>
              <w:rPr>
                <w:b/>
                <w:noProof/>
                <w:sz w:val="14"/>
                <w:szCs w:val="14"/>
              </w:rPr>
            </w:pPr>
          </w:p>
        </w:tc>
        <w:tc>
          <w:tcPr>
            <w:tcW w:w="641" w:type="dxa"/>
            <w:shd w:val="clear" w:color="auto" w:fill="auto"/>
          </w:tcPr>
          <w:p w14:paraId="0CE018CC" w14:textId="77777777" w:rsidR="006D3322" w:rsidRPr="00964500" w:rsidRDefault="006D3322" w:rsidP="00C42CD3">
            <w:pPr>
              <w:spacing w:before="120" w:after="120" w:line="240" w:lineRule="auto"/>
              <w:jc w:val="center"/>
              <w:rPr>
                <w:b/>
                <w:noProof/>
                <w:sz w:val="14"/>
                <w:szCs w:val="14"/>
              </w:rPr>
            </w:pPr>
          </w:p>
        </w:tc>
        <w:tc>
          <w:tcPr>
            <w:tcW w:w="668" w:type="dxa"/>
            <w:shd w:val="clear" w:color="auto" w:fill="auto"/>
          </w:tcPr>
          <w:p w14:paraId="0C2403CF" w14:textId="77777777" w:rsidR="006D3322" w:rsidRPr="00964500" w:rsidRDefault="006D3322" w:rsidP="00C42CD3">
            <w:pPr>
              <w:spacing w:before="120" w:after="120" w:line="480" w:lineRule="auto"/>
              <w:jc w:val="both"/>
              <w:rPr>
                <w:i/>
                <w:noProof/>
                <w:sz w:val="14"/>
                <w:szCs w:val="14"/>
              </w:rPr>
            </w:pPr>
          </w:p>
        </w:tc>
        <w:tc>
          <w:tcPr>
            <w:tcW w:w="933" w:type="dxa"/>
          </w:tcPr>
          <w:p w14:paraId="5CB2CA6E" w14:textId="77777777" w:rsidR="006D3322" w:rsidRPr="00964500" w:rsidRDefault="006D3322" w:rsidP="00C42CD3">
            <w:pPr>
              <w:spacing w:after="200" w:line="276" w:lineRule="auto"/>
              <w:rPr>
                <w:i/>
                <w:noProof/>
                <w:sz w:val="14"/>
                <w:szCs w:val="14"/>
              </w:rPr>
            </w:pPr>
          </w:p>
        </w:tc>
      </w:tr>
      <w:tr w:rsidR="00964500" w:rsidRPr="00964500" w14:paraId="01CDE365" w14:textId="77777777" w:rsidTr="00BE4CE3">
        <w:trPr>
          <w:trHeight w:val="629"/>
        </w:trPr>
        <w:tc>
          <w:tcPr>
            <w:tcW w:w="711" w:type="dxa"/>
            <w:vMerge/>
          </w:tcPr>
          <w:p w14:paraId="7DAB6CD5" w14:textId="77777777" w:rsidR="00592DE8" w:rsidRPr="00964500" w:rsidRDefault="00592DE8" w:rsidP="00C42CD3">
            <w:pPr>
              <w:spacing w:before="120" w:after="120" w:line="240" w:lineRule="auto"/>
              <w:jc w:val="both"/>
              <w:rPr>
                <w:i/>
                <w:noProof/>
                <w:sz w:val="14"/>
                <w:szCs w:val="14"/>
              </w:rPr>
            </w:pPr>
          </w:p>
        </w:tc>
        <w:tc>
          <w:tcPr>
            <w:tcW w:w="1354" w:type="dxa"/>
            <w:vMerge/>
          </w:tcPr>
          <w:p w14:paraId="347B2CFB" w14:textId="7CA3FD1E" w:rsidR="00592DE8" w:rsidRPr="00964500" w:rsidRDefault="00592DE8" w:rsidP="00E614AF">
            <w:pPr>
              <w:spacing w:before="120" w:after="120" w:line="240" w:lineRule="auto"/>
              <w:rPr>
                <w:i/>
                <w:noProof/>
                <w:sz w:val="14"/>
                <w:szCs w:val="14"/>
              </w:rPr>
            </w:pPr>
          </w:p>
        </w:tc>
        <w:tc>
          <w:tcPr>
            <w:tcW w:w="723" w:type="dxa"/>
          </w:tcPr>
          <w:p w14:paraId="74795E7D" w14:textId="478954FD" w:rsidR="00592DE8" w:rsidRPr="0082642C" w:rsidRDefault="006D3322" w:rsidP="00E614AF">
            <w:pPr>
              <w:spacing w:before="120" w:after="120" w:line="240" w:lineRule="auto"/>
              <w:rPr>
                <w:b/>
                <w:i/>
                <w:noProof/>
                <w:color w:val="00B0F0"/>
                <w:sz w:val="16"/>
                <w:szCs w:val="16"/>
              </w:rPr>
            </w:pPr>
            <w:r w:rsidRPr="0082642C">
              <w:rPr>
                <w:b/>
                <w:i/>
                <w:noProof/>
                <w:color w:val="00B0F0"/>
                <w:sz w:val="16"/>
                <w:szCs w:val="16"/>
              </w:rPr>
              <w:t>PSR</w:t>
            </w:r>
            <w:r w:rsidR="00930F6E">
              <w:rPr>
                <w:b/>
                <w:i/>
                <w:noProof/>
                <w:color w:val="00B0F0"/>
                <w:sz w:val="16"/>
                <w:szCs w:val="16"/>
              </w:rPr>
              <w:t>I</w:t>
            </w:r>
          </w:p>
        </w:tc>
        <w:tc>
          <w:tcPr>
            <w:tcW w:w="2027" w:type="dxa"/>
            <w:shd w:val="clear" w:color="auto" w:fill="auto"/>
          </w:tcPr>
          <w:p w14:paraId="6F2AE249" w14:textId="1F740192" w:rsidR="00592DE8" w:rsidRPr="0082642C" w:rsidRDefault="006D3322" w:rsidP="00E614AF">
            <w:pPr>
              <w:rPr>
                <w:rFonts w:eastAsia="Times New Roman" w:cs="Times New Roman"/>
                <w:color w:val="00B0F0"/>
                <w:sz w:val="20"/>
                <w:szCs w:val="20"/>
                <w:lang w:eastAsia="en-GB"/>
              </w:rPr>
            </w:pPr>
            <w:r w:rsidRPr="0082642C">
              <w:rPr>
                <w:rFonts w:ascii="Calibri" w:eastAsia="Times New Roman" w:hAnsi="Calibri" w:cs="Calibri"/>
                <w:color w:val="00B0F0"/>
                <w:sz w:val="20"/>
                <w:szCs w:val="20"/>
              </w:rPr>
              <w:t>Organisations with increased institutional capacity due to their participation in cooperation activities across borders</w:t>
            </w:r>
          </w:p>
        </w:tc>
        <w:tc>
          <w:tcPr>
            <w:tcW w:w="1155" w:type="dxa"/>
          </w:tcPr>
          <w:p w14:paraId="5B37F48B" w14:textId="25D829A2" w:rsidR="00592DE8" w:rsidRPr="00964500" w:rsidRDefault="77594D26" w:rsidP="69664276">
            <w:pPr>
              <w:spacing w:before="120" w:after="120" w:line="240" w:lineRule="auto"/>
              <w:jc w:val="both"/>
              <w:rPr>
                <w:b/>
                <w:bCs/>
                <w:noProof/>
                <w:sz w:val="16"/>
                <w:szCs w:val="16"/>
              </w:rPr>
            </w:pPr>
            <w:r w:rsidRPr="69664276">
              <w:rPr>
                <w:b/>
                <w:bCs/>
                <w:noProof/>
                <w:sz w:val="16"/>
                <w:szCs w:val="16"/>
              </w:rPr>
              <w:t>Organisation</w:t>
            </w:r>
          </w:p>
        </w:tc>
        <w:tc>
          <w:tcPr>
            <w:tcW w:w="775" w:type="dxa"/>
          </w:tcPr>
          <w:p w14:paraId="0CAD533D" w14:textId="77777777" w:rsidR="00592DE8" w:rsidRPr="00964500" w:rsidRDefault="00592DE8" w:rsidP="00C42CD3">
            <w:pPr>
              <w:spacing w:before="120" w:after="120" w:line="240" w:lineRule="auto"/>
              <w:jc w:val="both"/>
              <w:rPr>
                <w:i/>
                <w:noProof/>
                <w:sz w:val="14"/>
                <w:szCs w:val="14"/>
              </w:rPr>
            </w:pPr>
          </w:p>
        </w:tc>
        <w:tc>
          <w:tcPr>
            <w:tcW w:w="889" w:type="dxa"/>
          </w:tcPr>
          <w:p w14:paraId="705EFD5C" w14:textId="77777777" w:rsidR="00592DE8" w:rsidRPr="00964500" w:rsidRDefault="00592DE8" w:rsidP="00C42CD3">
            <w:pPr>
              <w:spacing w:before="120" w:after="120" w:line="240" w:lineRule="auto"/>
              <w:jc w:val="both"/>
              <w:rPr>
                <w:b/>
                <w:noProof/>
                <w:sz w:val="14"/>
                <w:szCs w:val="14"/>
              </w:rPr>
            </w:pPr>
          </w:p>
        </w:tc>
        <w:tc>
          <w:tcPr>
            <w:tcW w:w="641" w:type="dxa"/>
            <w:shd w:val="clear" w:color="auto" w:fill="auto"/>
          </w:tcPr>
          <w:p w14:paraId="072AA717" w14:textId="77777777" w:rsidR="00592DE8" w:rsidRPr="00964500" w:rsidRDefault="00592DE8" w:rsidP="00C42CD3">
            <w:pPr>
              <w:spacing w:before="120" w:after="120" w:line="240" w:lineRule="auto"/>
              <w:jc w:val="center"/>
              <w:rPr>
                <w:b/>
                <w:noProof/>
                <w:sz w:val="14"/>
                <w:szCs w:val="14"/>
              </w:rPr>
            </w:pPr>
          </w:p>
        </w:tc>
        <w:tc>
          <w:tcPr>
            <w:tcW w:w="668" w:type="dxa"/>
            <w:shd w:val="clear" w:color="auto" w:fill="auto"/>
          </w:tcPr>
          <w:p w14:paraId="0A58C9CB" w14:textId="77777777" w:rsidR="00592DE8" w:rsidRPr="00964500" w:rsidRDefault="00592DE8" w:rsidP="00C42CD3">
            <w:pPr>
              <w:spacing w:before="120" w:after="120" w:line="480" w:lineRule="auto"/>
              <w:jc w:val="both"/>
              <w:rPr>
                <w:i/>
                <w:noProof/>
                <w:sz w:val="14"/>
                <w:szCs w:val="14"/>
              </w:rPr>
            </w:pPr>
          </w:p>
        </w:tc>
        <w:tc>
          <w:tcPr>
            <w:tcW w:w="933" w:type="dxa"/>
          </w:tcPr>
          <w:p w14:paraId="0B421936" w14:textId="77777777" w:rsidR="00592DE8" w:rsidRPr="00964500" w:rsidRDefault="00592DE8" w:rsidP="00C42CD3">
            <w:pPr>
              <w:spacing w:after="200" w:line="276" w:lineRule="auto"/>
              <w:rPr>
                <w:i/>
                <w:noProof/>
                <w:sz w:val="14"/>
                <w:szCs w:val="14"/>
              </w:rPr>
            </w:pPr>
          </w:p>
        </w:tc>
      </w:tr>
      <w:bookmarkEnd w:id="22"/>
    </w:tbl>
    <w:p w14:paraId="50D82F66" w14:textId="77777777" w:rsidR="00636962" w:rsidRPr="00636962" w:rsidRDefault="00636962" w:rsidP="00636962">
      <w:pPr>
        <w:spacing w:before="120" w:after="120"/>
        <w:jc w:val="both"/>
        <w:rPr>
          <w:rFonts w:eastAsia="Times New Roman" w:cs="Times New Roman"/>
          <w:iCs/>
          <w:noProof/>
          <w:szCs w:val="24"/>
          <w:lang w:eastAsia="en-GB"/>
        </w:rPr>
      </w:pPr>
    </w:p>
    <w:p w14:paraId="6C2FCE7E" w14:textId="5D4467A3" w:rsidR="00D7737E" w:rsidRPr="009B7D23" w:rsidRDefault="00D7737E" w:rsidP="00FD620D">
      <w:pPr>
        <w:pStyle w:val="Odstavekseznama"/>
        <w:numPr>
          <w:ilvl w:val="3"/>
          <w:numId w:val="33"/>
        </w:numPr>
        <w:spacing w:before="240" w:after="240" w:line="240" w:lineRule="auto"/>
        <w:jc w:val="both"/>
        <w:rPr>
          <w:rFonts w:eastAsia="Times New Roman" w:cs="Times New Roman"/>
          <w:iCs/>
          <w:noProof/>
          <w:szCs w:val="24"/>
          <w:lang w:eastAsia="en-GB"/>
        </w:rPr>
      </w:pPr>
      <w:r w:rsidRPr="001C4F3F">
        <w:rPr>
          <w:rFonts w:eastAsia="Times New Roman" w:cs="Times New Roman"/>
          <w:b/>
          <w:iCs/>
          <w:noProof/>
          <w:szCs w:val="24"/>
          <w:lang w:eastAsia="en-GB"/>
        </w:rPr>
        <w:t>The main target groups</w:t>
      </w:r>
      <w:r w:rsidR="00B36A5F">
        <w:rPr>
          <w:rFonts w:eastAsia="Times New Roman" w:cs="Times New Roman"/>
          <w:iCs/>
          <w:noProof/>
          <w:szCs w:val="24"/>
          <w:lang w:eastAsia="en-GB"/>
        </w:rPr>
        <w:t xml:space="preserve"> </w:t>
      </w:r>
      <w:r w:rsidR="00B36A5F" w:rsidRPr="00636962">
        <w:rPr>
          <w:rFonts w:eastAsia="Times New Roman" w:cs="Times New Roman"/>
          <w:i/>
          <w:iCs/>
          <w:noProof/>
          <w:szCs w:val="24"/>
          <w:lang w:eastAsia="en-GB"/>
        </w:rPr>
        <w:t>[7.000 characters]</w:t>
      </w:r>
    </w:p>
    <w:p w14:paraId="43DF0383" w14:textId="42781803" w:rsidR="00A4021D" w:rsidRPr="005E7607" w:rsidRDefault="00A4021D" w:rsidP="00EA0827">
      <w:pPr>
        <w:jc w:val="both"/>
        <w:rPr>
          <w:rFonts w:eastAsia="Times New Roman" w:cs="Times New Roman"/>
          <w:iCs/>
          <w:noProof/>
          <w:szCs w:val="24"/>
          <w:lang w:eastAsia="en-GB"/>
        </w:rPr>
      </w:pPr>
      <w:bookmarkStart w:id="23" w:name="_Hlk57303206"/>
      <w:r w:rsidRPr="005E7607">
        <w:rPr>
          <w:rFonts w:eastAsia="Times New Roman" w:cs="Times New Roman"/>
          <w:iCs/>
          <w:noProof/>
          <w:szCs w:val="24"/>
          <w:lang w:eastAsia="en-GB"/>
        </w:rPr>
        <w:t xml:space="preserve">The core </w:t>
      </w:r>
      <w:r w:rsidR="005E7607">
        <w:rPr>
          <w:rFonts w:eastAsia="Times New Roman" w:cs="Times New Roman"/>
          <w:iCs/>
          <w:noProof/>
          <w:szCs w:val="24"/>
          <w:lang w:eastAsia="en-GB"/>
        </w:rPr>
        <w:t xml:space="preserve">target </w:t>
      </w:r>
      <w:r w:rsidRPr="005E7607">
        <w:rPr>
          <w:rFonts w:eastAsia="Times New Roman" w:cs="Times New Roman"/>
          <w:iCs/>
          <w:noProof/>
          <w:szCs w:val="24"/>
          <w:lang w:eastAsia="en-GB"/>
        </w:rPr>
        <w:t xml:space="preserve">group of the Interreg Med 21-27 consists of national, regional and local public authorities engaged in policy - making on </w:t>
      </w:r>
      <w:r w:rsidR="005B2DF4">
        <w:rPr>
          <w:rFonts w:eastAsia="Times New Roman" w:cs="Times New Roman"/>
          <w:iCs/>
          <w:noProof/>
          <w:szCs w:val="24"/>
          <w:lang w:eastAsia="en-GB"/>
        </w:rPr>
        <w:t>territorial development. Tog</w:t>
      </w:r>
      <w:r w:rsidRPr="005E7607">
        <w:rPr>
          <w:rFonts w:eastAsia="Times New Roman" w:cs="Times New Roman"/>
          <w:iCs/>
          <w:noProof/>
          <w:szCs w:val="24"/>
          <w:lang w:eastAsia="en-GB"/>
        </w:rPr>
        <w:t>et</w:t>
      </w:r>
      <w:r w:rsidR="005B2DF4">
        <w:rPr>
          <w:rFonts w:eastAsia="Times New Roman" w:cs="Times New Roman"/>
          <w:iCs/>
          <w:noProof/>
          <w:szCs w:val="24"/>
          <w:lang w:eastAsia="en-GB"/>
        </w:rPr>
        <w:t>h</w:t>
      </w:r>
      <w:r w:rsidRPr="005E7607">
        <w:rPr>
          <w:rFonts w:eastAsia="Times New Roman" w:cs="Times New Roman"/>
          <w:iCs/>
          <w:noProof/>
          <w:szCs w:val="24"/>
          <w:lang w:eastAsia="en-GB"/>
        </w:rPr>
        <w:t>er with other relevant bodies responsible for definition and implementation of development policies, this core group is the main target group of the programme. Depending on the field of intervention and the administrative structure of each country the type of public institution involved may vary. Main actions are addressed to reinforce skills of public administrators for the improvement of decision-making processes in view of more coherent and integrated policies.</w:t>
      </w:r>
    </w:p>
    <w:p w14:paraId="5D969127" w14:textId="77777777" w:rsidR="00A4021D" w:rsidRPr="005E7607" w:rsidRDefault="00A4021D" w:rsidP="00EA0827">
      <w:pPr>
        <w:jc w:val="both"/>
        <w:rPr>
          <w:rFonts w:eastAsia="Times New Roman" w:cs="Times New Roman"/>
          <w:iCs/>
          <w:noProof/>
          <w:szCs w:val="24"/>
          <w:lang w:eastAsia="en-GB"/>
        </w:rPr>
      </w:pPr>
      <w:r w:rsidRPr="005E7607">
        <w:rPr>
          <w:rFonts w:eastAsia="Times New Roman" w:cs="Times New Roman"/>
          <w:iCs/>
          <w:noProof/>
          <w:szCs w:val="24"/>
          <w:lang w:eastAsia="en-GB"/>
        </w:rPr>
        <w:t xml:space="preserve">Beyond the core target group, other relevant organisations are also targeted for their role and relevance in the support to the green transition. </w:t>
      </w:r>
    </w:p>
    <w:p w14:paraId="744B79D4" w14:textId="77777777" w:rsidR="00A4021D" w:rsidRPr="005E7607" w:rsidRDefault="00A4021D" w:rsidP="00EA0827">
      <w:pPr>
        <w:jc w:val="both"/>
        <w:rPr>
          <w:rFonts w:eastAsia="Times New Roman" w:cs="Times New Roman"/>
          <w:iCs/>
          <w:noProof/>
          <w:szCs w:val="24"/>
          <w:lang w:eastAsia="en-GB"/>
        </w:rPr>
      </w:pPr>
      <w:r w:rsidRPr="005E7607">
        <w:rPr>
          <w:rFonts w:eastAsia="Times New Roman" w:cs="Times New Roman"/>
          <w:iCs/>
          <w:noProof/>
          <w:szCs w:val="24"/>
          <w:lang w:eastAsia="en-GB"/>
        </w:rPr>
        <w:t>Private sector bodies as SMEs and business support organisation (e.g. innovation agencies, chambers of commerce, clusters.. ) are key target groups to help transformation to innovative and sustainable economy.</w:t>
      </w:r>
    </w:p>
    <w:p w14:paraId="0E8DB31A" w14:textId="77777777" w:rsidR="00A4021D" w:rsidRPr="005E7607" w:rsidRDefault="00A4021D" w:rsidP="00EA0827">
      <w:pPr>
        <w:jc w:val="both"/>
        <w:rPr>
          <w:rFonts w:eastAsia="Times New Roman" w:cs="Times New Roman"/>
          <w:iCs/>
          <w:noProof/>
          <w:szCs w:val="24"/>
          <w:lang w:eastAsia="en-GB"/>
        </w:rPr>
      </w:pPr>
      <w:r w:rsidRPr="005E7607">
        <w:rPr>
          <w:rFonts w:eastAsia="Times New Roman" w:cs="Times New Roman"/>
          <w:iCs/>
          <w:noProof/>
          <w:szCs w:val="24"/>
          <w:lang w:eastAsia="en-GB"/>
        </w:rPr>
        <w:t xml:space="preserve">In support of innovation and environmental sustainability transition, universities and research centers are an other target player important in all priorities of the programme, providing knowledge and expertise and being a bridge between practice and policy.  </w:t>
      </w:r>
    </w:p>
    <w:p w14:paraId="6D1CB44D" w14:textId="79FCD78A" w:rsidR="00A4021D" w:rsidRPr="005E7607" w:rsidRDefault="00A4021D" w:rsidP="00EA0827">
      <w:pPr>
        <w:jc w:val="both"/>
        <w:rPr>
          <w:rFonts w:eastAsia="Times New Roman" w:cs="Times New Roman"/>
          <w:iCs/>
          <w:noProof/>
          <w:szCs w:val="24"/>
          <w:lang w:eastAsia="en-GB"/>
        </w:rPr>
      </w:pPr>
      <w:r w:rsidRPr="005E7607">
        <w:rPr>
          <w:rFonts w:eastAsia="Times New Roman" w:cs="Times New Roman"/>
          <w:iCs/>
          <w:noProof/>
          <w:szCs w:val="24"/>
          <w:lang w:eastAsia="en-GB"/>
        </w:rPr>
        <w:lastRenderedPageBreak/>
        <w:t xml:space="preserve">As learned during 14-20 programming period, having as target group, networks and thematic - oriented organisations may ensure influence towards targeted policy makers and multiply effects in mobilising other key players. </w:t>
      </w:r>
    </w:p>
    <w:p w14:paraId="013DCF3C" w14:textId="77777777" w:rsidR="00A4021D" w:rsidRPr="005E7607" w:rsidRDefault="00A4021D" w:rsidP="00EA0827">
      <w:pPr>
        <w:jc w:val="both"/>
        <w:rPr>
          <w:rFonts w:eastAsia="Times New Roman" w:cs="Times New Roman"/>
          <w:iCs/>
          <w:noProof/>
          <w:szCs w:val="24"/>
          <w:lang w:eastAsia="en-GB"/>
        </w:rPr>
      </w:pPr>
      <w:r w:rsidRPr="005E7607">
        <w:rPr>
          <w:rFonts w:eastAsia="Times New Roman" w:cs="Times New Roman"/>
          <w:iCs/>
          <w:noProof/>
          <w:szCs w:val="24"/>
          <w:lang w:eastAsia="en-GB"/>
        </w:rPr>
        <w:t>Citizens, local communities and associations, consist of an another target of the programme that can adopt and benefit by the innovative solutions carried out, but also by awareness raising and communication actions able to change socio-economic behaviours.</w:t>
      </w:r>
    </w:p>
    <w:p w14:paraId="257DA5D2" w14:textId="161C4D41" w:rsidR="00EC26A6" w:rsidRPr="005E7607" w:rsidRDefault="00EE5ED0" w:rsidP="00EA0827">
      <w:pPr>
        <w:jc w:val="both"/>
        <w:rPr>
          <w:rFonts w:eastAsia="Times New Roman" w:cs="Times New Roman"/>
          <w:iCs/>
          <w:noProof/>
          <w:szCs w:val="24"/>
          <w:lang w:eastAsia="en-GB"/>
        </w:rPr>
      </w:pPr>
      <w:r w:rsidRPr="005E7607">
        <w:rPr>
          <w:rFonts w:eastAsia="Times New Roman" w:cs="Times New Roman"/>
          <w:iCs/>
          <w:noProof/>
          <w:szCs w:val="24"/>
          <w:lang w:eastAsia="en-GB"/>
        </w:rPr>
        <w:t>I</w:t>
      </w:r>
      <w:r w:rsidR="00A4021D" w:rsidRPr="005E7607">
        <w:rPr>
          <w:rFonts w:eastAsia="Times New Roman" w:cs="Times New Roman"/>
          <w:iCs/>
          <w:noProof/>
          <w:szCs w:val="24"/>
          <w:lang w:eastAsia="en-GB"/>
        </w:rPr>
        <w:t>ndicatively, a</w:t>
      </w:r>
      <w:r w:rsidR="00EC26A6" w:rsidRPr="005E7607">
        <w:rPr>
          <w:rFonts w:eastAsia="Times New Roman" w:cs="Times New Roman"/>
          <w:iCs/>
          <w:noProof/>
          <w:szCs w:val="24"/>
          <w:lang w:eastAsia="en-GB"/>
        </w:rPr>
        <w:t xml:space="preserve">mong the target groups </w:t>
      </w:r>
      <w:r w:rsidR="000C25A6" w:rsidRPr="005E7607">
        <w:rPr>
          <w:rFonts w:eastAsia="Times New Roman" w:cs="Times New Roman"/>
          <w:iCs/>
          <w:noProof/>
          <w:szCs w:val="24"/>
          <w:lang w:eastAsia="en-GB"/>
        </w:rPr>
        <w:t>for</w:t>
      </w:r>
      <w:r w:rsidR="004B262E" w:rsidRPr="005E7607">
        <w:rPr>
          <w:rFonts w:eastAsia="Times New Roman" w:cs="Times New Roman"/>
          <w:iCs/>
          <w:noProof/>
          <w:szCs w:val="24"/>
          <w:lang w:eastAsia="en-GB"/>
        </w:rPr>
        <w:t xml:space="preserve"> interventions in </w:t>
      </w:r>
      <w:r w:rsidR="00F74F00" w:rsidRPr="005E7607">
        <w:rPr>
          <w:rFonts w:eastAsia="Times New Roman" w:cs="Times New Roman"/>
          <w:iCs/>
          <w:noProof/>
          <w:szCs w:val="24"/>
          <w:lang w:eastAsia="en-GB"/>
        </w:rPr>
        <w:t>Priority 1</w:t>
      </w:r>
      <w:r w:rsidR="004B262E" w:rsidRPr="005E7607">
        <w:rPr>
          <w:rFonts w:eastAsia="Times New Roman" w:cs="Times New Roman"/>
          <w:iCs/>
          <w:noProof/>
          <w:szCs w:val="24"/>
          <w:lang w:eastAsia="en-GB"/>
        </w:rPr>
        <w:t xml:space="preserve"> </w:t>
      </w:r>
      <w:r w:rsidR="00512DEE" w:rsidRPr="005E7607">
        <w:rPr>
          <w:rFonts w:eastAsia="Times New Roman" w:cs="Times New Roman"/>
          <w:iCs/>
          <w:noProof/>
          <w:szCs w:val="24"/>
          <w:lang w:eastAsia="en-GB"/>
        </w:rPr>
        <w:t xml:space="preserve">and specific objective (i) Enhancing research and innovation capacities and the uptake of advanced technologies </w:t>
      </w:r>
      <w:r w:rsidR="004B262E" w:rsidRPr="005E7607">
        <w:rPr>
          <w:rFonts w:eastAsia="Times New Roman" w:cs="Times New Roman"/>
          <w:iCs/>
          <w:noProof/>
          <w:szCs w:val="24"/>
          <w:lang w:eastAsia="en-GB"/>
        </w:rPr>
        <w:t>are :</w:t>
      </w:r>
    </w:p>
    <w:p w14:paraId="1BAA706F" w14:textId="6FB157E8" w:rsidR="007428C6" w:rsidRPr="00D21C19" w:rsidRDefault="007428C6" w:rsidP="00FD620D">
      <w:pPr>
        <w:pStyle w:val="Odstavekseznama"/>
        <w:numPr>
          <w:ilvl w:val="1"/>
          <w:numId w:val="24"/>
        </w:numPr>
        <w:spacing w:before="240" w:after="240" w:line="240" w:lineRule="auto"/>
        <w:ind w:left="709" w:hanging="295"/>
        <w:jc w:val="both"/>
        <w:rPr>
          <w:rFonts w:eastAsia="Times New Roman" w:cs="Times New Roman"/>
          <w:iCs/>
          <w:noProof/>
          <w:szCs w:val="24"/>
          <w:lang w:eastAsia="en-GB"/>
        </w:rPr>
      </w:pPr>
      <w:r w:rsidRPr="00D21C19">
        <w:rPr>
          <w:rFonts w:eastAsia="Times New Roman" w:cs="Times New Roman"/>
          <w:iCs/>
          <w:noProof/>
          <w:szCs w:val="24"/>
          <w:lang w:eastAsia="en-GB"/>
        </w:rPr>
        <w:t>Local, regional and national authorities</w:t>
      </w:r>
    </w:p>
    <w:p w14:paraId="60DDAB5E" w14:textId="655914BE" w:rsidR="00446236" w:rsidRPr="00D21C19" w:rsidRDefault="007428C6" w:rsidP="00FD620D">
      <w:pPr>
        <w:pStyle w:val="Odstavekseznama"/>
        <w:numPr>
          <w:ilvl w:val="1"/>
          <w:numId w:val="24"/>
        </w:numPr>
        <w:spacing w:before="240" w:after="240" w:line="240" w:lineRule="auto"/>
        <w:ind w:left="709" w:hanging="295"/>
        <w:jc w:val="both"/>
        <w:rPr>
          <w:rFonts w:eastAsia="Times New Roman" w:cs="Times New Roman"/>
          <w:iCs/>
          <w:noProof/>
          <w:szCs w:val="24"/>
          <w:lang w:eastAsia="en-GB"/>
        </w:rPr>
      </w:pPr>
      <w:r w:rsidRPr="00D21C19">
        <w:rPr>
          <w:rFonts w:eastAsia="Times New Roman" w:cs="Times New Roman"/>
          <w:iCs/>
          <w:noProof/>
          <w:szCs w:val="24"/>
          <w:lang w:eastAsia="en-GB"/>
        </w:rPr>
        <w:t>SMEs and economic operators</w:t>
      </w:r>
    </w:p>
    <w:p w14:paraId="78CE951A" w14:textId="1C008767" w:rsidR="003D66F7" w:rsidRPr="00D21C19" w:rsidRDefault="003D66F7" w:rsidP="00FD620D">
      <w:pPr>
        <w:pStyle w:val="Odstavekseznama"/>
        <w:numPr>
          <w:ilvl w:val="1"/>
          <w:numId w:val="24"/>
        </w:numPr>
        <w:spacing w:before="240" w:after="240" w:line="240" w:lineRule="auto"/>
        <w:ind w:left="709" w:hanging="295"/>
        <w:jc w:val="both"/>
        <w:rPr>
          <w:rFonts w:eastAsia="Times New Roman" w:cs="Times New Roman"/>
          <w:iCs/>
          <w:noProof/>
          <w:szCs w:val="24"/>
          <w:lang w:eastAsia="en-GB"/>
        </w:rPr>
      </w:pPr>
      <w:r w:rsidRPr="00D21C19">
        <w:rPr>
          <w:rFonts w:eastAsia="Times New Roman" w:cs="Times New Roman"/>
          <w:iCs/>
          <w:noProof/>
          <w:szCs w:val="24"/>
          <w:lang w:eastAsia="en-GB"/>
        </w:rPr>
        <w:t>Business support organisations</w:t>
      </w:r>
    </w:p>
    <w:p w14:paraId="283AF604" w14:textId="6219D73C" w:rsidR="003D66F7" w:rsidRPr="00D21C19" w:rsidRDefault="003D66F7" w:rsidP="00FD620D">
      <w:pPr>
        <w:pStyle w:val="Odstavekseznama"/>
        <w:numPr>
          <w:ilvl w:val="1"/>
          <w:numId w:val="24"/>
        </w:numPr>
        <w:spacing w:before="240" w:after="240" w:line="240" w:lineRule="auto"/>
        <w:ind w:left="709" w:hanging="295"/>
        <w:jc w:val="both"/>
        <w:rPr>
          <w:rFonts w:eastAsia="Times New Roman" w:cs="Times New Roman"/>
          <w:iCs/>
          <w:noProof/>
          <w:szCs w:val="24"/>
          <w:lang w:eastAsia="en-GB"/>
        </w:rPr>
      </w:pPr>
      <w:r w:rsidRPr="00D21C19">
        <w:rPr>
          <w:rFonts w:eastAsia="Times New Roman" w:cs="Times New Roman"/>
          <w:iCs/>
          <w:noProof/>
          <w:szCs w:val="24"/>
          <w:lang w:eastAsia="en-GB"/>
        </w:rPr>
        <w:t>Universities and research centres</w:t>
      </w:r>
    </w:p>
    <w:p w14:paraId="6FC1FACF" w14:textId="00BA376C" w:rsidR="007428C6" w:rsidRPr="00D21C19" w:rsidRDefault="003D66F7" w:rsidP="00FD620D">
      <w:pPr>
        <w:pStyle w:val="Odstavekseznama"/>
        <w:numPr>
          <w:ilvl w:val="1"/>
          <w:numId w:val="24"/>
        </w:numPr>
        <w:spacing w:before="240" w:after="240" w:line="240" w:lineRule="auto"/>
        <w:ind w:left="709" w:hanging="295"/>
        <w:jc w:val="both"/>
        <w:rPr>
          <w:rFonts w:eastAsia="Times New Roman" w:cs="Times New Roman"/>
          <w:iCs/>
          <w:noProof/>
          <w:szCs w:val="24"/>
          <w:lang w:eastAsia="en-GB"/>
        </w:rPr>
      </w:pPr>
      <w:r w:rsidRPr="00D21C19">
        <w:rPr>
          <w:rFonts w:eastAsia="Times New Roman" w:cs="Times New Roman"/>
          <w:iCs/>
          <w:noProof/>
          <w:szCs w:val="24"/>
          <w:lang w:eastAsia="en-GB"/>
        </w:rPr>
        <w:t>Civil society</w:t>
      </w:r>
    </w:p>
    <w:p w14:paraId="55D3F22B" w14:textId="12094581" w:rsidR="00B75436" w:rsidRPr="005E7607" w:rsidRDefault="00B75436" w:rsidP="00EA0827">
      <w:pPr>
        <w:spacing w:before="240" w:after="240" w:line="240" w:lineRule="auto"/>
        <w:jc w:val="both"/>
        <w:rPr>
          <w:rFonts w:eastAsia="Times New Roman" w:cs="Times New Roman"/>
          <w:iCs/>
          <w:noProof/>
          <w:szCs w:val="24"/>
          <w:lang w:eastAsia="en-GB"/>
        </w:rPr>
      </w:pPr>
      <w:r w:rsidRPr="005E7607">
        <w:rPr>
          <w:rFonts w:eastAsia="Times New Roman" w:cs="Times New Roman"/>
          <w:iCs/>
          <w:noProof/>
          <w:szCs w:val="24"/>
          <w:lang w:eastAsia="en-GB"/>
        </w:rPr>
        <w:t xml:space="preserve">Besides target groups, the </w:t>
      </w:r>
      <w:r w:rsidR="00BC592F" w:rsidRPr="005E7607">
        <w:rPr>
          <w:rFonts w:eastAsia="Times New Roman" w:cs="Times New Roman"/>
          <w:iCs/>
          <w:noProof/>
          <w:szCs w:val="24"/>
          <w:lang w:eastAsia="en-GB"/>
        </w:rPr>
        <w:t xml:space="preserve">above mentioned authorities and organisations could be </w:t>
      </w:r>
      <w:r w:rsidR="00B12491" w:rsidRPr="005E7607">
        <w:rPr>
          <w:rFonts w:eastAsia="Times New Roman" w:cs="Times New Roman"/>
          <w:iCs/>
          <w:noProof/>
          <w:szCs w:val="24"/>
          <w:lang w:eastAsia="en-GB"/>
        </w:rPr>
        <w:t xml:space="preserve">directly involved in operations as active or associated </w:t>
      </w:r>
      <w:r w:rsidR="00CA122C" w:rsidRPr="005E7607">
        <w:rPr>
          <w:rFonts w:eastAsia="Times New Roman" w:cs="Times New Roman"/>
          <w:iCs/>
          <w:noProof/>
          <w:szCs w:val="24"/>
          <w:lang w:eastAsia="en-GB"/>
        </w:rPr>
        <w:t>beneficiaries</w:t>
      </w:r>
      <w:r w:rsidR="006C16D3" w:rsidRPr="005E7607">
        <w:rPr>
          <w:rFonts w:eastAsia="Times New Roman" w:cs="Times New Roman"/>
          <w:iCs/>
          <w:noProof/>
          <w:szCs w:val="24"/>
          <w:lang w:eastAsia="en-GB"/>
        </w:rPr>
        <w:t xml:space="preserve"> (</w:t>
      </w:r>
      <w:r w:rsidR="00B12491" w:rsidRPr="005E7607">
        <w:rPr>
          <w:rFonts w:eastAsia="Times New Roman" w:cs="Times New Roman"/>
          <w:iCs/>
          <w:noProof/>
          <w:szCs w:val="24"/>
          <w:lang w:eastAsia="en-GB"/>
        </w:rPr>
        <w:t>project partners</w:t>
      </w:r>
      <w:r w:rsidR="006C16D3" w:rsidRPr="005E7607">
        <w:rPr>
          <w:rFonts w:eastAsia="Times New Roman" w:cs="Times New Roman"/>
          <w:iCs/>
          <w:noProof/>
          <w:szCs w:val="24"/>
          <w:lang w:eastAsia="en-GB"/>
        </w:rPr>
        <w:t>)</w:t>
      </w:r>
      <w:r w:rsidR="00B12491" w:rsidRPr="005E7607">
        <w:rPr>
          <w:rFonts w:eastAsia="Times New Roman" w:cs="Times New Roman"/>
          <w:iCs/>
          <w:noProof/>
          <w:szCs w:val="24"/>
          <w:lang w:eastAsia="en-GB"/>
        </w:rPr>
        <w:t xml:space="preserve">. </w:t>
      </w:r>
    </w:p>
    <w:p w14:paraId="7FD20830" w14:textId="27EBF83D" w:rsidR="009B7D23" w:rsidRPr="005E7607" w:rsidRDefault="006F3077" w:rsidP="00EA0827">
      <w:pPr>
        <w:spacing w:before="240" w:after="240" w:line="240" w:lineRule="auto"/>
        <w:jc w:val="both"/>
        <w:rPr>
          <w:rFonts w:eastAsia="Times New Roman" w:cs="Times New Roman"/>
          <w:lang w:eastAsia="en-GB"/>
        </w:rPr>
      </w:pPr>
      <w:r w:rsidRPr="005E7607">
        <w:rPr>
          <w:rFonts w:eastAsia="Times New Roman" w:cs="Times New Roman"/>
          <w:lang w:eastAsia="en-GB"/>
        </w:rPr>
        <w:t>Further details on the</w:t>
      </w:r>
      <w:r w:rsidR="00B75436" w:rsidRPr="005E7607">
        <w:rPr>
          <w:rFonts w:eastAsia="Times New Roman" w:cs="Times New Roman"/>
          <w:lang w:eastAsia="en-GB"/>
        </w:rPr>
        <w:t xml:space="preserve"> </w:t>
      </w:r>
      <w:r w:rsidR="006C16D3" w:rsidRPr="005E7607">
        <w:rPr>
          <w:rFonts w:eastAsia="Times New Roman" w:cs="Times New Roman"/>
          <w:lang w:eastAsia="en-GB"/>
        </w:rPr>
        <w:t xml:space="preserve">eligible </w:t>
      </w:r>
      <w:r w:rsidR="00B75436" w:rsidRPr="005E7607">
        <w:rPr>
          <w:rFonts w:eastAsia="Times New Roman" w:cs="Times New Roman"/>
          <w:iCs/>
          <w:noProof/>
          <w:szCs w:val="24"/>
          <w:lang w:eastAsia="en-GB"/>
        </w:rPr>
        <w:t>project beneficiaries and the</w:t>
      </w:r>
      <w:r w:rsidRPr="005E7607">
        <w:rPr>
          <w:rFonts w:eastAsia="Times New Roman" w:cs="Times New Roman"/>
          <w:iCs/>
          <w:noProof/>
          <w:szCs w:val="24"/>
          <w:lang w:eastAsia="en-GB"/>
        </w:rPr>
        <w:t xml:space="preserve"> </w:t>
      </w:r>
      <w:r w:rsidRPr="005E7607">
        <w:rPr>
          <w:rFonts w:eastAsia="Times New Roman" w:cs="Times New Roman"/>
          <w:lang w:eastAsia="en-GB"/>
        </w:rPr>
        <w:t>nature of the involvement of these target groups in projects will be specified in the</w:t>
      </w:r>
      <w:r w:rsidR="00310029" w:rsidRPr="005E7607">
        <w:rPr>
          <w:rFonts w:eastAsia="Times New Roman" w:cs="Times New Roman"/>
          <w:lang w:eastAsia="en-GB"/>
        </w:rPr>
        <w:t xml:space="preserve"> respective</w:t>
      </w:r>
      <w:r w:rsidRPr="005E7607">
        <w:rPr>
          <w:rFonts w:eastAsia="Times New Roman" w:cs="Times New Roman"/>
          <w:lang w:eastAsia="en-GB"/>
        </w:rPr>
        <w:t xml:space="preserve"> T</w:t>
      </w:r>
      <w:r w:rsidR="009852B9">
        <w:rPr>
          <w:rFonts w:eastAsia="Times New Roman" w:cs="Times New Roman"/>
          <w:lang w:eastAsia="en-GB"/>
        </w:rPr>
        <w:t xml:space="preserve">erms </w:t>
      </w:r>
      <w:r w:rsidRPr="005E7607">
        <w:rPr>
          <w:rFonts w:eastAsia="Times New Roman" w:cs="Times New Roman"/>
          <w:lang w:eastAsia="en-GB"/>
        </w:rPr>
        <w:t>o</w:t>
      </w:r>
      <w:r w:rsidR="009852B9">
        <w:rPr>
          <w:rFonts w:eastAsia="Times New Roman" w:cs="Times New Roman"/>
          <w:lang w:eastAsia="en-GB"/>
        </w:rPr>
        <w:t xml:space="preserve">f </w:t>
      </w:r>
      <w:r w:rsidRPr="005E7607">
        <w:rPr>
          <w:rFonts w:eastAsia="Times New Roman" w:cs="Times New Roman"/>
          <w:lang w:eastAsia="en-GB"/>
        </w:rPr>
        <w:t>R</w:t>
      </w:r>
      <w:r w:rsidR="009852B9">
        <w:rPr>
          <w:rFonts w:eastAsia="Times New Roman" w:cs="Times New Roman"/>
          <w:lang w:eastAsia="en-GB"/>
        </w:rPr>
        <w:t>eference</w:t>
      </w:r>
      <w:r w:rsidRPr="005E7607">
        <w:rPr>
          <w:rFonts w:eastAsia="Times New Roman" w:cs="Times New Roman"/>
          <w:lang w:eastAsia="en-GB"/>
        </w:rPr>
        <w:t>s</w:t>
      </w:r>
      <w:r w:rsidR="00310029" w:rsidRPr="005E7607">
        <w:rPr>
          <w:rFonts w:eastAsia="Times New Roman" w:cs="Times New Roman"/>
          <w:lang w:eastAsia="en-GB"/>
        </w:rPr>
        <w:t xml:space="preserve"> of the </w:t>
      </w:r>
      <w:r w:rsidR="007F6449" w:rsidRPr="005E7607">
        <w:rPr>
          <w:rFonts w:eastAsia="Times New Roman" w:cs="Times New Roman"/>
          <w:lang w:eastAsia="en-GB"/>
        </w:rPr>
        <w:t xml:space="preserve">Programme’s </w:t>
      </w:r>
      <w:r w:rsidR="00310029" w:rsidRPr="005E7607">
        <w:rPr>
          <w:rFonts w:eastAsia="Times New Roman" w:cs="Times New Roman"/>
          <w:lang w:eastAsia="en-GB"/>
        </w:rPr>
        <w:t>calls for proposals.</w:t>
      </w:r>
    </w:p>
    <w:bookmarkEnd w:id="23"/>
    <w:p w14:paraId="0111B5CF" w14:textId="14061335" w:rsidR="00D7737E" w:rsidRPr="009B7D23" w:rsidRDefault="00D7737E" w:rsidP="00FD620D">
      <w:pPr>
        <w:pStyle w:val="Odstavekseznama"/>
        <w:numPr>
          <w:ilvl w:val="3"/>
          <w:numId w:val="33"/>
        </w:numPr>
        <w:spacing w:before="240" w:after="240" w:line="240" w:lineRule="auto"/>
        <w:jc w:val="both"/>
        <w:rPr>
          <w:rFonts w:eastAsia="Times New Roman" w:cs="Times New Roman"/>
          <w:iCs/>
          <w:noProof/>
          <w:szCs w:val="24"/>
          <w:lang w:eastAsia="en-GB"/>
        </w:rPr>
      </w:pPr>
      <w:r w:rsidRPr="001C4F3F">
        <w:rPr>
          <w:rFonts w:eastAsia="Times New Roman" w:cs="Times New Roman"/>
          <w:b/>
          <w:iCs/>
          <w:noProof/>
          <w:szCs w:val="24"/>
          <w:lang w:eastAsia="en-GB"/>
        </w:rPr>
        <w:t>Indication of the specific territories targeted, including the planned use of ITI, CLLD or other territorial tools</w:t>
      </w:r>
      <w:r w:rsidR="00B36A5F">
        <w:rPr>
          <w:rFonts w:eastAsia="Times New Roman" w:cs="Times New Roman"/>
          <w:iCs/>
          <w:noProof/>
          <w:szCs w:val="24"/>
          <w:lang w:eastAsia="en-GB"/>
        </w:rPr>
        <w:t xml:space="preserve"> </w:t>
      </w:r>
      <w:r w:rsidR="00B36A5F" w:rsidRPr="00636962">
        <w:rPr>
          <w:rFonts w:eastAsia="Times New Roman" w:cs="Times New Roman"/>
          <w:i/>
          <w:iCs/>
          <w:noProof/>
          <w:szCs w:val="24"/>
          <w:lang w:eastAsia="en-GB"/>
        </w:rPr>
        <w:t>[7.000 characters]</w:t>
      </w:r>
    </w:p>
    <w:p w14:paraId="3F190024" w14:textId="0CC1EAF5" w:rsidR="00FA1399" w:rsidRPr="00FA1399" w:rsidRDefault="00FA1399" w:rsidP="00FA1399">
      <w:pPr>
        <w:spacing w:before="240" w:after="240" w:line="240" w:lineRule="auto"/>
        <w:jc w:val="both"/>
        <w:rPr>
          <w:rFonts w:eastAsia="Times New Roman" w:cs="Times New Roman"/>
          <w:iCs/>
          <w:noProof/>
          <w:szCs w:val="24"/>
          <w:lang w:eastAsia="en-GB"/>
        </w:rPr>
      </w:pPr>
      <w:bookmarkStart w:id="24" w:name="_Hlk57303573"/>
      <w:r w:rsidRPr="00FA1399">
        <w:rPr>
          <w:rFonts w:eastAsia="Times New Roman" w:cs="Times New Roman"/>
          <w:iCs/>
          <w:noProof/>
          <w:szCs w:val="24"/>
          <w:lang w:eastAsia="en-GB"/>
        </w:rPr>
        <w:t xml:space="preserve">There is no particular distinction that should be considered in regards to the territories that could be covered by interventions within the </w:t>
      </w:r>
      <w:r w:rsidR="00AB1685">
        <w:rPr>
          <w:rFonts w:eastAsia="Times New Roman" w:cs="Times New Roman"/>
          <w:iCs/>
          <w:noProof/>
          <w:szCs w:val="24"/>
          <w:lang w:eastAsia="en-GB"/>
        </w:rPr>
        <w:t xml:space="preserve">Priority 1 and </w:t>
      </w:r>
      <w:r w:rsidRPr="00FA1399">
        <w:rPr>
          <w:rFonts w:eastAsia="Times New Roman" w:cs="Times New Roman"/>
          <w:iCs/>
          <w:noProof/>
          <w:szCs w:val="24"/>
          <w:lang w:eastAsia="en-GB"/>
        </w:rPr>
        <w:t xml:space="preserve">specific objective (i) </w:t>
      </w:r>
      <w:r>
        <w:rPr>
          <w:rFonts w:eastAsia="Times New Roman" w:cs="Times New Roman"/>
          <w:iCs/>
          <w:noProof/>
          <w:szCs w:val="24"/>
          <w:lang w:eastAsia="en-GB"/>
        </w:rPr>
        <w:t>“</w:t>
      </w:r>
      <w:r w:rsidRPr="00512DEE">
        <w:rPr>
          <w:rFonts w:eastAsia="Times New Roman" w:cs="Times New Roman"/>
          <w:iCs/>
          <w:noProof/>
          <w:szCs w:val="24"/>
          <w:lang w:eastAsia="en-GB"/>
        </w:rPr>
        <w:t>Enhancing research and innovation capacities and the uptake of advanced technologies</w:t>
      </w:r>
      <w:r>
        <w:rPr>
          <w:rFonts w:eastAsia="Times New Roman" w:cs="Times New Roman"/>
          <w:iCs/>
          <w:noProof/>
          <w:szCs w:val="24"/>
          <w:lang w:eastAsia="en-GB"/>
        </w:rPr>
        <w:t>”</w:t>
      </w:r>
      <w:r w:rsidRPr="00517719">
        <w:rPr>
          <w:rFonts w:eastAsia="Times New Roman" w:cs="Times New Roman"/>
          <w:iCs/>
          <w:noProof/>
          <w:szCs w:val="24"/>
          <w:lang w:eastAsia="en-GB"/>
        </w:rPr>
        <w:t xml:space="preserve"> </w:t>
      </w:r>
      <w:r w:rsidR="00003C28">
        <w:rPr>
          <w:rFonts w:eastAsia="Times New Roman" w:cs="Times New Roman"/>
          <w:iCs/>
          <w:noProof/>
          <w:szCs w:val="24"/>
          <w:lang w:eastAsia="en-GB"/>
        </w:rPr>
        <w:t>:</w:t>
      </w:r>
      <w:r w:rsidRPr="00FA1399">
        <w:rPr>
          <w:rFonts w:eastAsia="Times New Roman" w:cs="Times New Roman"/>
          <w:iCs/>
          <w:noProof/>
          <w:szCs w:val="24"/>
          <w:lang w:eastAsia="en-GB"/>
        </w:rPr>
        <w:t xml:space="preserve"> </w:t>
      </w:r>
    </w:p>
    <w:p w14:paraId="0C4A8C50" w14:textId="3FD2CAAD" w:rsidR="00AB1685" w:rsidRDefault="00003C28" w:rsidP="00FD620D">
      <w:pPr>
        <w:pStyle w:val="Odstavekseznama"/>
        <w:numPr>
          <w:ilvl w:val="1"/>
          <w:numId w:val="24"/>
        </w:numPr>
        <w:spacing w:before="240" w:after="240" w:line="240" w:lineRule="auto"/>
        <w:ind w:left="709" w:hanging="295"/>
        <w:jc w:val="both"/>
        <w:rPr>
          <w:rFonts w:eastAsia="Times New Roman" w:cs="Times New Roman"/>
          <w:iCs/>
          <w:noProof/>
          <w:szCs w:val="24"/>
          <w:lang w:eastAsia="en-GB"/>
        </w:rPr>
      </w:pPr>
      <w:r w:rsidRPr="00517719">
        <w:rPr>
          <w:rFonts w:eastAsia="Times New Roman" w:cs="Times New Roman"/>
          <w:iCs/>
          <w:noProof/>
          <w:szCs w:val="24"/>
          <w:lang w:eastAsia="en-GB"/>
        </w:rPr>
        <w:t xml:space="preserve">Coastal/ maritime </w:t>
      </w:r>
      <w:r>
        <w:rPr>
          <w:rFonts w:eastAsia="Times New Roman" w:cs="Times New Roman"/>
          <w:iCs/>
          <w:noProof/>
          <w:szCs w:val="24"/>
          <w:lang w:eastAsia="en-GB"/>
        </w:rPr>
        <w:t>areas</w:t>
      </w:r>
    </w:p>
    <w:p w14:paraId="1A6C2B81" w14:textId="22F583EC" w:rsidR="00003C28" w:rsidRPr="00AB1685" w:rsidRDefault="009852B9" w:rsidP="00FD620D">
      <w:pPr>
        <w:pStyle w:val="Odstavekseznama"/>
        <w:numPr>
          <w:ilvl w:val="1"/>
          <w:numId w:val="24"/>
        </w:numPr>
        <w:spacing w:before="240" w:after="240" w:line="240" w:lineRule="auto"/>
        <w:ind w:left="709" w:hanging="295"/>
        <w:jc w:val="both"/>
        <w:rPr>
          <w:rFonts w:eastAsia="Times New Roman" w:cs="Times New Roman"/>
          <w:iCs/>
          <w:noProof/>
          <w:szCs w:val="24"/>
          <w:lang w:eastAsia="en-GB"/>
        </w:rPr>
      </w:pPr>
      <w:r w:rsidRPr="00AB1685">
        <w:rPr>
          <w:rFonts w:eastAsia="Times New Roman" w:cs="Times New Roman"/>
          <w:iCs/>
          <w:noProof/>
          <w:szCs w:val="24"/>
          <w:lang w:eastAsia="en-GB"/>
        </w:rPr>
        <w:t>I</w:t>
      </w:r>
      <w:r w:rsidR="00003C28" w:rsidRPr="00AB1685">
        <w:rPr>
          <w:rFonts w:eastAsia="Times New Roman" w:cs="Times New Roman"/>
          <w:iCs/>
          <w:noProof/>
          <w:szCs w:val="24"/>
          <w:lang w:eastAsia="en-GB"/>
        </w:rPr>
        <w:t>slands</w:t>
      </w:r>
    </w:p>
    <w:p w14:paraId="42CDAA56" w14:textId="4B5DADF5" w:rsidR="00003C28" w:rsidRPr="00517719" w:rsidRDefault="00DA1CA6" w:rsidP="00FD620D">
      <w:pPr>
        <w:pStyle w:val="Odstavekseznama"/>
        <w:numPr>
          <w:ilvl w:val="1"/>
          <w:numId w:val="24"/>
        </w:numPr>
        <w:spacing w:before="240" w:after="240" w:line="240" w:lineRule="auto"/>
        <w:ind w:left="709" w:hanging="295"/>
        <w:jc w:val="both"/>
        <w:rPr>
          <w:rFonts w:eastAsia="Times New Roman" w:cs="Times New Roman"/>
          <w:iCs/>
          <w:noProof/>
          <w:szCs w:val="24"/>
          <w:lang w:eastAsia="en-GB"/>
        </w:rPr>
      </w:pPr>
      <w:r>
        <w:rPr>
          <w:rFonts w:eastAsia="Times New Roman" w:cs="Times New Roman"/>
          <w:iCs/>
          <w:noProof/>
          <w:szCs w:val="24"/>
          <w:lang w:eastAsia="en-GB"/>
        </w:rPr>
        <w:t xml:space="preserve">Rural and </w:t>
      </w:r>
      <w:r w:rsidR="00003C28" w:rsidRPr="00517719">
        <w:rPr>
          <w:rFonts w:eastAsia="Times New Roman" w:cs="Times New Roman"/>
          <w:iCs/>
          <w:noProof/>
          <w:szCs w:val="24"/>
          <w:lang w:eastAsia="en-GB"/>
        </w:rPr>
        <w:t>Mountain areas</w:t>
      </w:r>
    </w:p>
    <w:p w14:paraId="670C811A" w14:textId="729BA4D1" w:rsidR="00003C28" w:rsidRDefault="00003C28" w:rsidP="00FD620D">
      <w:pPr>
        <w:pStyle w:val="Odstavekseznama"/>
        <w:numPr>
          <w:ilvl w:val="1"/>
          <w:numId w:val="24"/>
        </w:numPr>
        <w:spacing w:before="240" w:after="240" w:line="240" w:lineRule="auto"/>
        <w:ind w:left="709" w:hanging="295"/>
        <w:jc w:val="both"/>
        <w:rPr>
          <w:rFonts w:eastAsia="Times New Roman" w:cs="Times New Roman"/>
          <w:lang w:eastAsia="en-GB"/>
        </w:rPr>
      </w:pPr>
      <w:r w:rsidRPr="41C4CECC">
        <w:rPr>
          <w:rFonts w:eastAsia="Times New Roman" w:cs="Times New Roman"/>
          <w:lang w:eastAsia="en-GB"/>
        </w:rPr>
        <w:t xml:space="preserve">Urban areas </w:t>
      </w:r>
    </w:p>
    <w:p w14:paraId="6BE6A801" w14:textId="630F78F5" w:rsidR="00CC1D4D" w:rsidRDefault="00FA1399" w:rsidP="00FA1399">
      <w:pPr>
        <w:spacing w:before="240" w:after="240" w:line="240" w:lineRule="auto"/>
        <w:jc w:val="both"/>
        <w:rPr>
          <w:rFonts w:eastAsia="Times New Roman" w:cs="Times New Roman"/>
          <w:lang w:eastAsia="en-GB"/>
        </w:rPr>
      </w:pPr>
      <w:r w:rsidRPr="41C4CECC">
        <w:rPr>
          <w:rFonts w:eastAsia="Times New Roman" w:cs="Times New Roman"/>
          <w:lang w:eastAsia="en-GB"/>
        </w:rPr>
        <w:t>Globally all the area is concerned and depending on the</w:t>
      </w:r>
      <w:r w:rsidR="00B37043" w:rsidRPr="41C4CECC">
        <w:rPr>
          <w:rFonts w:eastAsia="Times New Roman" w:cs="Times New Roman"/>
          <w:lang w:eastAsia="en-GB"/>
        </w:rPr>
        <w:t xml:space="preserve"> specific</w:t>
      </w:r>
      <w:r w:rsidRPr="41C4CECC">
        <w:rPr>
          <w:rFonts w:eastAsia="Times New Roman" w:cs="Times New Roman"/>
          <w:lang w:eastAsia="en-GB"/>
        </w:rPr>
        <w:t xml:space="preserve"> types of the activities</w:t>
      </w:r>
      <w:r w:rsidR="0063348A" w:rsidRPr="41C4CECC">
        <w:rPr>
          <w:rFonts w:eastAsia="Times New Roman" w:cs="Times New Roman"/>
          <w:lang w:eastAsia="en-GB"/>
        </w:rPr>
        <w:t xml:space="preserve">, </w:t>
      </w:r>
      <w:r w:rsidRPr="41C4CECC">
        <w:rPr>
          <w:rFonts w:eastAsia="Times New Roman" w:cs="Times New Roman"/>
          <w:lang w:eastAsia="en-GB"/>
        </w:rPr>
        <w:t xml:space="preserve">focus could be given to coastal and maritime zones, </w:t>
      </w:r>
      <w:r w:rsidR="00CC1D4D" w:rsidRPr="41C4CECC">
        <w:rPr>
          <w:rFonts w:eastAsia="Times New Roman" w:cs="Times New Roman"/>
          <w:lang w:eastAsia="en-GB"/>
        </w:rPr>
        <w:t xml:space="preserve">hinterland areas, mountainous, urban, </w:t>
      </w:r>
      <w:r w:rsidRPr="41C4CECC">
        <w:rPr>
          <w:rFonts w:eastAsia="Times New Roman" w:cs="Times New Roman"/>
          <w:lang w:eastAsia="en-GB"/>
        </w:rPr>
        <w:t>rural areas or islands.</w:t>
      </w:r>
    </w:p>
    <w:p w14:paraId="40A74CE9" w14:textId="630F78F5" w:rsidR="0020220E" w:rsidRDefault="00FA1399" w:rsidP="00FA1399">
      <w:pPr>
        <w:spacing w:before="240" w:after="240" w:line="240" w:lineRule="auto"/>
        <w:jc w:val="both"/>
        <w:rPr>
          <w:rFonts w:eastAsia="Times New Roman" w:cs="Times New Roman"/>
          <w:lang w:eastAsia="en-GB"/>
        </w:rPr>
      </w:pPr>
      <w:r w:rsidRPr="37CAE1EE">
        <w:rPr>
          <w:rFonts w:eastAsia="Times New Roman" w:cs="Times New Roman"/>
          <w:lang w:eastAsia="en-GB"/>
        </w:rPr>
        <w:t xml:space="preserve">Facing strong human pressures and being densely urbanized, coastal areas continue to represent a main challenge for the programme. Both, the mitigation of climate change effects (causing sea level rise, coastal erosion…) with innovative integrated approach considering sustainable production and consumption patterns </w:t>
      </w:r>
      <w:r w:rsidR="003C465D" w:rsidRPr="37CAE1EE">
        <w:rPr>
          <w:rFonts w:eastAsia="Times New Roman" w:cs="Times New Roman"/>
          <w:lang w:eastAsia="en-GB"/>
        </w:rPr>
        <w:t>could ensure better future</w:t>
      </w:r>
      <w:r w:rsidRPr="37CAE1EE">
        <w:rPr>
          <w:rFonts w:eastAsia="Times New Roman" w:cs="Times New Roman"/>
          <w:lang w:eastAsia="en-GB"/>
        </w:rPr>
        <w:t xml:space="preserve"> for the Mediterranean area. Balance among economic activities and protection of environment is key for these territories.</w:t>
      </w:r>
    </w:p>
    <w:p w14:paraId="23190C67" w14:textId="0B64999B" w:rsidR="00FA1399" w:rsidRPr="00FA1399" w:rsidRDefault="00FA1399" w:rsidP="00FA1399">
      <w:pPr>
        <w:spacing w:before="240" w:after="240" w:line="240" w:lineRule="auto"/>
        <w:jc w:val="both"/>
        <w:rPr>
          <w:rFonts w:eastAsia="Times New Roman" w:cs="Times New Roman"/>
          <w:iCs/>
          <w:noProof/>
          <w:szCs w:val="24"/>
          <w:lang w:eastAsia="en-GB"/>
        </w:rPr>
      </w:pPr>
      <w:r w:rsidRPr="00FA1399">
        <w:rPr>
          <w:rFonts w:eastAsia="Times New Roman" w:cs="Times New Roman"/>
          <w:iCs/>
          <w:noProof/>
          <w:szCs w:val="24"/>
          <w:lang w:eastAsia="en-GB"/>
        </w:rPr>
        <w:t>Climate change is a common challenge also for rural, mountains and/or remote areas. Mountain areas are confronted to an increase of natural risks endangering local people and infrastructures. This type of territories is also significant for their environmental value, thanks to forests, sources of water and the role in carbon storage.</w:t>
      </w:r>
    </w:p>
    <w:p w14:paraId="52C897CD" w14:textId="12FD8D35" w:rsidR="00FA1399" w:rsidRDefault="00FA1399" w:rsidP="00FA1399">
      <w:pPr>
        <w:spacing w:before="240" w:after="240" w:line="240" w:lineRule="auto"/>
        <w:jc w:val="both"/>
        <w:rPr>
          <w:rFonts w:eastAsia="Times New Roman" w:cs="Times New Roman"/>
          <w:iCs/>
          <w:noProof/>
          <w:szCs w:val="24"/>
          <w:lang w:eastAsia="en-GB"/>
        </w:rPr>
      </w:pPr>
      <w:r w:rsidRPr="00FA1399">
        <w:rPr>
          <w:rFonts w:eastAsia="Times New Roman" w:cs="Times New Roman"/>
          <w:iCs/>
          <w:noProof/>
          <w:szCs w:val="24"/>
          <w:lang w:eastAsia="en-GB"/>
        </w:rPr>
        <w:lastRenderedPageBreak/>
        <w:t>Finally, another important territory targeted by the programme is the urban area that can act as an accelerator for innovation.</w:t>
      </w:r>
    </w:p>
    <w:p w14:paraId="5FBD436A" w14:textId="04EF6A67" w:rsidR="00BF1D29" w:rsidRPr="00CD3A38" w:rsidRDefault="00882A25" w:rsidP="00BF1D29">
      <w:pPr>
        <w:spacing w:before="240" w:after="240" w:line="240" w:lineRule="auto"/>
        <w:jc w:val="both"/>
        <w:rPr>
          <w:rFonts w:eastAsia="Times New Roman" w:cs="Times New Roman"/>
          <w:lang w:eastAsia="en-GB"/>
        </w:rPr>
      </w:pPr>
      <w:r w:rsidRPr="37CAE1EE">
        <w:rPr>
          <w:rFonts w:eastAsia="Times New Roman" w:cs="Times New Roman"/>
          <w:lang w:eastAsia="en-GB"/>
        </w:rPr>
        <w:t xml:space="preserve">This specific objective </w:t>
      </w:r>
      <w:r w:rsidR="00C900F6" w:rsidRPr="37CAE1EE">
        <w:rPr>
          <w:rFonts w:eastAsia="Times New Roman" w:cs="Times New Roman"/>
          <w:lang w:eastAsia="en-GB"/>
        </w:rPr>
        <w:t xml:space="preserve">as cross-cutting </w:t>
      </w:r>
      <w:r w:rsidR="00100BC8" w:rsidRPr="37CAE1EE">
        <w:rPr>
          <w:rFonts w:eastAsia="Times New Roman" w:cs="Times New Roman"/>
          <w:lang w:eastAsia="en-GB"/>
        </w:rPr>
        <w:t xml:space="preserve">priority </w:t>
      </w:r>
      <w:r w:rsidRPr="37CAE1EE">
        <w:rPr>
          <w:rFonts w:eastAsia="Times New Roman" w:cs="Times New Roman"/>
          <w:lang w:eastAsia="en-GB"/>
        </w:rPr>
        <w:t>covers</w:t>
      </w:r>
      <w:r w:rsidR="00100BC8" w:rsidRPr="37CAE1EE">
        <w:rPr>
          <w:rFonts w:eastAsia="Times New Roman" w:cs="Times New Roman"/>
          <w:lang w:eastAsia="en-GB"/>
        </w:rPr>
        <w:t xml:space="preserve"> the whole Programme area and</w:t>
      </w:r>
      <w:r w:rsidRPr="37CAE1EE">
        <w:rPr>
          <w:rFonts w:eastAsia="Times New Roman" w:cs="Times New Roman"/>
          <w:lang w:eastAsia="en-GB"/>
        </w:rPr>
        <w:t xml:space="preserve"> all t</w:t>
      </w:r>
      <w:r w:rsidR="00C900F6" w:rsidRPr="37CAE1EE">
        <w:rPr>
          <w:rFonts w:eastAsia="Times New Roman" w:cs="Times New Roman"/>
          <w:lang w:eastAsia="en-GB"/>
        </w:rPr>
        <w:t>ypes of territories</w:t>
      </w:r>
      <w:r w:rsidR="00100BC8" w:rsidRPr="37CAE1EE">
        <w:rPr>
          <w:rFonts w:eastAsia="Times New Roman" w:cs="Times New Roman"/>
          <w:lang w:eastAsia="en-GB"/>
        </w:rPr>
        <w:t xml:space="preserve"> </w:t>
      </w:r>
      <w:r w:rsidR="00242354" w:rsidRPr="37CAE1EE">
        <w:rPr>
          <w:rFonts w:eastAsia="Times New Roman" w:cs="Times New Roman"/>
          <w:lang w:eastAsia="en-GB"/>
        </w:rPr>
        <w:t>re</w:t>
      </w:r>
      <w:r w:rsidR="00100BC8" w:rsidRPr="37CAE1EE">
        <w:rPr>
          <w:rFonts w:eastAsia="Times New Roman" w:cs="Times New Roman"/>
          <w:lang w:eastAsia="en-GB"/>
        </w:rPr>
        <w:t>present</w:t>
      </w:r>
      <w:r w:rsidR="00242354" w:rsidRPr="37CAE1EE">
        <w:rPr>
          <w:rFonts w:eastAsia="Times New Roman" w:cs="Times New Roman"/>
          <w:lang w:eastAsia="en-GB"/>
        </w:rPr>
        <w:t>ed</w:t>
      </w:r>
      <w:r w:rsidR="00834826" w:rsidRPr="37CAE1EE">
        <w:rPr>
          <w:rFonts w:eastAsia="Times New Roman" w:cs="Times New Roman"/>
          <w:lang w:eastAsia="en-GB"/>
        </w:rPr>
        <w:t>.</w:t>
      </w:r>
      <w:r w:rsidR="00C900F6" w:rsidRPr="37CAE1EE">
        <w:rPr>
          <w:rFonts w:eastAsia="Times New Roman" w:cs="Times New Roman"/>
          <w:lang w:eastAsia="en-GB"/>
        </w:rPr>
        <w:t xml:space="preserve"> </w:t>
      </w:r>
      <w:r w:rsidR="0040594C" w:rsidRPr="37CAE1EE">
        <w:rPr>
          <w:rFonts w:eastAsia="Times New Roman" w:cs="Times New Roman"/>
          <w:lang w:eastAsia="en-GB"/>
        </w:rPr>
        <w:t>In case of activities focusing on targeted territorial types, f</w:t>
      </w:r>
      <w:r w:rsidR="00B31A56" w:rsidRPr="37CAE1EE">
        <w:rPr>
          <w:rFonts w:eastAsia="Times New Roman" w:cs="Times New Roman"/>
          <w:lang w:eastAsia="en-GB"/>
        </w:rPr>
        <w:t>urther specification of the territories</w:t>
      </w:r>
      <w:r w:rsidR="00472EB7" w:rsidRPr="37CAE1EE">
        <w:rPr>
          <w:rFonts w:eastAsia="Times New Roman" w:cs="Times New Roman"/>
          <w:lang w:eastAsia="en-GB"/>
        </w:rPr>
        <w:t xml:space="preserve"> might </w:t>
      </w:r>
      <w:r w:rsidR="001E12AD" w:rsidRPr="37CAE1EE">
        <w:rPr>
          <w:rFonts w:eastAsia="Times New Roman" w:cs="Times New Roman"/>
          <w:lang w:eastAsia="en-GB"/>
        </w:rPr>
        <w:t xml:space="preserve">be </w:t>
      </w:r>
      <w:r w:rsidR="00CD3A38" w:rsidRPr="005E7607">
        <w:rPr>
          <w:rFonts w:eastAsia="Times New Roman" w:cs="Times New Roman"/>
          <w:lang w:eastAsia="en-GB"/>
        </w:rPr>
        <w:t>specified in the respective T</w:t>
      </w:r>
      <w:r w:rsidR="00CD3A38">
        <w:rPr>
          <w:rFonts w:eastAsia="Times New Roman" w:cs="Times New Roman"/>
          <w:lang w:eastAsia="en-GB"/>
        </w:rPr>
        <w:t xml:space="preserve">erms </w:t>
      </w:r>
      <w:r w:rsidR="00CD3A38" w:rsidRPr="005E7607">
        <w:rPr>
          <w:rFonts w:eastAsia="Times New Roman" w:cs="Times New Roman"/>
          <w:lang w:eastAsia="en-GB"/>
        </w:rPr>
        <w:t>o</w:t>
      </w:r>
      <w:r w:rsidR="00CD3A38">
        <w:rPr>
          <w:rFonts w:eastAsia="Times New Roman" w:cs="Times New Roman"/>
          <w:lang w:eastAsia="en-GB"/>
        </w:rPr>
        <w:t xml:space="preserve">f </w:t>
      </w:r>
      <w:r w:rsidR="00CD3A38" w:rsidRPr="005E7607">
        <w:rPr>
          <w:rFonts w:eastAsia="Times New Roman" w:cs="Times New Roman"/>
          <w:lang w:eastAsia="en-GB"/>
        </w:rPr>
        <w:t>R</w:t>
      </w:r>
      <w:r w:rsidR="00CD3A38">
        <w:rPr>
          <w:rFonts w:eastAsia="Times New Roman" w:cs="Times New Roman"/>
          <w:lang w:eastAsia="en-GB"/>
        </w:rPr>
        <w:t>eference</w:t>
      </w:r>
      <w:r w:rsidR="00CD3A38" w:rsidRPr="005E7607">
        <w:rPr>
          <w:rFonts w:eastAsia="Times New Roman" w:cs="Times New Roman"/>
          <w:lang w:eastAsia="en-GB"/>
        </w:rPr>
        <w:t>s of the Programme’s calls for proposals.</w:t>
      </w:r>
    </w:p>
    <w:bookmarkEnd w:id="24"/>
    <w:p w14:paraId="2874406B" w14:textId="630F78F5" w:rsidR="0020220E" w:rsidRPr="00BF1D29" w:rsidRDefault="0020220E" w:rsidP="00BF1D29">
      <w:pPr>
        <w:spacing w:before="240" w:after="240" w:line="240" w:lineRule="auto"/>
        <w:jc w:val="both"/>
        <w:rPr>
          <w:rFonts w:eastAsia="Times New Roman" w:cs="Times New Roman"/>
          <w:lang w:eastAsia="en-GB"/>
        </w:rPr>
      </w:pPr>
    </w:p>
    <w:p w14:paraId="0CADCC55" w14:textId="3165CB27" w:rsidR="009B7D23" w:rsidRPr="00CE01EC" w:rsidRDefault="00D7737E" w:rsidP="00FD620D">
      <w:pPr>
        <w:pStyle w:val="Odstavekseznama"/>
        <w:numPr>
          <w:ilvl w:val="3"/>
          <w:numId w:val="33"/>
        </w:numPr>
        <w:spacing w:before="240" w:after="240" w:line="240" w:lineRule="auto"/>
        <w:jc w:val="both"/>
        <w:rPr>
          <w:rFonts w:eastAsia="Times New Roman" w:cs="Times New Roman"/>
          <w:iCs/>
          <w:noProof/>
          <w:szCs w:val="24"/>
          <w:lang w:eastAsia="en-GB"/>
        </w:rPr>
      </w:pPr>
      <w:r w:rsidRPr="001C4F3F">
        <w:rPr>
          <w:rFonts w:eastAsia="Times New Roman" w:cs="Times New Roman"/>
          <w:b/>
          <w:iCs/>
          <w:noProof/>
          <w:szCs w:val="24"/>
          <w:lang w:eastAsia="en-GB"/>
        </w:rPr>
        <w:t>Planned use of financial instruments</w:t>
      </w:r>
      <w:r>
        <w:rPr>
          <w:rFonts w:eastAsia="Times New Roman" w:cs="Times New Roman"/>
          <w:iCs/>
          <w:noProof/>
          <w:szCs w:val="24"/>
          <w:lang w:eastAsia="en-GB"/>
        </w:rPr>
        <w:t xml:space="preserve"> </w:t>
      </w:r>
      <w:r w:rsidR="001C4F3F">
        <w:rPr>
          <w:rFonts w:eastAsia="Times New Roman" w:cs="Times New Roman"/>
          <w:iCs/>
          <w:noProof/>
          <w:szCs w:val="24"/>
          <w:lang w:eastAsia="en-GB"/>
        </w:rPr>
        <w:t>[</w:t>
      </w:r>
      <w:r w:rsidRPr="002431B0">
        <w:rPr>
          <w:rFonts w:eastAsia="Times New Roman" w:cs="Times New Roman"/>
          <w:i/>
          <w:iCs/>
          <w:noProof/>
          <w:szCs w:val="24"/>
          <w:lang w:eastAsia="en-GB"/>
        </w:rPr>
        <w:t>not to be used for Inte</w:t>
      </w:r>
      <w:r w:rsidR="001C4F3F">
        <w:rPr>
          <w:rFonts w:eastAsia="Times New Roman" w:cs="Times New Roman"/>
          <w:i/>
          <w:iCs/>
          <w:noProof/>
          <w:szCs w:val="24"/>
          <w:lang w:eastAsia="en-GB"/>
        </w:rPr>
        <w:t>rreg MED]</w:t>
      </w:r>
    </w:p>
    <w:p w14:paraId="69235313" w14:textId="051340C7" w:rsidR="00D7737E" w:rsidRPr="009B7D23" w:rsidRDefault="00D7737E" w:rsidP="00FD620D">
      <w:pPr>
        <w:pStyle w:val="Odstavekseznama"/>
        <w:numPr>
          <w:ilvl w:val="3"/>
          <w:numId w:val="33"/>
        </w:numPr>
        <w:spacing w:before="120" w:after="120"/>
        <w:jc w:val="both"/>
        <w:rPr>
          <w:rFonts w:eastAsia="Times New Roman" w:cs="Times New Roman"/>
          <w:b/>
          <w:iCs/>
          <w:noProof/>
          <w:szCs w:val="24"/>
          <w:lang w:eastAsia="en-GB"/>
        </w:rPr>
      </w:pPr>
      <w:r w:rsidRPr="009B7D23">
        <w:rPr>
          <w:rFonts w:eastAsia="Times New Roman" w:cs="Times New Roman"/>
          <w:b/>
          <w:iCs/>
          <w:noProof/>
          <w:szCs w:val="24"/>
          <w:lang w:eastAsia="en-GB"/>
        </w:rPr>
        <w:t xml:space="preserve">Indicative breakdown of the EU programme resources by type of intervention </w:t>
      </w:r>
    </w:p>
    <w:p w14:paraId="38D80959" w14:textId="33B78DA9" w:rsidR="009B7D23" w:rsidRPr="009B7D23" w:rsidRDefault="009B7D23" w:rsidP="009B7D23">
      <w:pPr>
        <w:spacing w:before="120" w:after="120"/>
        <w:jc w:val="both"/>
        <w:rPr>
          <w:rFonts w:eastAsia="Times New Roman" w:cs="Times New Roman"/>
          <w:iCs/>
          <w:noProof/>
          <w:szCs w:val="24"/>
          <w:lang w:eastAsia="en-GB"/>
        </w:rPr>
      </w:pPr>
    </w:p>
    <w:p w14:paraId="6EFBA8CA" w14:textId="77777777" w:rsidR="009B7D23" w:rsidRPr="009B7D23" w:rsidRDefault="009B7D23" w:rsidP="009B7D23">
      <w:pPr>
        <w:pStyle w:val="Odstavekseznama"/>
        <w:spacing w:after="200" w:line="276" w:lineRule="auto"/>
        <w:ind w:left="360"/>
        <w:rPr>
          <w:rFonts w:eastAsia="Times New Roman" w:cs="Times New Roman"/>
          <w:i/>
          <w:noProof/>
          <w:color w:val="000000"/>
          <w:szCs w:val="24"/>
          <w:lang w:val="fr-BE" w:eastAsia="en-GB"/>
        </w:rPr>
      </w:pPr>
      <w:r w:rsidRPr="009B7D23">
        <w:rPr>
          <w:rFonts w:eastAsia="Times New Roman" w:cs="Times New Roman"/>
          <w:iCs/>
          <w:noProof/>
          <w:szCs w:val="24"/>
          <w:lang w:val="fr-BE" w:eastAsia="en-GB"/>
        </w:rPr>
        <w:t>Table 4: Dimension 1 – intervention field</w:t>
      </w:r>
    </w:p>
    <w:tbl>
      <w:tblPr>
        <w:tblStyle w:val="TableGrid1"/>
        <w:tblW w:w="0" w:type="auto"/>
        <w:tblLook w:val="04A0" w:firstRow="1" w:lastRow="0" w:firstColumn="1" w:lastColumn="0" w:noHBand="0" w:noVBand="1"/>
      </w:tblPr>
      <w:tblGrid>
        <w:gridCol w:w="1870"/>
        <w:gridCol w:w="1657"/>
        <w:gridCol w:w="1898"/>
        <w:gridCol w:w="1204"/>
        <w:gridCol w:w="2659"/>
      </w:tblGrid>
      <w:tr w:rsidR="009B7D23" w:rsidRPr="000E01AC" w14:paraId="533619DB" w14:textId="77777777" w:rsidTr="00C42CD3">
        <w:tc>
          <w:tcPr>
            <w:tcW w:w="1870" w:type="dxa"/>
          </w:tcPr>
          <w:p w14:paraId="47874917" w14:textId="77777777" w:rsidR="009B7D23" w:rsidRPr="00052A93" w:rsidRDefault="009B7D23" w:rsidP="00C42CD3">
            <w:pPr>
              <w:jc w:val="both"/>
              <w:rPr>
                <w:rFonts w:eastAsia="Times New Roman" w:cs="Times New Roman"/>
                <w:b/>
                <w:iCs/>
                <w:noProof/>
                <w:sz w:val="20"/>
                <w:szCs w:val="20"/>
                <w:lang w:eastAsia="en-GB"/>
              </w:rPr>
            </w:pPr>
            <w:bookmarkStart w:id="25" w:name="_Hlk57812930"/>
            <w:r w:rsidRPr="00052A93">
              <w:rPr>
                <w:rFonts w:eastAsia="Times New Roman" w:cs="Times New Roman"/>
                <w:b/>
                <w:iCs/>
                <w:noProof/>
                <w:sz w:val="20"/>
                <w:szCs w:val="20"/>
                <w:lang w:eastAsia="en-GB"/>
              </w:rPr>
              <w:t>Priority no</w:t>
            </w:r>
          </w:p>
        </w:tc>
        <w:tc>
          <w:tcPr>
            <w:tcW w:w="1657" w:type="dxa"/>
          </w:tcPr>
          <w:p w14:paraId="2C0BCD00" w14:textId="77777777" w:rsidR="009B7D23" w:rsidRPr="00052A93" w:rsidRDefault="009B7D2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Fund</w:t>
            </w:r>
          </w:p>
        </w:tc>
        <w:tc>
          <w:tcPr>
            <w:tcW w:w="1898" w:type="dxa"/>
          </w:tcPr>
          <w:p w14:paraId="5BC44414" w14:textId="77777777" w:rsidR="009B7D23" w:rsidRPr="00052A93" w:rsidRDefault="009B7D2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Specific objective</w:t>
            </w:r>
          </w:p>
        </w:tc>
        <w:tc>
          <w:tcPr>
            <w:tcW w:w="1204" w:type="dxa"/>
          </w:tcPr>
          <w:p w14:paraId="13748D42" w14:textId="77777777" w:rsidR="009B7D23" w:rsidRPr="00052A93" w:rsidRDefault="009B7D2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 xml:space="preserve">Code </w:t>
            </w:r>
          </w:p>
        </w:tc>
        <w:tc>
          <w:tcPr>
            <w:tcW w:w="2659" w:type="dxa"/>
          </w:tcPr>
          <w:p w14:paraId="795BD638" w14:textId="77777777" w:rsidR="009B7D23" w:rsidRPr="00052A93" w:rsidRDefault="009B7D2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Amount (EUR)</w:t>
            </w:r>
          </w:p>
        </w:tc>
      </w:tr>
      <w:tr w:rsidR="009B7D23" w:rsidRPr="000E01AC" w14:paraId="4DE958E8" w14:textId="77777777" w:rsidTr="00C42CD3">
        <w:tc>
          <w:tcPr>
            <w:tcW w:w="1870" w:type="dxa"/>
          </w:tcPr>
          <w:p w14:paraId="5D8AB59B" w14:textId="77777777" w:rsidR="009B7D23" w:rsidRPr="00052A93" w:rsidRDefault="009B7D23" w:rsidP="00C42CD3">
            <w:pPr>
              <w:jc w:val="both"/>
              <w:rPr>
                <w:rFonts w:eastAsia="Times New Roman" w:cs="Times New Roman"/>
                <w:iCs/>
                <w:noProof/>
                <w:sz w:val="20"/>
                <w:szCs w:val="20"/>
                <w:lang w:eastAsia="en-GB"/>
              </w:rPr>
            </w:pPr>
          </w:p>
        </w:tc>
        <w:tc>
          <w:tcPr>
            <w:tcW w:w="1657" w:type="dxa"/>
          </w:tcPr>
          <w:p w14:paraId="2D65ED5A" w14:textId="77777777" w:rsidR="009B7D23" w:rsidRPr="00052A93" w:rsidRDefault="009B7D23" w:rsidP="00C42CD3">
            <w:pPr>
              <w:jc w:val="both"/>
              <w:rPr>
                <w:rFonts w:eastAsia="Times New Roman" w:cs="Times New Roman"/>
                <w:b/>
                <w:iCs/>
                <w:noProof/>
                <w:sz w:val="20"/>
                <w:szCs w:val="20"/>
                <w:lang w:eastAsia="en-GB"/>
              </w:rPr>
            </w:pPr>
          </w:p>
        </w:tc>
        <w:tc>
          <w:tcPr>
            <w:tcW w:w="1898" w:type="dxa"/>
          </w:tcPr>
          <w:p w14:paraId="3A4F5AB4" w14:textId="77777777" w:rsidR="009B7D23" w:rsidRPr="00052A93" w:rsidRDefault="009B7D23" w:rsidP="00C42CD3">
            <w:pPr>
              <w:jc w:val="both"/>
              <w:rPr>
                <w:rFonts w:eastAsia="Times New Roman" w:cs="Times New Roman"/>
                <w:b/>
                <w:iCs/>
                <w:noProof/>
                <w:sz w:val="20"/>
                <w:szCs w:val="20"/>
                <w:lang w:eastAsia="en-GB"/>
              </w:rPr>
            </w:pPr>
          </w:p>
        </w:tc>
        <w:tc>
          <w:tcPr>
            <w:tcW w:w="1204" w:type="dxa"/>
          </w:tcPr>
          <w:p w14:paraId="11579066" w14:textId="77777777" w:rsidR="009B7D23" w:rsidRPr="00052A93" w:rsidRDefault="009B7D23" w:rsidP="00C42CD3">
            <w:pPr>
              <w:jc w:val="both"/>
              <w:rPr>
                <w:rFonts w:eastAsia="Times New Roman" w:cs="Times New Roman"/>
                <w:b/>
                <w:iCs/>
                <w:noProof/>
                <w:sz w:val="20"/>
                <w:szCs w:val="20"/>
                <w:lang w:eastAsia="en-GB"/>
              </w:rPr>
            </w:pPr>
          </w:p>
        </w:tc>
        <w:tc>
          <w:tcPr>
            <w:tcW w:w="2659" w:type="dxa"/>
          </w:tcPr>
          <w:p w14:paraId="674B46D5" w14:textId="77777777" w:rsidR="009B7D23" w:rsidRPr="00052A93" w:rsidRDefault="009B7D23" w:rsidP="00C42CD3">
            <w:pPr>
              <w:jc w:val="both"/>
              <w:rPr>
                <w:rFonts w:eastAsia="Times New Roman" w:cs="Times New Roman"/>
                <w:b/>
                <w:iCs/>
                <w:noProof/>
                <w:sz w:val="20"/>
                <w:szCs w:val="20"/>
                <w:lang w:eastAsia="en-GB"/>
              </w:rPr>
            </w:pPr>
          </w:p>
        </w:tc>
      </w:tr>
      <w:bookmarkEnd w:id="25"/>
    </w:tbl>
    <w:p w14:paraId="0C049BF8" w14:textId="77777777" w:rsidR="009B7D23" w:rsidRPr="009B7D23" w:rsidRDefault="009B7D23" w:rsidP="009B7D23">
      <w:pPr>
        <w:pStyle w:val="Odstavekseznama"/>
        <w:spacing w:after="200" w:line="276" w:lineRule="auto"/>
        <w:ind w:left="360"/>
        <w:rPr>
          <w:rFonts w:eastAsia="Times New Roman" w:cs="Times New Roman"/>
          <w:iCs/>
          <w:noProof/>
          <w:szCs w:val="24"/>
          <w:lang w:eastAsia="en-GB"/>
        </w:rPr>
      </w:pPr>
    </w:p>
    <w:p w14:paraId="27E02AD9" w14:textId="77777777" w:rsidR="009B7D23" w:rsidRPr="009B7D23" w:rsidRDefault="009B7D23" w:rsidP="009B7D23">
      <w:pPr>
        <w:pStyle w:val="Odstavekseznama"/>
        <w:spacing w:after="200" w:line="276" w:lineRule="auto"/>
        <w:ind w:left="360"/>
        <w:rPr>
          <w:rFonts w:eastAsia="Times New Roman" w:cs="Times New Roman"/>
          <w:i/>
          <w:noProof/>
          <w:color w:val="000000"/>
          <w:szCs w:val="24"/>
          <w:lang w:eastAsia="en-GB"/>
        </w:rPr>
      </w:pPr>
      <w:r w:rsidRPr="009B7D23">
        <w:rPr>
          <w:rFonts w:eastAsia="Times New Roman" w:cs="Times New Roman"/>
          <w:iCs/>
          <w:noProof/>
          <w:szCs w:val="24"/>
          <w:lang w:eastAsia="en-GB"/>
        </w:rPr>
        <w:t>Table 5: Dimension 2 – form of financing</w:t>
      </w:r>
    </w:p>
    <w:tbl>
      <w:tblPr>
        <w:tblStyle w:val="TableGrid1"/>
        <w:tblW w:w="0" w:type="auto"/>
        <w:tblLook w:val="04A0" w:firstRow="1" w:lastRow="0" w:firstColumn="1" w:lastColumn="0" w:noHBand="0" w:noVBand="1"/>
      </w:tblPr>
      <w:tblGrid>
        <w:gridCol w:w="1870"/>
        <w:gridCol w:w="1657"/>
        <w:gridCol w:w="1898"/>
        <w:gridCol w:w="1204"/>
        <w:gridCol w:w="2659"/>
      </w:tblGrid>
      <w:tr w:rsidR="009B7D23" w:rsidRPr="000E01AC" w14:paraId="25EABEF4" w14:textId="77777777" w:rsidTr="00C42CD3">
        <w:tc>
          <w:tcPr>
            <w:tcW w:w="1870" w:type="dxa"/>
          </w:tcPr>
          <w:p w14:paraId="5DD891AF" w14:textId="77777777" w:rsidR="009B7D23" w:rsidRPr="00052A93" w:rsidRDefault="009B7D2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Priority no</w:t>
            </w:r>
          </w:p>
        </w:tc>
        <w:tc>
          <w:tcPr>
            <w:tcW w:w="1657" w:type="dxa"/>
          </w:tcPr>
          <w:p w14:paraId="5859D205" w14:textId="77777777" w:rsidR="009B7D23" w:rsidRPr="00052A93" w:rsidRDefault="009B7D2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Fund</w:t>
            </w:r>
          </w:p>
        </w:tc>
        <w:tc>
          <w:tcPr>
            <w:tcW w:w="1898" w:type="dxa"/>
          </w:tcPr>
          <w:p w14:paraId="08DAF5CB" w14:textId="77777777" w:rsidR="009B7D23" w:rsidRPr="00052A93" w:rsidRDefault="009B7D2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Specific objective</w:t>
            </w:r>
          </w:p>
        </w:tc>
        <w:tc>
          <w:tcPr>
            <w:tcW w:w="1204" w:type="dxa"/>
          </w:tcPr>
          <w:p w14:paraId="53141668" w14:textId="77777777" w:rsidR="009B7D23" w:rsidRPr="00052A93" w:rsidRDefault="009B7D2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 xml:space="preserve">Code </w:t>
            </w:r>
          </w:p>
        </w:tc>
        <w:tc>
          <w:tcPr>
            <w:tcW w:w="2659" w:type="dxa"/>
          </w:tcPr>
          <w:p w14:paraId="44AC6D52" w14:textId="77777777" w:rsidR="009B7D23" w:rsidRPr="00052A93" w:rsidRDefault="009B7D2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Amount (EUR)</w:t>
            </w:r>
          </w:p>
        </w:tc>
      </w:tr>
      <w:tr w:rsidR="009B7D23" w:rsidRPr="000E01AC" w14:paraId="4C2A88C2" w14:textId="77777777" w:rsidTr="00C42CD3">
        <w:tc>
          <w:tcPr>
            <w:tcW w:w="1870" w:type="dxa"/>
          </w:tcPr>
          <w:p w14:paraId="39AC5A27" w14:textId="77777777" w:rsidR="009B7D23" w:rsidRPr="00052A93" w:rsidRDefault="009B7D23" w:rsidP="00C42CD3">
            <w:pPr>
              <w:jc w:val="both"/>
              <w:rPr>
                <w:rFonts w:eastAsia="Times New Roman" w:cs="Times New Roman"/>
                <w:b/>
                <w:iCs/>
                <w:noProof/>
                <w:sz w:val="20"/>
                <w:szCs w:val="20"/>
                <w:lang w:eastAsia="en-GB"/>
              </w:rPr>
            </w:pPr>
          </w:p>
        </w:tc>
        <w:tc>
          <w:tcPr>
            <w:tcW w:w="1657" w:type="dxa"/>
          </w:tcPr>
          <w:p w14:paraId="240B56E6" w14:textId="77777777" w:rsidR="009B7D23" w:rsidRPr="00052A93" w:rsidRDefault="009B7D23" w:rsidP="00C42CD3">
            <w:pPr>
              <w:jc w:val="both"/>
              <w:rPr>
                <w:rFonts w:eastAsia="Times New Roman" w:cs="Times New Roman"/>
                <w:b/>
                <w:iCs/>
                <w:noProof/>
                <w:sz w:val="20"/>
                <w:szCs w:val="20"/>
                <w:lang w:eastAsia="en-GB"/>
              </w:rPr>
            </w:pPr>
          </w:p>
        </w:tc>
        <w:tc>
          <w:tcPr>
            <w:tcW w:w="1898" w:type="dxa"/>
          </w:tcPr>
          <w:p w14:paraId="62116907" w14:textId="77777777" w:rsidR="009B7D23" w:rsidRPr="00052A93" w:rsidRDefault="009B7D23" w:rsidP="00C42CD3">
            <w:pPr>
              <w:jc w:val="both"/>
              <w:rPr>
                <w:rFonts w:eastAsia="Times New Roman" w:cs="Times New Roman"/>
                <w:b/>
                <w:iCs/>
                <w:noProof/>
                <w:sz w:val="20"/>
                <w:szCs w:val="20"/>
                <w:lang w:eastAsia="en-GB"/>
              </w:rPr>
            </w:pPr>
          </w:p>
        </w:tc>
        <w:tc>
          <w:tcPr>
            <w:tcW w:w="1204" w:type="dxa"/>
          </w:tcPr>
          <w:p w14:paraId="50F72994" w14:textId="77777777" w:rsidR="009B7D23" w:rsidRPr="00052A93" w:rsidRDefault="009B7D23" w:rsidP="00C42CD3">
            <w:pPr>
              <w:jc w:val="both"/>
              <w:rPr>
                <w:rFonts w:eastAsia="Times New Roman" w:cs="Times New Roman"/>
                <w:b/>
                <w:iCs/>
                <w:noProof/>
                <w:sz w:val="20"/>
                <w:szCs w:val="20"/>
                <w:lang w:eastAsia="en-GB"/>
              </w:rPr>
            </w:pPr>
          </w:p>
        </w:tc>
        <w:tc>
          <w:tcPr>
            <w:tcW w:w="2659" w:type="dxa"/>
          </w:tcPr>
          <w:p w14:paraId="3502EC28" w14:textId="77777777" w:rsidR="009B7D23" w:rsidRPr="00052A93" w:rsidRDefault="009B7D23" w:rsidP="00C42CD3">
            <w:pPr>
              <w:jc w:val="both"/>
              <w:rPr>
                <w:rFonts w:eastAsia="Times New Roman" w:cs="Times New Roman"/>
                <w:b/>
                <w:iCs/>
                <w:noProof/>
                <w:sz w:val="20"/>
                <w:szCs w:val="20"/>
                <w:lang w:eastAsia="en-GB"/>
              </w:rPr>
            </w:pPr>
          </w:p>
        </w:tc>
      </w:tr>
    </w:tbl>
    <w:p w14:paraId="16CD463B" w14:textId="77777777" w:rsidR="009B7D23" w:rsidRPr="009B7D23" w:rsidRDefault="009B7D23" w:rsidP="00FD620D">
      <w:pPr>
        <w:pStyle w:val="Odstavekseznama"/>
        <w:numPr>
          <w:ilvl w:val="0"/>
          <w:numId w:val="33"/>
        </w:numPr>
        <w:spacing w:after="200" w:line="276" w:lineRule="auto"/>
        <w:jc w:val="center"/>
        <w:rPr>
          <w:rFonts w:eastAsia="Times New Roman" w:cs="Times New Roman"/>
          <w:iCs/>
          <w:noProof/>
          <w:szCs w:val="24"/>
          <w:lang w:eastAsia="en-GB"/>
        </w:rPr>
      </w:pPr>
    </w:p>
    <w:p w14:paraId="5C0C1169" w14:textId="77777777" w:rsidR="009B7D23" w:rsidRPr="009B7D23" w:rsidRDefault="009B7D23" w:rsidP="009B7D23">
      <w:pPr>
        <w:pStyle w:val="Odstavekseznama"/>
        <w:spacing w:after="200" w:line="276" w:lineRule="auto"/>
        <w:ind w:left="360"/>
        <w:rPr>
          <w:rFonts w:eastAsia="Times New Roman" w:cs="Times New Roman"/>
          <w:i/>
          <w:noProof/>
          <w:color w:val="000000"/>
          <w:szCs w:val="24"/>
          <w:lang w:eastAsia="en-GB"/>
        </w:rPr>
      </w:pPr>
      <w:r w:rsidRPr="009B7D23">
        <w:rPr>
          <w:rFonts w:eastAsia="Times New Roman" w:cs="Times New Roman"/>
          <w:iCs/>
          <w:noProof/>
          <w:szCs w:val="24"/>
          <w:lang w:eastAsia="en-GB"/>
        </w:rPr>
        <w:t>Table 6: Dimension 3 – territorial delivery mechanism and territorial focus</w:t>
      </w:r>
    </w:p>
    <w:tbl>
      <w:tblPr>
        <w:tblStyle w:val="TableGrid1"/>
        <w:tblW w:w="0" w:type="auto"/>
        <w:tblLook w:val="04A0" w:firstRow="1" w:lastRow="0" w:firstColumn="1" w:lastColumn="0" w:noHBand="0" w:noVBand="1"/>
      </w:tblPr>
      <w:tblGrid>
        <w:gridCol w:w="1870"/>
        <w:gridCol w:w="1657"/>
        <w:gridCol w:w="1898"/>
        <w:gridCol w:w="1204"/>
        <w:gridCol w:w="2659"/>
      </w:tblGrid>
      <w:tr w:rsidR="009B7D23" w:rsidRPr="000E01AC" w14:paraId="17CA1996" w14:textId="77777777" w:rsidTr="00C42CD3">
        <w:tc>
          <w:tcPr>
            <w:tcW w:w="1870" w:type="dxa"/>
          </w:tcPr>
          <w:p w14:paraId="5604CA07" w14:textId="77777777" w:rsidR="009B7D23" w:rsidRPr="00052A93" w:rsidRDefault="009B7D2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Priority No</w:t>
            </w:r>
          </w:p>
        </w:tc>
        <w:tc>
          <w:tcPr>
            <w:tcW w:w="1657" w:type="dxa"/>
          </w:tcPr>
          <w:p w14:paraId="10C74311" w14:textId="77777777" w:rsidR="009B7D23" w:rsidRPr="00052A93" w:rsidRDefault="009B7D2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Fund</w:t>
            </w:r>
          </w:p>
        </w:tc>
        <w:tc>
          <w:tcPr>
            <w:tcW w:w="1898" w:type="dxa"/>
          </w:tcPr>
          <w:p w14:paraId="47649275" w14:textId="77777777" w:rsidR="009B7D23" w:rsidRPr="00052A93" w:rsidRDefault="009B7D2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Specific objective</w:t>
            </w:r>
          </w:p>
        </w:tc>
        <w:tc>
          <w:tcPr>
            <w:tcW w:w="1204" w:type="dxa"/>
          </w:tcPr>
          <w:p w14:paraId="78535D94" w14:textId="77777777" w:rsidR="009B7D23" w:rsidRPr="00052A93" w:rsidRDefault="009B7D2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 xml:space="preserve">Code </w:t>
            </w:r>
          </w:p>
        </w:tc>
        <w:tc>
          <w:tcPr>
            <w:tcW w:w="2659" w:type="dxa"/>
          </w:tcPr>
          <w:p w14:paraId="3139F71E" w14:textId="77777777" w:rsidR="009B7D23" w:rsidRPr="00052A93" w:rsidRDefault="009B7D2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Amount (EUR)</w:t>
            </w:r>
          </w:p>
        </w:tc>
      </w:tr>
      <w:tr w:rsidR="009B7D23" w:rsidRPr="000E01AC" w14:paraId="0C1C11C1" w14:textId="77777777" w:rsidTr="00C42CD3">
        <w:tc>
          <w:tcPr>
            <w:tcW w:w="1870" w:type="dxa"/>
          </w:tcPr>
          <w:p w14:paraId="3F44413F" w14:textId="77777777" w:rsidR="009B7D23" w:rsidRPr="00052A93" w:rsidRDefault="009B7D23" w:rsidP="00C42CD3">
            <w:pPr>
              <w:jc w:val="both"/>
              <w:rPr>
                <w:rFonts w:eastAsia="Times New Roman" w:cs="Times New Roman"/>
                <w:b/>
                <w:iCs/>
                <w:noProof/>
                <w:sz w:val="20"/>
                <w:szCs w:val="20"/>
                <w:lang w:eastAsia="en-GB"/>
              </w:rPr>
            </w:pPr>
          </w:p>
        </w:tc>
        <w:tc>
          <w:tcPr>
            <w:tcW w:w="1657" w:type="dxa"/>
          </w:tcPr>
          <w:p w14:paraId="3887D8BE" w14:textId="77777777" w:rsidR="009B7D23" w:rsidRPr="00052A93" w:rsidRDefault="009B7D23" w:rsidP="00C42CD3">
            <w:pPr>
              <w:jc w:val="both"/>
              <w:rPr>
                <w:rFonts w:eastAsia="Times New Roman" w:cs="Times New Roman"/>
                <w:b/>
                <w:iCs/>
                <w:noProof/>
                <w:sz w:val="20"/>
                <w:szCs w:val="20"/>
                <w:lang w:eastAsia="en-GB"/>
              </w:rPr>
            </w:pPr>
          </w:p>
        </w:tc>
        <w:tc>
          <w:tcPr>
            <w:tcW w:w="1898" w:type="dxa"/>
          </w:tcPr>
          <w:p w14:paraId="4E92B61B" w14:textId="77777777" w:rsidR="009B7D23" w:rsidRPr="00052A93" w:rsidRDefault="009B7D23" w:rsidP="00C42CD3">
            <w:pPr>
              <w:jc w:val="both"/>
              <w:rPr>
                <w:rFonts w:eastAsia="Times New Roman" w:cs="Times New Roman"/>
                <w:b/>
                <w:iCs/>
                <w:noProof/>
                <w:sz w:val="20"/>
                <w:szCs w:val="20"/>
                <w:lang w:eastAsia="en-GB"/>
              </w:rPr>
            </w:pPr>
          </w:p>
        </w:tc>
        <w:tc>
          <w:tcPr>
            <w:tcW w:w="1204" w:type="dxa"/>
          </w:tcPr>
          <w:p w14:paraId="6D6115C7" w14:textId="77777777" w:rsidR="009B7D23" w:rsidRPr="00052A93" w:rsidRDefault="009B7D23" w:rsidP="00C42CD3">
            <w:pPr>
              <w:jc w:val="both"/>
              <w:rPr>
                <w:rFonts w:eastAsia="Times New Roman" w:cs="Times New Roman"/>
                <w:b/>
                <w:iCs/>
                <w:noProof/>
                <w:sz w:val="20"/>
                <w:szCs w:val="20"/>
                <w:lang w:eastAsia="en-GB"/>
              </w:rPr>
            </w:pPr>
          </w:p>
        </w:tc>
        <w:tc>
          <w:tcPr>
            <w:tcW w:w="2659" w:type="dxa"/>
          </w:tcPr>
          <w:p w14:paraId="408D69AE" w14:textId="77777777" w:rsidR="009B7D23" w:rsidRPr="00052A93" w:rsidRDefault="009B7D23" w:rsidP="00C42CD3">
            <w:pPr>
              <w:jc w:val="both"/>
              <w:rPr>
                <w:rFonts w:eastAsia="Times New Roman" w:cs="Times New Roman"/>
                <w:b/>
                <w:iCs/>
                <w:noProof/>
                <w:sz w:val="20"/>
                <w:szCs w:val="20"/>
                <w:lang w:eastAsia="en-GB"/>
              </w:rPr>
            </w:pPr>
          </w:p>
        </w:tc>
      </w:tr>
    </w:tbl>
    <w:p w14:paraId="3B09A16A" w14:textId="7B822A35" w:rsidR="00E8521A" w:rsidRPr="0044220A" w:rsidRDefault="00E8521A" w:rsidP="00E8521A">
      <w:pPr>
        <w:spacing w:before="240" w:after="240" w:line="240" w:lineRule="auto"/>
        <w:jc w:val="both"/>
        <w:rPr>
          <w:rFonts w:eastAsia="Times New Roman" w:cs="Times New Roman"/>
          <w:b/>
          <w:noProof/>
          <w:color w:val="000000"/>
          <w:szCs w:val="24"/>
          <w:lang w:eastAsia="en-GB"/>
        </w:rPr>
      </w:pPr>
    </w:p>
    <w:p w14:paraId="152AF8BE" w14:textId="317A6000" w:rsidR="00E8521A" w:rsidRPr="00E8521A" w:rsidRDefault="00E8521A" w:rsidP="00E8521A">
      <w:pPr>
        <w:spacing w:before="240" w:after="240" w:line="240" w:lineRule="auto"/>
        <w:ind w:left="574"/>
        <w:jc w:val="both"/>
        <w:rPr>
          <w:rFonts w:eastAsia="Times New Roman" w:cs="Times New Roman"/>
          <w:b/>
          <w:noProof/>
          <w:color w:val="000000"/>
          <w:szCs w:val="24"/>
          <w:lang w:eastAsia="en-GB"/>
        </w:rPr>
      </w:pPr>
      <w:r>
        <w:rPr>
          <w:rFonts w:eastAsia="Times New Roman" w:cs="Times New Roman"/>
          <w:b/>
          <w:noProof/>
          <w:color w:val="000000"/>
          <w:szCs w:val="24"/>
          <w:lang w:eastAsia="en-GB"/>
        </w:rPr>
        <w:t>2.2</w:t>
      </w:r>
      <w:r w:rsidRPr="00E8521A">
        <w:rPr>
          <w:rFonts w:eastAsia="Times New Roman" w:cs="Times New Roman"/>
          <w:b/>
          <w:noProof/>
          <w:color w:val="000000"/>
          <w:szCs w:val="24"/>
          <w:lang w:eastAsia="en-GB"/>
        </w:rPr>
        <w:t xml:space="preserve"> Priority </w:t>
      </w:r>
      <w:r>
        <w:rPr>
          <w:rFonts w:eastAsia="Times New Roman" w:cs="Times New Roman"/>
          <w:b/>
          <w:noProof/>
          <w:color w:val="000000"/>
          <w:szCs w:val="24"/>
          <w:lang w:eastAsia="en-GB"/>
        </w:rPr>
        <w:t>2</w:t>
      </w:r>
      <w:r w:rsidRPr="00E8521A">
        <w:rPr>
          <w:rFonts w:eastAsia="Times New Roman" w:cs="Times New Roman"/>
          <w:b/>
          <w:noProof/>
          <w:color w:val="000000"/>
          <w:szCs w:val="24"/>
          <w:lang w:eastAsia="en-GB"/>
        </w:rPr>
        <w:t xml:space="preserve">: </w:t>
      </w:r>
      <w:r>
        <w:rPr>
          <w:rFonts w:eastAsia="Times New Roman" w:cs="Times New Roman"/>
          <w:b/>
          <w:noProof/>
          <w:color w:val="000000"/>
          <w:szCs w:val="24"/>
          <w:lang w:eastAsia="en-GB"/>
        </w:rPr>
        <w:t>Greener</w:t>
      </w:r>
      <w:r w:rsidRPr="00E8521A">
        <w:rPr>
          <w:rFonts w:eastAsia="Times New Roman" w:cs="Times New Roman"/>
          <w:b/>
          <w:noProof/>
          <w:color w:val="000000"/>
          <w:szCs w:val="24"/>
          <w:lang w:eastAsia="en-GB"/>
        </w:rPr>
        <w:t xml:space="preserve"> MED</w:t>
      </w:r>
    </w:p>
    <w:p w14:paraId="3204E402" w14:textId="62CF8161" w:rsidR="00BE0244" w:rsidRDefault="00BE0244" w:rsidP="00BE0244">
      <w:pPr>
        <w:pBdr>
          <w:top w:val="single" w:sz="4" w:space="1" w:color="auto"/>
          <w:left w:val="single" w:sz="4" w:space="4" w:color="auto"/>
          <w:bottom w:val="single" w:sz="4" w:space="1" w:color="auto"/>
          <w:right w:val="single" w:sz="4" w:space="4" w:color="auto"/>
        </w:pBdr>
        <w:spacing w:after="200" w:line="276" w:lineRule="auto"/>
        <w:jc w:val="both"/>
        <w:rPr>
          <w:rFonts w:eastAsia="Times New Roman"/>
          <w:i/>
          <w:lang w:eastAsia="en-GB"/>
        </w:rPr>
      </w:pPr>
      <w:bookmarkStart w:id="26" w:name="_Hlk57210312"/>
      <w:r w:rsidRPr="1134DF30">
        <w:rPr>
          <w:rFonts w:eastAsia="Times New Roman"/>
          <w:i/>
          <w:lang w:eastAsia="en-GB"/>
        </w:rPr>
        <w:t>Priority 2 aims to provide a greener enviro</w:t>
      </w:r>
      <w:r w:rsidR="00FE6910">
        <w:rPr>
          <w:rFonts w:eastAsia="Times New Roman"/>
          <w:i/>
          <w:lang w:eastAsia="en-GB"/>
        </w:rPr>
        <w:t>n</w:t>
      </w:r>
      <w:r w:rsidRPr="1134DF30">
        <w:rPr>
          <w:rFonts w:eastAsia="Times New Roman"/>
          <w:i/>
          <w:lang w:eastAsia="en-GB"/>
        </w:rPr>
        <w:t xml:space="preserve">ment for the MED area, supporting a transition to a circular economy and an energy transition, promoting greener </w:t>
      </w:r>
      <w:r w:rsidR="00801744" w:rsidRPr="1134DF30">
        <w:rPr>
          <w:rFonts w:eastAsia="Times New Roman"/>
          <w:i/>
          <w:lang w:eastAsia="en-GB"/>
        </w:rPr>
        <w:t xml:space="preserve">living </w:t>
      </w:r>
      <w:r w:rsidRPr="1134DF30">
        <w:rPr>
          <w:rFonts w:eastAsia="Times New Roman"/>
          <w:i/>
          <w:lang w:eastAsia="en-GB"/>
        </w:rPr>
        <w:t xml:space="preserve">areas, improving the management of natural resources and preventing and mitigating risks. </w:t>
      </w:r>
      <w:bookmarkEnd w:id="26"/>
    </w:p>
    <w:p w14:paraId="30838C0C" w14:textId="5575467C" w:rsidR="006D3A6B" w:rsidRPr="0012035C" w:rsidRDefault="006D3A6B" w:rsidP="00BE0244">
      <w:pPr>
        <w:pBdr>
          <w:top w:val="single" w:sz="4" w:space="1" w:color="auto"/>
          <w:left w:val="single" w:sz="4" w:space="4" w:color="auto"/>
          <w:bottom w:val="single" w:sz="4" w:space="1" w:color="auto"/>
          <w:right w:val="single" w:sz="4" w:space="4" w:color="auto"/>
        </w:pBdr>
        <w:spacing w:after="200" w:line="276" w:lineRule="auto"/>
        <w:jc w:val="both"/>
        <w:rPr>
          <w:rFonts w:eastAsia="Times New Roman"/>
          <w:i/>
          <w:lang w:eastAsia="en-GB"/>
        </w:rPr>
      </w:pPr>
      <w:r w:rsidRPr="1134DF30">
        <w:rPr>
          <w:rFonts w:eastAsia="Times New Roman"/>
          <w:i/>
          <w:lang w:eastAsia="en-GB"/>
        </w:rPr>
        <w:t>[300 characters]</w:t>
      </w:r>
    </w:p>
    <w:p w14:paraId="50D7D0C1" w14:textId="6DE44C16" w:rsidR="00E8521A" w:rsidRPr="00E8521A" w:rsidRDefault="00902399" w:rsidP="00FD620D">
      <w:pPr>
        <w:pStyle w:val="Odstavekseznama"/>
        <w:numPr>
          <w:ilvl w:val="2"/>
          <w:numId w:val="34"/>
        </w:numPr>
        <w:spacing w:before="240" w:after="240" w:line="240" w:lineRule="auto"/>
        <w:rPr>
          <w:rFonts w:eastAsia="Times New Roman" w:cs="Times New Roman"/>
          <w:b/>
          <w:i/>
          <w:iCs/>
          <w:noProof/>
          <w:szCs w:val="24"/>
          <w:lang w:val="en-US" w:eastAsia="en-GB"/>
        </w:rPr>
      </w:pPr>
      <w:r w:rsidRPr="0044220A">
        <w:rPr>
          <w:rFonts w:eastAsia="Times New Roman" w:cs="Times New Roman"/>
          <w:b/>
          <w:iCs/>
          <w:noProof/>
          <w:szCs w:val="24"/>
          <w:lang w:eastAsia="en-GB"/>
        </w:rPr>
        <w:t>Specific objective</w:t>
      </w:r>
      <w:r w:rsidRPr="00820495">
        <w:rPr>
          <w:rFonts w:eastAsia="Times New Roman" w:cs="Times New Roman"/>
          <w:b/>
          <w:i/>
          <w:iCs/>
          <w:noProof/>
          <w:szCs w:val="24"/>
          <w:lang w:val="en-US" w:eastAsia="en-GB"/>
        </w:rPr>
        <w:t xml:space="preserve"> Promoting the transition to a circular economy </w:t>
      </w:r>
      <w:r>
        <w:rPr>
          <w:rFonts w:eastAsia="Times New Roman" w:cs="Times New Roman"/>
          <w:b/>
          <w:i/>
          <w:iCs/>
          <w:noProof/>
          <w:szCs w:val="24"/>
          <w:lang w:val="en-US" w:eastAsia="en-GB"/>
        </w:rPr>
        <w:t>(</w:t>
      </w:r>
      <w:r>
        <w:rPr>
          <w:rFonts w:eastAsia="Times New Roman" w:cs="Times New Roman"/>
          <w:b/>
          <w:iCs/>
          <w:noProof/>
          <w:szCs w:val="24"/>
          <w:lang w:eastAsia="en-GB"/>
        </w:rPr>
        <w:t>PO2 SO</w:t>
      </w:r>
      <w:r w:rsidRPr="0044220A">
        <w:rPr>
          <w:rFonts w:eastAsia="Times New Roman" w:cs="Times New Roman"/>
          <w:b/>
          <w:i/>
          <w:iCs/>
          <w:noProof/>
          <w:szCs w:val="24"/>
          <w:lang w:val="en-US" w:eastAsia="en-GB"/>
        </w:rPr>
        <w:t>(</w:t>
      </w:r>
      <w:r>
        <w:rPr>
          <w:rFonts w:eastAsia="Times New Roman" w:cs="Times New Roman"/>
          <w:b/>
          <w:i/>
          <w:iCs/>
          <w:noProof/>
          <w:szCs w:val="24"/>
          <w:lang w:val="en-US" w:eastAsia="en-GB"/>
        </w:rPr>
        <w:t>v</w:t>
      </w:r>
      <w:r w:rsidRPr="0044220A">
        <w:rPr>
          <w:rFonts w:eastAsia="Times New Roman" w:cs="Times New Roman"/>
          <w:b/>
          <w:i/>
          <w:iCs/>
          <w:noProof/>
          <w:szCs w:val="24"/>
          <w:lang w:val="en-US" w:eastAsia="en-GB"/>
        </w:rPr>
        <w:t>i)</w:t>
      </w:r>
      <w:r>
        <w:rPr>
          <w:rFonts w:eastAsia="Times New Roman" w:cs="Times New Roman"/>
          <w:b/>
          <w:i/>
          <w:iCs/>
          <w:noProof/>
          <w:szCs w:val="24"/>
          <w:lang w:val="en-US" w:eastAsia="en-GB"/>
        </w:rPr>
        <w:t>)</w:t>
      </w:r>
    </w:p>
    <w:p w14:paraId="02705DAD" w14:textId="77777777" w:rsidR="00E8521A" w:rsidRPr="002431B0" w:rsidRDefault="00E8521A" w:rsidP="00E8521A">
      <w:pPr>
        <w:pStyle w:val="Odstavekseznama"/>
        <w:spacing w:before="240" w:after="240" w:line="240" w:lineRule="auto"/>
        <w:ind w:left="1224"/>
        <w:jc w:val="both"/>
        <w:rPr>
          <w:rFonts w:eastAsia="Times New Roman" w:cs="Times New Roman"/>
          <w:iCs/>
          <w:noProof/>
          <w:szCs w:val="24"/>
          <w:lang w:eastAsia="en-GB"/>
        </w:rPr>
      </w:pPr>
    </w:p>
    <w:p w14:paraId="2BC655FE" w14:textId="20ACF6F0" w:rsidR="00E8521A" w:rsidRPr="00E8521A" w:rsidRDefault="00E8521A" w:rsidP="00FD620D">
      <w:pPr>
        <w:pStyle w:val="Odstavekseznama"/>
        <w:numPr>
          <w:ilvl w:val="3"/>
          <w:numId w:val="34"/>
        </w:numPr>
        <w:spacing w:before="240" w:after="240" w:line="240" w:lineRule="auto"/>
        <w:jc w:val="both"/>
        <w:rPr>
          <w:rFonts w:eastAsia="Times New Roman" w:cs="Times New Roman"/>
          <w:iCs/>
          <w:noProof/>
          <w:szCs w:val="24"/>
          <w:lang w:eastAsia="en-GB"/>
        </w:rPr>
      </w:pPr>
      <w:r w:rsidRPr="00E8521A">
        <w:rPr>
          <w:rFonts w:eastAsia="Times New Roman" w:cs="Times New Roman"/>
          <w:b/>
          <w:iCs/>
          <w:noProof/>
          <w:szCs w:val="24"/>
          <w:lang w:eastAsia="en-GB"/>
        </w:rPr>
        <w:t>Related types of action and their expected contribution to those specific objectives and to macro-regional strategies and sea-basis strategies, where appropriate</w:t>
      </w:r>
      <w:r w:rsidRPr="00E8521A">
        <w:rPr>
          <w:rFonts w:eastAsia="Times New Roman" w:cs="Times New Roman"/>
          <w:iCs/>
          <w:noProof/>
          <w:szCs w:val="24"/>
          <w:lang w:eastAsia="en-GB"/>
        </w:rPr>
        <w:t xml:space="preserve"> </w:t>
      </w:r>
      <w:r w:rsidRPr="00E8521A">
        <w:rPr>
          <w:rFonts w:eastAsia="Times New Roman" w:cs="Times New Roman"/>
          <w:i/>
          <w:iCs/>
          <w:noProof/>
          <w:szCs w:val="24"/>
          <w:lang w:eastAsia="en-GB"/>
        </w:rPr>
        <w:t>[7.000 characters]</w:t>
      </w:r>
    </w:p>
    <w:p w14:paraId="2FA1A626" w14:textId="11DBF3E7" w:rsidR="00BE0244" w:rsidRDefault="00BE0244" w:rsidP="00BE0244">
      <w:pPr>
        <w:spacing w:line="276" w:lineRule="auto"/>
        <w:jc w:val="both"/>
        <w:rPr>
          <w:rFonts w:eastAsia="Times New Roman" w:cstheme="minorHAnsi"/>
          <w:b/>
          <w:bCs/>
        </w:rPr>
      </w:pPr>
      <w:r w:rsidRPr="0012035C">
        <w:rPr>
          <w:rFonts w:eastAsia="Times New Roman" w:cstheme="minorHAnsi"/>
          <w:b/>
          <w:bCs/>
        </w:rPr>
        <w:t>Description</w:t>
      </w:r>
    </w:p>
    <w:p w14:paraId="39885173" w14:textId="7CA0926E" w:rsidR="001F7598" w:rsidRPr="00CA5568" w:rsidRDefault="001F7598" w:rsidP="00BE0244">
      <w:pPr>
        <w:spacing w:line="276" w:lineRule="auto"/>
        <w:jc w:val="both"/>
        <w:rPr>
          <w:rFonts w:cstheme="minorHAnsi"/>
          <w:b/>
        </w:rPr>
      </w:pPr>
      <w:r w:rsidRPr="00CA5568">
        <w:rPr>
          <w:rFonts w:cstheme="minorHAnsi"/>
          <w:b/>
        </w:rPr>
        <w:t>SUPPORTING T</w:t>
      </w:r>
      <w:r w:rsidR="00CA5568" w:rsidRPr="00CA5568">
        <w:rPr>
          <w:rFonts w:cstheme="minorHAnsi"/>
          <w:b/>
        </w:rPr>
        <w:t>HE T</w:t>
      </w:r>
      <w:r w:rsidRPr="00CA5568">
        <w:rPr>
          <w:rFonts w:cstheme="minorHAnsi"/>
          <w:b/>
        </w:rPr>
        <w:t xml:space="preserve">RANSITION TO </w:t>
      </w:r>
      <w:r w:rsidR="00CA5568" w:rsidRPr="00CA5568">
        <w:rPr>
          <w:rFonts w:cstheme="minorHAnsi"/>
          <w:b/>
        </w:rPr>
        <w:t xml:space="preserve">A </w:t>
      </w:r>
      <w:r w:rsidRPr="00CA5568">
        <w:rPr>
          <w:rFonts w:cstheme="minorHAnsi"/>
          <w:b/>
        </w:rPr>
        <w:t>CIRCULAR ECONOMY</w:t>
      </w:r>
    </w:p>
    <w:p w14:paraId="676FB97F" w14:textId="77777777" w:rsidR="00BE0244" w:rsidRPr="0012035C" w:rsidRDefault="00BE0244" w:rsidP="00BE0244">
      <w:pPr>
        <w:spacing w:line="276" w:lineRule="auto"/>
        <w:jc w:val="both"/>
        <w:rPr>
          <w:rFonts w:cstheme="minorHAnsi"/>
        </w:rPr>
      </w:pPr>
      <w:r w:rsidRPr="0012035C">
        <w:rPr>
          <w:rFonts w:eastAsia="Times New Roman" w:cstheme="minorHAnsi"/>
        </w:rPr>
        <w:t xml:space="preserve">The current production system follows the linear pattern “take-make-use-dispose”, in which the highest share of the products’ environmental impact is determined already at the design phase. This pattern, not </w:t>
      </w:r>
      <w:r w:rsidRPr="0012035C">
        <w:rPr>
          <w:rFonts w:eastAsia="Times New Roman" w:cstheme="minorHAnsi"/>
        </w:rPr>
        <w:lastRenderedPageBreak/>
        <w:t>only implies a growing consumption of natural resources, leading to overexploitation and negative externalities from their extraction and processing, but also contributes to the constant increase in waste generation, having an enormous</w:t>
      </w:r>
      <w:r w:rsidRPr="0012035C">
        <w:rPr>
          <w:rFonts w:cstheme="minorHAnsi"/>
          <w:sz w:val="23"/>
          <w:szCs w:val="23"/>
        </w:rPr>
        <w:t xml:space="preserve"> </w:t>
      </w:r>
      <w:r w:rsidRPr="0012035C">
        <w:rPr>
          <w:rFonts w:eastAsia="Times New Roman" w:cstheme="minorHAnsi"/>
        </w:rPr>
        <w:t>impact on our planet.</w:t>
      </w:r>
    </w:p>
    <w:p w14:paraId="6F70CD54" w14:textId="097F4D3B" w:rsidR="00BE0244" w:rsidRPr="0012035C" w:rsidRDefault="00BE0244" w:rsidP="67E29A8A">
      <w:pPr>
        <w:spacing w:line="276" w:lineRule="auto"/>
        <w:jc w:val="both"/>
      </w:pPr>
      <w:r w:rsidRPr="67E29A8A">
        <w:rPr>
          <w:rFonts w:eastAsia="Times New Roman"/>
        </w:rPr>
        <w:t xml:space="preserve">To reverse this trend and fulfil EU climate ambitions, it is necessary to accelerate the transition towards circular production systems. Circular economy is a regenerative model of growth that reconsiders the use of resources, </w:t>
      </w:r>
      <w:r w:rsidR="73A9EBEF" w:rsidRPr="67E29A8A">
        <w:rPr>
          <w:rFonts w:eastAsia="Times New Roman"/>
        </w:rPr>
        <w:t xml:space="preserve">insofar as it </w:t>
      </w:r>
      <w:r w:rsidR="73A9EBEF" w:rsidRPr="22D46E24">
        <w:rPr>
          <w:rFonts w:ascii="Calibri" w:eastAsia="Calibri" w:hAnsi="Calibri" w:cs="Calibri"/>
        </w:rPr>
        <w:t>aims to eliminate waste and keep products</w:t>
      </w:r>
      <w:r w:rsidR="46034BA4" w:rsidRPr="22D46E24">
        <w:rPr>
          <w:rFonts w:ascii="Calibri" w:eastAsia="Calibri" w:hAnsi="Calibri" w:cs="Calibri"/>
        </w:rPr>
        <w:t>,</w:t>
      </w:r>
      <w:r w:rsidR="73A9EBEF" w:rsidRPr="22D46E24">
        <w:rPr>
          <w:rFonts w:ascii="Calibri" w:eastAsia="Calibri" w:hAnsi="Calibri" w:cs="Calibri"/>
        </w:rPr>
        <w:t xml:space="preserve"> equipment and infrastructure in use for </w:t>
      </w:r>
      <w:r w:rsidR="0B2B7506" w:rsidRPr="22D46E24">
        <w:rPr>
          <w:rFonts w:ascii="Calibri" w:eastAsia="Calibri" w:hAnsi="Calibri" w:cs="Calibri"/>
        </w:rPr>
        <w:t>longer</w:t>
      </w:r>
      <w:r w:rsidR="74E9AA30" w:rsidRPr="22D46E24">
        <w:rPr>
          <w:rFonts w:ascii="Calibri" w:eastAsia="Calibri" w:hAnsi="Calibri" w:cs="Calibri"/>
        </w:rPr>
        <w:t xml:space="preserve">. This </w:t>
      </w:r>
      <w:r w:rsidRPr="67E29A8A">
        <w:rPr>
          <w:rFonts w:eastAsia="Times New Roman"/>
        </w:rPr>
        <w:t xml:space="preserve">creates new opportunities for business development, production of goods and services and finds innovative solutions to redesign the way </w:t>
      </w:r>
      <w:r w:rsidR="000E340A">
        <w:rPr>
          <w:rFonts w:eastAsia="Times New Roman"/>
        </w:rPr>
        <w:t xml:space="preserve">our </w:t>
      </w:r>
      <w:r w:rsidRPr="67E29A8A">
        <w:rPr>
          <w:rFonts w:eastAsia="Times New Roman"/>
        </w:rPr>
        <w:t xml:space="preserve">economy works. </w:t>
      </w:r>
    </w:p>
    <w:p w14:paraId="76CD782D" w14:textId="7933AE02" w:rsidR="00BE0244" w:rsidRPr="0012035C" w:rsidRDefault="00BE0244" w:rsidP="67E29A8A">
      <w:pPr>
        <w:spacing w:line="276" w:lineRule="auto"/>
        <w:jc w:val="both"/>
      </w:pPr>
      <w:r w:rsidRPr="67E29A8A">
        <w:rPr>
          <w:rFonts w:eastAsia="Times New Roman"/>
        </w:rPr>
        <w:t>Waste management plays a crucial role in the circular economy model, as it is strictly interconnected with production and consumption patterns and needs to become an integral part of the model. Two key</w:t>
      </w:r>
      <w:r w:rsidRPr="67E29A8A">
        <w:t xml:space="preserve"> </w:t>
      </w:r>
      <w:r w:rsidRPr="67E29A8A">
        <w:rPr>
          <w:rFonts w:eastAsia="Times New Roman"/>
        </w:rPr>
        <w:t xml:space="preserve">challenges for the future, mentioned by the </w:t>
      </w:r>
      <w:bookmarkStart w:id="27" w:name="_Hlk52355576"/>
      <w:r w:rsidRPr="67E29A8A">
        <w:rPr>
          <w:rFonts w:eastAsia="Times New Roman"/>
        </w:rPr>
        <w:t xml:space="preserve">Scientific Foresight Unit </w:t>
      </w:r>
      <w:bookmarkEnd w:id="27"/>
      <w:r w:rsidRPr="67E29A8A">
        <w:rPr>
          <w:rFonts w:eastAsia="Times New Roman"/>
        </w:rPr>
        <w:t xml:space="preserve">of the EU Parliament, are: i) </w:t>
      </w:r>
      <w:r w:rsidR="001549DD">
        <w:rPr>
          <w:rFonts w:eastAsia="Times New Roman"/>
        </w:rPr>
        <w:t xml:space="preserve">to </w:t>
      </w:r>
      <w:r w:rsidRPr="67E29A8A">
        <w:rPr>
          <w:rFonts w:eastAsia="Times New Roman"/>
        </w:rPr>
        <w:t xml:space="preserve">reduce levels of waste generation and ii) </w:t>
      </w:r>
      <w:r w:rsidR="005D1FEA">
        <w:rPr>
          <w:rFonts w:eastAsia="Times New Roman"/>
        </w:rPr>
        <w:t xml:space="preserve">to </w:t>
      </w:r>
      <w:r w:rsidRPr="67E29A8A">
        <w:rPr>
          <w:rFonts w:eastAsia="Times New Roman"/>
        </w:rPr>
        <w:t>align waste management objectives with those of the circular economy. To achieve these objectives, the waste management sector must become a key partner in developing innovative business models with the objectives of both waste prevention and turning waste into a resource.</w:t>
      </w:r>
      <w:r w:rsidRPr="67E29A8A">
        <w:t xml:space="preserve"> </w:t>
      </w:r>
    </w:p>
    <w:p w14:paraId="0DEFB4DD" w14:textId="3B946B14" w:rsidR="476EE1DD" w:rsidRDefault="476EE1DD" w:rsidP="67E29A8A">
      <w:pPr>
        <w:spacing w:line="276" w:lineRule="auto"/>
        <w:jc w:val="both"/>
        <w:rPr>
          <w:rFonts w:ascii="Calibri" w:eastAsia="Calibri" w:hAnsi="Calibri" w:cs="Calibri"/>
        </w:rPr>
      </w:pPr>
      <w:r>
        <w:t>T</w:t>
      </w:r>
      <w:r w:rsidR="2227DD07">
        <w:t xml:space="preserve">he concept of circular economy connects many different factors that are interlinked with waste management, such as </w:t>
      </w:r>
      <w:r w:rsidR="1B5BA6EF" w:rsidRPr="2758FE77">
        <w:rPr>
          <w:rFonts w:ascii="Calibri" w:eastAsia="Calibri" w:hAnsi="Calibri" w:cs="Calibri"/>
        </w:rPr>
        <w:t>by-products (not necessarily waste), use and transformation of waste in productive cycle</w:t>
      </w:r>
      <w:r w:rsidR="7F2789F5" w:rsidRPr="2758FE77">
        <w:rPr>
          <w:rFonts w:ascii="Calibri" w:eastAsia="Calibri" w:hAnsi="Calibri" w:cs="Calibri"/>
        </w:rPr>
        <w:t>s</w:t>
      </w:r>
      <w:r w:rsidR="1B5BA6EF" w:rsidRPr="2758FE77">
        <w:rPr>
          <w:rFonts w:ascii="Calibri" w:eastAsia="Calibri" w:hAnsi="Calibri" w:cs="Calibri"/>
        </w:rPr>
        <w:t xml:space="preserve"> (e.g. as supply materials), reuse of water, industrial symbiosis, co-generation, etc – these </w:t>
      </w:r>
      <w:r w:rsidR="10FDD191" w:rsidRPr="2758FE77">
        <w:rPr>
          <w:rFonts w:ascii="Calibri" w:eastAsia="Calibri" w:hAnsi="Calibri" w:cs="Calibri"/>
        </w:rPr>
        <w:t xml:space="preserve">aspects are worth considering </w:t>
      </w:r>
      <w:r w:rsidR="4353AE2D" w:rsidRPr="2758FE77">
        <w:rPr>
          <w:rFonts w:ascii="Calibri" w:eastAsia="Calibri" w:hAnsi="Calibri" w:cs="Calibri"/>
        </w:rPr>
        <w:t xml:space="preserve">in order to align </w:t>
      </w:r>
      <w:r w:rsidR="10FDD191" w:rsidRPr="2758FE77">
        <w:rPr>
          <w:rFonts w:ascii="Calibri" w:eastAsia="Calibri" w:hAnsi="Calibri" w:cs="Calibri"/>
        </w:rPr>
        <w:t xml:space="preserve">circular economy solutions. </w:t>
      </w:r>
    </w:p>
    <w:p w14:paraId="38B2B7D8" w14:textId="79BDB368" w:rsidR="00111B0C" w:rsidRDefault="00BE0244" w:rsidP="00BE0244">
      <w:pPr>
        <w:spacing w:line="276" w:lineRule="auto"/>
        <w:jc w:val="both"/>
        <w:rPr>
          <w:rFonts w:eastAsia="Times New Roman"/>
        </w:rPr>
      </w:pPr>
      <w:r w:rsidRPr="40597B95">
        <w:rPr>
          <w:rFonts w:eastAsia="Times New Roman"/>
        </w:rPr>
        <w:t xml:space="preserve">Awareness raising, information and engagement of citizens </w:t>
      </w:r>
      <w:r w:rsidR="32727673" w:rsidRPr="40597B95">
        <w:rPr>
          <w:rFonts w:eastAsia="Times New Roman"/>
        </w:rPr>
        <w:t xml:space="preserve">and </w:t>
      </w:r>
      <w:r w:rsidR="32727673" w:rsidRPr="14DFDCE0">
        <w:rPr>
          <w:rFonts w:eastAsia="Times New Roman"/>
        </w:rPr>
        <w:t xml:space="preserve">local authorities </w:t>
      </w:r>
      <w:r w:rsidRPr="14DFDCE0">
        <w:rPr>
          <w:rFonts w:eastAsia="Times New Roman"/>
        </w:rPr>
        <w:t>are</w:t>
      </w:r>
      <w:r w:rsidRPr="40597B95">
        <w:rPr>
          <w:rFonts w:eastAsia="Times New Roman"/>
        </w:rPr>
        <w:t xml:space="preserve"> essential </w:t>
      </w:r>
      <w:r w:rsidR="00DA1A9F">
        <w:rPr>
          <w:rFonts w:eastAsia="Times New Roman"/>
        </w:rPr>
        <w:t>to ensure</w:t>
      </w:r>
      <w:r w:rsidRPr="40597B95">
        <w:rPr>
          <w:rFonts w:eastAsia="Times New Roman"/>
        </w:rPr>
        <w:t xml:space="preserve"> waste recycling and foster the choice of sustainable and circular options in terms of products and services.</w:t>
      </w:r>
      <w:r w:rsidRPr="40597B95">
        <w:t xml:space="preserve"> </w:t>
      </w:r>
      <w:r w:rsidRPr="40597B95">
        <w:rPr>
          <w:rFonts w:eastAsia="Times New Roman"/>
        </w:rPr>
        <w:t>To ensure the success of the transition, practices and policies for the circular economy need to be connected and work in synergy, and stakeholders must strengthen their collaboration throughout the value chain</w:t>
      </w:r>
      <w:r w:rsidR="00977CA3" w:rsidRPr="40597B95">
        <w:rPr>
          <w:rFonts w:eastAsia="Times New Roman"/>
        </w:rPr>
        <w:t xml:space="preserve"> so as to ensure this </w:t>
      </w:r>
      <w:r w:rsidR="00977CA3" w:rsidRPr="40597B95">
        <w:rPr>
          <w:rFonts w:eastAsia="Times New Roman"/>
          <w:lang w:val="en-US"/>
        </w:rPr>
        <w:t>circularity of products and services</w:t>
      </w:r>
      <w:r w:rsidRPr="40597B95">
        <w:rPr>
          <w:rFonts w:eastAsia="Times New Roman"/>
        </w:rPr>
        <w:t>. This</w:t>
      </w:r>
      <w:r w:rsidR="00977CA3" w:rsidRPr="40597B95">
        <w:rPr>
          <w:rFonts w:eastAsia="Times New Roman"/>
        </w:rPr>
        <w:t xml:space="preserve"> approach </w:t>
      </w:r>
      <w:r w:rsidR="29114C07" w:rsidRPr="1CE7E499">
        <w:rPr>
          <w:rFonts w:eastAsia="Times New Roman"/>
        </w:rPr>
        <w:t>would</w:t>
      </w:r>
      <w:r w:rsidRPr="40597B95">
        <w:rPr>
          <w:rFonts w:eastAsia="Times New Roman"/>
        </w:rPr>
        <w:t xml:space="preserve"> particularly </w:t>
      </w:r>
      <w:r w:rsidR="5C590100" w:rsidRPr="22D46E24">
        <w:rPr>
          <w:rFonts w:ascii="Calibri" w:eastAsia="Calibri" w:hAnsi="Calibri" w:cs="Calibri"/>
        </w:rPr>
        <w:t>benefit from the contribution of c</w:t>
      </w:r>
      <w:r w:rsidR="5D5DF291" w:rsidRPr="22D46E24">
        <w:rPr>
          <w:rFonts w:ascii="Calibri" w:eastAsia="Calibri" w:hAnsi="Calibri" w:cs="Calibri"/>
        </w:rPr>
        <w:t xml:space="preserve">ultural and creative industries </w:t>
      </w:r>
      <w:r w:rsidR="5C590100" w:rsidRPr="22D46E24">
        <w:rPr>
          <w:rFonts w:ascii="Calibri" w:eastAsia="Calibri" w:hAnsi="Calibri" w:cs="Calibri"/>
        </w:rPr>
        <w:t xml:space="preserve">and shall </w:t>
      </w:r>
      <w:r w:rsidR="5C590100" w:rsidRPr="1CE7E499">
        <w:rPr>
          <w:rFonts w:eastAsia="Times New Roman"/>
        </w:rPr>
        <w:t xml:space="preserve">be </w:t>
      </w:r>
      <w:r w:rsidRPr="40597B95">
        <w:rPr>
          <w:rFonts w:eastAsia="Times New Roman"/>
        </w:rPr>
        <w:t xml:space="preserve">adapted to the tourism sector. </w:t>
      </w:r>
    </w:p>
    <w:p w14:paraId="1C4C03AE" w14:textId="77777777" w:rsidR="00B11025" w:rsidRDefault="00111B0C" w:rsidP="00CF6DE4">
      <w:pPr>
        <w:spacing w:line="276" w:lineRule="auto"/>
        <w:jc w:val="both"/>
        <w:rPr>
          <w:rFonts w:eastAsia="Times New Roman"/>
        </w:rPr>
      </w:pPr>
      <w:r w:rsidRPr="00B11025">
        <w:rPr>
          <w:rFonts w:eastAsia="Times New Roman"/>
        </w:rPr>
        <w:t xml:space="preserve">This could particularly be </w:t>
      </w:r>
      <w:r w:rsidR="00C4388C" w:rsidRPr="00B11025">
        <w:rPr>
          <w:rFonts w:eastAsia="Times New Roman"/>
        </w:rPr>
        <w:t xml:space="preserve">enhanced </w:t>
      </w:r>
      <w:r w:rsidR="00773C63" w:rsidRPr="00B11025">
        <w:rPr>
          <w:rFonts w:eastAsia="Times New Roman"/>
        </w:rPr>
        <w:t>through the contribution of projects</w:t>
      </w:r>
      <w:r w:rsidR="000F172F" w:rsidRPr="00B11025">
        <w:rPr>
          <w:rFonts w:eastAsia="Times New Roman"/>
        </w:rPr>
        <w:t xml:space="preserve"> to</w:t>
      </w:r>
      <w:r w:rsidRPr="00B11025">
        <w:rPr>
          <w:rFonts w:eastAsia="Times New Roman"/>
        </w:rPr>
        <w:t xml:space="preserve"> EUSAIR, </w:t>
      </w:r>
      <w:r w:rsidR="000F172F" w:rsidRPr="00B11025">
        <w:rPr>
          <w:rFonts w:eastAsia="Times New Roman"/>
        </w:rPr>
        <w:t xml:space="preserve">namely as </w:t>
      </w:r>
      <w:r w:rsidR="00773C63" w:rsidRPr="00B11025">
        <w:rPr>
          <w:rFonts w:eastAsia="Times New Roman"/>
        </w:rPr>
        <w:t xml:space="preserve">this topic </w:t>
      </w:r>
      <w:r w:rsidR="00515761" w:rsidRPr="00B11025">
        <w:rPr>
          <w:rFonts w:eastAsia="Times New Roman"/>
        </w:rPr>
        <w:t>can be linked</w:t>
      </w:r>
      <w:r w:rsidRPr="00B11025">
        <w:rPr>
          <w:rFonts w:eastAsia="Times New Roman"/>
        </w:rPr>
        <w:t xml:space="preserve"> to pillar 1 Blue Growth and pillar 4 Sustainable Tourism. </w:t>
      </w:r>
      <w:r w:rsidR="00515761" w:rsidRPr="00B11025">
        <w:rPr>
          <w:rFonts w:eastAsia="Times New Roman"/>
        </w:rPr>
        <w:t>The practices introduced through</w:t>
      </w:r>
      <w:r w:rsidR="00790FDC" w:rsidRPr="00B11025">
        <w:rPr>
          <w:rFonts w:eastAsia="Times New Roman"/>
        </w:rPr>
        <w:t xml:space="preserve"> the implementation of circular economy models can </w:t>
      </w:r>
      <w:r w:rsidR="009043ED" w:rsidRPr="00B11025">
        <w:rPr>
          <w:rFonts w:eastAsia="Times New Roman"/>
        </w:rPr>
        <w:t xml:space="preserve">support </w:t>
      </w:r>
      <w:r w:rsidR="00623DC1" w:rsidRPr="00B11025">
        <w:rPr>
          <w:rFonts w:eastAsia="Times New Roman"/>
        </w:rPr>
        <w:t xml:space="preserve">innovation </w:t>
      </w:r>
      <w:r w:rsidR="00785501" w:rsidRPr="00B11025">
        <w:rPr>
          <w:rFonts w:eastAsia="Times New Roman"/>
        </w:rPr>
        <w:t>for a more</w:t>
      </w:r>
      <w:r w:rsidR="00623DC1" w:rsidRPr="00B11025">
        <w:rPr>
          <w:rFonts w:eastAsia="Times New Roman"/>
        </w:rPr>
        <w:t xml:space="preserve"> sustainable tourism management</w:t>
      </w:r>
      <w:r w:rsidR="00E27995" w:rsidRPr="00B11025">
        <w:rPr>
          <w:rFonts w:eastAsia="Times New Roman"/>
        </w:rPr>
        <w:t xml:space="preserve"> or </w:t>
      </w:r>
      <w:r w:rsidR="004F150C" w:rsidRPr="00B11025">
        <w:rPr>
          <w:rFonts w:eastAsia="Times New Roman"/>
        </w:rPr>
        <w:t xml:space="preserve">a </w:t>
      </w:r>
      <w:r w:rsidR="00116E3F" w:rsidRPr="00B11025">
        <w:rPr>
          <w:rFonts w:eastAsia="Times New Roman"/>
        </w:rPr>
        <w:t xml:space="preserve">more dynamic maritime production sector. </w:t>
      </w:r>
    </w:p>
    <w:p w14:paraId="61CEC123" w14:textId="3086B54D" w:rsidR="00CF6DE4" w:rsidRPr="00B11025" w:rsidRDefault="00937370" w:rsidP="00CF6DE4">
      <w:pPr>
        <w:spacing w:line="276" w:lineRule="auto"/>
        <w:jc w:val="both"/>
      </w:pPr>
      <w:r w:rsidRPr="00B11025">
        <w:rPr>
          <w:rFonts w:eastAsia="Times New Roman"/>
        </w:rPr>
        <w:t xml:space="preserve">Circular economy being a cross-cutting theme </w:t>
      </w:r>
      <w:r w:rsidR="00162BBA" w:rsidRPr="00B11025">
        <w:rPr>
          <w:rFonts w:eastAsia="Times New Roman"/>
        </w:rPr>
        <w:t>so crucially linked to the fruition of the EU Green Deal</w:t>
      </w:r>
      <w:r w:rsidR="00C01F3A" w:rsidRPr="00B11025">
        <w:rPr>
          <w:rFonts w:eastAsia="Times New Roman"/>
        </w:rPr>
        <w:t xml:space="preserve"> and </w:t>
      </w:r>
      <w:r w:rsidR="007358CB" w:rsidRPr="00B11025">
        <w:rPr>
          <w:rFonts w:eastAsia="Times New Roman"/>
        </w:rPr>
        <w:t>initiatives at Mediterranean level</w:t>
      </w:r>
      <w:r w:rsidR="00C01F3A" w:rsidRPr="00B11025">
        <w:rPr>
          <w:rFonts w:eastAsia="Times New Roman"/>
        </w:rPr>
        <w:t xml:space="preserve">, it is expected that </w:t>
      </w:r>
      <w:r w:rsidR="00DE26D1" w:rsidRPr="00B11025">
        <w:rPr>
          <w:rFonts w:eastAsia="Times New Roman"/>
        </w:rPr>
        <w:t>it</w:t>
      </w:r>
      <w:r w:rsidR="007358CB" w:rsidRPr="00B11025">
        <w:rPr>
          <w:rFonts w:eastAsia="Times New Roman"/>
        </w:rPr>
        <w:t xml:space="preserve"> will be</w:t>
      </w:r>
      <w:r w:rsidR="00AE7D2A" w:rsidRPr="00B11025">
        <w:rPr>
          <w:rFonts w:eastAsia="Times New Roman"/>
        </w:rPr>
        <w:t xml:space="preserve"> firmly</w:t>
      </w:r>
      <w:r w:rsidR="007358CB" w:rsidRPr="00B11025">
        <w:rPr>
          <w:rFonts w:eastAsia="Times New Roman"/>
        </w:rPr>
        <w:t xml:space="preserve"> included </w:t>
      </w:r>
      <w:r w:rsidR="00AE7D2A" w:rsidRPr="00B11025">
        <w:rPr>
          <w:rFonts w:eastAsia="Times New Roman"/>
        </w:rPr>
        <w:t>within</w:t>
      </w:r>
      <w:r w:rsidR="0032470B" w:rsidRPr="00B11025">
        <w:rPr>
          <w:rFonts w:eastAsia="Times New Roman"/>
        </w:rPr>
        <w:t xml:space="preserve"> the priorities chosen to be tackled by forthcoming strategies and programmes, to which </w:t>
      </w:r>
      <w:r w:rsidR="008F058A" w:rsidRPr="00B11025">
        <w:rPr>
          <w:rFonts w:eastAsia="Times New Roman"/>
        </w:rPr>
        <w:t xml:space="preserve">the results of MED 2021-2027 projects will effectively contribute to. </w:t>
      </w:r>
      <w:r w:rsidR="00B11025" w:rsidRPr="00B11025">
        <w:rPr>
          <w:rFonts w:eastAsia="Times New Roman"/>
          <w:color w:val="0070C0"/>
        </w:rPr>
        <w:t>This can be the ca</w:t>
      </w:r>
      <w:r w:rsidR="00326DE9">
        <w:rPr>
          <w:rFonts w:eastAsia="Times New Roman"/>
          <w:color w:val="0070C0"/>
        </w:rPr>
        <w:t xml:space="preserve">se for example with EUSALP AG 2, through </w:t>
      </w:r>
      <w:r w:rsidR="00B11025" w:rsidRPr="00B11025">
        <w:rPr>
          <w:rFonts w:eastAsia="Times New Roman"/>
          <w:color w:val="0070C0"/>
        </w:rPr>
        <w:t>the Alpine Space Priority 2 S.O. Promoting the transition to a circular economy</w:t>
      </w:r>
      <w:r w:rsidR="00B11025">
        <w:rPr>
          <w:rFonts w:eastAsia="Times New Roman"/>
        </w:rPr>
        <w:t>.</w:t>
      </w:r>
    </w:p>
    <w:p w14:paraId="623875FC" w14:textId="60BB0EB9" w:rsidR="003857E0" w:rsidRPr="0061529C" w:rsidRDefault="003857E0" w:rsidP="00BE0244">
      <w:pPr>
        <w:spacing w:line="276" w:lineRule="auto"/>
        <w:jc w:val="both"/>
        <w:rPr>
          <w:color w:val="5B9BD5" w:themeColor="accent1"/>
        </w:rPr>
      </w:pPr>
      <w:r w:rsidRPr="00B11025">
        <w:t xml:space="preserve">This contribution has already started to take effect </w:t>
      </w:r>
      <w:r w:rsidR="00AA4E4C" w:rsidRPr="00B11025">
        <w:t xml:space="preserve">in the 2014-2020 programming period, </w:t>
      </w:r>
      <w:r w:rsidR="00C927B3" w:rsidRPr="00B11025">
        <w:t xml:space="preserve">through the participation in the Environment Working Group of the Union for the Mediterranean, and in the core group of the EU Circular Economy platform, paving the way for a </w:t>
      </w:r>
      <w:r w:rsidR="00477B8B" w:rsidRPr="00B11025">
        <w:t>concrete integration into future</w:t>
      </w:r>
      <w:r w:rsidR="00C927B3" w:rsidRPr="00B11025">
        <w:t xml:space="preserve"> </w:t>
      </w:r>
      <w:r w:rsidR="00C06C4E" w:rsidRPr="00B11025">
        <w:t>strategies and action plans</w:t>
      </w:r>
      <w:r w:rsidR="00C06C4E" w:rsidRPr="0061529C">
        <w:rPr>
          <w:color w:val="5B9BD5" w:themeColor="accent1"/>
        </w:rPr>
        <w:t xml:space="preserve">. </w:t>
      </w:r>
    </w:p>
    <w:p w14:paraId="0FE37114" w14:textId="27F72E9E" w:rsidR="006E73BC" w:rsidRPr="006E73BC" w:rsidRDefault="00BE0244" w:rsidP="006E73BC">
      <w:pPr>
        <w:spacing w:line="276" w:lineRule="auto"/>
        <w:jc w:val="both"/>
        <w:rPr>
          <w:rFonts w:eastAsia="Times New Roman"/>
        </w:rPr>
      </w:pPr>
      <w:r w:rsidRPr="138590FF">
        <w:rPr>
          <w:rFonts w:eastAsia="Times New Roman"/>
        </w:rPr>
        <w:lastRenderedPageBreak/>
        <w:t xml:space="preserve">Creating a shift towards circular economy in the Mediterranean will result in less negative impacts of economic activities on our environment and more sustainable production systems, with a dedicated attention on </w:t>
      </w:r>
      <w:r w:rsidR="00977CA3" w:rsidRPr="138590FF">
        <w:rPr>
          <w:rFonts w:eastAsia="Times New Roman"/>
        </w:rPr>
        <w:t xml:space="preserve">the </w:t>
      </w:r>
      <w:r w:rsidRPr="138590FF">
        <w:rPr>
          <w:rFonts w:eastAsia="Times New Roman"/>
        </w:rPr>
        <w:t>agr</w:t>
      </w:r>
      <w:r w:rsidR="6A4D0B17" w:rsidRPr="138590FF">
        <w:rPr>
          <w:rFonts w:eastAsia="Times New Roman"/>
        </w:rPr>
        <w:t>o-foo</w:t>
      </w:r>
      <w:r w:rsidR="087F619B" w:rsidRPr="138590FF">
        <w:rPr>
          <w:rFonts w:eastAsia="Times New Roman"/>
        </w:rPr>
        <w:t>d</w:t>
      </w:r>
      <w:r w:rsidRPr="138590FF">
        <w:rPr>
          <w:rFonts w:eastAsia="Times New Roman"/>
        </w:rPr>
        <w:t xml:space="preserve"> and fisheries sectors</w:t>
      </w:r>
      <w:r w:rsidR="00977CA3" w:rsidRPr="138590FF">
        <w:rPr>
          <w:rFonts w:eastAsia="Times New Roman"/>
        </w:rPr>
        <w:t xml:space="preserve"> that predominate the territory</w:t>
      </w:r>
      <w:r w:rsidRPr="138590FF">
        <w:rPr>
          <w:rFonts w:eastAsia="Times New Roman"/>
        </w:rPr>
        <w:t>. The ultimate objective is to build long-term resilience and provide new economic opportunities, benefitting our society at large</w:t>
      </w:r>
      <w:r w:rsidR="00977CA3" w:rsidRPr="138590FF">
        <w:rPr>
          <w:rFonts w:eastAsia="Times New Roman"/>
        </w:rPr>
        <w:t>, in terms of business opportunities and consumers’ awareness.</w:t>
      </w:r>
    </w:p>
    <w:p w14:paraId="0086589C" w14:textId="77777777" w:rsidR="00E23220" w:rsidRPr="00E23220" w:rsidRDefault="00E23220" w:rsidP="00BE0244">
      <w:pPr>
        <w:spacing w:line="276" w:lineRule="auto"/>
        <w:jc w:val="both"/>
        <w:rPr>
          <w:rFonts w:eastAsia="Times New Roman" w:cstheme="minorHAnsi"/>
        </w:rPr>
      </w:pPr>
    </w:p>
    <w:p w14:paraId="795D75C4" w14:textId="6516BD75" w:rsidR="00BE0244" w:rsidRPr="0012035C" w:rsidRDefault="00BE0244" w:rsidP="00BE0244">
      <w:pPr>
        <w:spacing w:line="276" w:lineRule="auto"/>
        <w:jc w:val="both"/>
        <w:rPr>
          <w:rFonts w:cstheme="minorHAnsi"/>
        </w:rPr>
      </w:pPr>
      <w:r w:rsidRPr="0012035C">
        <w:rPr>
          <w:rFonts w:eastAsia="Times New Roman" w:cstheme="minorHAnsi"/>
          <w:b/>
          <w:bCs/>
        </w:rPr>
        <w:t xml:space="preserve"> Objectives</w:t>
      </w:r>
    </w:p>
    <w:p w14:paraId="117BE4D4" w14:textId="6E3D74DC" w:rsidR="00BE0244" w:rsidRPr="0012035C" w:rsidRDefault="00BE0244" w:rsidP="00FD620D">
      <w:pPr>
        <w:pStyle w:val="Odstavekseznama"/>
        <w:numPr>
          <w:ilvl w:val="0"/>
          <w:numId w:val="17"/>
        </w:numPr>
        <w:spacing w:after="200" w:line="276" w:lineRule="auto"/>
        <w:jc w:val="both"/>
      </w:pPr>
      <w:r w:rsidRPr="317407DD">
        <w:rPr>
          <w:rFonts w:eastAsia="Times New Roman"/>
        </w:rPr>
        <w:t xml:space="preserve">Support the development and implementation of circular practices in </w:t>
      </w:r>
      <w:r w:rsidR="000C0F87">
        <w:rPr>
          <w:rFonts w:eastAsia="Times New Roman"/>
        </w:rPr>
        <w:t>production</w:t>
      </w:r>
      <w:r w:rsidR="00D81BC5">
        <w:rPr>
          <w:rFonts w:eastAsia="Times New Roman"/>
        </w:rPr>
        <w:t>, manufacturing</w:t>
      </w:r>
      <w:r w:rsidR="2EC70E95" w:rsidRPr="317407DD">
        <w:rPr>
          <w:rFonts w:eastAsia="Times New Roman"/>
        </w:rPr>
        <w:t xml:space="preserve"> and</w:t>
      </w:r>
      <w:r w:rsidRPr="317407DD">
        <w:rPr>
          <w:rFonts w:eastAsia="Times New Roman"/>
        </w:rPr>
        <w:t xml:space="preserve"> production systems of </w:t>
      </w:r>
      <w:r w:rsidR="00B11025">
        <w:rPr>
          <w:rFonts w:eastAsia="Times New Roman"/>
        </w:rPr>
        <w:t xml:space="preserve">agriculture, food and fisheries, </w:t>
      </w:r>
      <w:r w:rsidRPr="317407DD">
        <w:rPr>
          <w:rFonts w:eastAsia="Times New Roman"/>
        </w:rPr>
        <w:t>in the tourism sector</w:t>
      </w:r>
      <w:r w:rsidR="00B11025">
        <w:rPr>
          <w:rFonts w:eastAsia="Times New Roman"/>
        </w:rPr>
        <w:t xml:space="preserve"> </w:t>
      </w:r>
      <w:r w:rsidR="00B11025" w:rsidRPr="00B11025">
        <w:rPr>
          <w:rFonts w:eastAsia="Times New Roman"/>
          <w:color w:val="0070C0"/>
        </w:rPr>
        <w:t>as well as in the field of cultural heritage</w:t>
      </w:r>
      <w:r w:rsidRPr="317407DD">
        <w:rPr>
          <w:rFonts w:eastAsia="Times New Roman"/>
        </w:rPr>
        <w:t xml:space="preserve">, promoting innovative business models and </w:t>
      </w:r>
      <w:r w:rsidR="00801744">
        <w:rPr>
          <w:rFonts w:eastAsia="Times New Roman"/>
        </w:rPr>
        <w:t xml:space="preserve">“circular” creative </w:t>
      </w:r>
      <w:r w:rsidRPr="317407DD">
        <w:rPr>
          <w:rFonts w:eastAsia="Times New Roman"/>
        </w:rPr>
        <w:t>design processes and eco-innovation.</w:t>
      </w:r>
    </w:p>
    <w:p w14:paraId="59065FF9" w14:textId="77777777" w:rsidR="00BE0244" w:rsidRPr="0012035C" w:rsidRDefault="00BE0244" w:rsidP="00FD620D">
      <w:pPr>
        <w:pStyle w:val="Odstavekseznama"/>
        <w:numPr>
          <w:ilvl w:val="0"/>
          <w:numId w:val="17"/>
        </w:numPr>
        <w:spacing w:after="200" w:line="276" w:lineRule="auto"/>
        <w:jc w:val="both"/>
        <w:rPr>
          <w:rFonts w:cstheme="minorHAnsi"/>
        </w:rPr>
      </w:pPr>
      <w:r w:rsidRPr="0012035C">
        <w:rPr>
          <w:rFonts w:eastAsia="Times New Roman" w:cstheme="minorHAnsi"/>
        </w:rPr>
        <w:t xml:space="preserve">Promote prevention, reduction and economic recovery of waste, increasing cooperation of stakeholders and consumers engagement.  </w:t>
      </w:r>
    </w:p>
    <w:p w14:paraId="649CADD2" w14:textId="77777777" w:rsidR="00BE0244" w:rsidRPr="0012035C" w:rsidRDefault="00BE0244" w:rsidP="00BE0244">
      <w:pPr>
        <w:spacing w:line="276" w:lineRule="auto"/>
        <w:jc w:val="both"/>
        <w:rPr>
          <w:rFonts w:cstheme="minorHAnsi"/>
        </w:rPr>
      </w:pPr>
      <w:r w:rsidRPr="0012035C">
        <w:rPr>
          <w:rFonts w:eastAsia="Times New Roman" w:cstheme="minorHAnsi"/>
          <w:b/>
          <w:bCs/>
        </w:rPr>
        <w:t xml:space="preserve"> Expected results</w:t>
      </w:r>
    </w:p>
    <w:p w14:paraId="69C52D60" w14:textId="77777777" w:rsidR="00BE0244" w:rsidRPr="0012035C" w:rsidRDefault="00BE0244" w:rsidP="00FD620D">
      <w:pPr>
        <w:pStyle w:val="Odstavekseznama"/>
        <w:numPr>
          <w:ilvl w:val="0"/>
          <w:numId w:val="16"/>
        </w:numPr>
        <w:spacing w:after="200" w:line="276" w:lineRule="auto"/>
        <w:jc w:val="both"/>
        <w:rPr>
          <w:rFonts w:cstheme="minorHAnsi"/>
        </w:rPr>
      </w:pPr>
      <w:r w:rsidRPr="0012035C">
        <w:rPr>
          <w:rFonts w:eastAsia="Times New Roman" w:cstheme="minorHAnsi"/>
        </w:rPr>
        <w:t xml:space="preserve">Innovative practices adopted for reinforcing the resilience and sustainability of production systems in key primary sectors </w:t>
      </w:r>
    </w:p>
    <w:p w14:paraId="4C6A9EC8" w14:textId="77777777" w:rsidR="00BE0244" w:rsidRPr="0012035C" w:rsidRDefault="00BE0244" w:rsidP="00FD620D">
      <w:pPr>
        <w:pStyle w:val="Odstavekseznama"/>
        <w:numPr>
          <w:ilvl w:val="0"/>
          <w:numId w:val="16"/>
        </w:numPr>
        <w:spacing w:after="200" w:line="276" w:lineRule="auto"/>
        <w:jc w:val="both"/>
        <w:rPr>
          <w:rFonts w:cstheme="minorHAnsi"/>
        </w:rPr>
      </w:pPr>
      <w:r w:rsidRPr="0012035C">
        <w:rPr>
          <w:rFonts w:eastAsia="Times New Roman" w:cstheme="minorHAnsi"/>
        </w:rPr>
        <w:t>Circular and sustainable practices adopted for enabling the effective reduction and recovery of waste</w:t>
      </w:r>
    </w:p>
    <w:p w14:paraId="315A2F81" w14:textId="77777777" w:rsidR="00BE0244" w:rsidRPr="0012035C" w:rsidRDefault="00BE0244" w:rsidP="00FD620D">
      <w:pPr>
        <w:pStyle w:val="Odstavekseznama"/>
        <w:numPr>
          <w:ilvl w:val="0"/>
          <w:numId w:val="16"/>
        </w:numPr>
        <w:spacing w:after="200" w:line="276" w:lineRule="auto"/>
        <w:jc w:val="both"/>
        <w:rPr>
          <w:rFonts w:cstheme="minorHAnsi"/>
        </w:rPr>
      </w:pPr>
      <w:r w:rsidRPr="0012035C">
        <w:rPr>
          <w:rFonts w:eastAsia="Times New Roman" w:cstheme="minorHAnsi"/>
        </w:rPr>
        <w:t>Increased cooperation between stakeholders throughout the waste management value chain including consumers engagement</w:t>
      </w:r>
    </w:p>
    <w:p w14:paraId="6BDD4153" w14:textId="2A8A85CC" w:rsidR="00BE0244" w:rsidRPr="0012035C" w:rsidRDefault="00BE0244" w:rsidP="00BE0244">
      <w:pPr>
        <w:spacing w:line="276" w:lineRule="auto"/>
        <w:jc w:val="both"/>
        <w:rPr>
          <w:rFonts w:cstheme="minorHAnsi"/>
        </w:rPr>
      </w:pPr>
      <w:r w:rsidRPr="00CA5568">
        <w:rPr>
          <w:rFonts w:eastAsia="Times New Roman" w:cstheme="minorHAnsi"/>
          <w:b/>
        </w:rPr>
        <w:t xml:space="preserve"> </w:t>
      </w:r>
      <w:r w:rsidR="00F86247" w:rsidRPr="00CA5568">
        <w:rPr>
          <w:rFonts w:eastAsia="Times New Roman" w:cstheme="minorHAnsi"/>
          <w:b/>
        </w:rPr>
        <w:t>Indicative t</w:t>
      </w:r>
      <w:r w:rsidRPr="00CA5568">
        <w:rPr>
          <w:rFonts w:eastAsia="Times New Roman" w:cstheme="minorHAnsi"/>
          <w:b/>
          <w:bCs/>
        </w:rPr>
        <w:t>ypes</w:t>
      </w:r>
      <w:r w:rsidRPr="0012035C">
        <w:rPr>
          <w:rFonts w:eastAsia="Times New Roman" w:cstheme="minorHAnsi"/>
          <w:b/>
          <w:bCs/>
        </w:rPr>
        <w:t xml:space="preserve"> of actions</w:t>
      </w:r>
    </w:p>
    <w:p w14:paraId="222008B6" w14:textId="4EF3B947" w:rsidR="00BE0244" w:rsidRPr="0012035C" w:rsidRDefault="00BE0244" w:rsidP="00FD620D">
      <w:pPr>
        <w:pStyle w:val="Odstavekseznama"/>
        <w:numPr>
          <w:ilvl w:val="0"/>
          <w:numId w:val="15"/>
        </w:numPr>
        <w:spacing w:after="200" w:line="276" w:lineRule="auto"/>
        <w:jc w:val="both"/>
      </w:pPr>
      <w:r w:rsidRPr="6574D80C">
        <w:rPr>
          <w:rFonts w:eastAsia="Times New Roman"/>
        </w:rPr>
        <w:t xml:space="preserve">Supporting </w:t>
      </w:r>
      <w:r w:rsidR="64B2195B" w:rsidRPr="2D57E1B4">
        <w:rPr>
          <w:rFonts w:eastAsia="Times New Roman"/>
        </w:rPr>
        <w:t xml:space="preserve">and promoting </w:t>
      </w:r>
      <w:r w:rsidRPr="6574D80C">
        <w:rPr>
          <w:rFonts w:eastAsia="Times New Roman"/>
        </w:rPr>
        <w:t xml:space="preserve">circularity and sustainability of </w:t>
      </w:r>
      <w:r w:rsidR="6954BFEA" w:rsidRPr="6574D80C">
        <w:rPr>
          <w:rFonts w:eastAsia="Times New Roman"/>
        </w:rPr>
        <w:t xml:space="preserve">products and </w:t>
      </w:r>
      <w:r w:rsidRPr="6574D80C">
        <w:rPr>
          <w:rFonts w:eastAsia="Times New Roman"/>
        </w:rPr>
        <w:t>production systems</w:t>
      </w:r>
      <w:r w:rsidR="00A4269D">
        <w:rPr>
          <w:rFonts w:eastAsia="Times New Roman"/>
        </w:rPr>
        <w:t>, including eco-innovative business models</w:t>
      </w:r>
      <w:r w:rsidR="00277C77">
        <w:rPr>
          <w:rFonts w:eastAsia="Times New Roman"/>
        </w:rPr>
        <w:t xml:space="preserve"> for closing loops,</w:t>
      </w:r>
      <w:r w:rsidR="007C7646">
        <w:rPr>
          <w:rFonts w:eastAsia="Times New Roman"/>
        </w:rPr>
        <w:t xml:space="preserve"> in sectors </w:t>
      </w:r>
      <w:r w:rsidR="00277C77">
        <w:rPr>
          <w:rFonts w:eastAsia="Times New Roman"/>
        </w:rPr>
        <w:t>e.g.</w:t>
      </w:r>
      <w:r w:rsidRPr="6574D80C">
        <w:rPr>
          <w:rFonts w:eastAsia="Times New Roman"/>
        </w:rPr>
        <w:t xml:space="preserve"> agriculture, food and fisheries</w:t>
      </w:r>
      <w:r w:rsidR="000C4EBE">
        <w:rPr>
          <w:rFonts w:eastAsia="Times New Roman"/>
        </w:rPr>
        <w:t>, health</w:t>
      </w:r>
      <w:r w:rsidR="00277C77">
        <w:rPr>
          <w:rFonts w:eastAsia="Times New Roman"/>
        </w:rPr>
        <w:t>, as well as manufacturing.</w:t>
      </w:r>
    </w:p>
    <w:p w14:paraId="730893B2" w14:textId="09AFB572" w:rsidR="00BE0244" w:rsidRPr="0012035C" w:rsidRDefault="00BE0244" w:rsidP="00FD620D">
      <w:pPr>
        <w:pStyle w:val="Odstavekseznama"/>
        <w:numPr>
          <w:ilvl w:val="0"/>
          <w:numId w:val="15"/>
        </w:numPr>
        <w:spacing w:after="200" w:line="276" w:lineRule="auto"/>
        <w:jc w:val="both"/>
      </w:pPr>
      <w:r w:rsidRPr="2628B4B4">
        <w:rPr>
          <w:rFonts w:eastAsia="Times New Roman"/>
        </w:rPr>
        <w:t xml:space="preserve">Supporting sustainable practices for waste reduction and prevention, tackling waste generation and over-packaging - with </w:t>
      </w:r>
      <w:r w:rsidR="3C6CE93A" w:rsidRPr="2628B4B4">
        <w:rPr>
          <w:rFonts w:eastAsia="Times New Roman"/>
        </w:rPr>
        <w:t xml:space="preserve">a </w:t>
      </w:r>
      <w:r w:rsidRPr="2628B4B4">
        <w:rPr>
          <w:rFonts w:eastAsia="Times New Roman"/>
        </w:rPr>
        <w:t>focus on plastic</w:t>
      </w:r>
      <w:r w:rsidR="003F40B6">
        <w:rPr>
          <w:rFonts w:eastAsia="Times New Roman"/>
        </w:rPr>
        <w:t xml:space="preserve"> </w:t>
      </w:r>
    </w:p>
    <w:p w14:paraId="2B16FA51" w14:textId="713F9D41" w:rsidR="00BE0244" w:rsidRPr="0012035C" w:rsidRDefault="00BE0244" w:rsidP="00FD620D">
      <w:pPr>
        <w:pStyle w:val="Odstavekseznama"/>
        <w:numPr>
          <w:ilvl w:val="0"/>
          <w:numId w:val="15"/>
        </w:numPr>
        <w:spacing w:after="200" w:line="276" w:lineRule="auto"/>
        <w:jc w:val="both"/>
      </w:pPr>
      <w:r w:rsidRPr="38E19CBE">
        <w:rPr>
          <w:rFonts w:eastAsia="Times New Roman"/>
        </w:rPr>
        <w:t xml:space="preserve">Promoting economic value recovery of waste </w:t>
      </w:r>
      <w:r w:rsidR="217FB570" w:rsidRPr="38E19CBE">
        <w:rPr>
          <w:rFonts w:eastAsia="Times New Roman"/>
        </w:rPr>
        <w:t>and transformation into a resource</w:t>
      </w:r>
    </w:p>
    <w:p w14:paraId="2B8DC992" w14:textId="315433C1" w:rsidR="00BE0244" w:rsidRPr="0012035C" w:rsidRDefault="2EE0A756" w:rsidP="00FD620D">
      <w:pPr>
        <w:pStyle w:val="Odstavekseznama"/>
        <w:numPr>
          <w:ilvl w:val="0"/>
          <w:numId w:val="15"/>
        </w:numPr>
        <w:spacing w:after="200" w:line="276" w:lineRule="auto"/>
        <w:jc w:val="both"/>
        <w:rPr>
          <w:rFonts w:eastAsia="Times New Roman"/>
        </w:rPr>
      </w:pPr>
      <w:r w:rsidRPr="40597B95">
        <w:rPr>
          <w:rFonts w:eastAsia="Times New Roman"/>
        </w:rPr>
        <w:t>Supporting and p</w:t>
      </w:r>
      <w:r w:rsidR="00BE0244" w:rsidRPr="40597B95">
        <w:rPr>
          <w:rFonts w:eastAsia="Times New Roman"/>
        </w:rPr>
        <w:t xml:space="preserve">romoting circular and sustainable practices in the tourism </w:t>
      </w:r>
      <w:r w:rsidR="00B702F2">
        <w:rPr>
          <w:rFonts w:eastAsia="Times New Roman"/>
        </w:rPr>
        <w:t xml:space="preserve">and the cultural and creative industries </w:t>
      </w:r>
      <w:r w:rsidR="00BE0244" w:rsidRPr="40597B95">
        <w:rPr>
          <w:rFonts w:eastAsia="Times New Roman"/>
        </w:rPr>
        <w:t>sector</w:t>
      </w:r>
      <w:r w:rsidR="00B702F2">
        <w:rPr>
          <w:rFonts w:eastAsia="Times New Roman"/>
        </w:rPr>
        <w:t>s</w:t>
      </w:r>
    </w:p>
    <w:p w14:paraId="797ABF33" w14:textId="1D174D0F" w:rsidR="000B7A94" w:rsidRPr="00CA5568" w:rsidRDefault="00BE0244" w:rsidP="00FD620D">
      <w:pPr>
        <w:pStyle w:val="Odstavekseznama"/>
        <w:numPr>
          <w:ilvl w:val="0"/>
          <w:numId w:val="15"/>
        </w:numPr>
        <w:spacing w:after="200" w:line="276" w:lineRule="auto"/>
        <w:jc w:val="both"/>
        <w:rPr>
          <w:rFonts w:eastAsia="Times New Roman"/>
        </w:rPr>
      </w:pPr>
      <w:r w:rsidRPr="00CA5568">
        <w:rPr>
          <w:rFonts w:eastAsia="Times New Roman"/>
        </w:rPr>
        <w:t xml:space="preserve">Promoting consumers engagement and awareness raising – including in the tourism sector </w:t>
      </w:r>
    </w:p>
    <w:p w14:paraId="694ACD48" w14:textId="5575467C" w:rsidR="003F40B6" w:rsidRDefault="003F40B6" w:rsidP="00FD620D">
      <w:pPr>
        <w:pStyle w:val="Odstavekseznama"/>
        <w:numPr>
          <w:ilvl w:val="0"/>
          <w:numId w:val="15"/>
        </w:numPr>
        <w:spacing w:after="200" w:line="276" w:lineRule="auto"/>
        <w:jc w:val="both"/>
      </w:pPr>
      <w:r w:rsidRPr="00CA5568">
        <w:t>Supporting initiatives dealing with the water-energy-food nexus.</w:t>
      </w:r>
    </w:p>
    <w:p w14:paraId="023407E9" w14:textId="489C70A3" w:rsidR="007C4A5A" w:rsidRPr="00B11025" w:rsidRDefault="007C4A5A" w:rsidP="00FD620D">
      <w:pPr>
        <w:pStyle w:val="Odstavekseznama"/>
        <w:numPr>
          <w:ilvl w:val="0"/>
          <w:numId w:val="15"/>
        </w:numPr>
        <w:spacing w:after="200" w:line="276" w:lineRule="auto"/>
        <w:jc w:val="both"/>
      </w:pPr>
      <w:r w:rsidRPr="00B11025">
        <w:t>Integrating circular economy</w:t>
      </w:r>
      <w:r w:rsidR="00B071F0" w:rsidRPr="00B11025">
        <w:t xml:space="preserve"> practices</w:t>
      </w:r>
      <w:r w:rsidRPr="00B11025">
        <w:t xml:space="preserve"> into national and regional policies.</w:t>
      </w:r>
    </w:p>
    <w:p w14:paraId="6B27BBDC" w14:textId="77777777" w:rsidR="004973D3" w:rsidRPr="00636962" w:rsidRDefault="004973D3" w:rsidP="004973D3">
      <w:pPr>
        <w:spacing w:before="240" w:after="240" w:line="240" w:lineRule="auto"/>
        <w:jc w:val="both"/>
        <w:rPr>
          <w:rFonts w:eastAsia="Times New Roman" w:cs="Times New Roman"/>
          <w:iCs/>
          <w:noProof/>
          <w:szCs w:val="24"/>
          <w:lang w:eastAsia="en-GB"/>
        </w:rPr>
      </w:pPr>
    </w:p>
    <w:p w14:paraId="6E5EE5A0" w14:textId="2BB2AB88" w:rsidR="004973D3" w:rsidRPr="004973D3" w:rsidRDefault="004973D3" w:rsidP="00FD620D">
      <w:pPr>
        <w:pStyle w:val="Odstavekseznama"/>
        <w:numPr>
          <w:ilvl w:val="3"/>
          <w:numId w:val="34"/>
        </w:numPr>
        <w:spacing w:before="240" w:after="240" w:line="240" w:lineRule="auto"/>
        <w:jc w:val="both"/>
        <w:rPr>
          <w:rFonts w:eastAsia="Times New Roman" w:cs="Times New Roman"/>
          <w:b/>
          <w:iCs/>
          <w:noProof/>
          <w:szCs w:val="24"/>
          <w:lang w:eastAsia="en-GB"/>
        </w:rPr>
      </w:pPr>
      <w:r w:rsidRPr="004973D3">
        <w:rPr>
          <w:rFonts w:eastAsia="Times New Roman" w:cs="Times New Roman"/>
          <w:b/>
          <w:iCs/>
          <w:noProof/>
          <w:szCs w:val="24"/>
          <w:lang w:eastAsia="en-GB"/>
        </w:rPr>
        <w:t xml:space="preserve">Indicators </w:t>
      </w:r>
    </w:p>
    <w:p w14:paraId="499C0AF5" w14:textId="77777777" w:rsidR="004973D3" w:rsidRPr="00636962" w:rsidRDefault="004973D3" w:rsidP="004973D3">
      <w:pPr>
        <w:spacing w:before="240" w:after="240" w:line="240" w:lineRule="auto"/>
        <w:rPr>
          <w:rFonts w:eastAsia="Times New Roman" w:cs="Times New Roman"/>
          <w:iCs/>
          <w:noProof/>
          <w:szCs w:val="24"/>
          <w:lang w:eastAsia="en-GB"/>
        </w:rPr>
      </w:pPr>
      <w:r w:rsidRPr="00636962">
        <w:rPr>
          <w:rFonts w:eastAsia="Times New Roman" w:cs="Times New Roman"/>
          <w:iCs/>
          <w:noProof/>
          <w:szCs w:val="24"/>
          <w:lang w:eastAsia="en-GB"/>
        </w:rPr>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751"/>
        <w:gridCol w:w="2954"/>
        <w:gridCol w:w="740"/>
        <w:gridCol w:w="2618"/>
        <w:gridCol w:w="1252"/>
        <w:gridCol w:w="887"/>
        <w:gridCol w:w="652"/>
      </w:tblGrid>
      <w:tr w:rsidR="00712097" w:rsidRPr="00F50542" w14:paraId="1160B0BE" w14:textId="77777777" w:rsidTr="0082642C">
        <w:trPr>
          <w:trHeight w:val="836"/>
        </w:trPr>
        <w:tc>
          <w:tcPr>
            <w:tcW w:w="409" w:type="pct"/>
            <w:shd w:val="clear" w:color="auto" w:fill="FFFFFF" w:themeFill="background1"/>
            <w:vAlign w:val="center"/>
          </w:tcPr>
          <w:p w14:paraId="025D3F23" w14:textId="4186E1D1" w:rsidR="004973D3" w:rsidRPr="00F6318A" w:rsidRDefault="004973D3" w:rsidP="0082642C">
            <w:pPr>
              <w:spacing w:after="0" w:line="240" w:lineRule="auto"/>
              <w:jc w:val="center"/>
              <w:rPr>
                <w:rFonts w:cs="Times New Roman"/>
                <w:b/>
                <w:noProof/>
                <w:sz w:val="16"/>
                <w:szCs w:val="16"/>
              </w:rPr>
            </w:pPr>
            <w:bookmarkStart w:id="28" w:name="_Hlk57720775"/>
            <w:r w:rsidRPr="00F6318A">
              <w:rPr>
                <w:rFonts w:cs="Times New Roman"/>
                <w:b/>
                <w:noProof/>
                <w:sz w:val="16"/>
                <w:szCs w:val="16"/>
              </w:rPr>
              <w:lastRenderedPageBreak/>
              <w:t>Priority</w:t>
            </w:r>
          </w:p>
        </w:tc>
        <w:tc>
          <w:tcPr>
            <w:tcW w:w="1552" w:type="pct"/>
            <w:shd w:val="clear" w:color="auto" w:fill="FFFFFF" w:themeFill="background1"/>
            <w:vAlign w:val="center"/>
          </w:tcPr>
          <w:p w14:paraId="4E4BC4EE" w14:textId="77777777" w:rsidR="004973D3" w:rsidRPr="00F6318A" w:rsidRDefault="004973D3" w:rsidP="0082642C">
            <w:pPr>
              <w:spacing w:after="0" w:line="240" w:lineRule="auto"/>
              <w:jc w:val="center"/>
              <w:rPr>
                <w:rFonts w:cs="Times New Roman"/>
                <w:b/>
                <w:noProof/>
                <w:sz w:val="16"/>
                <w:szCs w:val="16"/>
              </w:rPr>
            </w:pPr>
            <w:r w:rsidRPr="00F6318A">
              <w:rPr>
                <w:rFonts w:cs="Times New Roman"/>
                <w:b/>
                <w:noProof/>
                <w:sz w:val="16"/>
                <w:szCs w:val="16"/>
              </w:rPr>
              <w:t>Specific objective</w:t>
            </w:r>
          </w:p>
        </w:tc>
        <w:tc>
          <w:tcPr>
            <w:tcW w:w="208" w:type="pct"/>
            <w:shd w:val="clear" w:color="auto" w:fill="FFFFFF" w:themeFill="background1"/>
            <w:vAlign w:val="center"/>
          </w:tcPr>
          <w:p w14:paraId="4BCEC68A" w14:textId="77777777" w:rsidR="004973D3" w:rsidRPr="00306B5B" w:rsidRDefault="004973D3" w:rsidP="0082642C">
            <w:pPr>
              <w:spacing w:after="0" w:line="240" w:lineRule="auto"/>
              <w:jc w:val="center"/>
              <w:rPr>
                <w:rFonts w:cs="Times New Roman"/>
                <w:b/>
                <w:noProof/>
                <w:sz w:val="16"/>
                <w:szCs w:val="16"/>
              </w:rPr>
            </w:pPr>
            <w:r w:rsidRPr="00306B5B">
              <w:rPr>
                <w:rFonts w:cs="Times New Roman"/>
                <w:b/>
                <w:noProof/>
                <w:sz w:val="16"/>
                <w:szCs w:val="16"/>
              </w:rPr>
              <w:t>ID</w:t>
            </w:r>
          </w:p>
          <w:p w14:paraId="56A37213" w14:textId="77777777" w:rsidR="004973D3" w:rsidRPr="008D701C" w:rsidRDefault="004973D3" w:rsidP="0082642C">
            <w:pPr>
              <w:spacing w:after="0" w:line="240" w:lineRule="auto"/>
              <w:jc w:val="center"/>
              <w:rPr>
                <w:rFonts w:cs="Times New Roman"/>
                <w:b/>
                <w:noProof/>
                <w:sz w:val="16"/>
                <w:szCs w:val="16"/>
              </w:rPr>
            </w:pPr>
            <w:r w:rsidRPr="008D701C">
              <w:rPr>
                <w:rFonts w:cs="Times New Roman"/>
                <w:b/>
                <w:noProof/>
                <w:sz w:val="16"/>
                <w:szCs w:val="16"/>
              </w:rPr>
              <w:t>[5]</w:t>
            </w:r>
          </w:p>
        </w:tc>
        <w:tc>
          <w:tcPr>
            <w:tcW w:w="1369" w:type="pct"/>
            <w:shd w:val="clear" w:color="auto" w:fill="FFFFFF" w:themeFill="background1"/>
            <w:vAlign w:val="center"/>
          </w:tcPr>
          <w:p w14:paraId="575C29DA" w14:textId="6E91F20E" w:rsidR="004973D3" w:rsidRPr="008D701C" w:rsidRDefault="004973D3" w:rsidP="0082642C">
            <w:pPr>
              <w:spacing w:after="0" w:line="240" w:lineRule="auto"/>
              <w:jc w:val="center"/>
              <w:rPr>
                <w:rFonts w:cs="Times New Roman"/>
                <w:b/>
                <w:noProof/>
                <w:sz w:val="16"/>
                <w:szCs w:val="16"/>
              </w:rPr>
            </w:pPr>
            <w:r w:rsidRPr="008D701C">
              <w:rPr>
                <w:rFonts w:cs="Times New Roman"/>
                <w:b/>
                <w:noProof/>
                <w:sz w:val="16"/>
                <w:szCs w:val="16"/>
              </w:rPr>
              <w:t>Indicator</w:t>
            </w:r>
          </w:p>
        </w:tc>
        <w:tc>
          <w:tcPr>
            <w:tcW w:w="600" w:type="pct"/>
            <w:shd w:val="clear" w:color="auto" w:fill="FFFFFF" w:themeFill="background1"/>
            <w:vAlign w:val="center"/>
          </w:tcPr>
          <w:p w14:paraId="05BE8011" w14:textId="77777777" w:rsidR="004973D3" w:rsidRPr="008D701C" w:rsidRDefault="004973D3" w:rsidP="0082642C">
            <w:pPr>
              <w:spacing w:after="0" w:line="240" w:lineRule="auto"/>
              <w:jc w:val="center"/>
              <w:rPr>
                <w:rFonts w:cs="Times New Roman"/>
                <w:b/>
                <w:noProof/>
                <w:sz w:val="16"/>
                <w:szCs w:val="16"/>
              </w:rPr>
            </w:pPr>
            <w:r w:rsidRPr="008D701C">
              <w:rPr>
                <w:rFonts w:cs="Times New Roman"/>
                <w:b/>
                <w:noProof/>
                <w:sz w:val="16"/>
                <w:szCs w:val="16"/>
              </w:rPr>
              <w:t>Measurement unit</w:t>
            </w:r>
          </w:p>
          <w:p w14:paraId="7843C6EB" w14:textId="77777777" w:rsidR="004973D3" w:rsidRPr="008D701C" w:rsidRDefault="004973D3" w:rsidP="0082642C">
            <w:pPr>
              <w:spacing w:after="0" w:line="240" w:lineRule="auto"/>
              <w:jc w:val="center"/>
              <w:rPr>
                <w:rFonts w:cs="Times New Roman"/>
                <w:b/>
                <w:noProof/>
                <w:sz w:val="16"/>
                <w:szCs w:val="16"/>
              </w:rPr>
            </w:pPr>
            <w:r w:rsidRPr="008D701C">
              <w:rPr>
                <w:rFonts w:cs="Times New Roman"/>
                <w:b/>
                <w:noProof/>
                <w:sz w:val="16"/>
                <w:szCs w:val="16"/>
              </w:rPr>
              <w:t>[255]</w:t>
            </w:r>
          </w:p>
        </w:tc>
        <w:tc>
          <w:tcPr>
            <w:tcW w:w="461" w:type="pct"/>
            <w:shd w:val="clear" w:color="auto" w:fill="FFFFFF" w:themeFill="background1"/>
            <w:vAlign w:val="center"/>
          </w:tcPr>
          <w:p w14:paraId="5B330ECB" w14:textId="77777777" w:rsidR="004973D3" w:rsidRPr="008D701C" w:rsidRDefault="004973D3" w:rsidP="0082642C">
            <w:pPr>
              <w:spacing w:after="0" w:line="240" w:lineRule="auto"/>
              <w:jc w:val="center"/>
              <w:rPr>
                <w:rFonts w:cs="Times New Roman"/>
                <w:b/>
                <w:noProof/>
                <w:sz w:val="16"/>
                <w:szCs w:val="16"/>
              </w:rPr>
            </w:pPr>
            <w:r w:rsidRPr="008D701C">
              <w:rPr>
                <w:rFonts w:cs="Times New Roman"/>
                <w:b/>
                <w:noProof/>
                <w:sz w:val="16"/>
                <w:szCs w:val="16"/>
              </w:rPr>
              <w:t>Milestone (2024)</w:t>
            </w:r>
          </w:p>
          <w:p w14:paraId="50CB7177" w14:textId="77777777" w:rsidR="004973D3" w:rsidRPr="008D701C" w:rsidRDefault="004973D3" w:rsidP="0082642C">
            <w:pPr>
              <w:spacing w:after="0" w:line="240" w:lineRule="auto"/>
              <w:jc w:val="center"/>
              <w:rPr>
                <w:rFonts w:cs="Times New Roman"/>
                <w:b/>
                <w:noProof/>
                <w:sz w:val="16"/>
                <w:szCs w:val="16"/>
              </w:rPr>
            </w:pPr>
            <w:r w:rsidRPr="008D701C">
              <w:rPr>
                <w:rFonts w:cs="Times New Roman"/>
                <w:b/>
                <w:noProof/>
                <w:sz w:val="16"/>
                <w:szCs w:val="16"/>
              </w:rPr>
              <w:t>[200]</w:t>
            </w:r>
          </w:p>
        </w:tc>
        <w:tc>
          <w:tcPr>
            <w:tcW w:w="401" w:type="pct"/>
            <w:shd w:val="clear" w:color="auto" w:fill="FFFFFF" w:themeFill="background1"/>
            <w:vAlign w:val="center"/>
          </w:tcPr>
          <w:p w14:paraId="27CCB567" w14:textId="77777777" w:rsidR="004973D3" w:rsidRPr="008D701C" w:rsidRDefault="004973D3" w:rsidP="0082642C">
            <w:pPr>
              <w:spacing w:after="0" w:line="240" w:lineRule="auto"/>
              <w:jc w:val="center"/>
              <w:rPr>
                <w:rFonts w:cs="Times New Roman"/>
                <w:b/>
                <w:noProof/>
                <w:sz w:val="16"/>
                <w:szCs w:val="16"/>
              </w:rPr>
            </w:pPr>
            <w:r w:rsidRPr="008D701C">
              <w:rPr>
                <w:rFonts w:cs="Times New Roman"/>
                <w:b/>
                <w:noProof/>
                <w:sz w:val="16"/>
                <w:szCs w:val="16"/>
              </w:rPr>
              <w:t>Final target (2029)</w:t>
            </w:r>
          </w:p>
          <w:p w14:paraId="7357FBB8" w14:textId="77777777" w:rsidR="004973D3" w:rsidRPr="008D701C" w:rsidRDefault="004973D3" w:rsidP="0082642C">
            <w:pPr>
              <w:spacing w:after="0" w:line="240" w:lineRule="auto"/>
              <w:jc w:val="center"/>
              <w:rPr>
                <w:rFonts w:cs="Times New Roman"/>
                <w:b/>
                <w:noProof/>
                <w:sz w:val="16"/>
                <w:szCs w:val="16"/>
              </w:rPr>
            </w:pPr>
            <w:r w:rsidRPr="008D701C">
              <w:rPr>
                <w:rFonts w:cs="Times New Roman"/>
                <w:b/>
                <w:noProof/>
                <w:sz w:val="16"/>
                <w:szCs w:val="16"/>
              </w:rPr>
              <w:t>[200]</w:t>
            </w:r>
          </w:p>
        </w:tc>
      </w:tr>
      <w:tr w:rsidR="00AA70C9" w:rsidRPr="00712097" w14:paraId="74986A0A" w14:textId="77777777" w:rsidTr="69664276">
        <w:trPr>
          <w:trHeight w:val="579"/>
        </w:trPr>
        <w:tc>
          <w:tcPr>
            <w:tcW w:w="409" w:type="pct"/>
            <w:vMerge w:val="restart"/>
            <w:shd w:val="clear" w:color="auto" w:fill="FFFFFF" w:themeFill="background1"/>
          </w:tcPr>
          <w:p w14:paraId="456915E8" w14:textId="33C0C83A" w:rsidR="00AA70C9" w:rsidRPr="00F50542" w:rsidRDefault="00AA70C9" w:rsidP="00AA70C9">
            <w:pPr>
              <w:spacing w:before="120" w:after="120" w:line="240" w:lineRule="auto"/>
              <w:jc w:val="both"/>
              <w:rPr>
                <w:b/>
                <w:i/>
                <w:noProof/>
                <w:sz w:val="16"/>
                <w:szCs w:val="16"/>
              </w:rPr>
            </w:pPr>
            <w:r>
              <w:rPr>
                <w:b/>
                <w:i/>
                <w:noProof/>
                <w:sz w:val="16"/>
                <w:szCs w:val="16"/>
              </w:rPr>
              <w:t>Greener Europe</w:t>
            </w:r>
          </w:p>
        </w:tc>
        <w:tc>
          <w:tcPr>
            <w:tcW w:w="1552" w:type="pct"/>
            <w:vMerge w:val="restart"/>
            <w:shd w:val="clear" w:color="auto" w:fill="FFFFFF" w:themeFill="background1"/>
          </w:tcPr>
          <w:p w14:paraId="6B7A378D" w14:textId="7CF9FD84" w:rsidR="00AA70C9" w:rsidRPr="00712097" w:rsidRDefault="00AA70C9" w:rsidP="00E614AF">
            <w:pPr>
              <w:spacing w:before="120" w:after="120" w:line="240" w:lineRule="auto"/>
              <w:rPr>
                <w:b/>
                <w:i/>
                <w:noProof/>
                <w:sz w:val="20"/>
                <w:szCs w:val="16"/>
              </w:rPr>
            </w:pPr>
            <w:r w:rsidRPr="002131AE">
              <w:rPr>
                <w:i/>
                <w:noProof/>
                <w:sz w:val="16"/>
                <w:szCs w:val="16"/>
              </w:rPr>
              <w:t>(vi) Promoting the transition to a circular economy</w:t>
            </w:r>
          </w:p>
        </w:tc>
        <w:tc>
          <w:tcPr>
            <w:tcW w:w="208" w:type="pct"/>
            <w:shd w:val="clear" w:color="auto" w:fill="FFFFFF" w:themeFill="background1"/>
          </w:tcPr>
          <w:p w14:paraId="4AB206FF" w14:textId="4BB9FB59" w:rsidR="00AA70C9" w:rsidRPr="00712097" w:rsidRDefault="00AA70C9" w:rsidP="00E614AF">
            <w:pPr>
              <w:spacing w:before="120" w:after="120" w:line="240" w:lineRule="auto"/>
              <w:rPr>
                <w:b/>
                <w:i/>
                <w:noProof/>
                <w:sz w:val="16"/>
                <w:szCs w:val="16"/>
              </w:rPr>
            </w:pPr>
            <w:r w:rsidRPr="00964500">
              <w:rPr>
                <w:b/>
                <w:i/>
                <w:noProof/>
                <w:sz w:val="16"/>
                <w:szCs w:val="16"/>
              </w:rPr>
              <w:t>RCO01</w:t>
            </w:r>
          </w:p>
        </w:tc>
        <w:tc>
          <w:tcPr>
            <w:tcW w:w="1369" w:type="pct"/>
            <w:tcBorders>
              <w:top w:val="single" w:sz="8" w:space="0" w:color="auto"/>
              <w:left w:val="single" w:sz="4" w:space="0" w:color="auto"/>
              <w:bottom w:val="single" w:sz="4" w:space="0" w:color="auto"/>
              <w:right w:val="single" w:sz="4" w:space="0" w:color="auto"/>
            </w:tcBorders>
            <w:shd w:val="clear" w:color="auto" w:fill="FFFFFF" w:themeFill="background1"/>
          </w:tcPr>
          <w:p w14:paraId="2AC33855" w14:textId="7C7CCC0E" w:rsidR="00AA70C9" w:rsidRPr="00AA70C9" w:rsidRDefault="006D3322" w:rsidP="00F6318A">
            <w:pPr>
              <w:spacing w:before="120" w:after="120" w:line="240" w:lineRule="auto"/>
              <w:rPr>
                <w:b/>
                <w:i/>
                <w:noProof/>
                <w:sz w:val="20"/>
                <w:szCs w:val="20"/>
              </w:rPr>
            </w:pPr>
            <w:r>
              <w:rPr>
                <w:rFonts w:eastAsia="Times New Roman" w:cs="Times New Roman"/>
                <w:sz w:val="20"/>
                <w:szCs w:val="20"/>
                <w:lang w:eastAsia="en-GB"/>
              </w:rPr>
              <w:t>E</w:t>
            </w:r>
            <w:r w:rsidR="00AA70C9" w:rsidRPr="00AA70C9">
              <w:rPr>
                <w:rFonts w:eastAsia="Times New Roman" w:cs="Times New Roman"/>
                <w:sz w:val="20"/>
                <w:szCs w:val="20"/>
                <w:lang w:eastAsia="en-GB"/>
              </w:rPr>
              <w:t>nterprises supported (</w:t>
            </w:r>
            <w:r>
              <w:rPr>
                <w:rFonts w:eastAsia="Times New Roman" w:cs="Times New Roman"/>
                <w:sz w:val="20"/>
                <w:szCs w:val="20"/>
                <w:lang w:eastAsia="en-GB"/>
              </w:rPr>
              <w:t>of which: micro, small, medium, large</w:t>
            </w:r>
            <w:r w:rsidR="00AA70C9" w:rsidRPr="00AA70C9">
              <w:rPr>
                <w:rFonts w:eastAsia="Times New Roman" w:cs="Times New Roman"/>
                <w:sz w:val="20"/>
                <w:szCs w:val="20"/>
                <w:lang w:eastAsia="en-GB"/>
              </w:rPr>
              <w:t>)</w:t>
            </w:r>
            <w:r w:rsidR="00AA70C9" w:rsidRPr="00AA70C9">
              <w:rPr>
                <w:rFonts w:ascii="Calibri" w:eastAsia="Calibri" w:hAnsi="Calibri" w:cs="Calibri"/>
                <w:sz w:val="20"/>
                <w:szCs w:val="20"/>
                <w:shd w:val="clear" w:color="auto" w:fill="E6E6E6"/>
              </w:rPr>
              <w:t xml:space="preserve"> </w:t>
            </w:r>
          </w:p>
        </w:tc>
        <w:tc>
          <w:tcPr>
            <w:tcW w:w="600" w:type="pct"/>
            <w:shd w:val="clear" w:color="auto" w:fill="FFFFFF" w:themeFill="background1"/>
          </w:tcPr>
          <w:p w14:paraId="1E54EA99" w14:textId="7F292B79" w:rsidR="00AA70C9" w:rsidRPr="00712097" w:rsidRDefault="1D6C3D0C" w:rsidP="00E614AF">
            <w:pPr>
              <w:spacing w:before="120" w:after="120" w:line="240" w:lineRule="auto"/>
              <w:rPr>
                <w:b/>
                <w:bCs/>
                <w:noProof/>
                <w:sz w:val="16"/>
                <w:szCs w:val="16"/>
              </w:rPr>
            </w:pPr>
            <w:r w:rsidRPr="69664276">
              <w:rPr>
                <w:b/>
                <w:bCs/>
                <w:noProof/>
                <w:sz w:val="16"/>
                <w:szCs w:val="16"/>
              </w:rPr>
              <w:t>Enterprise</w:t>
            </w:r>
          </w:p>
        </w:tc>
        <w:tc>
          <w:tcPr>
            <w:tcW w:w="461" w:type="pct"/>
            <w:shd w:val="clear" w:color="auto" w:fill="FFFFFF" w:themeFill="background1"/>
          </w:tcPr>
          <w:p w14:paraId="3AB8C1A1" w14:textId="77777777" w:rsidR="00AA70C9" w:rsidRPr="00712097" w:rsidRDefault="00AA70C9" w:rsidP="00E614AF">
            <w:pPr>
              <w:spacing w:before="120" w:after="120" w:line="240" w:lineRule="auto"/>
              <w:rPr>
                <w:b/>
                <w:i/>
                <w:noProof/>
                <w:sz w:val="16"/>
                <w:szCs w:val="16"/>
              </w:rPr>
            </w:pPr>
          </w:p>
        </w:tc>
        <w:tc>
          <w:tcPr>
            <w:tcW w:w="401" w:type="pct"/>
            <w:shd w:val="clear" w:color="auto" w:fill="FFFFFF" w:themeFill="background1"/>
          </w:tcPr>
          <w:p w14:paraId="5CE9135B" w14:textId="77777777" w:rsidR="00AA70C9" w:rsidRPr="00712097" w:rsidRDefault="00AA70C9" w:rsidP="00E614AF">
            <w:pPr>
              <w:spacing w:before="120" w:after="120" w:line="240" w:lineRule="auto"/>
              <w:rPr>
                <w:b/>
                <w:i/>
                <w:noProof/>
                <w:sz w:val="16"/>
                <w:szCs w:val="16"/>
              </w:rPr>
            </w:pPr>
          </w:p>
        </w:tc>
      </w:tr>
      <w:tr w:rsidR="00AA70C9" w:rsidRPr="00712097" w14:paraId="38E343A5" w14:textId="77777777" w:rsidTr="69664276">
        <w:trPr>
          <w:trHeight w:val="579"/>
        </w:trPr>
        <w:tc>
          <w:tcPr>
            <w:tcW w:w="409" w:type="pct"/>
            <w:vMerge/>
          </w:tcPr>
          <w:p w14:paraId="1628F5A0" w14:textId="77777777" w:rsidR="00AA70C9" w:rsidRPr="00712097" w:rsidRDefault="00AA70C9" w:rsidP="00AA70C9">
            <w:pPr>
              <w:spacing w:before="120" w:after="120" w:line="240" w:lineRule="auto"/>
              <w:jc w:val="both"/>
              <w:rPr>
                <w:b/>
                <w:i/>
                <w:noProof/>
                <w:sz w:val="16"/>
                <w:szCs w:val="16"/>
              </w:rPr>
            </w:pPr>
          </w:p>
        </w:tc>
        <w:tc>
          <w:tcPr>
            <w:tcW w:w="1552" w:type="pct"/>
            <w:vMerge/>
          </w:tcPr>
          <w:p w14:paraId="3C63B57F" w14:textId="03DB2ED8" w:rsidR="00AA70C9" w:rsidRPr="00712097" w:rsidRDefault="00AA70C9" w:rsidP="00AA70C9">
            <w:pPr>
              <w:spacing w:before="120" w:after="120" w:line="240" w:lineRule="auto"/>
              <w:jc w:val="both"/>
              <w:rPr>
                <w:b/>
                <w:i/>
                <w:noProof/>
                <w:sz w:val="20"/>
                <w:szCs w:val="16"/>
              </w:rPr>
            </w:pPr>
          </w:p>
        </w:tc>
        <w:tc>
          <w:tcPr>
            <w:tcW w:w="208" w:type="pct"/>
            <w:shd w:val="clear" w:color="auto" w:fill="FFFFFF" w:themeFill="background1"/>
          </w:tcPr>
          <w:p w14:paraId="58368FB8" w14:textId="439321C6" w:rsidR="00AA70C9" w:rsidRPr="00712097" w:rsidRDefault="00AA70C9" w:rsidP="00AA70C9">
            <w:pPr>
              <w:spacing w:before="120" w:after="120" w:line="240" w:lineRule="auto"/>
              <w:jc w:val="both"/>
              <w:rPr>
                <w:b/>
                <w:i/>
                <w:noProof/>
                <w:sz w:val="16"/>
                <w:szCs w:val="16"/>
              </w:rPr>
            </w:pPr>
            <w:r w:rsidRPr="00964500">
              <w:rPr>
                <w:b/>
                <w:i/>
                <w:noProof/>
                <w:sz w:val="16"/>
                <w:szCs w:val="16"/>
              </w:rPr>
              <w:t>RCO83</w:t>
            </w:r>
          </w:p>
        </w:tc>
        <w:tc>
          <w:tcPr>
            <w:tcW w:w="1369" w:type="pct"/>
            <w:tcBorders>
              <w:top w:val="nil"/>
              <w:left w:val="single" w:sz="4" w:space="0" w:color="auto"/>
              <w:bottom w:val="single" w:sz="4" w:space="0" w:color="auto"/>
              <w:right w:val="single" w:sz="4" w:space="0" w:color="auto"/>
            </w:tcBorders>
            <w:shd w:val="clear" w:color="auto" w:fill="FFFFFF" w:themeFill="background1"/>
          </w:tcPr>
          <w:p w14:paraId="403463BB" w14:textId="17B5204D" w:rsidR="00AA70C9" w:rsidRPr="00AA70C9" w:rsidRDefault="00AA70C9" w:rsidP="0082642C">
            <w:pPr>
              <w:spacing w:before="120" w:after="120" w:line="240" w:lineRule="auto"/>
              <w:rPr>
                <w:b/>
                <w:i/>
                <w:noProof/>
                <w:sz w:val="20"/>
                <w:szCs w:val="20"/>
              </w:rPr>
            </w:pPr>
            <w:r w:rsidRPr="00AA70C9">
              <w:rPr>
                <w:rFonts w:eastAsia="Times New Roman" w:cs="Times New Roman"/>
                <w:sz w:val="20"/>
                <w:szCs w:val="20"/>
                <w:lang w:eastAsia="en-GB"/>
              </w:rPr>
              <w:t>Strategies and action plans jointly developed</w:t>
            </w:r>
            <w:r w:rsidRPr="00AA70C9">
              <w:rPr>
                <w:rFonts w:ascii="Calibri" w:eastAsia="Calibri" w:hAnsi="Calibri" w:cs="Calibri"/>
                <w:sz w:val="20"/>
                <w:szCs w:val="20"/>
                <w:shd w:val="clear" w:color="auto" w:fill="E6E6E6"/>
              </w:rPr>
              <w:t xml:space="preserve"> </w:t>
            </w:r>
          </w:p>
        </w:tc>
        <w:tc>
          <w:tcPr>
            <w:tcW w:w="600" w:type="pct"/>
            <w:shd w:val="clear" w:color="auto" w:fill="FFFFFF" w:themeFill="background1"/>
          </w:tcPr>
          <w:p w14:paraId="34E2C743" w14:textId="72DAFE57" w:rsidR="00AA70C9" w:rsidRPr="00712097" w:rsidRDefault="0B078E03" w:rsidP="69664276">
            <w:pPr>
              <w:spacing w:before="120" w:after="120" w:line="240" w:lineRule="auto"/>
              <w:jc w:val="both"/>
              <w:rPr>
                <w:b/>
                <w:bCs/>
                <w:noProof/>
                <w:sz w:val="16"/>
                <w:szCs w:val="16"/>
              </w:rPr>
            </w:pPr>
            <w:r w:rsidRPr="69664276">
              <w:rPr>
                <w:b/>
                <w:bCs/>
                <w:noProof/>
                <w:sz w:val="16"/>
                <w:szCs w:val="16"/>
              </w:rPr>
              <w:t>Strategy/action plan</w:t>
            </w:r>
          </w:p>
        </w:tc>
        <w:tc>
          <w:tcPr>
            <w:tcW w:w="461" w:type="pct"/>
            <w:shd w:val="clear" w:color="auto" w:fill="FFFFFF" w:themeFill="background1"/>
          </w:tcPr>
          <w:p w14:paraId="7B03365E" w14:textId="77777777" w:rsidR="00AA70C9" w:rsidRPr="00712097" w:rsidRDefault="00AA70C9" w:rsidP="00AA70C9">
            <w:pPr>
              <w:spacing w:before="120" w:after="120" w:line="240" w:lineRule="auto"/>
              <w:jc w:val="both"/>
              <w:rPr>
                <w:b/>
                <w:noProof/>
                <w:sz w:val="16"/>
                <w:szCs w:val="16"/>
              </w:rPr>
            </w:pPr>
          </w:p>
        </w:tc>
        <w:tc>
          <w:tcPr>
            <w:tcW w:w="401" w:type="pct"/>
            <w:shd w:val="clear" w:color="auto" w:fill="FFFFFF" w:themeFill="background1"/>
          </w:tcPr>
          <w:p w14:paraId="4549BCF8" w14:textId="77777777" w:rsidR="00AA70C9" w:rsidRPr="00712097" w:rsidRDefault="00AA70C9" w:rsidP="00AA70C9">
            <w:pPr>
              <w:spacing w:before="120" w:after="120" w:line="240" w:lineRule="auto"/>
              <w:jc w:val="both"/>
              <w:rPr>
                <w:b/>
                <w:noProof/>
                <w:sz w:val="16"/>
                <w:szCs w:val="16"/>
              </w:rPr>
            </w:pPr>
          </w:p>
        </w:tc>
      </w:tr>
      <w:tr w:rsidR="00AA70C9" w:rsidRPr="00712097" w14:paraId="3E7CE44C" w14:textId="77777777" w:rsidTr="69664276">
        <w:trPr>
          <w:trHeight w:val="579"/>
        </w:trPr>
        <w:tc>
          <w:tcPr>
            <w:tcW w:w="409" w:type="pct"/>
            <w:vMerge/>
          </w:tcPr>
          <w:p w14:paraId="354C25EE" w14:textId="77777777" w:rsidR="00AA70C9" w:rsidRPr="00712097" w:rsidRDefault="00AA70C9" w:rsidP="00AA70C9">
            <w:pPr>
              <w:spacing w:before="120" w:after="120" w:line="240" w:lineRule="auto"/>
              <w:jc w:val="both"/>
              <w:rPr>
                <w:b/>
                <w:i/>
                <w:noProof/>
                <w:sz w:val="16"/>
                <w:szCs w:val="16"/>
              </w:rPr>
            </w:pPr>
          </w:p>
        </w:tc>
        <w:tc>
          <w:tcPr>
            <w:tcW w:w="1552" w:type="pct"/>
            <w:vMerge/>
          </w:tcPr>
          <w:p w14:paraId="4557E1AB" w14:textId="0AA0CFE4" w:rsidR="00AA70C9" w:rsidRPr="00712097" w:rsidRDefault="00AA70C9" w:rsidP="00AA70C9">
            <w:pPr>
              <w:spacing w:before="120" w:after="120" w:line="240" w:lineRule="auto"/>
              <w:jc w:val="both"/>
              <w:rPr>
                <w:b/>
                <w:i/>
                <w:noProof/>
                <w:sz w:val="20"/>
                <w:szCs w:val="16"/>
              </w:rPr>
            </w:pPr>
          </w:p>
        </w:tc>
        <w:tc>
          <w:tcPr>
            <w:tcW w:w="208" w:type="pct"/>
            <w:shd w:val="clear" w:color="auto" w:fill="FFFFFF" w:themeFill="background1"/>
          </w:tcPr>
          <w:p w14:paraId="57793E87" w14:textId="1AA4DA4E" w:rsidR="00AA70C9" w:rsidRPr="00712097" w:rsidRDefault="00AA70C9" w:rsidP="00AA70C9">
            <w:pPr>
              <w:spacing w:before="120" w:after="120" w:line="240" w:lineRule="auto"/>
              <w:jc w:val="both"/>
              <w:rPr>
                <w:b/>
                <w:i/>
                <w:noProof/>
                <w:sz w:val="16"/>
                <w:szCs w:val="16"/>
              </w:rPr>
            </w:pPr>
            <w:r w:rsidRPr="00964500">
              <w:rPr>
                <w:b/>
                <w:i/>
                <w:noProof/>
                <w:sz w:val="16"/>
                <w:szCs w:val="16"/>
              </w:rPr>
              <w:t>RCO116</w:t>
            </w:r>
          </w:p>
        </w:tc>
        <w:tc>
          <w:tcPr>
            <w:tcW w:w="1369" w:type="pct"/>
            <w:tcBorders>
              <w:top w:val="nil"/>
              <w:left w:val="single" w:sz="4" w:space="0" w:color="auto"/>
              <w:bottom w:val="single" w:sz="4" w:space="0" w:color="auto"/>
              <w:right w:val="single" w:sz="4" w:space="0" w:color="auto"/>
            </w:tcBorders>
            <w:shd w:val="clear" w:color="auto" w:fill="FFFFFF" w:themeFill="background1"/>
          </w:tcPr>
          <w:p w14:paraId="61609FFA" w14:textId="5903F3C2" w:rsidR="00AA70C9" w:rsidRPr="00AA70C9" w:rsidRDefault="00AA70C9" w:rsidP="0082642C">
            <w:pPr>
              <w:spacing w:before="120" w:after="120" w:line="240" w:lineRule="auto"/>
              <w:rPr>
                <w:b/>
                <w:i/>
                <w:noProof/>
                <w:sz w:val="20"/>
                <w:szCs w:val="20"/>
              </w:rPr>
            </w:pPr>
            <w:r w:rsidRPr="00AA70C9">
              <w:rPr>
                <w:rFonts w:eastAsia="Times New Roman" w:cs="Times New Roman"/>
                <w:sz w:val="20"/>
                <w:szCs w:val="20"/>
                <w:lang w:eastAsia="en-GB"/>
              </w:rPr>
              <w:t>Jointly developed solutions </w:t>
            </w:r>
          </w:p>
        </w:tc>
        <w:tc>
          <w:tcPr>
            <w:tcW w:w="600" w:type="pct"/>
            <w:shd w:val="clear" w:color="auto" w:fill="FFFFFF" w:themeFill="background1"/>
          </w:tcPr>
          <w:p w14:paraId="52E618FA" w14:textId="45812DE7" w:rsidR="00AA70C9" w:rsidRPr="00712097" w:rsidRDefault="073D3F1C" w:rsidP="69664276">
            <w:pPr>
              <w:spacing w:before="120" w:after="120" w:line="240" w:lineRule="auto"/>
              <w:jc w:val="both"/>
              <w:rPr>
                <w:b/>
                <w:bCs/>
                <w:noProof/>
                <w:sz w:val="16"/>
                <w:szCs w:val="16"/>
              </w:rPr>
            </w:pPr>
            <w:r w:rsidRPr="69664276">
              <w:rPr>
                <w:b/>
                <w:bCs/>
                <w:noProof/>
                <w:sz w:val="16"/>
                <w:szCs w:val="16"/>
              </w:rPr>
              <w:t>Solution</w:t>
            </w:r>
          </w:p>
        </w:tc>
        <w:tc>
          <w:tcPr>
            <w:tcW w:w="461" w:type="pct"/>
            <w:shd w:val="clear" w:color="auto" w:fill="FFFFFF" w:themeFill="background1"/>
          </w:tcPr>
          <w:p w14:paraId="605922E2" w14:textId="77777777" w:rsidR="00AA70C9" w:rsidRPr="00712097" w:rsidRDefault="00AA70C9" w:rsidP="00AA70C9">
            <w:pPr>
              <w:spacing w:before="120" w:after="120" w:line="240" w:lineRule="auto"/>
              <w:jc w:val="both"/>
              <w:rPr>
                <w:b/>
                <w:noProof/>
                <w:sz w:val="16"/>
                <w:szCs w:val="16"/>
              </w:rPr>
            </w:pPr>
          </w:p>
        </w:tc>
        <w:tc>
          <w:tcPr>
            <w:tcW w:w="401" w:type="pct"/>
            <w:shd w:val="clear" w:color="auto" w:fill="FFFFFF" w:themeFill="background1"/>
          </w:tcPr>
          <w:p w14:paraId="569C1FCD" w14:textId="77777777" w:rsidR="00AA70C9" w:rsidRPr="00712097" w:rsidRDefault="00AA70C9" w:rsidP="00AA70C9">
            <w:pPr>
              <w:spacing w:before="120" w:after="120" w:line="240" w:lineRule="auto"/>
              <w:jc w:val="both"/>
              <w:rPr>
                <w:b/>
                <w:noProof/>
                <w:sz w:val="16"/>
                <w:szCs w:val="16"/>
              </w:rPr>
            </w:pPr>
          </w:p>
        </w:tc>
      </w:tr>
      <w:tr w:rsidR="00AA70C9" w:rsidRPr="00712097" w14:paraId="76813FD6" w14:textId="77777777" w:rsidTr="69664276">
        <w:trPr>
          <w:trHeight w:val="579"/>
        </w:trPr>
        <w:tc>
          <w:tcPr>
            <w:tcW w:w="409" w:type="pct"/>
            <w:vMerge/>
          </w:tcPr>
          <w:p w14:paraId="6FEBF34D" w14:textId="77777777" w:rsidR="00AA70C9" w:rsidRPr="00712097" w:rsidRDefault="00AA70C9" w:rsidP="00AA70C9">
            <w:pPr>
              <w:spacing w:before="120" w:after="120" w:line="240" w:lineRule="auto"/>
              <w:jc w:val="both"/>
              <w:rPr>
                <w:b/>
                <w:i/>
                <w:noProof/>
                <w:sz w:val="16"/>
                <w:szCs w:val="16"/>
              </w:rPr>
            </w:pPr>
          </w:p>
        </w:tc>
        <w:tc>
          <w:tcPr>
            <w:tcW w:w="1552" w:type="pct"/>
            <w:vMerge/>
          </w:tcPr>
          <w:p w14:paraId="49E1BBD2" w14:textId="565412E0" w:rsidR="00AA70C9" w:rsidRPr="00712097" w:rsidRDefault="00AA70C9" w:rsidP="00AA70C9">
            <w:pPr>
              <w:spacing w:before="120" w:after="120" w:line="240" w:lineRule="auto"/>
              <w:jc w:val="both"/>
              <w:rPr>
                <w:b/>
                <w:i/>
                <w:noProof/>
                <w:sz w:val="20"/>
                <w:szCs w:val="16"/>
              </w:rPr>
            </w:pPr>
          </w:p>
        </w:tc>
        <w:tc>
          <w:tcPr>
            <w:tcW w:w="208" w:type="pct"/>
            <w:shd w:val="clear" w:color="auto" w:fill="FFFFFF" w:themeFill="background1"/>
          </w:tcPr>
          <w:p w14:paraId="73EF4206" w14:textId="07AB3E55" w:rsidR="00AA70C9" w:rsidRPr="00712097" w:rsidRDefault="00AA70C9" w:rsidP="00AA70C9">
            <w:pPr>
              <w:spacing w:before="120" w:after="120" w:line="240" w:lineRule="auto"/>
              <w:jc w:val="both"/>
              <w:rPr>
                <w:b/>
                <w:i/>
                <w:noProof/>
                <w:sz w:val="16"/>
                <w:szCs w:val="16"/>
              </w:rPr>
            </w:pPr>
            <w:r w:rsidRPr="00964500">
              <w:rPr>
                <w:b/>
                <w:i/>
                <w:noProof/>
                <w:sz w:val="16"/>
                <w:szCs w:val="16"/>
              </w:rPr>
              <w:t>RCO87</w:t>
            </w:r>
          </w:p>
        </w:tc>
        <w:tc>
          <w:tcPr>
            <w:tcW w:w="1369" w:type="pct"/>
            <w:tcBorders>
              <w:top w:val="nil"/>
              <w:left w:val="single" w:sz="4" w:space="0" w:color="auto"/>
              <w:bottom w:val="single" w:sz="4" w:space="0" w:color="auto"/>
              <w:right w:val="single" w:sz="4" w:space="0" w:color="auto"/>
            </w:tcBorders>
            <w:shd w:val="clear" w:color="auto" w:fill="FFFFFF" w:themeFill="background1"/>
          </w:tcPr>
          <w:p w14:paraId="3CC4DF1C" w14:textId="6C62A07B" w:rsidR="00AA70C9" w:rsidRPr="00AA70C9" w:rsidRDefault="00AA70C9" w:rsidP="0082642C">
            <w:pPr>
              <w:spacing w:before="120" w:after="120" w:line="240" w:lineRule="auto"/>
              <w:rPr>
                <w:b/>
                <w:i/>
                <w:noProof/>
                <w:sz w:val="20"/>
                <w:szCs w:val="20"/>
              </w:rPr>
            </w:pPr>
            <w:r w:rsidRPr="00AA70C9">
              <w:rPr>
                <w:rFonts w:eastAsia="Times New Roman" w:cs="Times New Roman"/>
                <w:sz w:val="20"/>
                <w:szCs w:val="20"/>
                <w:lang w:eastAsia="en-GB"/>
              </w:rPr>
              <w:t>Organisations cooperating across borders</w:t>
            </w:r>
          </w:p>
        </w:tc>
        <w:tc>
          <w:tcPr>
            <w:tcW w:w="600" w:type="pct"/>
            <w:shd w:val="clear" w:color="auto" w:fill="FFFFFF" w:themeFill="background1"/>
          </w:tcPr>
          <w:p w14:paraId="67B0039F" w14:textId="28DD3E7E" w:rsidR="00AA70C9" w:rsidRPr="00712097" w:rsidRDefault="07F2B946" w:rsidP="69664276">
            <w:pPr>
              <w:spacing w:before="120" w:after="120" w:line="240" w:lineRule="auto"/>
              <w:jc w:val="both"/>
              <w:rPr>
                <w:b/>
                <w:bCs/>
                <w:noProof/>
                <w:sz w:val="16"/>
                <w:szCs w:val="16"/>
              </w:rPr>
            </w:pPr>
            <w:r w:rsidRPr="69664276">
              <w:rPr>
                <w:b/>
                <w:bCs/>
                <w:noProof/>
                <w:sz w:val="16"/>
                <w:szCs w:val="16"/>
              </w:rPr>
              <w:t>Organisation</w:t>
            </w:r>
          </w:p>
        </w:tc>
        <w:tc>
          <w:tcPr>
            <w:tcW w:w="461" w:type="pct"/>
            <w:shd w:val="clear" w:color="auto" w:fill="FFFFFF" w:themeFill="background1"/>
          </w:tcPr>
          <w:p w14:paraId="6687CB6B" w14:textId="77777777" w:rsidR="00AA70C9" w:rsidRPr="00712097" w:rsidRDefault="00AA70C9" w:rsidP="00AA70C9">
            <w:pPr>
              <w:spacing w:before="120" w:after="120" w:line="240" w:lineRule="auto"/>
              <w:jc w:val="both"/>
              <w:rPr>
                <w:b/>
                <w:noProof/>
                <w:sz w:val="16"/>
                <w:szCs w:val="16"/>
              </w:rPr>
            </w:pPr>
          </w:p>
        </w:tc>
        <w:tc>
          <w:tcPr>
            <w:tcW w:w="401" w:type="pct"/>
            <w:shd w:val="clear" w:color="auto" w:fill="FFFFFF" w:themeFill="background1"/>
          </w:tcPr>
          <w:p w14:paraId="0293ADDA" w14:textId="77777777" w:rsidR="00AA70C9" w:rsidRPr="00712097" w:rsidRDefault="00AA70C9" w:rsidP="00AA70C9">
            <w:pPr>
              <w:spacing w:before="120" w:after="120" w:line="240" w:lineRule="auto"/>
              <w:jc w:val="both"/>
              <w:rPr>
                <w:b/>
                <w:noProof/>
                <w:sz w:val="16"/>
                <w:szCs w:val="16"/>
              </w:rPr>
            </w:pPr>
          </w:p>
        </w:tc>
      </w:tr>
    </w:tbl>
    <w:bookmarkEnd w:id="28"/>
    <w:p w14:paraId="01A6EAB6" w14:textId="77777777" w:rsidR="004973D3" w:rsidRPr="00712097" w:rsidRDefault="004973D3" w:rsidP="004973D3">
      <w:pPr>
        <w:spacing w:before="240" w:after="240" w:line="240" w:lineRule="auto"/>
        <w:rPr>
          <w:rFonts w:eastAsia="Times New Roman" w:cs="Times New Roman"/>
          <w:iCs/>
          <w:noProof/>
          <w:szCs w:val="24"/>
          <w:lang w:eastAsia="en-GB"/>
        </w:rPr>
      </w:pPr>
      <w:r w:rsidRPr="00712097">
        <w:rPr>
          <w:rFonts w:eastAsia="Times New Roman" w:cs="Times New Roman"/>
          <w:iCs/>
          <w:noProof/>
          <w:szCs w:val="24"/>
          <w:lang w:eastAsia="en-GB"/>
        </w:rPr>
        <w:t>Table 3: Result indicators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980"/>
        <w:gridCol w:w="854"/>
        <w:gridCol w:w="1763"/>
        <w:gridCol w:w="1155"/>
        <w:gridCol w:w="775"/>
        <w:gridCol w:w="890"/>
        <w:gridCol w:w="674"/>
        <w:gridCol w:w="805"/>
        <w:gridCol w:w="947"/>
      </w:tblGrid>
      <w:tr w:rsidR="002131AE" w:rsidRPr="00712097" w14:paraId="0552353A" w14:textId="77777777" w:rsidTr="0082642C">
        <w:trPr>
          <w:trHeight w:val="947"/>
        </w:trPr>
        <w:tc>
          <w:tcPr>
            <w:tcW w:w="788" w:type="dxa"/>
            <w:vAlign w:val="center"/>
          </w:tcPr>
          <w:p w14:paraId="7B86EC74" w14:textId="02DE81A5" w:rsidR="004973D3" w:rsidRPr="00712097" w:rsidRDefault="004973D3" w:rsidP="0082642C">
            <w:pPr>
              <w:spacing w:after="0" w:line="240" w:lineRule="auto"/>
              <w:jc w:val="center"/>
              <w:rPr>
                <w:rFonts w:cs="Times New Roman"/>
                <w:b/>
                <w:noProof/>
                <w:sz w:val="16"/>
                <w:szCs w:val="16"/>
              </w:rPr>
            </w:pPr>
            <w:bookmarkStart w:id="29" w:name="_Hlk57720795"/>
            <w:r w:rsidRPr="00712097">
              <w:rPr>
                <w:rFonts w:cs="Times New Roman"/>
                <w:b/>
                <w:noProof/>
                <w:sz w:val="16"/>
                <w:szCs w:val="16"/>
              </w:rPr>
              <w:t>Priority</w:t>
            </w:r>
          </w:p>
        </w:tc>
        <w:tc>
          <w:tcPr>
            <w:tcW w:w="990" w:type="dxa"/>
            <w:vAlign w:val="center"/>
          </w:tcPr>
          <w:p w14:paraId="022A2205" w14:textId="77777777" w:rsidR="004973D3" w:rsidRPr="00712097" w:rsidRDefault="004973D3" w:rsidP="0082642C">
            <w:pPr>
              <w:spacing w:after="0" w:line="240" w:lineRule="auto"/>
              <w:jc w:val="center"/>
              <w:rPr>
                <w:rFonts w:cs="Times New Roman"/>
                <w:b/>
                <w:noProof/>
                <w:sz w:val="16"/>
                <w:szCs w:val="16"/>
              </w:rPr>
            </w:pPr>
            <w:r w:rsidRPr="00712097">
              <w:rPr>
                <w:rFonts w:cs="Times New Roman"/>
                <w:b/>
                <w:noProof/>
                <w:sz w:val="16"/>
                <w:szCs w:val="16"/>
              </w:rPr>
              <w:t>Specific objective</w:t>
            </w:r>
          </w:p>
        </w:tc>
        <w:tc>
          <w:tcPr>
            <w:tcW w:w="870" w:type="dxa"/>
            <w:vAlign w:val="center"/>
          </w:tcPr>
          <w:p w14:paraId="2567CCD8" w14:textId="77777777" w:rsidR="004973D3" w:rsidRPr="00712097" w:rsidRDefault="004973D3" w:rsidP="0082642C">
            <w:pPr>
              <w:spacing w:after="0" w:line="240" w:lineRule="auto"/>
              <w:jc w:val="center"/>
              <w:rPr>
                <w:rFonts w:cs="Times New Roman"/>
                <w:b/>
                <w:noProof/>
                <w:sz w:val="16"/>
                <w:szCs w:val="16"/>
              </w:rPr>
            </w:pPr>
            <w:r w:rsidRPr="00712097">
              <w:rPr>
                <w:rFonts w:cs="Times New Roman"/>
                <w:b/>
                <w:noProof/>
                <w:sz w:val="16"/>
                <w:szCs w:val="16"/>
              </w:rPr>
              <w:t>ID</w:t>
            </w:r>
          </w:p>
        </w:tc>
        <w:tc>
          <w:tcPr>
            <w:tcW w:w="1811" w:type="dxa"/>
            <w:shd w:val="clear" w:color="auto" w:fill="auto"/>
            <w:vAlign w:val="center"/>
          </w:tcPr>
          <w:p w14:paraId="1A2A48B3" w14:textId="2D20562F" w:rsidR="004973D3" w:rsidRPr="00712097" w:rsidRDefault="004973D3" w:rsidP="0082642C">
            <w:pPr>
              <w:spacing w:after="0" w:line="240" w:lineRule="auto"/>
              <w:jc w:val="center"/>
              <w:rPr>
                <w:rFonts w:cs="Times New Roman"/>
                <w:b/>
                <w:noProof/>
                <w:sz w:val="16"/>
                <w:szCs w:val="16"/>
              </w:rPr>
            </w:pPr>
            <w:r w:rsidRPr="00712097">
              <w:rPr>
                <w:rFonts w:cs="Times New Roman"/>
                <w:b/>
                <w:noProof/>
                <w:sz w:val="16"/>
                <w:szCs w:val="16"/>
              </w:rPr>
              <w:t>Indicator</w:t>
            </w:r>
          </w:p>
        </w:tc>
        <w:tc>
          <w:tcPr>
            <w:tcW w:w="1155" w:type="dxa"/>
            <w:vAlign w:val="center"/>
          </w:tcPr>
          <w:p w14:paraId="6333B76B" w14:textId="77777777" w:rsidR="004973D3" w:rsidRPr="00712097" w:rsidRDefault="004973D3" w:rsidP="0082642C">
            <w:pPr>
              <w:spacing w:after="0" w:line="240" w:lineRule="auto"/>
              <w:jc w:val="center"/>
              <w:rPr>
                <w:rFonts w:cs="Times New Roman"/>
                <w:b/>
                <w:noProof/>
                <w:sz w:val="16"/>
                <w:szCs w:val="16"/>
              </w:rPr>
            </w:pPr>
            <w:r w:rsidRPr="00712097">
              <w:rPr>
                <w:rFonts w:cs="Times New Roman"/>
                <w:b/>
                <w:noProof/>
                <w:sz w:val="16"/>
                <w:szCs w:val="16"/>
              </w:rPr>
              <w:t>Measurement unit</w:t>
            </w:r>
          </w:p>
        </w:tc>
        <w:tc>
          <w:tcPr>
            <w:tcW w:w="775" w:type="dxa"/>
            <w:vAlign w:val="center"/>
          </w:tcPr>
          <w:p w14:paraId="52106D25" w14:textId="77777777" w:rsidR="004973D3" w:rsidRPr="00712097" w:rsidRDefault="004973D3" w:rsidP="0082642C">
            <w:pPr>
              <w:spacing w:after="0" w:line="240" w:lineRule="auto"/>
              <w:jc w:val="center"/>
              <w:rPr>
                <w:rFonts w:cs="Times New Roman"/>
                <w:b/>
                <w:noProof/>
                <w:sz w:val="16"/>
                <w:szCs w:val="16"/>
              </w:rPr>
            </w:pPr>
            <w:r w:rsidRPr="00712097">
              <w:rPr>
                <w:rFonts w:cs="Times New Roman"/>
                <w:b/>
                <w:noProof/>
                <w:sz w:val="16"/>
                <w:szCs w:val="16"/>
              </w:rPr>
              <w:t>Baseline</w:t>
            </w:r>
          </w:p>
        </w:tc>
        <w:tc>
          <w:tcPr>
            <w:tcW w:w="890" w:type="dxa"/>
            <w:vAlign w:val="center"/>
          </w:tcPr>
          <w:p w14:paraId="5B380626" w14:textId="77777777" w:rsidR="004973D3" w:rsidRPr="00712097" w:rsidRDefault="004973D3" w:rsidP="0082642C">
            <w:pPr>
              <w:spacing w:after="0" w:line="240" w:lineRule="auto"/>
              <w:jc w:val="center"/>
              <w:rPr>
                <w:rFonts w:cs="Times New Roman"/>
                <w:b/>
                <w:noProof/>
                <w:sz w:val="16"/>
                <w:szCs w:val="16"/>
              </w:rPr>
            </w:pPr>
            <w:r w:rsidRPr="00712097">
              <w:rPr>
                <w:rFonts w:cs="Times New Roman"/>
                <w:b/>
                <w:noProof/>
                <w:sz w:val="16"/>
                <w:szCs w:val="16"/>
              </w:rPr>
              <w:t>Reference year</w:t>
            </w:r>
          </w:p>
        </w:tc>
        <w:tc>
          <w:tcPr>
            <w:tcW w:w="678" w:type="dxa"/>
            <w:shd w:val="clear" w:color="auto" w:fill="auto"/>
            <w:vAlign w:val="center"/>
          </w:tcPr>
          <w:p w14:paraId="0F50B441" w14:textId="77777777" w:rsidR="004973D3" w:rsidRPr="00712097" w:rsidRDefault="004973D3" w:rsidP="0082642C">
            <w:pPr>
              <w:spacing w:after="0" w:line="240" w:lineRule="auto"/>
              <w:jc w:val="center"/>
              <w:rPr>
                <w:rFonts w:cs="Times New Roman"/>
                <w:b/>
                <w:noProof/>
                <w:sz w:val="16"/>
                <w:szCs w:val="16"/>
              </w:rPr>
            </w:pPr>
            <w:r w:rsidRPr="00712097">
              <w:rPr>
                <w:rFonts w:cs="Times New Roman"/>
                <w:b/>
                <w:noProof/>
                <w:sz w:val="16"/>
                <w:szCs w:val="16"/>
              </w:rPr>
              <w:t>Final target (2029)</w:t>
            </w:r>
          </w:p>
        </w:tc>
        <w:tc>
          <w:tcPr>
            <w:tcW w:w="722" w:type="dxa"/>
            <w:shd w:val="clear" w:color="auto" w:fill="auto"/>
            <w:vAlign w:val="center"/>
          </w:tcPr>
          <w:p w14:paraId="261FC9ED" w14:textId="50574D5F" w:rsidR="004973D3" w:rsidRPr="00712097" w:rsidRDefault="004973D3" w:rsidP="0082642C">
            <w:pPr>
              <w:spacing w:after="0" w:line="240" w:lineRule="auto"/>
              <w:jc w:val="center"/>
              <w:rPr>
                <w:rFonts w:cs="Times New Roman"/>
                <w:b/>
                <w:noProof/>
                <w:sz w:val="16"/>
                <w:szCs w:val="16"/>
              </w:rPr>
            </w:pPr>
            <w:r w:rsidRPr="00712097">
              <w:rPr>
                <w:rFonts w:cs="Times New Roman"/>
                <w:b/>
                <w:noProof/>
                <w:sz w:val="16"/>
                <w:szCs w:val="16"/>
              </w:rPr>
              <w:t>Sourceof data</w:t>
            </w:r>
          </w:p>
        </w:tc>
        <w:tc>
          <w:tcPr>
            <w:tcW w:w="949" w:type="dxa"/>
            <w:vAlign w:val="center"/>
          </w:tcPr>
          <w:p w14:paraId="2C92584C" w14:textId="77777777" w:rsidR="004973D3" w:rsidRPr="00712097" w:rsidRDefault="004973D3" w:rsidP="0082642C">
            <w:pPr>
              <w:spacing w:after="0" w:line="240" w:lineRule="auto"/>
              <w:jc w:val="center"/>
              <w:rPr>
                <w:rFonts w:cs="Times New Roman"/>
                <w:b/>
                <w:noProof/>
                <w:sz w:val="16"/>
                <w:szCs w:val="16"/>
              </w:rPr>
            </w:pPr>
            <w:r w:rsidRPr="00712097">
              <w:rPr>
                <w:rFonts w:cs="Times New Roman"/>
                <w:b/>
                <w:noProof/>
                <w:sz w:val="16"/>
                <w:szCs w:val="16"/>
              </w:rPr>
              <w:t>Comments</w:t>
            </w:r>
          </w:p>
        </w:tc>
      </w:tr>
      <w:tr w:rsidR="00AA70C9" w:rsidRPr="00712097" w14:paraId="151ED979" w14:textId="77777777" w:rsidTr="69664276">
        <w:trPr>
          <w:trHeight w:val="629"/>
        </w:trPr>
        <w:tc>
          <w:tcPr>
            <w:tcW w:w="788" w:type="dxa"/>
            <w:vMerge w:val="restart"/>
          </w:tcPr>
          <w:p w14:paraId="4BA305CE" w14:textId="081878A3" w:rsidR="2362A542" w:rsidRDefault="2362A542" w:rsidP="69664276">
            <w:pPr>
              <w:rPr>
                <w:i/>
                <w:iCs/>
                <w:noProof/>
                <w:sz w:val="16"/>
                <w:szCs w:val="16"/>
              </w:rPr>
            </w:pPr>
            <w:r w:rsidRPr="69664276">
              <w:rPr>
                <w:b/>
                <w:bCs/>
                <w:i/>
                <w:iCs/>
                <w:noProof/>
                <w:sz w:val="16"/>
                <w:szCs w:val="16"/>
              </w:rPr>
              <w:t>Greener Europ</w:t>
            </w:r>
            <w:r w:rsidRPr="69664276">
              <w:rPr>
                <w:i/>
                <w:iCs/>
                <w:noProof/>
                <w:sz w:val="16"/>
                <w:szCs w:val="16"/>
              </w:rPr>
              <w:t>e</w:t>
            </w:r>
          </w:p>
        </w:tc>
        <w:tc>
          <w:tcPr>
            <w:tcW w:w="990" w:type="dxa"/>
            <w:vMerge w:val="restart"/>
          </w:tcPr>
          <w:p w14:paraId="10AAF6F3" w14:textId="622A21B7" w:rsidR="2362A542" w:rsidRDefault="2362A542" w:rsidP="00E614AF">
            <w:r w:rsidRPr="69664276">
              <w:rPr>
                <w:rFonts w:ascii="Calibri" w:eastAsia="Calibri" w:hAnsi="Calibri" w:cs="Calibri"/>
                <w:i/>
                <w:iCs/>
                <w:noProof/>
                <w:color w:val="000000" w:themeColor="text1"/>
                <w:sz w:val="16"/>
                <w:szCs w:val="16"/>
              </w:rPr>
              <w:t>(vi) Promoting the transition to a circular econom</w:t>
            </w:r>
            <w:r w:rsidR="00D43615">
              <w:rPr>
                <w:rFonts w:ascii="Calibri" w:eastAsia="Calibri" w:hAnsi="Calibri" w:cs="Calibri"/>
                <w:i/>
                <w:iCs/>
                <w:noProof/>
                <w:color w:val="000000" w:themeColor="text1"/>
                <w:sz w:val="16"/>
                <w:szCs w:val="16"/>
              </w:rPr>
              <w:t>y</w:t>
            </w:r>
          </w:p>
        </w:tc>
        <w:tc>
          <w:tcPr>
            <w:tcW w:w="870" w:type="dxa"/>
          </w:tcPr>
          <w:p w14:paraId="4DED0E11" w14:textId="79383925" w:rsidR="00AA70C9" w:rsidRPr="00712097" w:rsidRDefault="00AA70C9" w:rsidP="00E614AF">
            <w:pPr>
              <w:spacing w:before="120" w:after="120" w:line="240" w:lineRule="auto"/>
              <w:rPr>
                <w:i/>
                <w:noProof/>
                <w:sz w:val="14"/>
                <w:szCs w:val="14"/>
              </w:rPr>
            </w:pPr>
            <w:r w:rsidRPr="00964500">
              <w:rPr>
                <w:b/>
                <w:i/>
                <w:noProof/>
                <w:sz w:val="16"/>
                <w:szCs w:val="16"/>
              </w:rPr>
              <w:t>RCR104</w:t>
            </w:r>
          </w:p>
        </w:tc>
        <w:tc>
          <w:tcPr>
            <w:tcW w:w="1811" w:type="dxa"/>
            <w:tcBorders>
              <w:top w:val="nil"/>
              <w:left w:val="single" w:sz="4" w:space="0" w:color="auto"/>
              <w:bottom w:val="single" w:sz="4" w:space="0" w:color="auto"/>
              <w:right w:val="single" w:sz="4" w:space="0" w:color="auto"/>
            </w:tcBorders>
            <w:shd w:val="clear" w:color="auto" w:fill="FFFFFF" w:themeFill="background1"/>
          </w:tcPr>
          <w:p w14:paraId="1A419412" w14:textId="6944BA19" w:rsidR="00AA70C9" w:rsidRPr="00AA70C9" w:rsidRDefault="00AA70C9" w:rsidP="00E614AF">
            <w:pPr>
              <w:spacing w:before="120" w:after="120" w:line="240" w:lineRule="auto"/>
              <w:rPr>
                <w:i/>
                <w:noProof/>
                <w:sz w:val="20"/>
                <w:szCs w:val="20"/>
              </w:rPr>
            </w:pPr>
            <w:r w:rsidRPr="00AA70C9">
              <w:rPr>
                <w:rFonts w:eastAsia="Times New Roman" w:cs="Times New Roman"/>
                <w:sz w:val="20"/>
                <w:szCs w:val="20"/>
                <w:lang w:eastAsia="en-GB"/>
              </w:rPr>
              <w:t xml:space="preserve">Solutions taken up or up-scaled by organisations  </w:t>
            </w:r>
          </w:p>
        </w:tc>
        <w:tc>
          <w:tcPr>
            <w:tcW w:w="1155" w:type="dxa"/>
          </w:tcPr>
          <w:p w14:paraId="60DA449D" w14:textId="525D2DCD" w:rsidR="00AA70C9" w:rsidRPr="00712097" w:rsidRDefault="62078A73" w:rsidP="69664276">
            <w:pPr>
              <w:spacing w:before="120" w:after="120" w:line="240" w:lineRule="auto"/>
              <w:jc w:val="both"/>
              <w:rPr>
                <w:b/>
                <w:bCs/>
                <w:noProof/>
                <w:sz w:val="16"/>
                <w:szCs w:val="16"/>
              </w:rPr>
            </w:pPr>
            <w:r w:rsidRPr="69664276">
              <w:rPr>
                <w:b/>
                <w:bCs/>
                <w:noProof/>
                <w:sz w:val="16"/>
                <w:szCs w:val="16"/>
              </w:rPr>
              <w:t>Solution</w:t>
            </w:r>
            <w:r w:rsidR="40DBEBDB" w:rsidRPr="69664276">
              <w:rPr>
                <w:b/>
                <w:bCs/>
                <w:noProof/>
                <w:sz w:val="16"/>
                <w:szCs w:val="16"/>
              </w:rPr>
              <w:t xml:space="preserve"> applied</w:t>
            </w:r>
          </w:p>
        </w:tc>
        <w:tc>
          <w:tcPr>
            <w:tcW w:w="775" w:type="dxa"/>
          </w:tcPr>
          <w:p w14:paraId="30871F37" w14:textId="77777777" w:rsidR="00AA70C9" w:rsidRPr="00712097" w:rsidRDefault="00AA70C9" w:rsidP="00AA70C9">
            <w:pPr>
              <w:spacing w:before="120" w:after="120" w:line="240" w:lineRule="auto"/>
              <w:jc w:val="both"/>
              <w:rPr>
                <w:i/>
                <w:noProof/>
                <w:sz w:val="14"/>
                <w:szCs w:val="14"/>
              </w:rPr>
            </w:pPr>
          </w:p>
        </w:tc>
        <w:tc>
          <w:tcPr>
            <w:tcW w:w="890" w:type="dxa"/>
          </w:tcPr>
          <w:p w14:paraId="4AC55533" w14:textId="77777777" w:rsidR="00AA70C9" w:rsidRPr="00712097" w:rsidRDefault="00AA70C9" w:rsidP="00AA70C9">
            <w:pPr>
              <w:spacing w:before="120" w:after="120" w:line="240" w:lineRule="auto"/>
              <w:jc w:val="both"/>
              <w:rPr>
                <w:b/>
                <w:noProof/>
                <w:sz w:val="14"/>
                <w:szCs w:val="14"/>
              </w:rPr>
            </w:pPr>
          </w:p>
        </w:tc>
        <w:tc>
          <w:tcPr>
            <w:tcW w:w="678" w:type="dxa"/>
            <w:shd w:val="clear" w:color="auto" w:fill="auto"/>
          </w:tcPr>
          <w:p w14:paraId="0F6265AA" w14:textId="77777777" w:rsidR="00AA70C9" w:rsidRPr="00712097" w:rsidRDefault="00AA70C9" w:rsidP="00AA70C9">
            <w:pPr>
              <w:spacing w:before="120" w:after="120" w:line="240" w:lineRule="auto"/>
              <w:jc w:val="center"/>
              <w:rPr>
                <w:b/>
                <w:noProof/>
                <w:sz w:val="14"/>
                <w:szCs w:val="14"/>
              </w:rPr>
            </w:pPr>
          </w:p>
        </w:tc>
        <w:tc>
          <w:tcPr>
            <w:tcW w:w="722" w:type="dxa"/>
            <w:shd w:val="clear" w:color="auto" w:fill="auto"/>
          </w:tcPr>
          <w:p w14:paraId="4CE2DFF5" w14:textId="77777777" w:rsidR="00AA70C9" w:rsidRPr="00712097" w:rsidRDefault="00AA70C9" w:rsidP="00AA70C9">
            <w:pPr>
              <w:spacing w:before="120" w:after="120" w:line="480" w:lineRule="auto"/>
              <w:jc w:val="both"/>
              <w:rPr>
                <w:i/>
                <w:noProof/>
                <w:sz w:val="14"/>
                <w:szCs w:val="14"/>
              </w:rPr>
            </w:pPr>
          </w:p>
        </w:tc>
        <w:tc>
          <w:tcPr>
            <w:tcW w:w="949" w:type="dxa"/>
          </w:tcPr>
          <w:p w14:paraId="36B6927F" w14:textId="77777777" w:rsidR="00AA70C9" w:rsidRPr="00712097" w:rsidRDefault="00AA70C9" w:rsidP="00AA70C9">
            <w:pPr>
              <w:spacing w:after="200" w:line="276" w:lineRule="auto"/>
              <w:rPr>
                <w:i/>
                <w:noProof/>
                <w:sz w:val="14"/>
                <w:szCs w:val="14"/>
              </w:rPr>
            </w:pPr>
          </w:p>
        </w:tc>
      </w:tr>
      <w:tr w:rsidR="006D3322" w:rsidRPr="00712097" w14:paraId="547F27B2" w14:textId="77777777" w:rsidTr="69664276">
        <w:trPr>
          <w:trHeight w:val="629"/>
        </w:trPr>
        <w:tc>
          <w:tcPr>
            <w:tcW w:w="788" w:type="dxa"/>
            <w:vMerge/>
          </w:tcPr>
          <w:p w14:paraId="5DC310AD" w14:textId="77777777" w:rsidR="006D3322" w:rsidRPr="69664276" w:rsidRDefault="006D3322" w:rsidP="69664276">
            <w:pPr>
              <w:rPr>
                <w:b/>
                <w:bCs/>
                <w:i/>
                <w:iCs/>
                <w:noProof/>
                <w:sz w:val="16"/>
                <w:szCs w:val="16"/>
              </w:rPr>
            </w:pPr>
          </w:p>
        </w:tc>
        <w:tc>
          <w:tcPr>
            <w:tcW w:w="990" w:type="dxa"/>
            <w:vMerge/>
          </w:tcPr>
          <w:p w14:paraId="1F63A5AD" w14:textId="77777777" w:rsidR="006D3322" w:rsidRPr="69664276" w:rsidRDefault="006D3322" w:rsidP="00E614AF">
            <w:pPr>
              <w:rPr>
                <w:rFonts w:ascii="Calibri" w:eastAsia="Calibri" w:hAnsi="Calibri" w:cs="Calibri"/>
                <w:i/>
                <w:iCs/>
                <w:noProof/>
                <w:color w:val="000000" w:themeColor="text1"/>
                <w:sz w:val="16"/>
                <w:szCs w:val="16"/>
              </w:rPr>
            </w:pPr>
          </w:p>
        </w:tc>
        <w:tc>
          <w:tcPr>
            <w:tcW w:w="870" w:type="dxa"/>
          </w:tcPr>
          <w:p w14:paraId="4CD795BE" w14:textId="6CEE74CC" w:rsidR="006D3322" w:rsidRPr="00930F6E" w:rsidRDefault="006D3322" w:rsidP="00E614AF">
            <w:pPr>
              <w:spacing w:before="120" w:after="120" w:line="240" w:lineRule="auto"/>
              <w:rPr>
                <w:b/>
                <w:i/>
                <w:noProof/>
                <w:sz w:val="16"/>
                <w:szCs w:val="16"/>
              </w:rPr>
            </w:pPr>
            <w:r w:rsidRPr="00930F6E">
              <w:rPr>
                <w:b/>
                <w:i/>
                <w:noProof/>
                <w:sz w:val="16"/>
                <w:szCs w:val="16"/>
              </w:rPr>
              <w:t>RCR79</w:t>
            </w:r>
          </w:p>
        </w:tc>
        <w:tc>
          <w:tcPr>
            <w:tcW w:w="1811" w:type="dxa"/>
            <w:tcBorders>
              <w:top w:val="nil"/>
              <w:left w:val="single" w:sz="4" w:space="0" w:color="auto"/>
              <w:bottom w:val="single" w:sz="4" w:space="0" w:color="auto"/>
              <w:right w:val="single" w:sz="4" w:space="0" w:color="auto"/>
            </w:tcBorders>
            <w:shd w:val="clear" w:color="auto" w:fill="FFFFFF" w:themeFill="background1"/>
          </w:tcPr>
          <w:p w14:paraId="05988733" w14:textId="02AA1EDA" w:rsidR="006D3322" w:rsidRPr="00930F6E" w:rsidRDefault="006D3322" w:rsidP="00E614AF">
            <w:pPr>
              <w:spacing w:before="120" w:after="120" w:line="240" w:lineRule="auto"/>
              <w:rPr>
                <w:rFonts w:eastAsia="Times New Roman" w:cs="Times New Roman"/>
                <w:sz w:val="20"/>
                <w:szCs w:val="20"/>
                <w:lang w:eastAsia="en-GB"/>
              </w:rPr>
            </w:pPr>
            <w:r w:rsidRPr="00930F6E">
              <w:rPr>
                <w:rFonts w:ascii="Calibri" w:eastAsia="Times New Roman" w:hAnsi="Calibri" w:cs="Calibri"/>
                <w:sz w:val="20"/>
                <w:szCs w:val="20"/>
              </w:rPr>
              <w:t>Joint strategies and action plans taken up by organisations</w:t>
            </w:r>
          </w:p>
        </w:tc>
        <w:tc>
          <w:tcPr>
            <w:tcW w:w="1155" w:type="dxa"/>
          </w:tcPr>
          <w:p w14:paraId="47875597" w14:textId="2DB349D3" w:rsidR="006D3322" w:rsidRPr="69664276" w:rsidRDefault="006D3322" w:rsidP="69664276">
            <w:pPr>
              <w:spacing w:before="120" w:after="120" w:line="240" w:lineRule="auto"/>
              <w:jc w:val="both"/>
              <w:rPr>
                <w:b/>
                <w:bCs/>
                <w:noProof/>
                <w:sz w:val="16"/>
                <w:szCs w:val="16"/>
              </w:rPr>
            </w:pPr>
            <w:r>
              <w:rPr>
                <w:b/>
                <w:bCs/>
                <w:noProof/>
                <w:sz w:val="16"/>
                <w:szCs w:val="16"/>
              </w:rPr>
              <w:t xml:space="preserve">Strategy/ action plan </w:t>
            </w:r>
          </w:p>
        </w:tc>
        <w:tc>
          <w:tcPr>
            <w:tcW w:w="775" w:type="dxa"/>
          </w:tcPr>
          <w:p w14:paraId="2DEB6630" w14:textId="77777777" w:rsidR="006D3322" w:rsidRPr="00712097" w:rsidRDefault="006D3322" w:rsidP="00AA70C9">
            <w:pPr>
              <w:spacing w:before="120" w:after="120" w:line="240" w:lineRule="auto"/>
              <w:jc w:val="both"/>
              <w:rPr>
                <w:i/>
                <w:noProof/>
                <w:sz w:val="14"/>
                <w:szCs w:val="14"/>
              </w:rPr>
            </w:pPr>
          </w:p>
        </w:tc>
        <w:tc>
          <w:tcPr>
            <w:tcW w:w="890" w:type="dxa"/>
          </w:tcPr>
          <w:p w14:paraId="3ABBFB3B" w14:textId="77777777" w:rsidR="006D3322" w:rsidRPr="00712097" w:rsidRDefault="006D3322" w:rsidP="00AA70C9">
            <w:pPr>
              <w:spacing w:before="120" w:after="120" w:line="240" w:lineRule="auto"/>
              <w:jc w:val="both"/>
              <w:rPr>
                <w:b/>
                <w:noProof/>
                <w:sz w:val="14"/>
                <w:szCs w:val="14"/>
              </w:rPr>
            </w:pPr>
          </w:p>
        </w:tc>
        <w:tc>
          <w:tcPr>
            <w:tcW w:w="678" w:type="dxa"/>
            <w:shd w:val="clear" w:color="auto" w:fill="auto"/>
          </w:tcPr>
          <w:p w14:paraId="58A1DE53" w14:textId="77777777" w:rsidR="006D3322" w:rsidRPr="00712097" w:rsidRDefault="006D3322" w:rsidP="00AA70C9">
            <w:pPr>
              <w:spacing w:before="120" w:after="120" w:line="240" w:lineRule="auto"/>
              <w:jc w:val="center"/>
              <w:rPr>
                <w:b/>
                <w:noProof/>
                <w:sz w:val="14"/>
                <w:szCs w:val="14"/>
              </w:rPr>
            </w:pPr>
          </w:p>
        </w:tc>
        <w:tc>
          <w:tcPr>
            <w:tcW w:w="722" w:type="dxa"/>
            <w:shd w:val="clear" w:color="auto" w:fill="auto"/>
          </w:tcPr>
          <w:p w14:paraId="54DAF277" w14:textId="77777777" w:rsidR="006D3322" w:rsidRPr="00712097" w:rsidRDefault="006D3322" w:rsidP="00AA70C9">
            <w:pPr>
              <w:spacing w:before="120" w:after="120" w:line="480" w:lineRule="auto"/>
              <w:jc w:val="both"/>
              <w:rPr>
                <w:i/>
                <w:noProof/>
                <w:sz w:val="14"/>
                <w:szCs w:val="14"/>
              </w:rPr>
            </w:pPr>
          </w:p>
        </w:tc>
        <w:tc>
          <w:tcPr>
            <w:tcW w:w="949" w:type="dxa"/>
          </w:tcPr>
          <w:p w14:paraId="6E9490AD" w14:textId="77777777" w:rsidR="006D3322" w:rsidRPr="00712097" w:rsidRDefault="006D3322" w:rsidP="00AA70C9">
            <w:pPr>
              <w:spacing w:after="200" w:line="276" w:lineRule="auto"/>
              <w:rPr>
                <w:i/>
                <w:noProof/>
                <w:sz w:val="14"/>
                <w:szCs w:val="14"/>
              </w:rPr>
            </w:pPr>
          </w:p>
        </w:tc>
      </w:tr>
      <w:tr w:rsidR="00AA70C9" w:rsidRPr="00F50542" w14:paraId="030FF753" w14:textId="77777777" w:rsidTr="69664276">
        <w:trPr>
          <w:trHeight w:val="629"/>
        </w:trPr>
        <w:tc>
          <w:tcPr>
            <w:tcW w:w="788" w:type="dxa"/>
            <w:vMerge/>
          </w:tcPr>
          <w:p w14:paraId="5B89A76F" w14:textId="77777777" w:rsidR="00AA70C9" w:rsidRPr="00712097" w:rsidRDefault="00AA70C9" w:rsidP="00AA70C9">
            <w:pPr>
              <w:spacing w:before="120" w:after="120" w:line="240" w:lineRule="auto"/>
              <w:jc w:val="both"/>
              <w:rPr>
                <w:i/>
                <w:noProof/>
                <w:sz w:val="14"/>
                <w:szCs w:val="14"/>
              </w:rPr>
            </w:pPr>
          </w:p>
        </w:tc>
        <w:tc>
          <w:tcPr>
            <w:tcW w:w="990" w:type="dxa"/>
            <w:vMerge/>
          </w:tcPr>
          <w:p w14:paraId="4AE93B2B" w14:textId="78AE3741" w:rsidR="00AA70C9" w:rsidRPr="00712097" w:rsidRDefault="00AA70C9" w:rsidP="00E614AF">
            <w:pPr>
              <w:spacing w:before="120" w:after="120" w:line="240" w:lineRule="auto"/>
              <w:rPr>
                <w:i/>
                <w:noProof/>
                <w:sz w:val="14"/>
                <w:szCs w:val="14"/>
              </w:rPr>
            </w:pPr>
          </w:p>
        </w:tc>
        <w:tc>
          <w:tcPr>
            <w:tcW w:w="870" w:type="dxa"/>
          </w:tcPr>
          <w:p w14:paraId="708FC566" w14:textId="4BF5D525" w:rsidR="00AA70C9" w:rsidRPr="00D16898" w:rsidRDefault="0016129A" w:rsidP="00E614AF">
            <w:pPr>
              <w:spacing w:before="120" w:after="120" w:line="240" w:lineRule="auto"/>
              <w:rPr>
                <w:i/>
                <w:noProof/>
                <w:color w:val="00B0F0"/>
                <w:sz w:val="14"/>
                <w:szCs w:val="14"/>
              </w:rPr>
            </w:pPr>
            <w:r w:rsidRPr="00D16898">
              <w:rPr>
                <w:b/>
                <w:i/>
                <w:noProof/>
                <w:color w:val="00B0F0"/>
                <w:sz w:val="16"/>
                <w:szCs w:val="16"/>
              </w:rPr>
              <w:t>PSR</w:t>
            </w:r>
            <w:r w:rsidR="00930F6E">
              <w:rPr>
                <w:b/>
                <w:i/>
                <w:noProof/>
                <w:color w:val="00B0F0"/>
                <w:sz w:val="16"/>
                <w:szCs w:val="16"/>
              </w:rPr>
              <w:t>I</w:t>
            </w:r>
          </w:p>
        </w:tc>
        <w:tc>
          <w:tcPr>
            <w:tcW w:w="1811" w:type="dxa"/>
            <w:tcBorders>
              <w:top w:val="nil"/>
              <w:left w:val="single" w:sz="4" w:space="0" w:color="auto"/>
              <w:bottom w:val="single" w:sz="8" w:space="0" w:color="auto"/>
              <w:right w:val="single" w:sz="4" w:space="0" w:color="auto"/>
            </w:tcBorders>
            <w:shd w:val="clear" w:color="auto" w:fill="FFFFFF" w:themeFill="background1"/>
          </w:tcPr>
          <w:p w14:paraId="5694BFA8" w14:textId="4CA02CA5" w:rsidR="00AA70C9" w:rsidRPr="00D16898" w:rsidRDefault="0016129A" w:rsidP="00E614AF">
            <w:pPr>
              <w:spacing w:before="120" w:after="120" w:line="240" w:lineRule="auto"/>
              <w:rPr>
                <w:i/>
                <w:noProof/>
                <w:color w:val="00B0F0"/>
                <w:sz w:val="20"/>
                <w:szCs w:val="20"/>
              </w:rPr>
            </w:pPr>
            <w:r w:rsidRPr="00D16898">
              <w:rPr>
                <w:rFonts w:eastAsia="Times New Roman" w:cs="Times New Roman"/>
                <w:color w:val="00B0F0"/>
                <w:sz w:val="20"/>
                <w:szCs w:val="20"/>
                <w:lang w:eastAsia="en-GB"/>
              </w:rPr>
              <w:t>Organisations with increased institutional capacity due to their participation in cooperation activities across borders</w:t>
            </w:r>
          </w:p>
        </w:tc>
        <w:tc>
          <w:tcPr>
            <w:tcW w:w="1155" w:type="dxa"/>
          </w:tcPr>
          <w:p w14:paraId="23897590" w14:textId="35B62F24" w:rsidR="00AA70C9" w:rsidRPr="00F50542" w:rsidRDefault="155922A6" w:rsidP="69664276">
            <w:pPr>
              <w:spacing w:before="120" w:after="120" w:line="240" w:lineRule="auto"/>
              <w:jc w:val="both"/>
              <w:rPr>
                <w:b/>
                <w:bCs/>
                <w:noProof/>
                <w:sz w:val="16"/>
                <w:szCs w:val="16"/>
              </w:rPr>
            </w:pPr>
            <w:r w:rsidRPr="69664276">
              <w:rPr>
                <w:b/>
                <w:bCs/>
                <w:noProof/>
                <w:sz w:val="16"/>
                <w:szCs w:val="16"/>
              </w:rPr>
              <w:t>Organisation</w:t>
            </w:r>
          </w:p>
        </w:tc>
        <w:tc>
          <w:tcPr>
            <w:tcW w:w="775" w:type="dxa"/>
          </w:tcPr>
          <w:p w14:paraId="6B6FCD82" w14:textId="77777777" w:rsidR="00AA70C9" w:rsidRPr="00F50542" w:rsidRDefault="00AA70C9" w:rsidP="00AA70C9">
            <w:pPr>
              <w:spacing w:before="120" w:after="120" w:line="240" w:lineRule="auto"/>
              <w:jc w:val="both"/>
              <w:rPr>
                <w:i/>
                <w:noProof/>
                <w:sz w:val="14"/>
                <w:szCs w:val="14"/>
              </w:rPr>
            </w:pPr>
          </w:p>
        </w:tc>
        <w:tc>
          <w:tcPr>
            <w:tcW w:w="890" w:type="dxa"/>
          </w:tcPr>
          <w:p w14:paraId="3B2BD6E8" w14:textId="77777777" w:rsidR="00AA70C9" w:rsidRPr="00F50542" w:rsidRDefault="00AA70C9" w:rsidP="00AA70C9">
            <w:pPr>
              <w:spacing w:before="120" w:after="120" w:line="240" w:lineRule="auto"/>
              <w:jc w:val="both"/>
              <w:rPr>
                <w:b/>
                <w:noProof/>
                <w:sz w:val="14"/>
                <w:szCs w:val="14"/>
              </w:rPr>
            </w:pPr>
          </w:p>
        </w:tc>
        <w:tc>
          <w:tcPr>
            <w:tcW w:w="678" w:type="dxa"/>
            <w:shd w:val="clear" w:color="auto" w:fill="auto"/>
          </w:tcPr>
          <w:p w14:paraId="1BE064AA" w14:textId="77777777" w:rsidR="00AA70C9" w:rsidRPr="00F50542" w:rsidRDefault="00AA70C9" w:rsidP="00AA70C9">
            <w:pPr>
              <w:spacing w:before="120" w:after="120" w:line="240" w:lineRule="auto"/>
              <w:jc w:val="center"/>
              <w:rPr>
                <w:b/>
                <w:noProof/>
                <w:sz w:val="14"/>
                <w:szCs w:val="14"/>
              </w:rPr>
            </w:pPr>
          </w:p>
        </w:tc>
        <w:tc>
          <w:tcPr>
            <w:tcW w:w="722" w:type="dxa"/>
            <w:shd w:val="clear" w:color="auto" w:fill="auto"/>
          </w:tcPr>
          <w:p w14:paraId="0A829432" w14:textId="77777777" w:rsidR="00AA70C9" w:rsidRPr="00F50542" w:rsidRDefault="00AA70C9" w:rsidP="00AA70C9">
            <w:pPr>
              <w:spacing w:before="120" w:after="120" w:line="480" w:lineRule="auto"/>
              <w:jc w:val="both"/>
              <w:rPr>
                <w:i/>
                <w:noProof/>
                <w:sz w:val="14"/>
                <w:szCs w:val="14"/>
              </w:rPr>
            </w:pPr>
          </w:p>
        </w:tc>
        <w:tc>
          <w:tcPr>
            <w:tcW w:w="949" w:type="dxa"/>
          </w:tcPr>
          <w:p w14:paraId="4E7BEBC0" w14:textId="77777777" w:rsidR="00AA70C9" w:rsidRPr="00F50542" w:rsidRDefault="00AA70C9" w:rsidP="00AA70C9">
            <w:pPr>
              <w:spacing w:after="200" w:line="276" w:lineRule="auto"/>
              <w:rPr>
                <w:i/>
                <w:noProof/>
                <w:sz w:val="14"/>
                <w:szCs w:val="14"/>
              </w:rPr>
            </w:pPr>
          </w:p>
        </w:tc>
      </w:tr>
      <w:bookmarkEnd w:id="29"/>
    </w:tbl>
    <w:p w14:paraId="5B283C75" w14:textId="77777777" w:rsidR="004973D3" w:rsidRPr="00636962" w:rsidRDefault="004973D3" w:rsidP="004973D3">
      <w:pPr>
        <w:spacing w:before="120" w:after="120"/>
        <w:jc w:val="both"/>
        <w:rPr>
          <w:rFonts w:eastAsia="Times New Roman" w:cs="Times New Roman"/>
          <w:iCs/>
          <w:noProof/>
          <w:szCs w:val="24"/>
          <w:lang w:eastAsia="en-GB"/>
        </w:rPr>
      </w:pPr>
    </w:p>
    <w:p w14:paraId="31A4286D" w14:textId="60DD6C0F" w:rsidR="004973D3" w:rsidRPr="00641B8F" w:rsidRDefault="004973D3" w:rsidP="00FD620D">
      <w:pPr>
        <w:pStyle w:val="Odstavekseznama"/>
        <w:numPr>
          <w:ilvl w:val="3"/>
          <w:numId w:val="34"/>
        </w:numPr>
        <w:spacing w:before="240" w:after="240" w:line="240" w:lineRule="auto"/>
        <w:jc w:val="both"/>
        <w:rPr>
          <w:rFonts w:eastAsia="Times New Roman" w:cs="Times New Roman"/>
          <w:b/>
          <w:lang w:eastAsia="en-GB"/>
        </w:rPr>
      </w:pPr>
      <w:r w:rsidRPr="48EE6AE1">
        <w:rPr>
          <w:rFonts w:eastAsia="Times New Roman" w:cs="Times New Roman"/>
          <w:b/>
          <w:lang w:eastAsia="en-GB"/>
        </w:rPr>
        <w:t xml:space="preserve">The main target groups </w:t>
      </w:r>
      <w:bookmarkStart w:id="30" w:name="_Hlk57720820"/>
      <w:r w:rsidRPr="48EE6AE1">
        <w:rPr>
          <w:rFonts w:eastAsia="Times New Roman" w:cs="Times New Roman"/>
          <w:lang w:eastAsia="en-GB"/>
        </w:rPr>
        <w:t>[7.000 characters]</w:t>
      </w:r>
      <w:bookmarkEnd w:id="30"/>
    </w:p>
    <w:p w14:paraId="3D37BA69" w14:textId="2152A035" w:rsidR="00163AFC" w:rsidRDefault="009C6C6B" w:rsidP="0094228B">
      <w:pPr>
        <w:jc w:val="both"/>
        <w:rPr>
          <w:rFonts w:eastAsia="Times New Roman" w:cs="Times New Roman"/>
          <w:lang w:eastAsia="en-GB"/>
        </w:rPr>
      </w:pPr>
      <w:r w:rsidRPr="483C77AF">
        <w:rPr>
          <w:rFonts w:eastAsia="Times New Roman" w:cs="Times New Roman"/>
          <w:lang w:eastAsia="en-GB"/>
        </w:rPr>
        <w:t xml:space="preserve">The core </w:t>
      </w:r>
      <w:r w:rsidR="00AA70C9">
        <w:rPr>
          <w:rFonts w:eastAsia="Times New Roman" w:cs="Times New Roman"/>
          <w:lang w:eastAsia="en-GB"/>
        </w:rPr>
        <w:t xml:space="preserve">target </w:t>
      </w:r>
      <w:r w:rsidRPr="483C77AF">
        <w:rPr>
          <w:rFonts w:eastAsia="Times New Roman" w:cs="Times New Roman"/>
          <w:lang w:eastAsia="en-GB"/>
        </w:rPr>
        <w:t>group of the Interreg Med 21-27 consists of national, regional and local public authorities engaged in policy - making on territorial development. Toget</w:t>
      </w:r>
      <w:r w:rsidR="004323B2">
        <w:rPr>
          <w:rFonts w:eastAsia="Times New Roman" w:cs="Times New Roman"/>
          <w:lang w:eastAsia="en-GB"/>
        </w:rPr>
        <w:t>h</w:t>
      </w:r>
      <w:r w:rsidRPr="483C77AF">
        <w:rPr>
          <w:rFonts w:eastAsia="Times New Roman" w:cs="Times New Roman"/>
          <w:lang w:eastAsia="en-GB"/>
        </w:rPr>
        <w:t xml:space="preserve">er with other relevant bodies responsible for definition and implementation of development policies, this core group is the main target group of the </w:t>
      </w:r>
      <w:r w:rsidR="00D84845">
        <w:rPr>
          <w:rFonts w:eastAsia="Times New Roman" w:cs="Times New Roman"/>
          <w:lang w:eastAsia="en-GB"/>
        </w:rPr>
        <w:t>P</w:t>
      </w:r>
      <w:r w:rsidRPr="483C77AF">
        <w:rPr>
          <w:rFonts w:eastAsia="Times New Roman" w:cs="Times New Roman"/>
          <w:lang w:eastAsia="en-GB"/>
        </w:rPr>
        <w:t xml:space="preserve">rogramme. Depending on the field of intervention and the administrative structure of each country the type of public institution involved may vary. Main actions are addressed to reinforce skills of public </w:t>
      </w:r>
      <w:r w:rsidRPr="483C77AF">
        <w:rPr>
          <w:rFonts w:eastAsia="Times New Roman" w:cs="Times New Roman"/>
          <w:lang w:eastAsia="en-GB"/>
        </w:rPr>
        <w:lastRenderedPageBreak/>
        <w:t>administrators for the improvement of decision-making processes in view of more coherent and integrated policies.</w:t>
      </w:r>
    </w:p>
    <w:p w14:paraId="09C079B9" w14:textId="5DD862B9" w:rsidR="009C6C6B" w:rsidRDefault="00163AFC" w:rsidP="0094228B">
      <w:pPr>
        <w:jc w:val="both"/>
        <w:rPr>
          <w:rFonts w:eastAsia="Times New Roman" w:cs="Times New Roman"/>
          <w:lang w:eastAsia="en-GB"/>
        </w:rPr>
      </w:pPr>
      <w:r w:rsidRPr="00C51496">
        <w:rPr>
          <w:rFonts w:eastAsia="Times New Roman" w:cs="Times New Roman"/>
          <w:lang w:eastAsia="en-GB"/>
        </w:rPr>
        <w:t>In the context of circular</w:t>
      </w:r>
      <w:r>
        <w:rPr>
          <w:rFonts w:eastAsia="Times New Roman" w:cs="Times New Roman"/>
          <w:lang w:eastAsia="en-GB"/>
        </w:rPr>
        <w:t xml:space="preserve"> economy, </w:t>
      </w:r>
      <w:r w:rsidR="00B1659C">
        <w:rPr>
          <w:rFonts w:eastAsia="Times New Roman" w:cs="Times New Roman"/>
          <w:lang w:eastAsia="en-GB"/>
        </w:rPr>
        <w:t>public authorities will have a crucial role to play in</w:t>
      </w:r>
      <w:r w:rsidR="00C51496">
        <w:rPr>
          <w:rFonts w:eastAsia="Times New Roman" w:cs="Times New Roman"/>
          <w:lang w:eastAsia="en-GB"/>
        </w:rPr>
        <w:t xml:space="preserve"> the conception and deployment of</w:t>
      </w:r>
      <w:r w:rsidR="00B1659C">
        <w:rPr>
          <w:rFonts w:eastAsia="Times New Roman" w:cs="Times New Roman"/>
          <w:lang w:eastAsia="en-GB"/>
        </w:rPr>
        <w:t xml:space="preserve"> strategies and action plans</w:t>
      </w:r>
      <w:r w:rsidR="00F24023">
        <w:rPr>
          <w:rFonts w:eastAsia="Times New Roman" w:cs="Times New Roman"/>
          <w:lang w:eastAsia="en-GB"/>
        </w:rPr>
        <w:t>–</w:t>
      </w:r>
      <w:r w:rsidR="00092E1E">
        <w:rPr>
          <w:rFonts w:eastAsia="Times New Roman" w:cs="Times New Roman"/>
          <w:lang w:eastAsia="en-GB"/>
        </w:rPr>
        <w:t xml:space="preserve"> </w:t>
      </w:r>
      <w:r w:rsidR="00F24023">
        <w:rPr>
          <w:rFonts w:eastAsia="Times New Roman" w:cs="Times New Roman"/>
          <w:lang w:eastAsia="en-GB"/>
        </w:rPr>
        <w:t xml:space="preserve">as the responsible bodies for implementing </w:t>
      </w:r>
      <w:r w:rsidR="00B3225F">
        <w:rPr>
          <w:rFonts w:eastAsia="Times New Roman" w:cs="Times New Roman"/>
          <w:lang w:eastAsia="en-GB"/>
        </w:rPr>
        <w:t xml:space="preserve">sustainable development strategies at their level (local/regional/national), they will have at heart </w:t>
      </w:r>
      <w:r w:rsidR="0002760B">
        <w:rPr>
          <w:rFonts w:eastAsia="Times New Roman" w:cs="Times New Roman"/>
          <w:lang w:eastAsia="en-GB"/>
        </w:rPr>
        <w:t xml:space="preserve">to </w:t>
      </w:r>
      <w:r w:rsidR="00CF55B9">
        <w:rPr>
          <w:rFonts w:eastAsia="Times New Roman" w:cs="Times New Roman"/>
          <w:lang w:eastAsia="en-GB"/>
        </w:rPr>
        <w:t>integrate</w:t>
      </w:r>
      <w:r w:rsidR="0002760B">
        <w:rPr>
          <w:rFonts w:eastAsia="Times New Roman" w:cs="Times New Roman"/>
          <w:lang w:eastAsia="en-GB"/>
        </w:rPr>
        <w:t xml:space="preserve"> circular economy </w:t>
      </w:r>
      <w:r w:rsidR="002A46ED">
        <w:rPr>
          <w:rFonts w:eastAsia="Times New Roman" w:cs="Times New Roman"/>
          <w:lang w:eastAsia="en-GB"/>
        </w:rPr>
        <w:t>practices</w:t>
      </w:r>
      <w:r w:rsidR="0002760B">
        <w:rPr>
          <w:rFonts w:eastAsia="Times New Roman" w:cs="Times New Roman"/>
          <w:lang w:eastAsia="en-GB"/>
        </w:rPr>
        <w:t xml:space="preserve"> into their own policies</w:t>
      </w:r>
      <w:r w:rsidR="00D521A1">
        <w:rPr>
          <w:rFonts w:eastAsia="Times New Roman" w:cs="Times New Roman"/>
          <w:lang w:eastAsia="en-GB"/>
        </w:rPr>
        <w:t>. They</w:t>
      </w:r>
      <w:r w:rsidR="0002760B">
        <w:rPr>
          <w:rFonts w:eastAsia="Times New Roman" w:cs="Times New Roman"/>
          <w:lang w:eastAsia="en-GB"/>
        </w:rPr>
        <w:t xml:space="preserve"> </w:t>
      </w:r>
      <w:r w:rsidR="002517DF">
        <w:rPr>
          <w:rFonts w:eastAsia="Times New Roman" w:cs="Times New Roman"/>
          <w:lang w:eastAsia="en-GB"/>
        </w:rPr>
        <w:t xml:space="preserve">will be encouraged to do so through action plans </w:t>
      </w:r>
      <w:r w:rsidR="002A46ED">
        <w:rPr>
          <w:rFonts w:eastAsia="Times New Roman" w:cs="Times New Roman"/>
          <w:lang w:eastAsia="en-GB"/>
        </w:rPr>
        <w:t xml:space="preserve">developed </w:t>
      </w:r>
      <w:r w:rsidR="00034E10">
        <w:rPr>
          <w:rFonts w:eastAsia="Times New Roman" w:cs="Times New Roman"/>
          <w:lang w:eastAsia="en-GB"/>
        </w:rPr>
        <w:t xml:space="preserve">by projects, </w:t>
      </w:r>
      <w:r w:rsidR="00D521A1">
        <w:rPr>
          <w:rFonts w:eastAsia="Times New Roman" w:cs="Times New Roman"/>
          <w:lang w:eastAsia="en-GB"/>
        </w:rPr>
        <w:t>achieved</w:t>
      </w:r>
      <w:r w:rsidR="00034E10">
        <w:rPr>
          <w:rFonts w:eastAsia="Times New Roman" w:cs="Times New Roman"/>
          <w:lang w:eastAsia="en-GB"/>
        </w:rPr>
        <w:t xml:space="preserve"> in cooperation with </w:t>
      </w:r>
      <w:r w:rsidR="008F0E0B">
        <w:rPr>
          <w:rFonts w:eastAsia="Times New Roman" w:cs="Times New Roman"/>
          <w:lang w:eastAsia="en-GB"/>
        </w:rPr>
        <w:t xml:space="preserve">all </w:t>
      </w:r>
      <w:r w:rsidR="00034E10">
        <w:rPr>
          <w:rFonts w:eastAsia="Times New Roman" w:cs="Times New Roman"/>
          <w:lang w:eastAsia="en-GB"/>
        </w:rPr>
        <w:t>relevant stakeholders</w:t>
      </w:r>
      <w:r w:rsidR="00D521A1">
        <w:rPr>
          <w:rFonts w:eastAsia="Times New Roman" w:cs="Times New Roman"/>
          <w:lang w:eastAsia="en-GB"/>
        </w:rPr>
        <w:t xml:space="preserve"> </w:t>
      </w:r>
      <w:r w:rsidR="008F0E0B">
        <w:rPr>
          <w:rFonts w:eastAsia="Times New Roman" w:cs="Times New Roman"/>
          <w:lang w:eastAsia="en-GB"/>
        </w:rPr>
        <w:t>of the circular economy</w:t>
      </w:r>
      <w:r w:rsidR="0000620C">
        <w:rPr>
          <w:rFonts w:eastAsia="Times New Roman" w:cs="Times New Roman"/>
          <w:lang w:eastAsia="en-GB"/>
        </w:rPr>
        <w:t>, supporting the green transition at large</w:t>
      </w:r>
      <w:r w:rsidR="00034E10">
        <w:rPr>
          <w:rFonts w:eastAsia="Times New Roman" w:cs="Times New Roman"/>
          <w:lang w:eastAsia="en-GB"/>
        </w:rPr>
        <w:t>.</w:t>
      </w:r>
      <w:r w:rsidR="002517DF">
        <w:rPr>
          <w:rFonts w:eastAsia="Times New Roman" w:cs="Times New Roman"/>
          <w:lang w:eastAsia="en-GB"/>
        </w:rPr>
        <w:t xml:space="preserve"> </w:t>
      </w:r>
    </w:p>
    <w:p w14:paraId="7F9ECBD6" w14:textId="7DAC7933" w:rsidR="009C6C6B" w:rsidRPr="00A4021D" w:rsidRDefault="009C50BB" w:rsidP="0027724E">
      <w:pPr>
        <w:jc w:val="both"/>
        <w:rPr>
          <w:rFonts w:eastAsia="Times New Roman" w:cs="Times New Roman"/>
          <w:lang w:eastAsia="en-GB"/>
        </w:rPr>
      </w:pPr>
      <w:r>
        <w:rPr>
          <w:rFonts w:eastAsia="Times New Roman" w:cs="Times New Roman"/>
          <w:lang w:eastAsia="en-GB"/>
        </w:rPr>
        <w:t>Primarily, p</w:t>
      </w:r>
      <w:r w:rsidR="009C6C6B" w:rsidRPr="483C77AF">
        <w:rPr>
          <w:rFonts w:eastAsia="Times New Roman" w:cs="Times New Roman"/>
          <w:lang w:eastAsia="en-GB"/>
        </w:rPr>
        <w:t>rivate sector bodies a</w:t>
      </w:r>
      <w:r w:rsidR="003D7A3A">
        <w:rPr>
          <w:rFonts w:eastAsia="Times New Roman" w:cs="Times New Roman"/>
          <w:lang w:eastAsia="en-GB"/>
        </w:rPr>
        <w:t xml:space="preserve">nd in particular </w:t>
      </w:r>
      <w:r w:rsidR="009C6C6B" w:rsidRPr="483C77AF">
        <w:rPr>
          <w:rFonts w:eastAsia="Times New Roman" w:cs="Times New Roman"/>
          <w:lang w:eastAsia="en-GB"/>
        </w:rPr>
        <w:t>SMEs and business support organisation</w:t>
      </w:r>
      <w:r w:rsidR="00440248">
        <w:rPr>
          <w:rFonts w:eastAsia="Times New Roman" w:cs="Times New Roman"/>
          <w:lang w:eastAsia="en-GB"/>
        </w:rPr>
        <w:t>s</w:t>
      </w:r>
      <w:r w:rsidR="009C6C6B" w:rsidRPr="483C77AF">
        <w:rPr>
          <w:rFonts w:eastAsia="Times New Roman" w:cs="Times New Roman"/>
          <w:lang w:eastAsia="en-GB"/>
        </w:rPr>
        <w:t xml:space="preserve"> (e.g. innovation</w:t>
      </w:r>
      <w:r w:rsidR="00440248">
        <w:rPr>
          <w:rFonts w:eastAsia="Times New Roman" w:cs="Times New Roman"/>
          <w:lang w:eastAsia="en-GB"/>
        </w:rPr>
        <w:t>/sectoral</w:t>
      </w:r>
      <w:r w:rsidR="009C6C6B" w:rsidRPr="483C77AF">
        <w:rPr>
          <w:rFonts w:eastAsia="Times New Roman" w:cs="Times New Roman"/>
          <w:lang w:eastAsia="en-GB"/>
        </w:rPr>
        <w:t xml:space="preserve"> agencies, chambers of commerce, clusters</w:t>
      </w:r>
      <w:r w:rsidR="000E06A9">
        <w:rPr>
          <w:rFonts w:eastAsia="Times New Roman" w:cs="Times New Roman"/>
          <w:lang w:eastAsia="en-GB"/>
        </w:rPr>
        <w:t>…</w:t>
      </w:r>
      <w:r w:rsidR="009C6C6B" w:rsidRPr="483C77AF">
        <w:rPr>
          <w:rFonts w:eastAsia="Times New Roman" w:cs="Times New Roman"/>
          <w:lang w:eastAsia="en-GB"/>
        </w:rPr>
        <w:t xml:space="preserve">) are key target groups </w:t>
      </w:r>
      <w:r w:rsidR="00396877">
        <w:rPr>
          <w:rFonts w:eastAsia="Times New Roman" w:cs="Times New Roman"/>
          <w:lang w:eastAsia="en-GB"/>
        </w:rPr>
        <w:t>– e</w:t>
      </w:r>
      <w:r w:rsidR="00396877" w:rsidRPr="00222DEE">
        <w:rPr>
          <w:rFonts w:eastAsia="Times New Roman" w:cs="Times New Roman"/>
          <w:iCs/>
          <w:noProof/>
          <w:szCs w:val="24"/>
          <w:lang w:eastAsia="en-GB"/>
        </w:rPr>
        <w:t xml:space="preserve">conomic operators </w:t>
      </w:r>
      <w:r w:rsidR="00396877">
        <w:rPr>
          <w:rFonts w:eastAsia="Times New Roman" w:cs="Times New Roman"/>
          <w:iCs/>
          <w:noProof/>
          <w:szCs w:val="24"/>
          <w:lang w:eastAsia="en-GB"/>
        </w:rPr>
        <w:t>will have a</w:t>
      </w:r>
      <w:r w:rsidR="00440248">
        <w:rPr>
          <w:rFonts w:eastAsia="Times New Roman" w:cs="Times New Roman"/>
          <w:iCs/>
          <w:noProof/>
          <w:szCs w:val="24"/>
          <w:lang w:eastAsia="en-GB"/>
        </w:rPr>
        <w:t xml:space="preserve"> crucial</w:t>
      </w:r>
      <w:r w:rsidR="00396877">
        <w:rPr>
          <w:rFonts w:eastAsia="Times New Roman" w:cs="Times New Roman"/>
          <w:iCs/>
          <w:noProof/>
          <w:szCs w:val="24"/>
          <w:lang w:eastAsia="en-GB"/>
        </w:rPr>
        <w:t xml:space="preserve"> role </w:t>
      </w:r>
      <w:r w:rsidR="00396877" w:rsidRPr="483C77AF">
        <w:rPr>
          <w:rFonts w:eastAsia="Times New Roman" w:cs="Times New Roman"/>
          <w:lang w:eastAsia="en-GB"/>
        </w:rPr>
        <w:t xml:space="preserve">to </w:t>
      </w:r>
      <w:r w:rsidR="00396877">
        <w:rPr>
          <w:rFonts w:eastAsia="Times New Roman" w:cs="Times New Roman"/>
          <w:iCs/>
          <w:noProof/>
          <w:szCs w:val="24"/>
          <w:lang w:eastAsia="en-GB"/>
        </w:rPr>
        <w:t xml:space="preserve">play in the contribution to these solutions, particularly </w:t>
      </w:r>
      <w:r w:rsidR="00396877" w:rsidRPr="00222DEE">
        <w:rPr>
          <w:rFonts w:eastAsia="Times New Roman" w:cs="Times New Roman"/>
          <w:iCs/>
          <w:noProof/>
          <w:szCs w:val="24"/>
          <w:lang w:eastAsia="en-GB"/>
        </w:rPr>
        <w:t>in sectors e.g. tourism</w:t>
      </w:r>
      <w:r w:rsidR="00396877">
        <w:rPr>
          <w:rFonts w:eastAsia="Times New Roman" w:cs="Times New Roman"/>
          <w:iCs/>
          <w:noProof/>
          <w:szCs w:val="24"/>
          <w:lang w:eastAsia="en-GB"/>
        </w:rPr>
        <w:t xml:space="preserve"> and agro-food (including fisheries and aquaculture), </w:t>
      </w:r>
      <w:r w:rsidR="00396877" w:rsidRPr="00E822FF">
        <w:rPr>
          <w:rFonts w:eastAsia="Times New Roman" w:cs="Times New Roman"/>
          <w:iCs/>
          <w:noProof/>
          <w:szCs w:val="24"/>
          <w:lang w:eastAsia="en-GB"/>
        </w:rPr>
        <w:t xml:space="preserve">to </w:t>
      </w:r>
      <w:r w:rsidR="00396877">
        <w:rPr>
          <w:rFonts w:eastAsia="Times New Roman" w:cs="Times New Roman"/>
          <w:iCs/>
          <w:noProof/>
          <w:szCs w:val="24"/>
          <w:lang w:eastAsia="en-GB"/>
        </w:rPr>
        <w:t>support</w:t>
      </w:r>
      <w:r w:rsidR="00396877" w:rsidRPr="00E822FF">
        <w:rPr>
          <w:rFonts w:eastAsia="Times New Roman" w:cs="Times New Roman"/>
          <w:iCs/>
          <w:noProof/>
          <w:szCs w:val="24"/>
          <w:lang w:eastAsia="en-GB"/>
        </w:rPr>
        <w:t xml:space="preserve"> </w:t>
      </w:r>
      <w:r w:rsidR="00396877">
        <w:rPr>
          <w:rFonts w:eastAsia="Times New Roman" w:cs="Times New Roman"/>
          <w:iCs/>
          <w:noProof/>
          <w:szCs w:val="24"/>
          <w:lang w:eastAsia="en-GB"/>
        </w:rPr>
        <w:t>the</w:t>
      </w:r>
      <w:r w:rsidR="00396877" w:rsidRPr="483C77AF">
        <w:rPr>
          <w:rFonts w:eastAsia="Times New Roman" w:cs="Times New Roman"/>
          <w:lang w:eastAsia="en-GB"/>
        </w:rPr>
        <w:t xml:space="preserve"> transformation to</w:t>
      </w:r>
      <w:r w:rsidR="005E2F84">
        <w:rPr>
          <w:rFonts w:eastAsia="Times New Roman" w:cs="Times New Roman"/>
          <w:lang w:eastAsia="en-GB"/>
        </w:rPr>
        <w:t>wards</w:t>
      </w:r>
      <w:r w:rsidR="00396877" w:rsidRPr="483C77AF">
        <w:rPr>
          <w:rFonts w:eastAsia="Times New Roman" w:cs="Times New Roman"/>
          <w:lang w:eastAsia="en-GB"/>
        </w:rPr>
        <w:t xml:space="preserve"> innovative and sustainable economy.</w:t>
      </w:r>
    </w:p>
    <w:p w14:paraId="09FEC7E2" w14:textId="747198B5" w:rsidR="009C6C6B" w:rsidRPr="00A4021D" w:rsidRDefault="009C6C6B" w:rsidP="0027724E">
      <w:pPr>
        <w:jc w:val="both"/>
        <w:rPr>
          <w:rFonts w:eastAsia="Times New Roman" w:cs="Times New Roman"/>
          <w:lang w:eastAsia="en-GB"/>
        </w:rPr>
      </w:pPr>
      <w:r w:rsidRPr="483C77AF">
        <w:rPr>
          <w:rFonts w:eastAsia="Times New Roman" w:cs="Times New Roman"/>
          <w:lang w:eastAsia="en-GB"/>
        </w:rPr>
        <w:t>In support of innovation and environmental sustainability transition, universities and research centr</w:t>
      </w:r>
      <w:r w:rsidR="004D1B43">
        <w:rPr>
          <w:rFonts w:eastAsia="Times New Roman" w:cs="Times New Roman"/>
          <w:lang w:eastAsia="en-GB"/>
        </w:rPr>
        <w:t>e</w:t>
      </w:r>
      <w:r w:rsidRPr="483C77AF">
        <w:rPr>
          <w:rFonts w:eastAsia="Times New Roman" w:cs="Times New Roman"/>
          <w:lang w:eastAsia="en-GB"/>
        </w:rPr>
        <w:t>s are another</w:t>
      </w:r>
      <w:r w:rsidR="005E2F84">
        <w:rPr>
          <w:rFonts w:eastAsia="Times New Roman" w:cs="Times New Roman"/>
          <w:lang w:eastAsia="en-GB"/>
        </w:rPr>
        <w:t xml:space="preserve"> important</w:t>
      </w:r>
      <w:r w:rsidRPr="483C77AF">
        <w:rPr>
          <w:rFonts w:eastAsia="Times New Roman" w:cs="Times New Roman"/>
          <w:lang w:eastAsia="en-GB"/>
        </w:rPr>
        <w:t xml:space="preserve"> target player in all priorities of the </w:t>
      </w:r>
      <w:r w:rsidR="005E2F84">
        <w:rPr>
          <w:rFonts w:eastAsia="Times New Roman" w:cs="Times New Roman"/>
          <w:lang w:eastAsia="en-GB"/>
        </w:rPr>
        <w:t>P</w:t>
      </w:r>
      <w:r w:rsidRPr="483C77AF">
        <w:rPr>
          <w:rFonts w:eastAsia="Times New Roman" w:cs="Times New Roman"/>
          <w:lang w:eastAsia="en-GB"/>
        </w:rPr>
        <w:t xml:space="preserve">rogramme, providing knowledge and expertise and being a bridge between practice and policy.  </w:t>
      </w:r>
    </w:p>
    <w:p w14:paraId="0E46D563" w14:textId="1CD039B1" w:rsidR="009C6C6B" w:rsidRPr="00A4021D" w:rsidRDefault="009C6C6B" w:rsidP="0027724E">
      <w:pPr>
        <w:jc w:val="both"/>
        <w:rPr>
          <w:rFonts w:eastAsia="Times New Roman" w:cs="Times New Roman"/>
          <w:lang w:eastAsia="en-GB"/>
        </w:rPr>
      </w:pPr>
      <w:r w:rsidRPr="483C77AF">
        <w:rPr>
          <w:rFonts w:eastAsia="Times New Roman" w:cs="Times New Roman"/>
          <w:lang w:eastAsia="en-GB"/>
        </w:rPr>
        <w:t xml:space="preserve">As learned during </w:t>
      </w:r>
      <w:r w:rsidR="00E16575">
        <w:rPr>
          <w:rFonts w:eastAsia="Times New Roman" w:cs="Times New Roman"/>
          <w:lang w:eastAsia="en-GB"/>
        </w:rPr>
        <w:t>the 20</w:t>
      </w:r>
      <w:r w:rsidRPr="483C77AF">
        <w:rPr>
          <w:rFonts w:eastAsia="Times New Roman" w:cs="Times New Roman"/>
          <w:lang w:eastAsia="en-GB"/>
        </w:rPr>
        <w:t>14-</w:t>
      </w:r>
      <w:r w:rsidR="00E16575">
        <w:rPr>
          <w:rFonts w:eastAsia="Times New Roman" w:cs="Times New Roman"/>
          <w:lang w:eastAsia="en-GB"/>
        </w:rPr>
        <w:t>20</w:t>
      </w:r>
      <w:r w:rsidRPr="483C77AF">
        <w:rPr>
          <w:rFonts w:eastAsia="Times New Roman" w:cs="Times New Roman"/>
          <w:lang w:eastAsia="en-GB"/>
        </w:rPr>
        <w:t xml:space="preserve">20 programming period, having as target group networks and thematic-oriented organisations may ensure influence towards targeted policy makers and multiply effects in mobilising other key players. </w:t>
      </w:r>
    </w:p>
    <w:p w14:paraId="26B13578" w14:textId="56E93069" w:rsidR="00FC28D0" w:rsidRDefault="009C6C6B" w:rsidP="00FC28D0">
      <w:pPr>
        <w:jc w:val="both"/>
        <w:rPr>
          <w:rFonts w:eastAsia="Times New Roman" w:cs="Times New Roman"/>
          <w:lang w:eastAsia="en-GB"/>
        </w:rPr>
      </w:pPr>
      <w:r w:rsidRPr="483C77AF">
        <w:rPr>
          <w:rFonts w:eastAsia="Times New Roman" w:cs="Times New Roman"/>
          <w:lang w:eastAsia="en-GB"/>
        </w:rPr>
        <w:t xml:space="preserve">Citizens, local communities and associations </w:t>
      </w:r>
      <w:r w:rsidR="00B530C7">
        <w:rPr>
          <w:rFonts w:eastAsia="Times New Roman" w:cs="Times New Roman"/>
          <w:lang w:eastAsia="en-GB"/>
        </w:rPr>
        <w:t>are</w:t>
      </w:r>
      <w:r w:rsidR="00C42CD3">
        <w:rPr>
          <w:rFonts w:eastAsia="Times New Roman" w:cs="Times New Roman"/>
          <w:lang w:eastAsia="en-GB"/>
        </w:rPr>
        <w:t xml:space="preserve"> </w:t>
      </w:r>
      <w:r w:rsidRPr="483C77AF">
        <w:rPr>
          <w:rFonts w:eastAsia="Times New Roman" w:cs="Times New Roman"/>
          <w:lang w:eastAsia="en-GB"/>
        </w:rPr>
        <w:t xml:space="preserve">another </w:t>
      </w:r>
      <w:r w:rsidR="008A571C">
        <w:rPr>
          <w:rFonts w:eastAsia="Times New Roman" w:cs="Times New Roman"/>
          <w:lang w:eastAsia="en-GB"/>
        </w:rPr>
        <w:t>essential</w:t>
      </w:r>
      <w:r w:rsidRPr="483C77AF">
        <w:rPr>
          <w:rFonts w:eastAsia="Times New Roman" w:cs="Times New Roman"/>
          <w:lang w:eastAsia="en-GB"/>
        </w:rPr>
        <w:t xml:space="preserve"> target of the </w:t>
      </w:r>
      <w:r w:rsidR="00193065">
        <w:rPr>
          <w:rFonts w:eastAsia="Times New Roman" w:cs="Times New Roman"/>
          <w:lang w:eastAsia="en-GB"/>
        </w:rPr>
        <w:t>P</w:t>
      </w:r>
      <w:r w:rsidRPr="483C77AF">
        <w:rPr>
          <w:rFonts w:eastAsia="Times New Roman" w:cs="Times New Roman"/>
          <w:lang w:eastAsia="en-GB"/>
        </w:rPr>
        <w:t xml:space="preserve">rogramme that can adopt and benefit </w:t>
      </w:r>
      <w:r w:rsidR="00193065">
        <w:rPr>
          <w:rFonts w:eastAsia="Times New Roman" w:cs="Times New Roman"/>
          <w:lang w:eastAsia="en-GB"/>
        </w:rPr>
        <w:t>from</w:t>
      </w:r>
      <w:r w:rsidRPr="483C77AF">
        <w:rPr>
          <w:rFonts w:eastAsia="Times New Roman" w:cs="Times New Roman"/>
          <w:lang w:eastAsia="en-GB"/>
        </w:rPr>
        <w:t xml:space="preserve"> the innovative solutions carried out, </w:t>
      </w:r>
      <w:r w:rsidR="00B530C7">
        <w:rPr>
          <w:rFonts w:eastAsia="Times New Roman" w:cs="Times New Roman"/>
          <w:lang w:eastAsia="en-GB"/>
        </w:rPr>
        <w:t xml:space="preserve">and in this </w:t>
      </w:r>
      <w:r w:rsidR="00FC28D0">
        <w:rPr>
          <w:rFonts w:eastAsia="Times New Roman" w:cs="Times New Roman"/>
          <w:lang w:eastAsia="en-GB"/>
        </w:rPr>
        <w:t xml:space="preserve">case, </w:t>
      </w:r>
      <w:r w:rsidR="00B530C7">
        <w:rPr>
          <w:rFonts w:eastAsia="Times New Roman" w:cs="Times New Roman"/>
          <w:lang w:eastAsia="en-GB"/>
        </w:rPr>
        <w:t xml:space="preserve">they are also essential </w:t>
      </w:r>
      <w:r w:rsidR="00F97190">
        <w:rPr>
          <w:rFonts w:eastAsia="Times New Roman" w:cs="Times New Roman"/>
          <w:lang w:eastAsia="en-GB"/>
        </w:rPr>
        <w:t xml:space="preserve">in raising </w:t>
      </w:r>
      <w:r w:rsidRPr="483C77AF">
        <w:rPr>
          <w:rFonts w:eastAsia="Times New Roman" w:cs="Times New Roman"/>
          <w:lang w:eastAsia="en-GB"/>
        </w:rPr>
        <w:t xml:space="preserve">awareness and </w:t>
      </w:r>
      <w:r w:rsidR="00F97190">
        <w:rPr>
          <w:rFonts w:eastAsia="Times New Roman" w:cs="Times New Roman"/>
          <w:lang w:eastAsia="en-GB"/>
        </w:rPr>
        <w:t>as vectors of</w:t>
      </w:r>
      <w:r w:rsidRPr="483C77AF">
        <w:rPr>
          <w:rFonts w:eastAsia="Times New Roman" w:cs="Times New Roman"/>
          <w:lang w:eastAsia="en-GB"/>
        </w:rPr>
        <w:t xml:space="preserve"> communication to </w:t>
      </w:r>
      <w:r w:rsidR="00087ABA">
        <w:rPr>
          <w:rFonts w:eastAsia="Times New Roman" w:cs="Times New Roman"/>
          <w:lang w:eastAsia="en-GB"/>
        </w:rPr>
        <w:t>push a</w:t>
      </w:r>
      <w:r w:rsidRPr="483C77AF">
        <w:rPr>
          <w:rFonts w:eastAsia="Times New Roman" w:cs="Times New Roman"/>
          <w:lang w:eastAsia="en-GB"/>
        </w:rPr>
        <w:t xml:space="preserve"> change </w:t>
      </w:r>
      <w:r w:rsidR="00087ABA">
        <w:rPr>
          <w:rFonts w:eastAsia="Times New Roman" w:cs="Times New Roman"/>
          <w:lang w:eastAsia="en-GB"/>
        </w:rPr>
        <w:t>in</w:t>
      </w:r>
      <w:r w:rsidRPr="483C77AF">
        <w:rPr>
          <w:rFonts w:eastAsia="Times New Roman" w:cs="Times New Roman"/>
          <w:lang w:eastAsia="en-GB"/>
        </w:rPr>
        <w:t xml:space="preserve"> socio-economic behaviours</w:t>
      </w:r>
      <w:r w:rsidR="00087ABA">
        <w:rPr>
          <w:rFonts w:eastAsia="Times New Roman" w:cs="Times New Roman"/>
          <w:lang w:eastAsia="en-GB"/>
        </w:rPr>
        <w:t xml:space="preserve"> and adopting circular economy models in our society</w:t>
      </w:r>
      <w:r w:rsidRPr="483C77AF">
        <w:rPr>
          <w:rFonts w:eastAsia="Times New Roman" w:cs="Times New Roman"/>
          <w:lang w:eastAsia="en-GB"/>
        </w:rPr>
        <w:t>.</w:t>
      </w:r>
    </w:p>
    <w:p w14:paraId="7931C313" w14:textId="5CB292FD" w:rsidR="009C6C6B" w:rsidRPr="00F73848" w:rsidRDefault="009C6C6B" w:rsidP="00FC28D0">
      <w:pPr>
        <w:jc w:val="both"/>
        <w:rPr>
          <w:rFonts w:eastAsia="Times New Roman" w:cs="Times New Roman"/>
          <w:lang w:eastAsia="en-GB"/>
        </w:rPr>
      </w:pPr>
      <w:r w:rsidRPr="483C77AF">
        <w:rPr>
          <w:rFonts w:eastAsia="Times New Roman" w:cs="Times New Roman"/>
          <w:lang w:eastAsia="en-GB"/>
        </w:rPr>
        <w:t xml:space="preserve">Indicatively, among the target groups for </w:t>
      </w:r>
      <w:r w:rsidRPr="00FC28D0">
        <w:rPr>
          <w:rFonts w:eastAsia="Times New Roman" w:cs="Times New Roman"/>
          <w:lang w:eastAsia="en-GB"/>
        </w:rPr>
        <w:t>interventions in specific objective (</w:t>
      </w:r>
      <w:r w:rsidR="00DB5FD9" w:rsidRPr="00FC28D0">
        <w:rPr>
          <w:rFonts w:eastAsia="Times New Roman" w:cs="Times New Roman"/>
          <w:lang w:eastAsia="en-GB"/>
        </w:rPr>
        <w:t>v</w:t>
      </w:r>
      <w:r w:rsidRPr="00FC28D0">
        <w:rPr>
          <w:rFonts w:eastAsia="Times New Roman" w:cs="Times New Roman"/>
          <w:lang w:eastAsia="en-GB"/>
        </w:rPr>
        <w:t xml:space="preserve">i) </w:t>
      </w:r>
      <w:r w:rsidR="00DB5FD9" w:rsidRPr="00FD3836">
        <w:rPr>
          <w:rFonts w:eastAsia="Times New Roman" w:cs="Times New Roman"/>
          <w:i/>
          <w:lang w:eastAsia="en-GB"/>
        </w:rPr>
        <w:t>Promoting</w:t>
      </w:r>
      <w:r w:rsidRPr="00FD3836">
        <w:rPr>
          <w:rFonts w:eastAsia="Times New Roman" w:cs="Times New Roman"/>
          <w:i/>
          <w:lang w:eastAsia="en-GB"/>
        </w:rPr>
        <w:t xml:space="preserve"> the </w:t>
      </w:r>
      <w:r w:rsidR="00DB5FD9" w:rsidRPr="00FD3836">
        <w:rPr>
          <w:rFonts w:eastAsia="Times New Roman" w:cs="Times New Roman"/>
          <w:i/>
          <w:lang w:eastAsia="en-GB"/>
        </w:rPr>
        <w:t>transition to a circular economy</w:t>
      </w:r>
      <w:r w:rsidRPr="00FC28D0">
        <w:rPr>
          <w:rFonts w:eastAsia="Times New Roman" w:cs="Times New Roman"/>
          <w:lang w:eastAsia="en-GB"/>
        </w:rPr>
        <w:t xml:space="preserve"> are:</w:t>
      </w:r>
    </w:p>
    <w:p w14:paraId="435E6E8E" w14:textId="77777777" w:rsidR="00615540" w:rsidRPr="007428C6" w:rsidRDefault="00615540" w:rsidP="00615540">
      <w:pPr>
        <w:pStyle w:val="Odstavekseznama"/>
        <w:spacing w:before="240" w:after="240" w:line="240" w:lineRule="auto"/>
        <w:ind w:left="709" w:hanging="295"/>
        <w:jc w:val="both"/>
        <w:rPr>
          <w:rFonts w:eastAsia="Times New Roman" w:cs="Times New Roman"/>
          <w:lang w:eastAsia="en-GB"/>
        </w:rPr>
      </w:pPr>
      <w:r w:rsidRPr="483C77AF">
        <w:rPr>
          <w:rFonts w:eastAsia="Times New Roman" w:cs="Times New Roman"/>
          <w:lang w:eastAsia="en-GB"/>
        </w:rPr>
        <w:t>•</w:t>
      </w:r>
      <w:r w:rsidRPr="007428C6">
        <w:rPr>
          <w:rFonts w:eastAsia="Times New Roman" w:cs="Times New Roman"/>
          <w:iCs/>
          <w:noProof/>
          <w:szCs w:val="24"/>
          <w:lang w:eastAsia="en-GB"/>
        </w:rPr>
        <w:tab/>
      </w:r>
      <w:r w:rsidRPr="483C77AF">
        <w:rPr>
          <w:rFonts w:eastAsia="Times New Roman" w:cs="Times New Roman"/>
          <w:lang w:eastAsia="en-GB"/>
        </w:rPr>
        <w:t>Local, regional and national authorities</w:t>
      </w:r>
      <w:r>
        <w:rPr>
          <w:rFonts w:eastAsia="Times New Roman" w:cs="Times New Roman"/>
          <w:lang w:eastAsia="en-GB"/>
        </w:rPr>
        <w:t>, in particular their sectoral agencies</w:t>
      </w:r>
    </w:p>
    <w:p w14:paraId="11405444" w14:textId="77777777" w:rsidR="002E5C6A" w:rsidRDefault="009C6C6B" w:rsidP="00FC28D0">
      <w:pPr>
        <w:pStyle w:val="Odstavekseznama"/>
        <w:spacing w:before="240" w:after="240" w:line="240" w:lineRule="auto"/>
        <w:ind w:left="709" w:hanging="295"/>
        <w:jc w:val="both"/>
        <w:rPr>
          <w:rFonts w:eastAsia="Times New Roman" w:cs="Times New Roman"/>
          <w:lang w:eastAsia="en-GB"/>
        </w:rPr>
      </w:pPr>
      <w:r w:rsidRPr="483C77AF">
        <w:rPr>
          <w:rFonts w:eastAsia="Times New Roman" w:cs="Times New Roman"/>
          <w:lang w:eastAsia="en-GB"/>
        </w:rPr>
        <w:t>•</w:t>
      </w:r>
      <w:r w:rsidRPr="007428C6">
        <w:rPr>
          <w:rFonts w:eastAsia="Times New Roman" w:cs="Times New Roman"/>
          <w:iCs/>
          <w:noProof/>
          <w:szCs w:val="24"/>
          <w:lang w:eastAsia="en-GB"/>
        </w:rPr>
        <w:tab/>
      </w:r>
      <w:r w:rsidR="002E5C6A" w:rsidRPr="483C77AF">
        <w:rPr>
          <w:rFonts w:eastAsia="Times New Roman" w:cs="Times New Roman"/>
          <w:lang w:eastAsia="en-GB"/>
        </w:rPr>
        <w:t xml:space="preserve">SMEs and economic operators </w:t>
      </w:r>
    </w:p>
    <w:p w14:paraId="2EA840DB" w14:textId="77777777" w:rsidR="009C6C6B" w:rsidRPr="003D66F7" w:rsidRDefault="009C6C6B" w:rsidP="00FC28D0">
      <w:pPr>
        <w:pStyle w:val="Odstavekseznama"/>
        <w:spacing w:before="240" w:after="240" w:line="240" w:lineRule="auto"/>
        <w:ind w:left="709" w:hanging="295"/>
        <w:jc w:val="both"/>
        <w:rPr>
          <w:rFonts w:eastAsia="Times New Roman" w:cs="Times New Roman"/>
          <w:lang w:eastAsia="en-GB"/>
        </w:rPr>
      </w:pPr>
      <w:r w:rsidRPr="483C77AF">
        <w:rPr>
          <w:rFonts w:eastAsia="Times New Roman" w:cs="Times New Roman"/>
          <w:lang w:eastAsia="en-GB"/>
        </w:rPr>
        <w:t>•</w:t>
      </w:r>
      <w:r w:rsidRPr="007428C6">
        <w:rPr>
          <w:rFonts w:eastAsia="Times New Roman" w:cs="Times New Roman"/>
          <w:iCs/>
          <w:noProof/>
          <w:szCs w:val="24"/>
          <w:lang w:eastAsia="en-GB"/>
        </w:rPr>
        <w:tab/>
      </w:r>
      <w:r w:rsidRPr="483C77AF">
        <w:rPr>
          <w:rFonts w:eastAsia="Times New Roman" w:cs="Times New Roman"/>
          <w:lang w:eastAsia="en-GB"/>
        </w:rPr>
        <w:t>Business support organisations</w:t>
      </w:r>
    </w:p>
    <w:p w14:paraId="07CCE675" w14:textId="77777777" w:rsidR="009C6C6B" w:rsidRPr="003D66F7" w:rsidRDefault="009C6C6B" w:rsidP="00FC28D0">
      <w:pPr>
        <w:pStyle w:val="Odstavekseznama"/>
        <w:spacing w:before="240" w:after="240" w:line="240" w:lineRule="auto"/>
        <w:ind w:left="709" w:hanging="295"/>
        <w:jc w:val="both"/>
        <w:rPr>
          <w:rFonts w:eastAsia="Times New Roman" w:cs="Times New Roman"/>
          <w:lang w:eastAsia="en-GB"/>
        </w:rPr>
      </w:pPr>
      <w:r w:rsidRPr="483C77AF">
        <w:rPr>
          <w:rFonts w:eastAsia="Times New Roman" w:cs="Times New Roman"/>
          <w:lang w:eastAsia="en-GB"/>
        </w:rPr>
        <w:t>•</w:t>
      </w:r>
      <w:r w:rsidRPr="003D66F7">
        <w:rPr>
          <w:rFonts w:eastAsia="Times New Roman" w:cs="Times New Roman"/>
          <w:iCs/>
          <w:noProof/>
          <w:szCs w:val="24"/>
          <w:lang w:eastAsia="en-GB"/>
        </w:rPr>
        <w:tab/>
      </w:r>
      <w:r w:rsidRPr="483C77AF">
        <w:rPr>
          <w:rFonts w:eastAsia="Times New Roman" w:cs="Times New Roman"/>
          <w:lang w:eastAsia="en-GB"/>
        </w:rPr>
        <w:t>Universities and research centres</w:t>
      </w:r>
    </w:p>
    <w:p w14:paraId="5AB1C243" w14:textId="62880568" w:rsidR="009C6C6B" w:rsidRPr="00D72FCF" w:rsidRDefault="009C6C6B" w:rsidP="00FC28D0">
      <w:pPr>
        <w:pStyle w:val="Odstavekseznama"/>
        <w:spacing w:before="240" w:after="240" w:line="240" w:lineRule="auto"/>
        <w:ind w:left="709" w:hanging="295"/>
        <w:jc w:val="both"/>
        <w:rPr>
          <w:rFonts w:eastAsia="Times New Roman" w:cs="Times New Roman"/>
          <w:lang w:eastAsia="en-GB"/>
        </w:rPr>
      </w:pPr>
      <w:r w:rsidRPr="00D72FCF">
        <w:rPr>
          <w:rFonts w:eastAsia="Times New Roman" w:cs="Times New Roman"/>
          <w:lang w:eastAsia="en-GB"/>
        </w:rPr>
        <w:t>•</w:t>
      </w:r>
      <w:r w:rsidRPr="00D72FCF">
        <w:rPr>
          <w:rFonts w:eastAsia="Times New Roman" w:cs="Times New Roman"/>
          <w:iCs/>
          <w:noProof/>
          <w:szCs w:val="24"/>
          <w:lang w:eastAsia="en-GB"/>
        </w:rPr>
        <w:tab/>
      </w:r>
      <w:r w:rsidRPr="00D72FCF">
        <w:rPr>
          <w:rFonts w:eastAsia="Times New Roman" w:cs="Times New Roman"/>
          <w:lang w:eastAsia="en-GB"/>
        </w:rPr>
        <w:t>Civil society</w:t>
      </w:r>
      <w:r w:rsidR="001C4F29" w:rsidRPr="00D72FCF">
        <w:rPr>
          <w:rFonts w:eastAsia="Times New Roman" w:cs="Times New Roman"/>
          <w:iCs/>
          <w:noProof/>
          <w:szCs w:val="24"/>
          <w:lang w:eastAsia="en-GB"/>
        </w:rPr>
        <w:t xml:space="preserve"> / NGOs / </w:t>
      </w:r>
      <w:r w:rsidR="00D72FCF" w:rsidRPr="00D72FCF">
        <w:rPr>
          <w:rFonts w:eastAsia="Times New Roman" w:cs="Times New Roman"/>
          <w:iCs/>
          <w:noProof/>
          <w:szCs w:val="24"/>
          <w:lang w:eastAsia="en-GB"/>
        </w:rPr>
        <w:t>Local c</w:t>
      </w:r>
      <w:r w:rsidR="00D72FCF" w:rsidRPr="00FC28D0">
        <w:rPr>
          <w:rFonts w:eastAsia="Times New Roman" w:cs="Times New Roman"/>
          <w:iCs/>
          <w:noProof/>
          <w:szCs w:val="24"/>
          <w:lang w:eastAsia="en-GB"/>
        </w:rPr>
        <w:t>o</w:t>
      </w:r>
      <w:r w:rsidR="00D72FCF">
        <w:rPr>
          <w:rFonts w:eastAsia="Times New Roman" w:cs="Times New Roman"/>
          <w:iCs/>
          <w:noProof/>
          <w:szCs w:val="24"/>
          <w:lang w:eastAsia="en-GB"/>
        </w:rPr>
        <w:t>mmunities</w:t>
      </w:r>
      <w:r w:rsidR="004D4482">
        <w:rPr>
          <w:rFonts w:eastAsia="Times New Roman" w:cs="Times New Roman"/>
          <w:iCs/>
          <w:noProof/>
          <w:szCs w:val="24"/>
          <w:lang w:eastAsia="en-GB"/>
        </w:rPr>
        <w:t xml:space="preserve"> </w:t>
      </w:r>
      <w:r w:rsidR="004D4482" w:rsidRPr="00D16898">
        <w:rPr>
          <w:rFonts w:eastAsia="Times New Roman" w:cs="Times New Roman"/>
          <w:iCs/>
          <w:noProof/>
          <w:color w:val="00B0F0"/>
          <w:szCs w:val="24"/>
          <w:lang w:eastAsia="en-GB"/>
        </w:rPr>
        <w:t>and associations</w:t>
      </w:r>
    </w:p>
    <w:p w14:paraId="7076612C" w14:textId="11C48DD7" w:rsidR="009C6C6B" w:rsidRPr="009B7D23" w:rsidRDefault="009C6C6B" w:rsidP="009C6C6B">
      <w:pPr>
        <w:spacing w:before="240" w:after="240" w:line="240" w:lineRule="auto"/>
        <w:jc w:val="both"/>
        <w:rPr>
          <w:rFonts w:eastAsia="Times New Roman" w:cs="Times New Roman"/>
          <w:lang w:eastAsia="en-GB"/>
        </w:rPr>
      </w:pPr>
      <w:r w:rsidRPr="483C77AF">
        <w:rPr>
          <w:rFonts w:eastAsia="Times New Roman" w:cs="Times New Roman"/>
          <w:lang w:eastAsia="en-GB"/>
        </w:rPr>
        <w:t>Besides target groups, the above</w:t>
      </w:r>
      <w:r w:rsidR="00A60786">
        <w:rPr>
          <w:rFonts w:eastAsia="Times New Roman" w:cs="Times New Roman"/>
          <w:lang w:eastAsia="en-GB"/>
        </w:rPr>
        <w:t>-</w:t>
      </w:r>
      <w:r w:rsidRPr="483C77AF">
        <w:rPr>
          <w:rFonts w:eastAsia="Times New Roman" w:cs="Times New Roman"/>
          <w:lang w:eastAsia="en-GB"/>
        </w:rPr>
        <w:t xml:space="preserve">mentioned authorities and organisations could be directly involved in operations as active or associated beneficiaries (project partners). </w:t>
      </w:r>
    </w:p>
    <w:p w14:paraId="087AD737" w14:textId="6D220A68" w:rsidR="009C6C6B" w:rsidRDefault="009C6C6B" w:rsidP="009C6C6B">
      <w:pPr>
        <w:spacing w:before="240" w:after="240" w:line="240" w:lineRule="auto"/>
        <w:jc w:val="both"/>
        <w:rPr>
          <w:rFonts w:eastAsia="Times New Roman" w:cs="Times New Roman"/>
          <w:lang w:eastAsia="en-GB"/>
        </w:rPr>
      </w:pPr>
      <w:r w:rsidRPr="792F5C65">
        <w:rPr>
          <w:rFonts w:eastAsia="Times New Roman" w:cs="Times New Roman"/>
          <w:lang w:eastAsia="en-GB"/>
        </w:rPr>
        <w:t xml:space="preserve">Further details on the </w:t>
      </w:r>
      <w:r>
        <w:rPr>
          <w:rFonts w:eastAsia="Times New Roman" w:cs="Times New Roman"/>
          <w:lang w:eastAsia="en-GB"/>
        </w:rPr>
        <w:t xml:space="preserve">eligible </w:t>
      </w:r>
      <w:r w:rsidRPr="483C77AF">
        <w:rPr>
          <w:rFonts w:eastAsia="Times New Roman" w:cs="Times New Roman"/>
          <w:lang w:eastAsia="en-GB"/>
        </w:rPr>
        <w:t xml:space="preserve">project beneficiaries and the </w:t>
      </w:r>
      <w:r w:rsidRPr="792F5C65">
        <w:rPr>
          <w:rFonts w:eastAsia="Times New Roman" w:cs="Times New Roman"/>
          <w:lang w:eastAsia="en-GB"/>
        </w:rPr>
        <w:t xml:space="preserve">nature of the involvement of these target groups in projects will be specified in the respective </w:t>
      </w:r>
      <w:r w:rsidR="00DF4DB3" w:rsidRPr="005E7607">
        <w:rPr>
          <w:rFonts w:eastAsia="Times New Roman" w:cs="Times New Roman"/>
          <w:lang w:eastAsia="en-GB"/>
        </w:rPr>
        <w:t>T</w:t>
      </w:r>
      <w:r w:rsidR="00DF4DB3">
        <w:rPr>
          <w:rFonts w:eastAsia="Times New Roman" w:cs="Times New Roman"/>
          <w:lang w:eastAsia="en-GB"/>
        </w:rPr>
        <w:t xml:space="preserve">erms </w:t>
      </w:r>
      <w:r w:rsidR="00DF4DB3" w:rsidRPr="005E7607">
        <w:rPr>
          <w:rFonts w:eastAsia="Times New Roman" w:cs="Times New Roman"/>
          <w:lang w:eastAsia="en-GB"/>
        </w:rPr>
        <w:t>o</w:t>
      </w:r>
      <w:r w:rsidR="00DF4DB3">
        <w:rPr>
          <w:rFonts w:eastAsia="Times New Roman" w:cs="Times New Roman"/>
          <w:lang w:eastAsia="en-GB"/>
        </w:rPr>
        <w:t xml:space="preserve">f </w:t>
      </w:r>
      <w:r w:rsidR="00DF4DB3" w:rsidRPr="005E7607">
        <w:rPr>
          <w:rFonts w:eastAsia="Times New Roman" w:cs="Times New Roman"/>
          <w:lang w:eastAsia="en-GB"/>
        </w:rPr>
        <w:t>R</w:t>
      </w:r>
      <w:r w:rsidR="00DF4DB3">
        <w:rPr>
          <w:rFonts w:eastAsia="Times New Roman" w:cs="Times New Roman"/>
          <w:lang w:eastAsia="en-GB"/>
        </w:rPr>
        <w:t>eference</w:t>
      </w:r>
      <w:r w:rsidR="00DF4DB3" w:rsidRPr="005E7607">
        <w:rPr>
          <w:rFonts w:eastAsia="Times New Roman" w:cs="Times New Roman"/>
          <w:lang w:eastAsia="en-GB"/>
        </w:rPr>
        <w:t xml:space="preserve">s </w:t>
      </w:r>
      <w:r w:rsidRPr="792F5C65">
        <w:rPr>
          <w:rFonts w:eastAsia="Times New Roman" w:cs="Times New Roman"/>
          <w:lang w:eastAsia="en-GB"/>
        </w:rPr>
        <w:t xml:space="preserve">of the </w:t>
      </w:r>
      <w:r>
        <w:rPr>
          <w:rFonts w:eastAsia="Times New Roman" w:cs="Times New Roman"/>
          <w:lang w:eastAsia="en-GB"/>
        </w:rPr>
        <w:t xml:space="preserve">Programme’s </w:t>
      </w:r>
      <w:r w:rsidRPr="792F5C65">
        <w:rPr>
          <w:rFonts w:eastAsia="Times New Roman" w:cs="Times New Roman"/>
          <w:lang w:eastAsia="en-GB"/>
        </w:rPr>
        <w:t>calls for proposals.</w:t>
      </w:r>
    </w:p>
    <w:p w14:paraId="2437BFA9" w14:textId="73810EB6" w:rsidR="009C6C6B" w:rsidRPr="009B7D23" w:rsidRDefault="009C6C6B" w:rsidP="004973D3">
      <w:pPr>
        <w:spacing w:before="240" w:after="240" w:line="240" w:lineRule="auto"/>
        <w:jc w:val="both"/>
        <w:rPr>
          <w:rFonts w:eastAsia="Times New Roman" w:cs="Times New Roman"/>
          <w:lang w:eastAsia="en-GB"/>
        </w:rPr>
      </w:pPr>
    </w:p>
    <w:p w14:paraId="49E13A9B" w14:textId="77777777" w:rsidR="004973D3" w:rsidRPr="00512E6A" w:rsidRDefault="004973D3" w:rsidP="00FD620D">
      <w:pPr>
        <w:pStyle w:val="Odstavekseznama"/>
        <w:numPr>
          <w:ilvl w:val="3"/>
          <w:numId w:val="34"/>
        </w:numPr>
        <w:spacing w:before="240" w:after="240" w:line="240" w:lineRule="auto"/>
        <w:jc w:val="both"/>
        <w:rPr>
          <w:rFonts w:eastAsia="Times New Roman" w:cs="Times New Roman"/>
          <w:iCs/>
          <w:noProof/>
          <w:szCs w:val="24"/>
          <w:lang w:eastAsia="en-GB"/>
        </w:rPr>
      </w:pPr>
      <w:r w:rsidRPr="001C4F3F">
        <w:rPr>
          <w:rFonts w:eastAsia="Times New Roman" w:cs="Times New Roman"/>
          <w:b/>
          <w:iCs/>
          <w:noProof/>
          <w:szCs w:val="24"/>
          <w:lang w:eastAsia="en-GB"/>
        </w:rPr>
        <w:t>Indication of the specific territories targeted, including the planned use of ITI, CLLD or other territorial tools</w:t>
      </w:r>
      <w:r w:rsidRPr="00641B8F">
        <w:rPr>
          <w:rFonts w:eastAsia="Times New Roman" w:cs="Times New Roman"/>
          <w:b/>
          <w:iCs/>
          <w:noProof/>
          <w:szCs w:val="24"/>
          <w:lang w:eastAsia="en-GB"/>
        </w:rPr>
        <w:t xml:space="preserve"> </w:t>
      </w:r>
      <w:bookmarkStart w:id="31" w:name="_Hlk57721636"/>
      <w:r w:rsidRPr="00512E6A">
        <w:rPr>
          <w:rFonts w:eastAsia="Times New Roman" w:cs="Times New Roman"/>
          <w:iCs/>
          <w:noProof/>
          <w:szCs w:val="24"/>
          <w:lang w:eastAsia="en-GB"/>
        </w:rPr>
        <w:t>[7.000 characters]</w:t>
      </w:r>
      <w:bookmarkEnd w:id="31"/>
    </w:p>
    <w:p w14:paraId="4214E856" w14:textId="760E40E8" w:rsidR="00D672E4" w:rsidRPr="00517719" w:rsidRDefault="00DF4DB3" w:rsidP="00D672E4">
      <w:pPr>
        <w:spacing w:before="240" w:after="240" w:line="240" w:lineRule="auto"/>
        <w:jc w:val="both"/>
        <w:rPr>
          <w:rFonts w:eastAsia="Times New Roman" w:cs="Times New Roman"/>
          <w:iCs/>
          <w:noProof/>
          <w:szCs w:val="24"/>
          <w:lang w:eastAsia="en-GB"/>
        </w:rPr>
      </w:pPr>
      <w:r w:rsidRPr="00FA1399">
        <w:rPr>
          <w:rFonts w:eastAsia="Times New Roman" w:cs="Times New Roman"/>
          <w:iCs/>
          <w:noProof/>
          <w:szCs w:val="24"/>
          <w:lang w:eastAsia="en-GB"/>
        </w:rPr>
        <w:t xml:space="preserve">There is no particular distinction that should be considered in regards to the territories that could be covered by interventions within the </w:t>
      </w:r>
      <w:r>
        <w:rPr>
          <w:rFonts w:eastAsia="Times New Roman" w:cs="Times New Roman"/>
          <w:iCs/>
          <w:noProof/>
          <w:szCs w:val="24"/>
          <w:lang w:eastAsia="en-GB"/>
        </w:rPr>
        <w:t xml:space="preserve">Priority 2 and </w:t>
      </w:r>
      <w:r w:rsidR="00D672E4" w:rsidRPr="00517719">
        <w:rPr>
          <w:rFonts w:eastAsia="Times New Roman" w:cs="Times New Roman"/>
          <w:iCs/>
          <w:noProof/>
          <w:szCs w:val="24"/>
          <w:lang w:eastAsia="en-GB"/>
        </w:rPr>
        <w:t xml:space="preserve">the Specific Objective  </w:t>
      </w:r>
      <w:r w:rsidR="00D672E4">
        <w:rPr>
          <w:rFonts w:eastAsia="Times New Roman" w:cs="Times New Roman"/>
          <w:iCs/>
          <w:noProof/>
          <w:szCs w:val="24"/>
          <w:lang w:eastAsia="en-GB"/>
        </w:rPr>
        <w:t>(</w:t>
      </w:r>
      <w:r w:rsidR="0013084C">
        <w:rPr>
          <w:rFonts w:eastAsia="Times New Roman" w:cs="Times New Roman"/>
          <w:iCs/>
          <w:noProof/>
          <w:szCs w:val="24"/>
          <w:lang w:eastAsia="en-GB"/>
        </w:rPr>
        <w:t>v</w:t>
      </w:r>
      <w:r w:rsidR="00D672E4">
        <w:rPr>
          <w:rFonts w:eastAsia="Times New Roman" w:cs="Times New Roman"/>
          <w:iCs/>
          <w:noProof/>
          <w:szCs w:val="24"/>
          <w:lang w:eastAsia="en-GB"/>
        </w:rPr>
        <w:t>i) “</w:t>
      </w:r>
      <w:r w:rsidR="0013084C">
        <w:rPr>
          <w:rFonts w:eastAsia="Times New Roman" w:cs="Times New Roman"/>
          <w:iCs/>
          <w:noProof/>
          <w:szCs w:val="24"/>
          <w:lang w:eastAsia="en-GB"/>
        </w:rPr>
        <w:t>Promoting the transition towards a circular economy</w:t>
      </w:r>
      <w:r w:rsidR="00D672E4">
        <w:rPr>
          <w:rFonts w:eastAsia="Times New Roman" w:cs="Times New Roman"/>
          <w:iCs/>
          <w:noProof/>
          <w:szCs w:val="24"/>
          <w:lang w:eastAsia="en-GB"/>
        </w:rPr>
        <w:t xml:space="preserve">” all types of territories are concerned </w:t>
      </w:r>
      <w:r w:rsidR="00D672E4" w:rsidRPr="00517719">
        <w:rPr>
          <w:rFonts w:eastAsia="Times New Roman" w:cs="Times New Roman"/>
          <w:iCs/>
          <w:noProof/>
          <w:szCs w:val="24"/>
          <w:lang w:eastAsia="en-GB"/>
        </w:rPr>
        <w:t>:</w:t>
      </w:r>
    </w:p>
    <w:p w14:paraId="004021D9" w14:textId="77777777" w:rsidR="00DF4DB3" w:rsidRDefault="00DF4DB3" w:rsidP="00FD620D">
      <w:pPr>
        <w:pStyle w:val="Odstavekseznama"/>
        <w:numPr>
          <w:ilvl w:val="1"/>
          <w:numId w:val="24"/>
        </w:numPr>
        <w:spacing w:before="240" w:after="240" w:line="240" w:lineRule="auto"/>
        <w:ind w:left="709" w:hanging="295"/>
        <w:jc w:val="both"/>
        <w:rPr>
          <w:rFonts w:eastAsia="Times New Roman" w:cs="Times New Roman"/>
          <w:iCs/>
          <w:noProof/>
          <w:szCs w:val="24"/>
          <w:lang w:eastAsia="en-GB"/>
        </w:rPr>
      </w:pPr>
      <w:r w:rsidRPr="00517719">
        <w:rPr>
          <w:rFonts w:eastAsia="Times New Roman" w:cs="Times New Roman"/>
          <w:iCs/>
          <w:noProof/>
          <w:szCs w:val="24"/>
          <w:lang w:eastAsia="en-GB"/>
        </w:rPr>
        <w:t xml:space="preserve">Coastal/ maritime </w:t>
      </w:r>
      <w:r>
        <w:rPr>
          <w:rFonts w:eastAsia="Times New Roman" w:cs="Times New Roman"/>
          <w:iCs/>
          <w:noProof/>
          <w:szCs w:val="24"/>
          <w:lang w:eastAsia="en-GB"/>
        </w:rPr>
        <w:t>areas</w:t>
      </w:r>
    </w:p>
    <w:p w14:paraId="375F43FF" w14:textId="77777777" w:rsidR="00DF4DB3" w:rsidRPr="00AB1685" w:rsidRDefault="00DF4DB3" w:rsidP="00FD620D">
      <w:pPr>
        <w:pStyle w:val="Odstavekseznama"/>
        <w:numPr>
          <w:ilvl w:val="1"/>
          <w:numId w:val="24"/>
        </w:numPr>
        <w:spacing w:before="240" w:after="240" w:line="240" w:lineRule="auto"/>
        <w:ind w:left="709" w:hanging="295"/>
        <w:jc w:val="both"/>
        <w:rPr>
          <w:rFonts w:eastAsia="Times New Roman" w:cs="Times New Roman"/>
          <w:iCs/>
          <w:noProof/>
          <w:szCs w:val="24"/>
          <w:lang w:eastAsia="en-GB"/>
        </w:rPr>
      </w:pPr>
      <w:r w:rsidRPr="00AB1685">
        <w:rPr>
          <w:rFonts w:eastAsia="Times New Roman" w:cs="Times New Roman"/>
          <w:iCs/>
          <w:noProof/>
          <w:szCs w:val="24"/>
          <w:lang w:eastAsia="en-GB"/>
        </w:rPr>
        <w:t>Islands</w:t>
      </w:r>
    </w:p>
    <w:p w14:paraId="5CC05006" w14:textId="77777777" w:rsidR="00DF4DB3" w:rsidRPr="00517719" w:rsidRDefault="00DF4DB3" w:rsidP="00FD620D">
      <w:pPr>
        <w:pStyle w:val="Odstavekseznama"/>
        <w:numPr>
          <w:ilvl w:val="1"/>
          <w:numId w:val="24"/>
        </w:numPr>
        <w:spacing w:before="240" w:after="240" w:line="240" w:lineRule="auto"/>
        <w:ind w:left="709" w:hanging="295"/>
        <w:jc w:val="both"/>
        <w:rPr>
          <w:rFonts w:eastAsia="Times New Roman" w:cs="Times New Roman"/>
          <w:iCs/>
          <w:noProof/>
          <w:szCs w:val="24"/>
          <w:lang w:eastAsia="en-GB"/>
        </w:rPr>
      </w:pPr>
      <w:r>
        <w:rPr>
          <w:rFonts w:eastAsia="Times New Roman" w:cs="Times New Roman"/>
          <w:iCs/>
          <w:noProof/>
          <w:szCs w:val="24"/>
          <w:lang w:eastAsia="en-GB"/>
        </w:rPr>
        <w:t xml:space="preserve">Rural and </w:t>
      </w:r>
      <w:r w:rsidRPr="00517719">
        <w:rPr>
          <w:rFonts w:eastAsia="Times New Roman" w:cs="Times New Roman"/>
          <w:iCs/>
          <w:noProof/>
          <w:szCs w:val="24"/>
          <w:lang w:eastAsia="en-GB"/>
        </w:rPr>
        <w:t>Mountain areas</w:t>
      </w:r>
    </w:p>
    <w:p w14:paraId="58CADBDB" w14:textId="77777777" w:rsidR="00DF4DB3" w:rsidRDefault="00DF4DB3" w:rsidP="00FD620D">
      <w:pPr>
        <w:pStyle w:val="Odstavekseznama"/>
        <w:numPr>
          <w:ilvl w:val="1"/>
          <w:numId w:val="24"/>
        </w:numPr>
        <w:spacing w:before="240" w:after="240" w:line="240" w:lineRule="auto"/>
        <w:ind w:left="709" w:hanging="295"/>
        <w:jc w:val="both"/>
        <w:rPr>
          <w:rFonts w:eastAsia="Times New Roman" w:cs="Times New Roman"/>
          <w:lang w:eastAsia="en-GB"/>
        </w:rPr>
      </w:pPr>
      <w:r w:rsidRPr="41C4CECC">
        <w:rPr>
          <w:rFonts w:eastAsia="Times New Roman" w:cs="Times New Roman"/>
          <w:lang w:eastAsia="en-GB"/>
        </w:rPr>
        <w:t xml:space="preserve">Urban areas </w:t>
      </w:r>
    </w:p>
    <w:p w14:paraId="20D6E685" w14:textId="633EBC56" w:rsidR="006674E0" w:rsidRDefault="006674E0" w:rsidP="006674E0">
      <w:pPr>
        <w:spacing w:before="240" w:after="240" w:line="240" w:lineRule="auto"/>
        <w:jc w:val="both"/>
        <w:rPr>
          <w:rFonts w:eastAsia="Times New Roman" w:cs="Times New Roman"/>
          <w:lang w:eastAsia="en-GB"/>
        </w:rPr>
      </w:pPr>
      <w:r w:rsidRPr="483C77AF">
        <w:rPr>
          <w:rFonts w:eastAsia="Times New Roman" w:cs="Times New Roman"/>
          <w:lang w:eastAsia="en-GB"/>
        </w:rPr>
        <w:t xml:space="preserve">This specific objective as cross-cutting priority covers the whole Programme area and all types of territories represented – indeed the concept of circular economy could be highly beneficial to any territory, favouring local development and territorial resilience. </w:t>
      </w:r>
    </w:p>
    <w:p w14:paraId="6E2AC609" w14:textId="3544A027" w:rsidR="0001521F" w:rsidRPr="0001521F" w:rsidRDefault="00D6792D" w:rsidP="0001521F">
      <w:pPr>
        <w:spacing w:before="240" w:after="240" w:line="240" w:lineRule="auto"/>
        <w:jc w:val="both"/>
        <w:rPr>
          <w:rFonts w:eastAsia="Times New Roman" w:cs="Times New Roman"/>
          <w:lang w:eastAsia="en-GB"/>
        </w:rPr>
      </w:pPr>
      <w:r>
        <w:rPr>
          <w:rFonts w:eastAsia="Times New Roman" w:cs="Times New Roman"/>
          <w:lang w:eastAsia="en-GB"/>
        </w:rPr>
        <w:t>Islands are a prominent example of how</w:t>
      </w:r>
      <w:r w:rsidR="00E82D1B">
        <w:rPr>
          <w:rFonts w:eastAsia="Times New Roman" w:cs="Times New Roman"/>
          <w:lang w:eastAsia="en-GB"/>
        </w:rPr>
        <w:t xml:space="preserve"> circular economy model</w:t>
      </w:r>
      <w:r>
        <w:rPr>
          <w:rFonts w:eastAsia="Times New Roman" w:cs="Times New Roman"/>
          <w:lang w:eastAsia="en-GB"/>
        </w:rPr>
        <w:t xml:space="preserve">s can be </w:t>
      </w:r>
      <w:r w:rsidR="00892CF5">
        <w:rPr>
          <w:rFonts w:eastAsia="Times New Roman" w:cs="Times New Roman"/>
          <w:lang w:eastAsia="en-GB"/>
        </w:rPr>
        <w:t xml:space="preserve">successful in achieving green transition, by responding to </w:t>
      </w:r>
      <w:r w:rsidR="00476A77">
        <w:rPr>
          <w:rFonts w:eastAsia="Times New Roman" w:cs="Times New Roman"/>
          <w:lang w:eastAsia="en-GB"/>
        </w:rPr>
        <w:t>their</w:t>
      </w:r>
      <w:r w:rsidR="00F67268">
        <w:rPr>
          <w:rFonts w:eastAsia="Times New Roman" w:cs="Times New Roman"/>
          <w:lang w:eastAsia="en-GB"/>
        </w:rPr>
        <w:t xml:space="preserve"> specific </w:t>
      </w:r>
      <w:r w:rsidR="00476A77">
        <w:rPr>
          <w:rFonts w:eastAsia="Times New Roman" w:cs="Times New Roman"/>
          <w:lang w:eastAsia="en-GB"/>
        </w:rPr>
        <w:t xml:space="preserve">territorial </w:t>
      </w:r>
      <w:r w:rsidR="00F67268">
        <w:rPr>
          <w:rFonts w:eastAsia="Times New Roman" w:cs="Times New Roman"/>
          <w:lang w:eastAsia="en-GB"/>
        </w:rPr>
        <w:t xml:space="preserve">challenges. </w:t>
      </w:r>
      <w:r w:rsidR="0030180C">
        <w:rPr>
          <w:rFonts w:eastAsia="Times New Roman" w:cs="Times New Roman"/>
          <w:lang w:eastAsia="en-GB"/>
        </w:rPr>
        <w:t xml:space="preserve">The management of natural resources, the economic </w:t>
      </w:r>
      <w:r w:rsidR="00D46444">
        <w:rPr>
          <w:rFonts w:eastAsia="Times New Roman" w:cs="Times New Roman"/>
          <w:lang w:eastAsia="en-GB"/>
        </w:rPr>
        <w:t xml:space="preserve">and social </w:t>
      </w:r>
      <w:r w:rsidR="0030180C">
        <w:rPr>
          <w:rFonts w:eastAsia="Times New Roman" w:cs="Times New Roman"/>
          <w:lang w:eastAsia="en-GB"/>
        </w:rPr>
        <w:t>ecosystem</w:t>
      </w:r>
      <w:r w:rsidR="00D46444">
        <w:rPr>
          <w:rFonts w:eastAsia="Times New Roman" w:cs="Times New Roman"/>
          <w:lang w:eastAsia="en-GB"/>
        </w:rPr>
        <w:t>s</w:t>
      </w:r>
      <w:r w:rsidR="0030180C">
        <w:rPr>
          <w:rFonts w:eastAsia="Times New Roman" w:cs="Times New Roman"/>
          <w:lang w:eastAsia="en-GB"/>
        </w:rPr>
        <w:t xml:space="preserve"> and </w:t>
      </w:r>
      <w:r w:rsidR="0063165C">
        <w:rPr>
          <w:rFonts w:eastAsia="Times New Roman" w:cs="Times New Roman"/>
          <w:lang w:eastAsia="en-GB"/>
        </w:rPr>
        <w:t>local c</w:t>
      </w:r>
      <w:r w:rsidR="006674E0">
        <w:rPr>
          <w:rFonts w:eastAsia="Times New Roman" w:cs="Times New Roman"/>
          <w:lang w:eastAsia="en-GB"/>
        </w:rPr>
        <w:t xml:space="preserve">onstraints </w:t>
      </w:r>
      <w:r w:rsidR="0045307B">
        <w:rPr>
          <w:rFonts w:eastAsia="Times New Roman" w:cs="Times New Roman"/>
          <w:lang w:eastAsia="en-GB"/>
        </w:rPr>
        <w:t xml:space="preserve">and opportunities </w:t>
      </w:r>
      <w:r w:rsidR="00D04764">
        <w:rPr>
          <w:rFonts w:eastAsia="Times New Roman" w:cs="Times New Roman"/>
          <w:lang w:eastAsia="en-GB"/>
        </w:rPr>
        <w:t>linked to the insular dimension</w:t>
      </w:r>
      <w:r w:rsidR="0045307B">
        <w:rPr>
          <w:rFonts w:eastAsia="Times New Roman" w:cs="Times New Roman"/>
          <w:lang w:eastAsia="en-GB"/>
        </w:rPr>
        <w:t xml:space="preserve"> make </w:t>
      </w:r>
      <w:r w:rsidR="008104E9">
        <w:rPr>
          <w:rFonts w:eastAsia="Times New Roman" w:cs="Times New Roman"/>
          <w:lang w:eastAsia="en-GB"/>
        </w:rPr>
        <w:t>islands the</w:t>
      </w:r>
      <w:r w:rsidR="0045307B">
        <w:rPr>
          <w:rFonts w:eastAsia="Times New Roman" w:cs="Times New Roman"/>
          <w:lang w:eastAsia="en-GB"/>
        </w:rPr>
        <w:t xml:space="preserve"> </w:t>
      </w:r>
      <w:r w:rsidR="001D7F7E">
        <w:rPr>
          <w:rFonts w:eastAsia="Times New Roman" w:cs="Times New Roman"/>
          <w:lang w:eastAsia="en-GB"/>
        </w:rPr>
        <w:t>prime location to test and implement new circular approaches.</w:t>
      </w:r>
      <w:r w:rsidR="0063165C">
        <w:rPr>
          <w:rFonts w:eastAsia="Times New Roman" w:cs="Times New Roman"/>
          <w:lang w:eastAsia="en-GB"/>
        </w:rPr>
        <w:t xml:space="preserve"> </w:t>
      </w:r>
      <w:r w:rsidR="00A40A27">
        <w:rPr>
          <w:rFonts w:eastAsia="Times New Roman" w:cs="Times New Roman"/>
          <w:lang w:eastAsia="en-GB"/>
        </w:rPr>
        <w:t>Therefore,</w:t>
      </w:r>
      <w:r w:rsidR="00157246">
        <w:rPr>
          <w:rFonts w:eastAsia="Times New Roman" w:cs="Times New Roman"/>
          <w:lang w:eastAsia="en-GB"/>
        </w:rPr>
        <w:t xml:space="preserve"> they naturally are </w:t>
      </w:r>
      <w:r w:rsidR="007A4454">
        <w:rPr>
          <w:rFonts w:eastAsia="Times New Roman" w:cs="Times New Roman"/>
          <w:lang w:eastAsia="en-GB"/>
        </w:rPr>
        <w:t>one of the most important target</w:t>
      </w:r>
      <w:r w:rsidR="00CD0D82">
        <w:rPr>
          <w:rFonts w:eastAsia="Times New Roman" w:cs="Times New Roman"/>
          <w:lang w:eastAsia="en-GB"/>
        </w:rPr>
        <w:t xml:space="preserve"> territorie</w:t>
      </w:r>
      <w:r w:rsidR="007A4454">
        <w:rPr>
          <w:rFonts w:eastAsia="Times New Roman" w:cs="Times New Roman"/>
          <w:lang w:eastAsia="en-GB"/>
        </w:rPr>
        <w:t xml:space="preserve">s of the tools and practices developed </w:t>
      </w:r>
      <w:r w:rsidR="0030180C">
        <w:rPr>
          <w:rFonts w:eastAsia="Times New Roman" w:cs="Times New Roman"/>
          <w:lang w:eastAsia="en-GB"/>
        </w:rPr>
        <w:t>by projects</w:t>
      </w:r>
      <w:r w:rsidR="00CD0D82">
        <w:rPr>
          <w:rFonts w:eastAsia="Times New Roman" w:cs="Times New Roman"/>
          <w:lang w:eastAsia="en-GB"/>
        </w:rPr>
        <w:t>.</w:t>
      </w:r>
      <w:r w:rsidR="0030180C">
        <w:rPr>
          <w:rFonts w:eastAsia="Times New Roman" w:cs="Times New Roman"/>
          <w:lang w:eastAsia="en-GB"/>
        </w:rPr>
        <w:t xml:space="preserve"> </w:t>
      </w:r>
      <w:r>
        <w:rPr>
          <w:rFonts w:eastAsia="Times New Roman" w:cs="Times New Roman"/>
          <w:lang w:eastAsia="en-GB"/>
        </w:rPr>
        <w:t xml:space="preserve"> </w:t>
      </w:r>
      <w:r w:rsidR="00E82D1B">
        <w:rPr>
          <w:rFonts w:eastAsia="Times New Roman" w:cs="Times New Roman"/>
          <w:lang w:eastAsia="en-GB"/>
        </w:rPr>
        <w:t xml:space="preserve"> </w:t>
      </w:r>
    </w:p>
    <w:p w14:paraId="0558B660" w14:textId="0B6C961E" w:rsidR="001B1FD5" w:rsidRPr="001B1FD5" w:rsidRDefault="009E735C" w:rsidP="001B1FD5">
      <w:pPr>
        <w:spacing w:before="240" w:after="240" w:line="240" w:lineRule="auto"/>
        <w:jc w:val="both"/>
        <w:rPr>
          <w:rFonts w:eastAsia="Times New Roman" w:cs="Times New Roman"/>
          <w:lang w:eastAsia="en-GB"/>
        </w:rPr>
      </w:pPr>
      <w:r>
        <w:rPr>
          <w:rFonts w:eastAsia="Times New Roman" w:cs="Times New Roman"/>
          <w:lang w:eastAsia="en-GB"/>
        </w:rPr>
        <w:t>A similar case c</w:t>
      </w:r>
      <w:r w:rsidR="002C2D8D">
        <w:rPr>
          <w:rFonts w:eastAsia="Times New Roman" w:cs="Times New Roman"/>
          <w:lang w:eastAsia="en-GB"/>
        </w:rPr>
        <w:t>an</w:t>
      </w:r>
      <w:r>
        <w:rPr>
          <w:rFonts w:eastAsia="Times New Roman" w:cs="Times New Roman"/>
          <w:lang w:eastAsia="en-GB"/>
        </w:rPr>
        <w:t xml:space="preserve"> be made </w:t>
      </w:r>
      <w:r w:rsidR="002C2D8D">
        <w:rPr>
          <w:rFonts w:eastAsia="Times New Roman" w:cs="Times New Roman"/>
          <w:lang w:eastAsia="en-GB"/>
        </w:rPr>
        <w:t>for</w:t>
      </w:r>
      <w:r>
        <w:rPr>
          <w:rFonts w:eastAsia="Times New Roman" w:cs="Times New Roman"/>
          <w:lang w:eastAsia="en-GB"/>
        </w:rPr>
        <w:t xml:space="preserve"> territories considered as “remote”, </w:t>
      </w:r>
      <w:r w:rsidR="00F079FA">
        <w:rPr>
          <w:rFonts w:eastAsia="Times New Roman" w:cs="Times New Roman"/>
          <w:lang w:eastAsia="en-GB"/>
        </w:rPr>
        <w:t xml:space="preserve">that are faced with comparable </w:t>
      </w:r>
      <w:r w:rsidR="000437C6">
        <w:rPr>
          <w:rFonts w:eastAsia="Times New Roman" w:cs="Times New Roman"/>
          <w:lang w:eastAsia="en-GB"/>
        </w:rPr>
        <w:t>territorial</w:t>
      </w:r>
      <w:r w:rsidR="00F079FA">
        <w:rPr>
          <w:rFonts w:eastAsia="Times New Roman" w:cs="Times New Roman"/>
          <w:lang w:eastAsia="en-GB"/>
        </w:rPr>
        <w:t xml:space="preserve"> challenges depending on their reliance on </w:t>
      </w:r>
      <w:r w:rsidR="004F021A">
        <w:rPr>
          <w:rFonts w:eastAsia="Times New Roman" w:cs="Times New Roman"/>
          <w:lang w:eastAsia="en-GB"/>
        </w:rPr>
        <w:t>m</w:t>
      </w:r>
      <w:r w:rsidR="00D1167E">
        <w:rPr>
          <w:rFonts w:eastAsia="Times New Roman" w:cs="Times New Roman"/>
          <w:lang w:eastAsia="en-GB"/>
        </w:rPr>
        <w:t>ain economic centres</w:t>
      </w:r>
      <w:r w:rsidR="00F079FA">
        <w:rPr>
          <w:rFonts w:eastAsia="Times New Roman" w:cs="Times New Roman"/>
          <w:lang w:eastAsia="en-GB"/>
        </w:rPr>
        <w:t xml:space="preserve"> – as such</w:t>
      </w:r>
      <w:r w:rsidR="00221AE3">
        <w:rPr>
          <w:rFonts w:eastAsia="Times New Roman" w:cs="Times New Roman"/>
          <w:lang w:eastAsia="en-GB"/>
        </w:rPr>
        <w:t>,</w:t>
      </w:r>
      <w:r w:rsidR="00F079FA">
        <w:rPr>
          <w:rFonts w:eastAsia="Times New Roman" w:cs="Times New Roman"/>
          <w:lang w:eastAsia="en-GB"/>
        </w:rPr>
        <w:t xml:space="preserve"> </w:t>
      </w:r>
      <w:r w:rsidR="00221AE3">
        <w:rPr>
          <w:rFonts w:eastAsia="Times New Roman" w:cs="Times New Roman"/>
          <w:lang w:eastAsia="en-GB"/>
        </w:rPr>
        <w:t xml:space="preserve">rural and mountainous areas </w:t>
      </w:r>
      <w:r w:rsidR="00D1167E">
        <w:rPr>
          <w:rFonts w:eastAsia="Times New Roman" w:cs="Times New Roman"/>
          <w:lang w:eastAsia="en-GB"/>
        </w:rPr>
        <w:t>can</w:t>
      </w:r>
      <w:r w:rsidR="00221AE3">
        <w:rPr>
          <w:rFonts w:eastAsia="Times New Roman" w:cs="Times New Roman"/>
          <w:lang w:eastAsia="en-GB"/>
        </w:rPr>
        <w:t xml:space="preserve"> boast a strong</w:t>
      </w:r>
      <w:r w:rsidR="00F079FA">
        <w:rPr>
          <w:rFonts w:eastAsia="Times New Roman" w:cs="Times New Roman"/>
          <w:lang w:eastAsia="en-GB"/>
        </w:rPr>
        <w:t xml:space="preserve"> </w:t>
      </w:r>
      <w:r w:rsidR="001E7F46">
        <w:rPr>
          <w:rFonts w:eastAsia="Times New Roman" w:cs="Times New Roman"/>
          <w:lang w:eastAsia="en-GB"/>
        </w:rPr>
        <w:t>attracti</w:t>
      </w:r>
      <w:r w:rsidR="00C328A6">
        <w:rPr>
          <w:rFonts w:eastAsia="Times New Roman" w:cs="Times New Roman"/>
          <w:lang w:eastAsia="en-GB"/>
        </w:rPr>
        <w:t>vity</w:t>
      </w:r>
      <w:r w:rsidR="001E7F46">
        <w:rPr>
          <w:rFonts w:eastAsia="Times New Roman" w:cs="Times New Roman"/>
          <w:lang w:eastAsia="en-GB"/>
        </w:rPr>
        <w:t xml:space="preserve"> potential</w:t>
      </w:r>
      <w:r w:rsidR="001B2707">
        <w:rPr>
          <w:rFonts w:eastAsia="Times New Roman" w:cs="Times New Roman"/>
          <w:lang w:eastAsia="en-GB"/>
        </w:rPr>
        <w:t xml:space="preserve">, </w:t>
      </w:r>
      <w:r w:rsidR="008E0AEF">
        <w:rPr>
          <w:rFonts w:eastAsia="Times New Roman" w:cs="Times New Roman"/>
          <w:lang w:eastAsia="en-GB"/>
        </w:rPr>
        <w:t xml:space="preserve">that </w:t>
      </w:r>
      <w:r w:rsidR="00B51CFA">
        <w:rPr>
          <w:rFonts w:eastAsia="Times New Roman" w:cs="Times New Roman"/>
          <w:lang w:eastAsia="en-GB"/>
        </w:rPr>
        <w:t xml:space="preserve">can be </w:t>
      </w:r>
      <w:r w:rsidR="008E0AEF">
        <w:rPr>
          <w:rFonts w:eastAsia="Times New Roman" w:cs="Times New Roman"/>
          <w:lang w:eastAsia="en-GB"/>
        </w:rPr>
        <w:t>support</w:t>
      </w:r>
      <w:r w:rsidR="00B51CFA">
        <w:rPr>
          <w:rFonts w:eastAsia="Times New Roman" w:cs="Times New Roman"/>
          <w:lang w:eastAsia="en-GB"/>
        </w:rPr>
        <w:t>ed</w:t>
      </w:r>
      <w:r w:rsidR="008E0AEF">
        <w:rPr>
          <w:rFonts w:eastAsia="Times New Roman" w:cs="Times New Roman"/>
          <w:lang w:eastAsia="en-GB"/>
        </w:rPr>
        <w:t xml:space="preserve"> </w:t>
      </w:r>
      <w:r w:rsidR="00B51CFA">
        <w:rPr>
          <w:rFonts w:eastAsia="Times New Roman" w:cs="Times New Roman"/>
          <w:lang w:eastAsia="en-GB"/>
        </w:rPr>
        <w:t xml:space="preserve">in </w:t>
      </w:r>
      <w:r w:rsidR="00D73237">
        <w:rPr>
          <w:rFonts w:eastAsia="Times New Roman" w:cs="Times New Roman"/>
          <w:lang w:eastAsia="en-GB"/>
        </w:rPr>
        <w:t xml:space="preserve">implementing </w:t>
      </w:r>
      <w:r w:rsidR="00E04236">
        <w:rPr>
          <w:rFonts w:eastAsia="Times New Roman" w:cs="Times New Roman"/>
          <w:lang w:eastAsia="en-GB"/>
        </w:rPr>
        <w:t xml:space="preserve">circular economy approaches </w:t>
      </w:r>
      <w:r w:rsidR="00021A90">
        <w:rPr>
          <w:rFonts w:eastAsia="Times New Roman" w:cs="Times New Roman"/>
          <w:lang w:eastAsia="en-GB"/>
        </w:rPr>
        <w:t>optimising local and</w:t>
      </w:r>
      <w:r w:rsidR="00933166">
        <w:rPr>
          <w:rFonts w:eastAsia="Times New Roman" w:cs="Times New Roman"/>
          <w:lang w:eastAsia="en-GB"/>
        </w:rPr>
        <w:t xml:space="preserve"> natural resources</w:t>
      </w:r>
      <w:r w:rsidR="00021A90">
        <w:rPr>
          <w:rFonts w:eastAsia="Times New Roman" w:cs="Times New Roman"/>
          <w:lang w:eastAsia="en-GB"/>
        </w:rPr>
        <w:t>.</w:t>
      </w:r>
    </w:p>
    <w:p w14:paraId="720BD4FB" w14:textId="7216C5AE" w:rsidR="00664B63" w:rsidRDefault="00666199" w:rsidP="0013084C">
      <w:pPr>
        <w:spacing w:before="240" w:after="240" w:line="240" w:lineRule="auto"/>
        <w:jc w:val="both"/>
        <w:rPr>
          <w:rFonts w:eastAsia="Times New Roman" w:cs="Times New Roman"/>
          <w:lang w:eastAsia="en-GB"/>
        </w:rPr>
      </w:pPr>
      <w:r>
        <w:rPr>
          <w:rFonts w:eastAsia="Times New Roman" w:cs="Times New Roman"/>
          <w:lang w:eastAsia="en-GB"/>
        </w:rPr>
        <w:t xml:space="preserve">Conversely in urban areas, </w:t>
      </w:r>
      <w:r w:rsidR="00630A58">
        <w:rPr>
          <w:rFonts w:eastAsia="Times New Roman" w:cs="Times New Roman"/>
          <w:lang w:eastAsia="en-GB"/>
        </w:rPr>
        <w:t xml:space="preserve">public authorities in particular will have a crucial </w:t>
      </w:r>
      <w:r w:rsidR="00830FB2">
        <w:rPr>
          <w:rFonts w:eastAsia="Times New Roman" w:cs="Times New Roman"/>
          <w:lang w:eastAsia="en-GB"/>
        </w:rPr>
        <w:t xml:space="preserve">role </w:t>
      </w:r>
      <w:r w:rsidR="00630A58">
        <w:rPr>
          <w:rFonts w:eastAsia="Times New Roman" w:cs="Times New Roman"/>
          <w:lang w:eastAsia="en-GB"/>
        </w:rPr>
        <w:t>to play in the development of circular economy</w:t>
      </w:r>
      <w:r w:rsidR="00A66784">
        <w:rPr>
          <w:rFonts w:eastAsia="Times New Roman" w:cs="Times New Roman"/>
          <w:lang w:eastAsia="en-GB"/>
        </w:rPr>
        <w:t xml:space="preserve">, as cities are </w:t>
      </w:r>
      <w:r w:rsidR="004D13B9" w:rsidRPr="004D13B9">
        <w:rPr>
          <w:rFonts w:eastAsia="Times New Roman" w:cs="Times New Roman"/>
          <w:lang w:eastAsia="en-GB"/>
        </w:rPr>
        <w:t>heavily dependent on external resources to meet the demands of their citizens</w:t>
      </w:r>
      <w:r w:rsidR="00A40A8B">
        <w:rPr>
          <w:rFonts w:eastAsia="Times New Roman" w:cs="Times New Roman"/>
          <w:lang w:eastAsia="en-GB"/>
        </w:rPr>
        <w:t>,</w:t>
      </w:r>
      <w:r w:rsidR="004D13B9" w:rsidRPr="004D13B9">
        <w:rPr>
          <w:rFonts w:eastAsia="Times New Roman" w:cs="Times New Roman"/>
          <w:lang w:eastAsia="en-GB"/>
        </w:rPr>
        <w:t xml:space="preserve"> </w:t>
      </w:r>
      <w:r w:rsidR="00A66784">
        <w:rPr>
          <w:rFonts w:eastAsia="Times New Roman" w:cs="Times New Roman"/>
          <w:lang w:eastAsia="en-GB"/>
        </w:rPr>
        <w:t>and at</w:t>
      </w:r>
      <w:r w:rsidR="004D13B9" w:rsidRPr="004D13B9">
        <w:rPr>
          <w:rFonts w:eastAsia="Times New Roman" w:cs="Times New Roman"/>
          <w:lang w:eastAsia="en-GB"/>
        </w:rPr>
        <w:t xml:space="preserve"> the same time responsible for the largest amount of generated waste. </w:t>
      </w:r>
      <w:r w:rsidR="00DC7340">
        <w:rPr>
          <w:rFonts w:eastAsia="Times New Roman" w:cs="Times New Roman"/>
          <w:lang w:eastAsia="en-GB"/>
        </w:rPr>
        <w:t>The impact</w:t>
      </w:r>
      <w:r w:rsidR="004D13B9" w:rsidRPr="004D13B9">
        <w:rPr>
          <w:rFonts w:eastAsia="Times New Roman" w:cs="Times New Roman"/>
          <w:lang w:eastAsia="en-GB"/>
        </w:rPr>
        <w:t xml:space="preserve"> of circular economy</w:t>
      </w:r>
      <w:r w:rsidR="00DC7340">
        <w:rPr>
          <w:rFonts w:eastAsia="Times New Roman" w:cs="Times New Roman"/>
          <w:lang w:eastAsia="en-GB"/>
        </w:rPr>
        <w:t xml:space="preserve"> </w:t>
      </w:r>
      <w:r w:rsidR="00622CAF">
        <w:rPr>
          <w:rFonts w:eastAsia="Times New Roman" w:cs="Times New Roman"/>
          <w:lang w:eastAsia="en-GB"/>
        </w:rPr>
        <w:t>therefore has an enormous potential in supporting transition to a greener economy</w:t>
      </w:r>
      <w:r w:rsidR="008F5F9C">
        <w:rPr>
          <w:rFonts w:eastAsia="Times New Roman" w:cs="Times New Roman"/>
          <w:lang w:eastAsia="en-GB"/>
        </w:rPr>
        <w:t>, in addressing these factors in a more sustainable</w:t>
      </w:r>
      <w:r w:rsidR="004D13B9" w:rsidRPr="004D13B9">
        <w:rPr>
          <w:rFonts w:eastAsia="Times New Roman" w:cs="Times New Roman"/>
          <w:lang w:eastAsia="en-GB"/>
        </w:rPr>
        <w:t xml:space="preserve"> and </w:t>
      </w:r>
      <w:r w:rsidR="008F5F9C">
        <w:rPr>
          <w:rFonts w:eastAsia="Times New Roman" w:cs="Times New Roman"/>
          <w:lang w:eastAsia="en-GB"/>
        </w:rPr>
        <w:t xml:space="preserve">resilient approach. </w:t>
      </w:r>
    </w:p>
    <w:p w14:paraId="08877B77" w14:textId="498324D4" w:rsidR="009E735C" w:rsidRDefault="00830FB2" w:rsidP="0013084C">
      <w:pPr>
        <w:spacing w:before="240" w:after="240" w:line="240" w:lineRule="auto"/>
        <w:jc w:val="both"/>
        <w:rPr>
          <w:rFonts w:eastAsia="Times New Roman" w:cs="Times New Roman"/>
          <w:lang w:eastAsia="en-GB"/>
        </w:rPr>
      </w:pPr>
      <w:r>
        <w:rPr>
          <w:rFonts w:eastAsia="Times New Roman" w:cs="Times New Roman"/>
          <w:lang w:eastAsia="en-GB"/>
        </w:rPr>
        <w:t>Specifically,</w:t>
      </w:r>
      <w:r w:rsidR="00150474">
        <w:rPr>
          <w:rFonts w:eastAsia="Times New Roman" w:cs="Times New Roman"/>
          <w:lang w:eastAsia="en-GB"/>
        </w:rPr>
        <w:t xml:space="preserve"> in coastal territories, the circular economy approach will </w:t>
      </w:r>
      <w:r w:rsidR="00240311">
        <w:rPr>
          <w:rFonts w:eastAsia="Times New Roman" w:cs="Times New Roman"/>
          <w:lang w:eastAsia="en-GB"/>
        </w:rPr>
        <w:t xml:space="preserve">help </w:t>
      </w:r>
      <w:r w:rsidR="00106C22">
        <w:rPr>
          <w:rFonts w:eastAsia="Times New Roman" w:cs="Times New Roman"/>
          <w:lang w:eastAsia="en-GB"/>
        </w:rPr>
        <w:t>improve</w:t>
      </w:r>
      <w:r w:rsidR="00240311">
        <w:rPr>
          <w:rFonts w:eastAsia="Times New Roman" w:cs="Times New Roman"/>
          <w:lang w:eastAsia="en-GB"/>
        </w:rPr>
        <w:t xml:space="preserve"> the balance betwee</w:t>
      </w:r>
      <w:r w:rsidR="00FD3CAC">
        <w:rPr>
          <w:rFonts w:eastAsia="Times New Roman" w:cs="Times New Roman"/>
          <w:lang w:eastAsia="en-GB"/>
        </w:rPr>
        <w:t xml:space="preserve">n economic dynamism and </w:t>
      </w:r>
      <w:r w:rsidR="00103BBF">
        <w:rPr>
          <w:rFonts w:eastAsia="Times New Roman" w:cs="Times New Roman"/>
          <w:lang w:eastAsia="en-GB"/>
        </w:rPr>
        <w:t>valorisation</w:t>
      </w:r>
      <w:r w:rsidR="00FD3CAC">
        <w:rPr>
          <w:rFonts w:eastAsia="Times New Roman" w:cs="Times New Roman"/>
          <w:lang w:eastAsia="en-GB"/>
        </w:rPr>
        <w:t xml:space="preserve"> of resources in key sectors such </w:t>
      </w:r>
      <w:r w:rsidR="00103BBF">
        <w:rPr>
          <w:rFonts w:eastAsia="Times New Roman" w:cs="Times New Roman"/>
          <w:lang w:eastAsia="en-GB"/>
        </w:rPr>
        <w:t>as tourism and blue economy</w:t>
      </w:r>
      <w:r w:rsidR="00106C22">
        <w:rPr>
          <w:rFonts w:eastAsia="Times New Roman" w:cs="Times New Roman"/>
          <w:lang w:eastAsia="en-GB"/>
        </w:rPr>
        <w:t xml:space="preserve"> where </w:t>
      </w:r>
      <w:r w:rsidR="000B29C1">
        <w:rPr>
          <w:rFonts w:eastAsia="Times New Roman" w:cs="Times New Roman"/>
          <w:lang w:eastAsia="en-GB"/>
        </w:rPr>
        <w:t>the engagement of</w:t>
      </w:r>
      <w:r w:rsidR="00106C22">
        <w:rPr>
          <w:rFonts w:eastAsia="Times New Roman" w:cs="Times New Roman"/>
          <w:lang w:eastAsia="en-GB"/>
        </w:rPr>
        <w:t xml:space="preserve"> local businesses </w:t>
      </w:r>
      <w:r w:rsidR="003A402A">
        <w:rPr>
          <w:rFonts w:eastAsia="Times New Roman" w:cs="Times New Roman"/>
          <w:lang w:eastAsia="en-GB"/>
        </w:rPr>
        <w:t>(including</w:t>
      </w:r>
      <w:r w:rsidR="00106C22">
        <w:rPr>
          <w:rFonts w:eastAsia="Times New Roman" w:cs="Times New Roman"/>
          <w:lang w:eastAsia="en-GB"/>
        </w:rPr>
        <w:t xml:space="preserve"> SMEs</w:t>
      </w:r>
      <w:r w:rsidR="003A402A">
        <w:rPr>
          <w:rFonts w:eastAsia="Times New Roman" w:cs="Times New Roman"/>
          <w:lang w:eastAsia="en-GB"/>
        </w:rPr>
        <w:t>)</w:t>
      </w:r>
      <w:r w:rsidR="00106C22">
        <w:rPr>
          <w:rFonts w:eastAsia="Times New Roman" w:cs="Times New Roman"/>
          <w:lang w:eastAsia="en-GB"/>
        </w:rPr>
        <w:t xml:space="preserve"> </w:t>
      </w:r>
      <w:r w:rsidR="000B29C1">
        <w:rPr>
          <w:rFonts w:eastAsia="Times New Roman" w:cs="Times New Roman"/>
          <w:lang w:eastAsia="en-GB"/>
        </w:rPr>
        <w:t>are particularly at stake</w:t>
      </w:r>
      <w:r w:rsidR="00103BBF">
        <w:rPr>
          <w:rFonts w:eastAsia="Times New Roman" w:cs="Times New Roman"/>
          <w:lang w:eastAsia="en-GB"/>
        </w:rPr>
        <w:t xml:space="preserve">. </w:t>
      </w:r>
      <w:r w:rsidR="00933166">
        <w:rPr>
          <w:rFonts w:eastAsia="Times New Roman" w:cs="Times New Roman"/>
          <w:lang w:eastAsia="en-GB"/>
        </w:rPr>
        <w:t xml:space="preserve"> </w:t>
      </w:r>
      <w:r w:rsidR="001E7F46">
        <w:rPr>
          <w:rFonts w:eastAsia="Times New Roman" w:cs="Times New Roman"/>
          <w:lang w:eastAsia="en-GB"/>
        </w:rPr>
        <w:t xml:space="preserve"> </w:t>
      </w:r>
    </w:p>
    <w:p w14:paraId="056BDE53" w14:textId="77777777" w:rsidR="001053B8" w:rsidRDefault="00D672E4" w:rsidP="001053B8">
      <w:pPr>
        <w:spacing w:before="240" w:after="240" w:line="240" w:lineRule="auto"/>
        <w:jc w:val="both"/>
        <w:rPr>
          <w:rFonts w:eastAsia="Times New Roman" w:cs="Times New Roman"/>
          <w:lang w:eastAsia="en-GB"/>
        </w:rPr>
      </w:pPr>
      <w:r w:rsidRPr="483C77AF">
        <w:rPr>
          <w:rFonts w:eastAsia="Times New Roman" w:cs="Times New Roman"/>
          <w:lang w:eastAsia="en-GB"/>
        </w:rPr>
        <w:t xml:space="preserve">In case of activities focussing on targeted territorial types, further specification of the territories might be </w:t>
      </w:r>
      <w:r w:rsidR="001053B8" w:rsidRPr="005E7607">
        <w:rPr>
          <w:rFonts w:eastAsia="Times New Roman" w:cs="Times New Roman"/>
          <w:lang w:eastAsia="en-GB"/>
        </w:rPr>
        <w:t>specified in the respective T</w:t>
      </w:r>
      <w:r w:rsidR="001053B8">
        <w:rPr>
          <w:rFonts w:eastAsia="Times New Roman" w:cs="Times New Roman"/>
          <w:lang w:eastAsia="en-GB"/>
        </w:rPr>
        <w:t xml:space="preserve">erms </w:t>
      </w:r>
      <w:r w:rsidR="001053B8" w:rsidRPr="005E7607">
        <w:rPr>
          <w:rFonts w:eastAsia="Times New Roman" w:cs="Times New Roman"/>
          <w:lang w:eastAsia="en-GB"/>
        </w:rPr>
        <w:t>o</w:t>
      </w:r>
      <w:r w:rsidR="001053B8">
        <w:rPr>
          <w:rFonts w:eastAsia="Times New Roman" w:cs="Times New Roman"/>
          <w:lang w:eastAsia="en-GB"/>
        </w:rPr>
        <w:t xml:space="preserve">f </w:t>
      </w:r>
      <w:r w:rsidR="001053B8" w:rsidRPr="005E7607">
        <w:rPr>
          <w:rFonts w:eastAsia="Times New Roman" w:cs="Times New Roman"/>
          <w:lang w:eastAsia="en-GB"/>
        </w:rPr>
        <w:t>R</w:t>
      </w:r>
      <w:r w:rsidR="001053B8">
        <w:rPr>
          <w:rFonts w:eastAsia="Times New Roman" w:cs="Times New Roman"/>
          <w:lang w:eastAsia="en-GB"/>
        </w:rPr>
        <w:t>eference</w:t>
      </w:r>
      <w:r w:rsidR="001053B8" w:rsidRPr="005E7607">
        <w:rPr>
          <w:rFonts w:eastAsia="Times New Roman" w:cs="Times New Roman"/>
          <w:lang w:eastAsia="en-GB"/>
        </w:rPr>
        <w:t>s of the Programme’s calls for proposals.</w:t>
      </w:r>
    </w:p>
    <w:p w14:paraId="61612D64" w14:textId="23051E22" w:rsidR="004973D3" w:rsidRPr="00A60786" w:rsidRDefault="004973D3" w:rsidP="00FD620D">
      <w:pPr>
        <w:pStyle w:val="Odstavekseznama"/>
        <w:numPr>
          <w:ilvl w:val="3"/>
          <w:numId w:val="34"/>
        </w:numPr>
        <w:spacing w:before="240" w:after="240" w:line="240" w:lineRule="auto"/>
        <w:jc w:val="both"/>
        <w:rPr>
          <w:rFonts w:eastAsia="Times New Roman" w:cs="Times New Roman"/>
          <w:b/>
          <w:iCs/>
          <w:noProof/>
          <w:szCs w:val="24"/>
          <w:lang w:eastAsia="en-GB"/>
        </w:rPr>
      </w:pPr>
      <w:r w:rsidRPr="001C4F3F">
        <w:rPr>
          <w:rFonts w:eastAsia="Times New Roman" w:cs="Times New Roman"/>
          <w:b/>
          <w:iCs/>
          <w:noProof/>
          <w:szCs w:val="24"/>
          <w:lang w:eastAsia="en-GB"/>
        </w:rPr>
        <w:t>Planned use of financial instruments</w:t>
      </w:r>
      <w:r w:rsidRPr="00512E6A">
        <w:rPr>
          <w:rFonts w:eastAsia="Times New Roman" w:cs="Times New Roman"/>
          <w:iCs/>
          <w:noProof/>
          <w:szCs w:val="24"/>
          <w:lang w:eastAsia="en-GB"/>
        </w:rPr>
        <w:t xml:space="preserve"> [not to be used for Interreg MED]</w:t>
      </w:r>
    </w:p>
    <w:p w14:paraId="1661C503" w14:textId="77777777" w:rsidR="00A60786" w:rsidRPr="00641B8F" w:rsidRDefault="00A60786" w:rsidP="00A60786">
      <w:pPr>
        <w:pStyle w:val="Odstavekseznama"/>
        <w:spacing w:before="240" w:after="240" w:line="240" w:lineRule="auto"/>
        <w:ind w:left="1800"/>
        <w:jc w:val="both"/>
        <w:rPr>
          <w:rFonts w:eastAsia="Times New Roman" w:cs="Times New Roman"/>
          <w:b/>
          <w:iCs/>
          <w:noProof/>
          <w:szCs w:val="24"/>
          <w:lang w:eastAsia="en-GB"/>
        </w:rPr>
      </w:pPr>
    </w:p>
    <w:p w14:paraId="6144BF12" w14:textId="77777777" w:rsidR="004973D3" w:rsidRPr="009B7D23" w:rsidRDefault="004973D3" w:rsidP="00FD620D">
      <w:pPr>
        <w:pStyle w:val="Odstavekseznama"/>
        <w:numPr>
          <w:ilvl w:val="3"/>
          <w:numId w:val="34"/>
        </w:numPr>
        <w:spacing w:before="240" w:after="240" w:line="240" w:lineRule="auto"/>
        <w:jc w:val="both"/>
        <w:rPr>
          <w:rFonts w:eastAsia="Times New Roman" w:cs="Times New Roman"/>
          <w:b/>
          <w:iCs/>
          <w:noProof/>
          <w:szCs w:val="24"/>
          <w:lang w:eastAsia="en-GB"/>
        </w:rPr>
      </w:pPr>
      <w:r w:rsidRPr="009B7D23">
        <w:rPr>
          <w:rFonts w:eastAsia="Times New Roman" w:cs="Times New Roman"/>
          <w:b/>
          <w:iCs/>
          <w:noProof/>
          <w:szCs w:val="24"/>
          <w:lang w:eastAsia="en-GB"/>
        </w:rPr>
        <w:t xml:space="preserve">Indicative breakdown of the EU programme resources by type of intervention </w:t>
      </w:r>
    </w:p>
    <w:p w14:paraId="59FA273D" w14:textId="77777777" w:rsidR="00A60786" w:rsidRPr="006E615A" w:rsidRDefault="00A60786" w:rsidP="004973D3">
      <w:pPr>
        <w:pStyle w:val="Odstavekseznama"/>
        <w:spacing w:after="200" w:line="276" w:lineRule="auto"/>
        <w:ind w:left="360"/>
        <w:rPr>
          <w:rFonts w:eastAsia="Times New Roman" w:cs="Times New Roman"/>
          <w:iCs/>
          <w:noProof/>
          <w:szCs w:val="24"/>
          <w:lang w:eastAsia="en-GB"/>
        </w:rPr>
      </w:pPr>
    </w:p>
    <w:p w14:paraId="60358605" w14:textId="670F88A6" w:rsidR="004973D3" w:rsidRPr="009B7D23" w:rsidRDefault="004973D3" w:rsidP="004973D3">
      <w:pPr>
        <w:pStyle w:val="Odstavekseznama"/>
        <w:spacing w:after="200" w:line="276" w:lineRule="auto"/>
        <w:ind w:left="360"/>
        <w:rPr>
          <w:rFonts w:eastAsia="Times New Roman" w:cs="Times New Roman"/>
          <w:i/>
          <w:noProof/>
          <w:color w:val="000000"/>
          <w:szCs w:val="24"/>
          <w:lang w:val="fr-BE" w:eastAsia="en-GB"/>
        </w:rPr>
      </w:pPr>
      <w:bookmarkStart w:id="32" w:name="_Hlk57722730"/>
      <w:r w:rsidRPr="009B7D23">
        <w:rPr>
          <w:rFonts w:eastAsia="Times New Roman" w:cs="Times New Roman"/>
          <w:iCs/>
          <w:noProof/>
          <w:szCs w:val="24"/>
          <w:lang w:val="fr-BE" w:eastAsia="en-GB"/>
        </w:rPr>
        <w:t>Table 4: Dimension 1 – intervention field</w:t>
      </w:r>
    </w:p>
    <w:tbl>
      <w:tblPr>
        <w:tblStyle w:val="TableGrid1"/>
        <w:tblW w:w="0" w:type="auto"/>
        <w:tblLook w:val="04A0" w:firstRow="1" w:lastRow="0" w:firstColumn="1" w:lastColumn="0" w:noHBand="0" w:noVBand="1"/>
      </w:tblPr>
      <w:tblGrid>
        <w:gridCol w:w="1870"/>
        <w:gridCol w:w="1657"/>
        <w:gridCol w:w="1898"/>
        <w:gridCol w:w="1204"/>
        <w:gridCol w:w="2659"/>
      </w:tblGrid>
      <w:tr w:rsidR="004973D3" w:rsidRPr="000E01AC" w14:paraId="43F85EAE" w14:textId="77777777" w:rsidTr="00C42CD3">
        <w:tc>
          <w:tcPr>
            <w:tcW w:w="1870" w:type="dxa"/>
          </w:tcPr>
          <w:p w14:paraId="0063585E" w14:textId="77777777" w:rsidR="004973D3" w:rsidRPr="00052A93" w:rsidRDefault="004973D3" w:rsidP="00C42CD3">
            <w:pPr>
              <w:jc w:val="both"/>
              <w:rPr>
                <w:rFonts w:eastAsia="Times New Roman" w:cs="Times New Roman"/>
                <w:b/>
                <w:iCs/>
                <w:noProof/>
                <w:sz w:val="20"/>
                <w:szCs w:val="20"/>
                <w:lang w:eastAsia="en-GB"/>
              </w:rPr>
            </w:pPr>
            <w:bookmarkStart w:id="33" w:name="_Hlk57813153"/>
            <w:r w:rsidRPr="00052A93">
              <w:rPr>
                <w:rFonts w:eastAsia="Times New Roman" w:cs="Times New Roman"/>
                <w:b/>
                <w:iCs/>
                <w:noProof/>
                <w:sz w:val="20"/>
                <w:szCs w:val="20"/>
                <w:lang w:eastAsia="en-GB"/>
              </w:rPr>
              <w:t>Priority no</w:t>
            </w:r>
          </w:p>
        </w:tc>
        <w:tc>
          <w:tcPr>
            <w:tcW w:w="1657" w:type="dxa"/>
          </w:tcPr>
          <w:p w14:paraId="7E41CCDC" w14:textId="77777777" w:rsidR="004973D3" w:rsidRPr="00052A93" w:rsidRDefault="004973D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Fund</w:t>
            </w:r>
          </w:p>
        </w:tc>
        <w:tc>
          <w:tcPr>
            <w:tcW w:w="1898" w:type="dxa"/>
          </w:tcPr>
          <w:p w14:paraId="3D5D1566" w14:textId="77777777" w:rsidR="004973D3" w:rsidRPr="00052A93" w:rsidRDefault="004973D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Specific objective</w:t>
            </w:r>
          </w:p>
        </w:tc>
        <w:tc>
          <w:tcPr>
            <w:tcW w:w="1204" w:type="dxa"/>
          </w:tcPr>
          <w:p w14:paraId="370ACD7C" w14:textId="77777777" w:rsidR="004973D3" w:rsidRPr="00052A93" w:rsidRDefault="004973D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 xml:space="preserve">Code </w:t>
            </w:r>
          </w:p>
        </w:tc>
        <w:tc>
          <w:tcPr>
            <w:tcW w:w="2659" w:type="dxa"/>
          </w:tcPr>
          <w:p w14:paraId="3479E950" w14:textId="77777777" w:rsidR="004973D3" w:rsidRPr="00052A93" w:rsidRDefault="004973D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Amount (EUR)</w:t>
            </w:r>
          </w:p>
        </w:tc>
      </w:tr>
      <w:tr w:rsidR="004973D3" w:rsidRPr="000E01AC" w14:paraId="25291591" w14:textId="77777777" w:rsidTr="00C42CD3">
        <w:tc>
          <w:tcPr>
            <w:tcW w:w="1870" w:type="dxa"/>
          </w:tcPr>
          <w:p w14:paraId="2A551107" w14:textId="77777777" w:rsidR="004973D3" w:rsidRPr="00052A93" w:rsidRDefault="004973D3" w:rsidP="00C42CD3">
            <w:pPr>
              <w:jc w:val="both"/>
              <w:rPr>
                <w:rFonts w:eastAsia="Times New Roman" w:cs="Times New Roman"/>
                <w:iCs/>
                <w:noProof/>
                <w:sz w:val="20"/>
                <w:szCs w:val="20"/>
                <w:lang w:eastAsia="en-GB"/>
              </w:rPr>
            </w:pPr>
          </w:p>
        </w:tc>
        <w:tc>
          <w:tcPr>
            <w:tcW w:w="1657" w:type="dxa"/>
          </w:tcPr>
          <w:p w14:paraId="1C7B0EE4" w14:textId="77777777" w:rsidR="004973D3" w:rsidRPr="00052A93" w:rsidRDefault="004973D3" w:rsidP="00C42CD3">
            <w:pPr>
              <w:jc w:val="both"/>
              <w:rPr>
                <w:rFonts w:eastAsia="Times New Roman" w:cs="Times New Roman"/>
                <w:b/>
                <w:iCs/>
                <w:noProof/>
                <w:sz w:val="20"/>
                <w:szCs w:val="20"/>
                <w:lang w:eastAsia="en-GB"/>
              </w:rPr>
            </w:pPr>
          </w:p>
        </w:tc>
        <w:tc>
          <w:tcPr>
            <w:tcW w:w="1898" w:type="dxa"/>
          </w:tcPr>
          <w:p w14:paraId="37F6F009" w14:textId="77777777" w:rsidR="004973D3" w:rsidRPr="00052A93" w:rsidRDefault="004973D3" w:rsidP="00C42CD3">
            <w:pPr>
              <w:jc w:val="both"/>
              <w:rPr>
                <w:rFonts w:eastAsia="Times New Roman" w:cs="Times New Roman"/>
                <w:b/>
                <w:iCs/>
                <w:noProof/>
                <w:sz w:val="20"/>
                <w:szCs w:val="20"/>
                <w:lang w:eastAsia="en-GB"/>
              </w:rPr>
            </w:pPr>
          </w:p>
        </w:tc>
        <w:tc>
          <w:tcPr>
            <w:tcW w:w="1204" w:type="dxa"/>
          </w:tcPr>
          <w:p w14:paraId="17634D62" w14:textId="77777777" w:rsidR="004973D3" w:rsidRPr="00052A93" w:rsidRDefault="004973D3" w:rsidP="00C42CD3">
            <w:pPr>
              <w:jc w:val="both"/>
              <w:rPr>
                <w:rFonts w:eastAsia="Times New Roman" w:cs="Times New Roman"/>
                <w:b/>
                <w:iCs/>
                <w:noProof/>
                <w:sz w:val="20"/>
                <w:szCs w:val="20"/>
                <w:lang w:eastAsia="en-GB"/>
              </w:rPr>
            </w:pPr>
          </w:p>
        </w:tc>
        <w:tc>
          <w:tcPr>
            <w:tcW w:w="2659" w:type="dxa"/>
          </w:tcPr>
          <w:p w14:paraId="579C6059" w14:textId="77777777" w:rsidR="004973D3" w:rsidRPr="00052A93" w:rsidRDefault="004973D3" w:rsidP="00C42CD3">
            <w:pPr>
              <w:jc w:val="both"/>
              <w:rPr>
                <w:rFonts w:eastAsia="Times New Roman" w:cs="Times New Roman"/>
                <w:b/>
                <w:iCs/>
                <w:noProof/>
                <w:sz w:val="20"/>
                <w:szCs w:val="20"/>
                <w:lang w:eastAsia="en-GB"/>
              </w:rPr>
            </w:pPr>
          </w:p>
        </w:tc>
      </w:tr>
    </w:tbl>
    <w:p w14:paraId="342D3059" w14:textId="77777777" w:rsidR="004973D3" w:rsidRPr="009B7D23" w:rsidRDefault="004973D3" w:rsidP="004973D3">
      <w:pPr>
        <w:pStyle w:val="Odstavekseznama"/>
        <w:spacing w:after="200" w:line="276" w:lineRule="auto"/>
        <w:ind w:left="360"/>
        <w:rPr>
          <w:rFonts w:eastAsia="Times New Roman" w:cs="Times New Roman"/>
          <w:iCs/>
          <w:noProof/>
          <w:szCs w:val="24"/>
          <w:lang w:eastAsia="en-GB"/>
        </w:rPr>
      </w:pPr>
    </w:p>
    <w:bookmarkEnd w:id="33"/>
    <w:p w14:paraId="44A4838C" w14:textId="77777777" w:rsidR="004973D3" w:rsidRPr="009B7D23" w:rsidRDefault="004973D3" w:rsidP="004973D3">
      <w:pPr>
        <w:pStyle w:val="Odstavekseznama"/>
        <w:spacing w:after="200" w:line="276" w:lineRule="auto"/>
        <w:ind w:left="360"/>
        <w:rPr>
          <w:rFonts w:eastAsia="Times New Roman" w:cs="Times New Roman"/>
          <w:i/>
          <w:noProof/>
          <w:color w:val="000000"/>
          <w:szCs w:val="24"/>
          <w:lang w:eastAsia="en-GB"/>
        </w:rPr>
      </w:pPr>
      <w:r w:rsidRPr="009B7D23">
        <w:rPr>
          <w:rFonts w:eastAsia="Times New Roman" w:cs="Times New Roman"/>
          <w:iCs/>
          <w:noProof/>
          <w:szCs w:val="24"/>
          <w:lang w:eastAsia="en-GB"/>
        </w:rPr>
        <w:lastRenderedPageBreak/>
        <w:t>Table 5: Dimension 2 – form of financing</w:t>
      </w:r>
    </w:p>
    <w:tbl>
      <w:tblPr>
        <w:tblStyle w:val="TableGrid1"/>
        <w:tblW w:w="0" w:type="auto"/>
        <w:tblLook w:val="04A0" w:firstRow="1" w:lastRow="0" w:firstColumn="1" w:lastColumn="0" w:noHBand="0" w:noVBand="1"/>
      </w:tblPr>
      <w:tblGrid>
        <w:gridCol w:w="1870"/>
        <w:gridCol w:w="1657"/>
        <w:gridCol w:w="1898"/>
        <w:gridCol w:w="1204"/>
        <w:gridCol w:w="2659"/>
      </w:tblGrid>
      <w:tr w:rsidR="004973D3" w:rsidRPr="000E01AC" w14:paraId="4341C17C" w14:textId="77777777" w:rsidTr="00C42CD3">
        <w:tc>
          <w:tcPr>
            <w:tcW w:w="1870" w:type="dxa"/>
          </w:tcPr>
          <w:p w14:paraId="76577B0E" w14:textId="77777777" w:rsidR="004973D3" w:rsidRPr="00052A93" w:rsidRDefault="004973D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Priority no</w:t>
            </w:r>
          </w:p>
        </w:tc>
        <w:tc>
          <w:tcPr>
            <w:tcW w:w="1657" w:type="dxa"/>
          </w:tcPr>
          <w:p w14:paraId="1518C931" w14:textId="77777777" w:rsidR="004973D3" w:rsidRPr="00052A93" w:rsidRDefault="004973D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Fund</w:t>
            </w:r>
          </w:p>
        </w:tc>
        <w:tc>
          <w:tcPr>
            <w:tcW w:w="1898" w:type="dxa"/>
          </w:tcPr>
          <w:p w14:paraId="72EB0F13" w14:textId="77777777" w:rsidR="004973D3" w:rsidRPr="00052A93" w:rsidRDefault="004973D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Specific objective</w:t>
            </w:r>
          </w:p>
        </w:tc>
        <w:tc>
          <w:tcPr>
            <w:tcW w:w="1204" w:type="dxa"/>
          </w:tcPr>
          <w:p w14:paraId="3EAE4789" w14:textId="77777777" w:rsidR="004973D3" w:rsidRPr="00052A93" w:rsidRDefault="004973D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 xml:space="preserve">Code </w:t>
            </w:r>
          </w:p>
        </w:tc>
        <w:tc>
          <w:tcPr>
            <w:tcW w:w="2659" w:type="dxa"/>
          </w:tcPr>
          <w:p w14:paraId="3EFB2185" w14:textId="77777777" w:rsidR="004973D3" w:rsidRPr="00052A93" w:rsidRDefault="004973D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Amount (EUR)</w:t>
            </w:r>
          </w:p>
        </w:tc>
      </w:tr>
      <w:tr w:rsidR="004973D3" w:rsidRPr="000E01AC" w14:paraId="5A856B79" w14:textId="77777777" w:rsidTr="00C42CD3">
        <w:tc>
          <w:tcPr>
            <w:tcW w:w="1870" w:type="dxa"/>
          </w:tcPr>
          <w:p w14:paraId="4CA8878A" w14:textId="77777777" w:rsidR="004973D3" w:rsidRPr="00052A93" w:rsidRDefault="004973D3" w:rsidP="00C42CD3">
            <w:pPr>
              <w:jc w:val="both"/>
              <w:rPr>
                <w:rFonts w:eastAsia="Times New Roman" w:cs="Times New Roman"/>
                <w:b/>
                <w:iCs/>
                <w:noProof/>
                <w:sz w:val="20"/>
                <w:szCs w:val="20"/>
                <w:lang w:eastAsia="en-GB"/>
              </w:rPr>
            </w:pPr>
          </w:p>
        </w:tc>
        <w:tc>
          <w:tcPr>
            <w:tcW w:w="1657" w:type="dxa"/>
          </w:tcPr>
          <w:p w14:paraId="78649CA2" w14:textId="77777777" w:rsidR="004973D3" w:rsidRPr="00052A93" w:rsidRDefault="004973D3" w:rsidP="00C42CD3">
            <w:pPr>
              <w:jc w:val="both"/>
              <w:rPr>
                <w:rFonts w:eastAsia="Times New Roman" w:cs="Times New Roman"/>
                <w:b/>
                <w:iCs/>
                <w:noProof/>
                <w:sz w:val="20"/>
                <w:szCs w:val="20"/>
                <w:lang w:eastAsia="en-GB"/>
              </w:rPr>
            </w:pPr>
          </w:p>
        </w:tc>
        <w:tc>
          <w:tcPr>
            <w:tcW w:w="1898" w:type="dxa"/>
          </w:tcPr>
          <w:p w14:paraId="46D9FB72" w14:textId="77777777" w:rsidR="004973D3" w:rsidRPr="00052A93" w:rsidRDefault="004973D3" w:rsidP="00C42CD3">
            <w:pPr>
              <w:jc w:val="both"/>
              <w:rPr>
                <w:rFonts w:eastAsia="Times New Roman" w:cs="Times New Roman"/>
                <w:b/>
                <w:iCs/>
                <w:noProof/>
                <w:sz w:val="20"/>
                <w:szCs w:val="20"/>
                <w:lang w:eastAsia="en-GB"/>
              </w:rPr>
            </w:pPr>
          </w:p>
        </w:tc>
        <w:tc>
          <w:tcPr>
            <w:tcW w:w="1204" w:type="dxa"/>
          </w:tcPr>
          <w:p w14:paraId="33902359" w14:textId="77777777" w:rsidR="004973D3" w:rsidRPr="00052A93" w:rsidRDefault="004973D3" w:rsidP="00C42CD3">
            <w:pPr>
              <w:jc w:val="both"/>
              <w:rPr>
                <w:rFonts w:eastAsia="Times New Roman" w:cs="Times New Roman"/>
                <w:b/>
                <w:iCs/>
                <w:noProof/>
                <w:sz w:val="20"/>
                <w:szCs w:val="20"/>
                <w:lang w:eastAsia="en-GB"/>
              </w:rPr>
            </w:pPr>
          </w:p>
        </w:tc>
        <w:tc>
          <w:tcPr>
            <w:tcW w:w="2659" w:type="dxa"/>
          </w:tcPr>
          <w:p w14:paraId="3BA8EC7E" w14:textId="77777777" w:rsidR="004973D3" w:rsidRPr="00052A93" w:rsidRDefault="004973D3" w:rsidP="00C42CD3">
            <w:pPr>
              <w:jc w:val="both"/>
              <w:rPr>
                <w:rFonts w:eastAsia="Times New Roman" w:cs="Times New Roman"/>
                <w:b/>
                <w:iCs/>
                <w:noProof/>
                <w:sz w:val="20"/>
                <w:szCs w:val="20"/>
                <w:lang w:eastAsia="en-GB"/>
              </w:rPr>
            </w:pPr>
          </w:p>
        </w:tc>
      </w:tr>
    </w:tbl>
    <w:p w14:paraId="4B78E8A8" w14:textId="77777777" w:rsidR="004973D3" w:rsidRPr="009B7D23" w:rsidRDefault="004973D3" w:rsidP="00FD620D">
      <w:pPr>
        <w:pStyle w:val="Odstavekseznama"/>
        <w:numPr>
          <w:ilvl w:val="0"/>
          <w:numId w:val="33"/>
        </w:numPr>
        <w:spacing w:after="200" w:line="276" w:lineRule="auto"/>
        <w:jc w:val="center"/>
        <w:rPr>
          <w:rFonts w:eastAsia="Times New Roman" w:cs="Times New Roman"/>
          <w:iCs/>
          <w:noProof/>
          <w:szCs w:val="24"/>
          <w:lang w:eastAsia="en-GB"/>
        </w:rPr>
      </w:pPr>
    </w:p>
    <w:p w14:paraId="78825DDA" w14:textId="77777777" w:rsidR="004973D3" w:rsidRPr="009B7D23" w:rsidRDefault="004973D3" w:rsidP="004973D3">
      <w:pPr>
        <w:pStyle w:val="Odstavekseznama"/>
        <w:spacing w:after="200" w:line="276" w:lineRule="auto"/>
        <w:ind w:left="360"/>
        <w:rPr>
          <w:rFonts w:eastAsia="Times New Roman" w:cs="Times New Roman"/>
          <w:i/>
          <w:noProof/>
          <w:color w:val="000000"/>
          <w:szCs w:val="24"/>
          <w:lang w:eastAsia="en-GB"/>
        </w:rPr>
      </w:pPr>
      <w:r w:rsidRPr="009B7D23">
        <w:rPr>
          <w:rFonts w:eastAsia="Times New Roman" w:cs="Times New Roman"/>
          <w:iCs/>
          <w:noProof/>
          <w:szCs w:val="24"/>
          <w:lang w:eastAsia="en-GB"/>
        </w:rPr>
        <w:t>Table 6: Dimension 3 – territorial delivery mechanism and territorial focus</w:t>
      </w:r>
    </w:p>
    <w:tbl>
      <w:tblPr>
        <w:tblStyle w:val="TableGrid1"/>
        <w:tblW w:w="0" w:type="auto"/>
        <w:tblLook w:val="04A0" w:firstRow="1" w:lastRow="0" w:firstColumn="1" w:lastColumn="0" w:noHBand="0" w:noVBand="1"/>
      </w:tblPr>
      <w:tblGrid>
        <w:gridCol w:w="1870"/>
        <w:gridCol w:w="1657"/>
        <w:gridCol w:w="1898"/>
        <w:gridCol w:w="1204"/>
        <w:gridCol w:w="2659"/>
      </w:tblGrid>
      <w:tr w:rsidR="004973D3" w:rsidRPr="000E01AC" w14:paraId="3766D5FA" w14:textId="77777777" w:rsidTr="00C42CD3">
        <w:tc>
          <w:tcPr>
            <w:tcW w:w="1870" w:type="dxa"/>
          </w:tcPr>
          <w:p w14:paraId="3C5778D2" w14:textId="77777777" w:rsidR="004973D3" w:rsidRPr="00052A93" w:rsidRDefault="004973D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Priority No</w:t>
            </w:r>
          </w:p>
        </w:tc>
        <w:tc>
          <w:tcPr>
            <w:tcW w:w="1657" w:type="dxa"/>
          </w:tcPr>
          <w:p w14:paraId="02C2D740" w14:textId="77777777" w:rsidR="004973D3" w:rsidRPr="00052A93" w:rsidRDefault="004973D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Fund</w:t>
            </w:r>
          </w:p>
        </w:tc>
        <w:tc>
          <w:tcPr>
            <w:tcW w:w="1898" w:type="dxa"/>
          </w:tcPr>
          <w:p w14:paraId="07C86641" w14:textId="77777777" w:rsidR="004973D3" w:rsidRPr="00052A93" w:rsidRDefault="004973D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Specific objective</w:t>
            </w:r>
          </w:p>
        </w:tc>
        <w:tc>
          <w:tcPr>
            <w:tcW w:w="1204" w:type="dxa"/>
          </w:tcPr>
          <w:p w14:paraId="2E078157" w14:textId="77777777" w:rsidR="004973D3" w:rsidRPr="00052A93" w:rsidRDefault="004973D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 xml:space="preserve">Code </w:t>
            </w:r>
          </w:p>
        </w:tc>
        <w:tc>
          <w:tcPr>
            <w:tcW w:w="2659" w:type="dxa"/>
          </w:tcPr>
          <w:p w14:paraId="70F9BA23" w14:textId="77777777" w:rsidR="004973D3" w:rsidRPr="00052A93" w:rsidRDefault="004973D3"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Amount (EUR)</w:t>
            </w:r>
          </w:p>
        </w:tc>
      </w:tr>
      <w:tr w:rsidR="004973D3" w:rsidRPr="000E01AC" w14:paraId="4D456DFB" w14:textId="77777777" w:rsidTr="00C42CD3">
        <w:tc>
          <w:tcPr>
            <w:tcW w:w="1870" w:type="dxa"/>
          </w:tcPr>
          <w:p w14:paraId="7F2BA06C" w14:textId="77777777" w:rsidR="004973D3" w:rsidRPr="00052A93" w:rsidRDefault="004973D3" w:rsidP="00C42CD3">
            <w:pPr>
              <w:jc w:val="both"/>
              <w:rPr>
                <w:rFonts w:eastAsia="Times New Roman" w:cs="Times New Roman"/>
                <w:b/>
                <w:iCs/>
                <w:noProof/>
                <w:sz w:val="20"/>
                <w:szCs w:val="20"/>
                <w:lang w:eastAsia="en-GB"/>
              </w:rPr>
            </w:pPr>
          </w:p>
        </w:tc>
        <w:tc>
          <w:tcPr>
            <w:tcW w:w="1657" w:type="dxa"/>
          </w:tcPr>
          <w:p w14:paraId="47B64FD0" w14:textId="77777777" w:rsidR="004973D3" w:rsidRPr="00052A93" w:rsidRDefault="004973D3" w:rsidP="00C42CD3">
            <w:pPr>
              <w:jc w:val="both"/>
              <w:rPr>
                <w:rFonts w:eastAsia="Times New Roman" w:cs="Times New Roman"/>
                <w:b/>
                <w:iCs/>
                <w:noProof/>
                <w:sz w:val="20"/>
                <w:szCs w:val="20"/>
                <w:lang w:eastAsia="en-GB"/>
              </w:rPr>
            </w:pPr>
          </w:p>
        </w:tc>
        <w:tc>
          <w:tcPr>
            <w:tcW w:w="1898" w:type="dxa"/>
          </w:tcPr>
          <w:p w14:paraId="3820ACB7" w14:textId="77777777" w:rsidR="004973D3" w:rsidRPr="00052A93" w:rsidRDefault="004973D3" w:rsidP="00C42CD3">
            <w:pPr>
              <w:jc w:val="both"/>
              <w:rPr>
                <w:rFonts w:eastAsia="Times New Roman" w:cs="Times New Roman"/>
                <w:b/>
                <w:iCs/>
                <w:noProof/>
                <w:sz w:val="20"/>
                <w:szCs w:val="20"/>
                <w:lang w:eastAsia="en-GB"/>
              </w:rPr>
            </w:pPr>
          </w:p>
        </w:tc>
        <w:tc>
          <w:tcPr>
            <w:tcW w:w="1204" w:type="dxa"/>
          </w:tcPr>
          <w:p w14:paraId="588EAD43" w14:textId="77777777" w:rsidR="004973D3" w:rsidRPr="00052A93" w:rsidRDefault="004973D3" w:rsidP="00C42CD3">
            <w:pPr>
              <w:jc w:val="both"/>
              <w:rPr>
                <w:rFonts w:eastAsia="Times New Roman" w:cs="Times New Roman"/>
                <w:b/>
                <w:iCs/>
                <w:noProof/>
                <w:sz w:val="20"/>
                <w:szCs w:val="20"/>
                <w:lang w:eastAsia="en-GB"/>
              </w:rPr>
            </w:pPr>
          </w:p>
        </w:tc>
        <w:tc>
          <w:tcPr>
            <w:tcW w:w="2659" w:type="dxa"/>
          </w:tcPr>
          <w:p w14:paraId="7499D9CC" w14:textId="77777777" w:rsidR="004973D3" w:rsidRPr="00052A93" w:rsidRDefault="004973D3" w:rsidP="00C42CD3">
            <w:pPr>
              <w:jc w:val="both"/>
              <w:rPr>
                <w:rFonts w:eastAsia="Times New Roman" w:cs="Times New Roman"/>
                <w:b/>
                <w:iCs/>
                <w:noProof/>
                <w:sz w:val="20"/>
                <w:szCs w:val="20"/>
                <w:lang w:eastAsia="en-GB"/>
              </w:rPr>
            </w:pPr>
          </w:p>
        </w:tc>
      </w:tr>
    </w:tbl>
    <w:p w14:paraId="7B990E39" w14:textId="77777777" w:rsidR="004973D3" w:rsidRPr="0044220A" w:rsidRDefault="004973D3" w:rsidP="004973D3">
      <w:pPr>
        <w:spacing w:before="240" w:after="240" w:line="240" w:lineRule="auto"/>
        <w:jc w:val="both"/>
        <w:rPr>
          <w:rFonts w:eastAsia="Times New Roman" w:cs="Times New Roman"/>
          <w:b/>
          <w:noProof/>
          <w:color w:val="000000"/>
          <w:szCs w:val="24"/>
          <w:lang w:eastAsia="en-GB"/>
        </w:rPr>
      </w:pPr>
    </w:p>
    <w:p w14:paraId="7403AAE7" w14:textId="702C1B79" w:rsidR="00697A40" w:rsidRPr="00697A40" w:rsidRDefault="00697A40" w:rsidP="00FD620D">
      <w:pPr>
        <w:pStyle w:val="Odstavekseznama"/>
        <w:numPr>
          <w:ilvl w:val="2"/>
          <w:numId w:val="34"/>
        </w:numPr>
        <w:spacing w:before="240" w:after="240" w:line="240" w:lineRule="auto"/>
        <w:rPr>
          <w:rFonts w:eastAsia="Times New Roman" w:cs="Times New Roman"/>
          <w:b/>
          <w:i/>
          <w:iCs/>
          <w:noProof/>
          <w:szCs w:val="24"/>
          <w:lang w:val="en-US" w:eastAsia="en-GB"/>
        </w:rPr>
      </w:pPr>
      <w:bookmarkStart w:id="34" w:name="_Hlk57722826"/>
      <w:bookmarkStart w:id="35" w:name="_Hlk56514817"/>
      <w:bookmarkEnd w:id="32"/>
      <w:r w:rsidRPr="00697A40">
        <w:rPr>
          <w:rFonts w:eastAsia="Times New Roman" w:cs="Times New Roman"/>
          <w:b/>
          <w:iCs/>
          <w:noProof/>
          <w:szCs w:val="24"/>
          <w:lang w:eastAsia="en-GB"/>
        </w:rPr>
        <w:t xml:space="preserve">Specific objective </w:t>
      </w:r>
      <w:r w:rsidR="00544355">
        <w:rPr>
          <w:rFonts w:eastAsia="Times New Roman" w:cs="Times New Roman"/>
          <w:b/>
          <w:iCs/>
          <w:noProof/>
          <w:szCs w:val="24"/>
          <w:lang w:eastAsia="en-GB"/>
        </w:rPr>
        <w:t>P</w:t>
      </w:r>
      <w:r w:rsidR="00544355" w:rsidRPr="00544355">
        <w:rPr>
          <w:rFonts w:eastAsia="Times New Roman" w:cs="Times New Roman"/>
          <w:b/>
          <w:i/>
          <w:iCs/>
          <w:noProof/>
          <w:szCs w:val="24"/>
          <w:lang w:val="en-US" w:eastAsia="en-GB"/>
        </w:rPr>
        <w:t>romoting climate change adaptation, risk prevention and disaster resilience</w:t>
      </w:r>
      <w:r w:rsidR="00544355">
        <w:rPr>
          <w:rFonts w:eastAsia="Times New Roman" w:cs="Times New Roman"/>
          <w:b/>
          <w:i/>
          <w:iCs/>
          <w:noProof/>
          <w:szCs w:val="24"/>
          <w:lang w:val="en-US" w:eastAsia="en-GB"/>
        </w:rPr>
        <w:t xml:space="preserve"> (PO2 SO (iv</w:t>
      </w:r>
      <w:r w:rsidR="00512E6A">
        <w:rPr>
          <w:rFonts w:eastAsia="Times New Roman" w:cs="Times New Roman"/>
          <w:b/>
          <w:i/>
          <w:iCs/>
          <w:noProof/>
          <w:szCs w:val="24"/>
          <w:lang w:val="en-US" w:eastAsia="en-GB"/>
        </w:rPr>
        <w:t>))</w:t>
      </w:r>
    </w:p>
    <w:bookmarkEnd w:id="34"/>
    <w:p w14:paraId="4BC065BD" w14:textId="77777777" w:rsidR="00697A40" w:rsidRPr="002431B0" w:rsidRDefault="00697A40" w:rsidP="00697A40">
      <w:pPr>
        <w:pStyle w:val="Odstavekseznama"/>
        <w:spacing w:before="240" w:after="240" w:line="240" w:lineRule="auto"/>
        <w:ind w:left="1224"/>
        <w:jc w:val="both"/>
        <w:rPr>
          <w:rFonts w:eastAsia="Times New Roman" w:cs="Times New Roman"/>
          <w:iCs/>
          <w:noProof/>
          <w:szCs w:val="24"/>
          <w:lang w:eastAsia="en-GB"/>
        </w:rPr>
      </w:pPr>
    </w:p>
    <w:p w14:paraId="2F0BED63" w14:textId="77777777" w:rsidR="00697A40" w:rsidRPr="00512E6A" w:rsidRDefault="00697A40" w:rsidP="00FD620D">
      <w:pPr>
        <w:pStyle w:val="Odstavekseznama"/>
        <w:numPr>
          <w:ilvl w:val="3"/>
          <w:numId w:val="34"/>
        </w:numPr>
        <w:spacing w:before="240" w:after="240" w:line="240" w:lineRule="auto"/>
        <w:jc w:val="both"/>
        <w:rPr>
          <w:rFonts w:eastAsia="Times New Roman" w:cs="Times New Roman"/>
          <w:lang w:eastAsia="en-GB"/>
        </w:rPr>
      </w:pPr>
      <w:r w:rsidRPr="73CB66DA">
        <w:rPr>
          <w:rFonts w:eastAsia="Times New Roman" w:cs="Times New Roman"/>
          <w:b/>
          <w:lang w:eastAsia="en-GB"/>
        </w:rPr>
        <w:t>Related types of action and their expected contribution to those specific objectives and to macro-regional strategies and sea-basis strategies, where appropriate</w:t>
      </w:r>
      <w:r w:rsidRPr="73CB66DA">
        <w:rPr>
          <w:rFonts w:eastAsia="Times New Roman" w:cs="Times New Roman"/>
          <w:lang w:eastAsia="en-GB"/>
        </w:rPr>
        <w:t xml:space="preserve"> </w:t>
      </w:r>
      <w:r w:rsidRPr="73CB66DA">
        <w:rPr>
          <w:rFonts w:eastAsia="Times New Roman" w:cs="Times New Roman"/>
          <w:i/>
          <w:lang w:eastAsia="en-GB"/>
        </w:rPr>
        <w:t>[7.000 characters]</w:t>
      </w:r>
    </w:p>
    <w:p w14:paraId="3C0AA8B8" w14:textId="77777777" w:rsidR="00CB1416" w:rsidRDefault="00CB1416" w:rsidP="00087454">
      <w:pPr>
        <w:spacing w:line="276" w:lineRule="auto"/>
        <w:jc w:val="both"/>
        <w:rPr>
          <w:rFonts w:ascii="Calibri" w:eastAsia="Calibri" w:hAnsi="Calibri" w:cs="Calibri"/>
          <w:b/>
          <w:caps/>
        </w:rPr>
      </w:pPr>
      <w:bookmarkStart w:id="36" w:name="_Toc52358891"/>
      <w:bookmarkStart w:id="37" w:name="_Hlk62838751"/>
    </w:p>
    <w:p w14:paraId="10E2C5DD" w14:textId="345856E7" w:rsidR="00512E6A" w:rsidRPr="00512E6A" w:rsidRDefault="08C5A82B" w:rsidP="00087454">
      <w:pPr>
        <w:spacing w:line="276" w:lineRule="auto"/>
        <w:jc w:val="both"/>
        <w:rPr>
          <w:rFonts w:eastAsia="Times New Roman"/>
          <w:b/>
        </w:rPr>
      </w:pPr>
      <w:r w:rsidRPr="00B11025">
        <w:rPr>
          <w:rFonts w:ascii="Calibri" w:eastAsia="Calibri" w:hAnsi="Calibri" w:cs="Calibri"/>
          <w:b/>
          <w:caps/>
        </w:rPr>
        <w:t>Preventing and mitigating risks</w:t>
      </w:r>
      <w:r w:rsidR="005C1C1D" w:rsidRPr="00B11025">
        <w:rPr>
          <w:rFonts w:ascii="Calibri" w:eastAsia="Calibri" w:hAnsi="Calibri" w:cs="Calibri"/>
          <w:b/>
          <w:caps/>
        </w:rPr>
        <w:t>,</w:t>
      </w:r>
      <w:r w:rsidRPr="00B11025">
        <w:rPr>
          <w:rFonts w:ascii="Calibri" w:eastAsia="Calibri" w:hAnsi="Calibri" w:cs="Calibri"/>
          <w:b/>
          <w:caps/>
        </w:rPr>
        <w:t xml:space="preserve"> </w:t>
      </w:r>
      <w:r w:rsidR="00512E6A" w:rsidRPr="00B11025">
        <w:rPr>
          <w:rFonts w:eastAsia="Times New Roman"/>
          <w:b/>
          <w:caps/>
        </w:rPr>
        <w:t>Supporting energy transition and greener LIVING areas</w:t>
      </w:r>
      <w:bookmarkEnd w:id="36"/>
      <w:r w:rsidR="00512E6A" w:rsidRPr="73CB66DA">
        <w:rPr>
          <w:rFonts w:eastAsia="Times New Roman"/>
          <w:b/>
        </w:rPr>
        <w:t xml:space="preserve"> </w:t>
      </w:r>
    </w:p>
    <w:p w14:paraId="6F4470AA" w14:textId="77777777" w:rsidR="00512E6A" w:rsidRPr="0012035C" w:rsidRDefault="00512E6A" w:rsidP="00512E6A">
      <w:pPr>
        <w:spacing w:line="276" w:lineRule="auto"/>
        <w:jc w:val="both"/>
        <w:rPr>
          <w:rFonts w:cstheme="minorHAnsi"/>
        </w:rPr>
      </w:pPr>
      <w:r w:rsidRPr="73CB66DA">
        <w:rPr>
          <w:rFonts w:eastAsia="Times New Roman"/>
          <w:b/>
        </w:rPr>
        <w:t>Description</w:t>
      </w:r>
    </w:p>
    <w:p w14:paraId="3F71B90C" w14:textId="22D843D6" w:rsidR="00512E6A" w:rsidRPr="006D3322" w:rsidRDefault="460FFA44" w:rsidP="73CB66DA">
      <w:pPr>
        <w:spacing w:after="200" w:line="276" w:lineRule="auto"/>
        <w:jc w:val="both"/>
        <w:rPr>
          <w:rFonts w:ascii="Calibri" w:eastAsia="Calibri" w:hAnsi="Calibri" w:cs="Calibri"/>
          <w:noProof/>
        </w:rPr>
      </w:pPr>
      <w:bookmarkStart w:id="38" w:name="_Hlk62730422"/>
      <w:r w:rsidRPr="006D3322">
        <w:rPr>
          <w:rFonts w:ascii="Calibri" w:eastAsia="Calibri" w:hAnsi="Calibri" w:cs="Calibri"/>
        </w:rPr>
        <w:t xml:space="preserve">In the prevention and mitigation of possible risks, and in the way they are addressed, a distinction is made between environmental risks affecting nature, and risks induced by human activity. </w:t>
      </w:r>
      <w:r w:rsidRPr="006D3322">
        <w:rPr>
          <w:rFonts w:eastAsia="Times New Roman"/>
          <w:noProof/>
        </w:rPr>
        <w:t xml:space="preserve">Accordingly, there is therefore the necessity to anticipate potential human and natural risks ensuring effective adaptation measures as well as working on restoration of polluted environment. </w:t>
      </w:r>
      <w:r w:rsidRPr="006D3322">
        <w:rPr>
          <w:rFonts w:ascii="Calibri" w:eastAsia="Calibri" w:hAnsi="Calibri" w:cs="Calibri"/>
          <w:noProof/>
        </w:rPr>
        <w:t>The adoption of a preventive approach is suitable. Indeed, prevention means better risk management in the future and ensuring a good health and quality of life of human beings.</w:t>
      </w:r>
      <w:r w:rsidRPr="006D3322">
        <w:rPr>
          <w:rFonts w:eastAsia="Times New Roman"/>
        </w:rPr>
        <w:t xml:space="preserve"> </w:t>
      </w:r>
    </w:p>
    <w:p w14:paraId="2FA32D42" w14:textId="7AAC5ABD" w:rsidR="00512E6A" w:rsidRPr="006D3322" w:rsidRDefault="460FFA44" w:rsidP="00512E6A">
      <w:pPr>
        <w:spacing w:line="276" w:lineRule="auto"/>
        <w:jc w:val="both"/>
        <w:rPr>
          <w:rFonts w:eastAsia="Times New Roman"/>
        </w:rPr>
      </w:pPr>
      <w:r w:rsidRPr="006D3322">
        <w:rPr>
          <w:rFonts w:eastAsia="Times New Roman"/>
        </w:rPr>
        <w:t>At the same time, i</w:t>
      </w:r>
      <w:r w:rsidR="00512E6A" w:rsidRPr="006D3322">
        <w:rPr>
          <w:rFonts w:eastAsia="Times New Roman"/>
        </w:rPr>
        <w:t xml:space="preserve">n line with the growing awareness on climate emergency, we need to encourage an integrated vision of the territories' </w:t>
      </w:r>
      <w:r w:rsidR="78DAAD79" w:rsidRPr="006D3322">
        <w:rPr>
          <w:rFonts w:eastAsia="Times New Roman"/>
        </w:rPr>
        <w:t>adaptation to climate change and therefore support the transition towards a greener environment</w:t>
      </w:r>
      <w:r w:rsidR="00512E6A" w:rsidRPr="006D3322">
        <w:rPr>
          <w:rFonts w:eastAsia="Times New Roman"/>
        </w:rPr>
        <w:t>.</w:t>
      </w:r>
    </w:p>
    <w:p w14:paraId="43923015" w14:textId="6325408A" w:rsidR="00512E6A" w:rsidRPr="0012035C" w:rsidRDefault="00512E6A" w:rsidP="00512E6A">
      <w:pPr>
        <w:spacing w:line="276" w:lineRule="auto"/>
        <w:jc w:val="both"/>
        <w:rPr>
          <w:rFonts w:cstheme="minorHAnsi"/>
        </w:rPr>
      </w:pPr>
      <w:r w:rsidRPr="006D3322">
        <w:rPr>
          <w:rFonts w:eastAsia="Times New Roman" w:cstheme="minorHAnsi"/>
        </w:rPr>
        <w:t xml:space="preserve">Sustainable urban development and management are crucial to the quality of life of the Mediterranean people. With a constantly growing share of the population living in cities, there is an urgent need to act on the negative impacts of urban activities that are hazardous for human health and the environment, in terms of emissions, energy consumption, mobility, (dis)connectivity, etc. </w:t>
      </w:r>
    </w:p>
    <w:p w14:paraId="3DA2CD00" w14:textId="385751D9" w:rsidR="00512E6A" w:rsidRPr="00512E6A" w:rsidRDefault="122CEE0D" w:rsidP="00512E6A">
      <w:pPr>
        <w:spacing w:line="276" w:lineRule="auto"/>
        <w:jc w:val="both"/>
        <w:rPr>
          <w:rFonts w:ascii="Segoe UI" w:eastAsia="Segoe UI" w:hAnsi="Segoe UI" w:cs="Segoe UI"/>
          <w:sz w:val="20"/>
          <w:szCs w:val="20"/>
        </w:rPr>
      </w:pPr>
      <w:r w:rsidRPr="2174C7DF">
        <w:rPr>
          <w:rFonts w:eastAsia="Times New Roman"/>
        </w:rPr>
        <w:t>In particular, t</w:t>
      </w:r>
      <w:r w:rsidR="7ABA970C" w:rsidRPr="2174C7DF">
        <w:rPr>
          <w:rFonts w:eastAsia="Times New Roman"/>
        </w:rPr>
        <w:t xml:space="preserve">he clean energy transition </w:t>
      </w:r>
      <w:r w:rsidR="77927658" w:rsidRPr="2174C7DF">
        <w:rPr>
          <w:rFonts w:eastAsia="Times New Roman"/>
        </w:rPr>
        <w:t>must</w:t>
      </w:r>
      <w:r w:rsidR="7ABA970C" w:rsidRPr="2174C7DF">
        <w:rPr>
          <w:rFonts w:eastAsia="Times New Roman"/>
        </w:rPr>
        <w:t xml:space="preserve"> be tackled considering the impact on the environment and the </w:t>
      </w:r>
      <w:r w:rsidR="7ABA970C" w:rsidRPr="00252527">
        <w:rPr>
          <w:rFonts w:eastAsia="Times New Roman"/>
        </w:rPr>
        <w:t>economy</w:t>
      </w:r>
      <w:r w:rsidR="25F56816" w:rsidRPr="006D3322">
        <w:rPr>
          <w:rFonts w:eastAsia="Times New Roman"/>
        </w:rPr>
        <w:t xml:space="preserve"> of territories</w:t>
      </w:r>
      <w:r w:rsidR="7ABA970C" w:rsidRPr="006D3322">
        <w:rPr>
          <w:rFonts w:eastAsia="Times New Roman"/>
        </w:rPr>
        <w:t xml:space="preserve">. </w:t>
      </w:r>
      <w:r w:rsidR="001B07F4" w:rsidRPr="006D3322">
        <w:rPr>
          <w:rFonts w:eastAsia="Times New Roman"/>
        </w:rPr>
        <w:t>i</w:t>
      </w:r>
      <w:r w:rsidR="5F2C620F" w:rsidRPr="006D3322">
        <w:rPr>
          <w:rFonts w:eastAsia="Times New Roman"/>
        </w:rPr>
        <w:t>)</w:t>
      </w:r>
      <w:r w:rsidR="7ABA970C" w:rsidRPr="006D3322">
        <w:rPr>
          <w:rFonts w:eastAsia="Times New Roman"/>
        </w:rPr>
        <w:t xml:space="preserve"> Through the </w:t>
      </w:r>
      <w:r w:rsidR="3060023E" w:rsidRPr="006D3322">
        <w:rPr>
          <w:rFonts w:eastAsia="Times New Roman"/>
        </w:rPr>
        <w:t>E</w:t>
      </w:r>
      <w:r w:rsidR="7ABA970C" w:rsidRPr="006D3322">
        <w:rPr>
          <w:rFonts w:eastAsia="Times New Roman"/>
        </w:rPr>
        <w:t xml:space="preserve">nvironmentally sound </w:t>
      </w:r>
      <w:r w:rsidR="594376BD" w:rsidRPr="006D3322">
        <w:rPr>
          <w:rFonts w:eastAsia="Times New Roman"/>
        </w:rPr>
        <w:t xml:space="preserve">and integrated </w:t>
      </w:r>
      <w:r w:rsidR="7ABA970C" w:rsidRPr="006D3322">
        <w:rPr>
          <w:rFonts w:eastAsia="Times New Roman"/>
        </w:rPr>
        <w:t>planning</w:t>
      </w:r>
      <w:r w:rsidR="0C638D28" w:rsidRPr="006D3322">
        <w:rPr>
          <w:rFonts w:eastAsia="Times New Roman"/>
        </w:rPr>
        <w:t>; ii)</w:t>
      </w:r>
      <w:r w:rsidR="7ABA970C" w:rsidRPr="006D3322">
        <w:rPr>
          <w:rFonts w:eastAsia="Times New Roman"/>
        </w:rPr>
        <w:t xml:space="preserve"> financing </w:t>
      </w:r>
      <w:r w:rsidR="6F881D3A" w:rsidRPr="006D3322">
        <w:rPr>
          <w:rFonts w:eastAsia="Times New Roman"/>
        </w:rPr>
        <w:t>the</w:t>
      </w:r>
      <w:r w:rsidR="7ABA970C" w:rsidRPr="006D3322">
        <w:rPr>
          <w:rFonts w:eastAsia="Times New Roman"/>
        </w:rPr>
        <w:t xml:space="preserve"> energy</w:t>
      </w:r>
      <w:r w:rsidR="2668AFAF" w:rsidRPr="006D3322">
        <w:rPr>
          <w:rFonts w:eastAsia="Times New Roman"/>
        </w:rPr>
        <w:t xml:space="preserve"> transition</w:t>
      </w:r>
      <w:r w:rsidR="424DE812" w:rsidRPr="00252527">
        <w:rPr>
          <w:rFonts w:eastAsia="Times New Roman"/>
        </w:rPr>
        <w:t>;</w:t>
      </w:r>
      <w:r w:rsidR="51D2EADE" w:rsidRPr="006D3322">
        <w:rPr>
          <w:rFonts w:eastAsia="Times New Roman"/>
        </w:rPr>
        <w:t xml:space="preserve"> iii)</w:t>
      </w:r>
      <w:r w:rsidR="7ABA970C" w:rsidRPr="006D3322">
        <w:rPr>
          <w:rFonts w:eastAsia="Times New Roman"/>
        </w:rPr>
        <w:t xml:space="preserve"> the </w:t>
      </w:r>
      <w:r w:rsidR="3E934CBE" w:rsidRPr="006D3322">
        <w:rPr>
          <w:rFonts w:eastAsia="Times New Roman"/>
        </w:rPr>
        <w:t>deployment</w:t>
      </w:r>
      <w:r w:rsidR="7ABA970C" w:rsidRPr="006D3322">
        <w:rPr>
          <w:rFonts w:eastAsia="Times New Roman"/>
        </w:rPr>
        <w:t xml:space="preserve"> of renewable resources</w:t>
      </w:r>
      <w:r w:rsidR="1F1E002B" w:rsidRPr="006D3322">
        <w:rPr>
          <w:rFonts w:eastAsia="Times New Roman"/>
        </w:rPr>
        <w:t>; iv)</w:t>
      </w:r>
      <w:r w:rsidR="7ABA970C" w:rsidRPr="006D3322">
        <w:rPr>
          <w:rFonts w:eastAsia="Times New Roman"/>
        </w:rPr>
        <w:t xml:space="preserve"> changing the way we consider tourism and mobility</w:t>
      </w:r>
      <w:r w:rsidR="005E0ECF" w:rsidRPr="006D3322">
        <w:rPr>
          <w:rFonts w:eastAsia="Times New Roman"/>
        </w:rPr>
        <w:t xml:space="preserve"> </w:t>
      </w:r>
      <w:r w:rsidR="05D54FDD" w:rsidRPr="006D3322">
        <w:rPr>
          <w:rFonts w:eastAsia="Times New Roman"/>
        </w:rPr>
        <w:t>are crucial in our</w:t>
      </w:r>
      <w:r w:rsidR="7ABA970C" w:rsidRPr="006D3322">
        <w:rPr>
          <w:rFonts w:eastAsia="Times New Roman"/>
        </w:rPr>
        <w:t xml:space="preserve"> work</w:t>
      </w:r>
      <w:r w:rsidR="7ABA970C" w:rsidRPr="00D16898">
        <w:rPr>
          <w:rFonts w:ascii="Segoe UI" w:eastAsia="Segoe UI" w:hAnsi="Segoe UI" w:cs="Segoe UI"/>
          <w:sz w:val="20"/>
          <w:szCs w:val="20"/>
        </w:rPr>
        <w:t>.</w:t>
      </w:r>
    </w:p>
    <w:p w14:paraId="14BD4CA9" w14:textId="77777777" w:rsidR="005E0ECF" w:rsidRPr="00B11025" w:rsidRDefault="646547A4" w:rsidP="00512E6A">
      <w:pPr>
        <w:spacing w:line="276" w:lineRule="auto"/>
        <w:jc w:val="both"/>
        <w:rPr>
          <w:rFonts w:eastAsia="Times New Roman"/>
        </w:rPr>
      </w:pPr>
      <w:r w:rsidRPr="00B11025">
        <w:rPr>
          <w:rFonts w:eastAsia="Times New Roman"/>
        </w:rPr>
        <w:t xml:space="preserve">Thus, </w:t>
      </w:r>
      <w:r w:rsidRPr="00B11025">
        <w:rPr>
          <w:rFonts w:eastAsia="Times New Roman"/>
          <w:u w:val="single"/>
        </w:rPr>
        <w:t>climate change will be tackled</w:t>
      </w:r>
      <w:r w:rsidRPr="00B11025">
        <w:rPr>
          <w:rFonts w:eastAsia="Times New Roman"/>
        </w:rPr>
        <w:t xml:space="preserve"> here by </w:t>
      </w:r>
      <w:r w:rsidRPr="00B11025">
        <w:rPr>
          <w:rFonts w:eastAsia="Times New Roman"/>
          <w:u w:val="single"/>
        </w:rPr>
        <w:t>two distinct focuses</w:t>
      </w:r>
      <w:r w:rsidRPr="00B11025">
        <w:rPr>
          <w:rFonts w:eastAsia="Times New Roman"/>
        </w:rPr>
        <w:t xml:space="preserve">: the </w:t>
      </w:r>
      <w:r w:rsidRPr="00B11025">
        <w:rPr>
          <w:rFonts w:eastAsia="Times New Roman"/>
          <w:u w:val="single"/>
        </w:rPr>
        <w:t>prevention and mitigation of natural and human risks</w:t>
      </w:r>
      <w:r w:rsidRPr="00B11025">
        <w:rPr>
          <w:rFonts w:eastAsia="Times New Roman"/>
        </w:rPr>
        <w:t xml:space="preserve">, and the </w:t>
      </w:r>
      <w:r w:rsidR="1EB9E4C2" w:rsidRPr="00B11025">
        <w:rPr>
          <w:rFonts w:eastAsia="Times New Roman"/>
          <w:u w:val="single"/>
        </w:rPr>
        <w:t>transitio</w:t>
      </w:r>
      <w:r w:rsidR="015BECF5" w:rsidRPr="00B11025">
        <w:rPr>
          <w:rFonts w:eastAsia="Times New Roman"/>
          <w:u w:val="single"/>
        </w:rPr>
        <w:t>n</w:t>
      </w:r>
      <w:r w:rsidR="1EB9E4C2" w:rsidRPr="00B11025">
        <w:rPr>
          <w:rFonts w:eastAsia="Times New Roman"/>
          <w:u w:val="single"/>
        </w:rPr>
        <w:t xml:space="preserve"> to</w:t>
      </w:r>
      <w:r w:rsidRPr="00B11025">
        <w:rPr>
          <w:rFonts w:eastAsia="Times New Roman"/>
          <w:u w:val="single"/>
        </w:rPr>
        <w:t xml:space="preserve"> greener living areas</w:t>
      </w:r>
      <w:r w:rsidRPr="00B11025">
        <w:rPr>
          <w:rFonts w:eastAsia="Times New Roman"/>
        </w:rPr>
        <w:t>.</w:t>
      </w:r>
    </w:p>
    <w:p w14:paraId="299F4AF9" w14:textId="77777777" w:rsidR="00512E6A" w:rsidRPr="005E0ECF" w:rsidRDefault="00512E6A" w:rsidP="00512E6A">
      <w:pPr>
        <w:spacing w:line="276" w:lineRule="auto"/>
        <w:jc w:val="both"/>
        <w:rPr>
          <w:rFonts w:eastAsia="Times New Roman" w:cstheme="minorHAnsi"/>
          <w:b/>
          <w:bCs/>
        </w:rPr>
      </w:pPr>
      <w:r w:rsidRPr="005E0ECF">
        <w:rPr>
          <w:rFonts w:eastAsia="Times New Roman" w:cstheme="minorHAnsi"/>
          <w:b/>
          <w:bCs/>
        </w:rPr>
        <w:t xml:space="preserve"> Objectives</w:t>
      </w:r>
    </w:p>
    <w:p w14:paraId="0754F329" w14:textId="5E3FF2FD" w:rsidR="00512E6A" w:rsidRPr="0012035C" w:rsidRDefault="5A5E50B0" w:rsidP="00DA2DBC">
      <w:pPr>
        <w:pStyle w:val="Odstavekseznama"/>
        <w:numPr>
          <w:ilvl w:val="0"/>
          <w:numId w:val="14"/>
        </w:numPr>
        <w:spacing w:after="200" w:line="276" w:lineRule="auto"/>
        <w:jc w:val="both"/>
      </w:pPr>
      <w:r w:rsidRPr="2174C7DF">
        <w:rPr>
          <w:rFonts w:eastAsia="Times New Roman"/>
        </w:rPr>
        <w:lastRenderedPageBreak/>
        <w:t xml:space="preserve">Prevent from disasters </w:t>
      </w:r>
      <w:r w:rsidR="457AD8E0" w:rsidRPr="2174C7DF">
        <w:rPr>
          <w:rFonts w:eastAsia="Times New Roman"/>
        </w:rPr>
        <w:t>and</w:t>
      </w:r>
      <w:r w:rsidR="005E0ECF">
        <w:rPr>
          <w:rFonts w:eastAsia="Times New Roman"/>
        </w:rPr>
        <w:t xml:space="preserve"> </w:t>
      </w:r>
      <w:r w:rsidRPr="2174C7DF">
        <w:rPr>
          <w:rFonts w:eastAsia="Times New Roman"/>
        </w:rPr>
        <w:t>preserve the environmental status - protection and restoration of natural functions</w:t>
      </w:r>
    </w:p>
    <w:p w14:paraId="7CD76CCB" w14:textId="4C06A17E" w:rsidR="00512E6A" w:rsidRPr="0012035C" w:rsidRDefault="6A7B39C1" w:rsidP="00DA2DBC">
      <w:pPr>
        <w:pStyle w:val="Odstavekseznama"/>
        <w:numPr>
          <w:ilvl w:val="0"/>
          <w:numId w:val="14"/>
        </w:numPr>
        <w:spacing w:after="200" w:line="276" w:lineRule="auto"/>
        <w:jc w:val="both"/>
        <w:rPr>
          <w:szCs w:val="22"/>
        </w:rPr>
      </w:pPr>
      <w:r w:rsidRPr="73CB66DA">
        <w:rPr>
          <w:rFonts w:eastAsia="Times New Roman"/>
        </w:rPr>
        <w:t xml:space="preserve">Restore polluted / overused environment due to human activities, taking into account economic and social impacts </w:t>
      </w:r>
    </w:p>
    <w:p w14:paraId="5F0C015B" w14:textId="20E5B789" w:rsidR="00512E6A" w:rsidRPr="0012035C" w:rsidRDefault="00512E6A" w:rsidP="00DA2DBC">
      <w:pPr>
        <w:pStyle w:val="Odstavekseznama"/>
        <w:numPr>
          <w:ilvl w:val="0"/>
          <w:numId w:val="14"/>
        </w:numPr>
        <w:spacing w:after="200" w:line="276" w:lineRule="auto"/>
        <w:jc w:val="both"/>
      </w:pPr>
      <w:r w:rsidRPr="0DAAA2AB">
        <w:rPr>
          <w:rFonts w:eastAsia="Times New Roman"/>
        </w:rPr>
        <w:t xml:space="preserve">Support public </w:t>
      </w:r>
      <w:r w:rsidRPr="584D10E9">
        <w:rPr>
          <w:rFonts w:eastAsia="Times New Roman"/>
        </w:rPr>
        <w:t>authorities</w:t>
      </w:r>
      <w:r w:rsidRPr="0DAAA2AB">
        <w:rPr>
          <w:rFonts w:eastAsia="Times New Roman"/>
        </w:rPr>
        <w:t xml:space="preserve"> in their efforts to reach 2030 and 2050 energy goals and carbon neutrality, achieving effective planning and financing for climate change adaptation and energy transition</w:t>
      </w:r>
    </w:p>
    <w:p w14:paraId="6A9CE429" w14:textId="77777777" w:rsidR="00512E6A" w:rsidRPr="0012035C" w:rsidRDefault="00512E6A" w:rsidP="00DA2DBC">
      <w:pPr>
        <w:pStyle w:val="Odstavekseznama"/>
        <w:numPr>
          <w:ilvl w:val="0"/>
          <w:numId w:val="14"/>
        </w:numPr>
        <w:spacing w:after="200" w:line="276" w:lineRule="auto"/>
        <w:jc w:val="both"/>
      </w:pPr>
      <w:r w:rsidRPr="0DAAA2AB">
        <w:rPr>
          <w:rFonts w:eastAsia="Times New Roman"/>
        </w:rPr>
        <w:t>Secure and improve environmental and living quality in a changing climate, including the extensive involvement of citizens</w:t>
      </w:r>
    </w:p>
    <w:p w14:paraId="1FE9EC83" w14:textId="77777777" w:rsidR="00512E6A" w:rsidRPr="0012035C" w:rsidRDefault="00512E6A" w:rsidP="00DA2DBC">
      <w:pPr>
        <w:spacing w:line="276" w:lineRule="auto"/>
        <w:jc w:val="both"/>
        <w:rPr>
          <w:rFonts w:cstheme="minorHAnsi"/>
        </w:rPr>
      </w:pPr>
      <w:r w:rsidRPr="0012035C">
        <w:rPr>
          <w:rFonts w:eastAsia="Times New Roman" w:cstheme="minorHAnsi"/>
          <w:b/>
          <w:bCs/>
        </w:rPr>
        <w:t xml:space="preserve"> Expected results</w:t>
      </w:r>
    </w:p>
    <w:p w14:paraId="67F87755" w14:textId="304C3342" w:rsidR="00512E6A" w:rsidRPr="0012035C" w:rsidRDefault="7D85396A" w:rsidP="00DA2DBC">
      <w:pPr>
        <w:pStyle w:val="Odstavekseznama"/>
        <w:numPr>
          <w:ilvl w:val="0"/>
          <w:numId w:val="13"/>
        </w:numPr>
        <w:spacing w:after="200" w:line="276" w:lineRule="auto"/>
        <w:jc w:val="both"/>
        <w:rPr>
          <w:szCs w:val="22"/>
        </w:rPr>
      </w:pPr>
      <w:r w:rsidRPr="73CB66DA">
        <w:rPr>
          <w:rFonts w:eastAsia="Times New Roman"/>
        </w:rPr>
        <w:t>Increased capacity in the prevention and management of natural risks</w:t>
      </w:r>
    </w:p>
    <w:p w14:paraId="765A3F41" w14:textId="3DD61A79" w:rsidR="00512E6A" w:rsidRPr="0012035C" w:rsidRDefault="7D85396A" w:rsidP="00DA2DBC">
      <w:pPr>
        <w:pStyle w:val="Odstavekseznama"/>
        <w:numPr>
          <w:ilvl w:val="0"/>
          <w:numId w:val="13"/>
        </w:numPr>
        <w:spacing w:after="200" w:line="276" w:lineRule="auto"/>
        <w:jc w:val="both"/>
        <w:rPr>
          <w:szCs w:val="22"/>
        </w:rPr>
      </w:pPr>
      <w:r w:rsidRPr="73CB66DA">
        <w:rPr>
          <w:rFonts w:eastAsia="Times New Roman"/>
        </w:rPr>
        <w:t xml:space="preserve">Ensure the "transformative change": strengthened governance framework able to ensure sustainable investments and decision - making processes </w:t>
      </w:r>
    </w:p>
    <w:p w14:paraId="6C231B7A" w14:textId="55355952" w:rsidR="00512E6A" w:rsidRPr="0012035C" w:rsidRDefault="00512E6A" w:rsidP="00DA2DBC">
      <w:pPr>
        <w:pStyle w:val="Odstavekseznama"/>
        <w:numPr>
          <w:ilvl w:val="0"/>
          <w:numId w:val="13"/>
        </w:numPr>
        <w:spacing w:after="200" w:line="276" w:lineRule="auto"/>
        <w:jc w:val="both"/>
      </w:pPr>
      <w:r w:rsidRPr="73CB66DA">
        <w:rPr>
          <w:rFonts w:eastAsia="Times New Roman"/>
        </w:rPr>
        <w:t>Facilitated development and implementation of plans for energy transition and climate change adaptation and resilience</w:t>
      </w:r>
    </w:p>
    <w:p w14:paraId="19E218E0" w14:textId="5659AAC0" w:rsidR="00512E6A" w:rsidRPr="0012035C" w:rsidRDefault="7ABA970C" w:rsidP="00DA2DBC">
      <w:pPr>
        <w:pStyle w:val="Odstavekseznama"/>
        <w:numPr>
          <w:ilvl w:val="0"/>
          <w:numId w:val="13"/>
        </w:numPr>
        <w:spacing w:after="200" w:line="276" w:lineRule="auto"/>
        <w:jc w:val="both"/>
      </w:pPr>
      <w:r w:rsidRPr="2174C7DF">
        <w:rPr>
          <w:rFonts w:eastAsia="Times New Roman"/>
        </w:rPr>
        <w:t>Increased capacity of public authorities in planning and financing for climate change adaptation</w:t>
      </w:r>
      <w:r w:rsidR="1D4C070C" w:rsidRPr="2174C7DF">
        <w:rPr>
          <w:rFonts w:eastAsia="Times New Roman"/>
        </w:rPr>
        <w:t>,</w:t>
      </w:r>
      <w:r w:rsidRPr="2174C7DF">
        <w:rPr>
          <w:rFonts w:eastAsia="Times New Roman"/>
        </w:rPr>
        <w:t xml:space="preserve"> resilience and energy transition</w:t>
      </w:r>
    </w:p>
    <w:p w14:paraId="11E0FF1A" w14:textId="77777777" w:rsidR="00512E6A" w:rsidRPr="0012035C" w:rsidRDefault="00512E6A" w:rsidP="00DA2DBC">
      <w:pPr>
        <w:pStyle w:val="Odstavekseznama"/>
        <w:numPr>
          <w:ilvl w:val="0"/>
          <w:numId w:val="13"/>
        </w:numPr>
        <w:spacing w:after="200" w:line="276" w:lineRule="auto"/>
        <w:jc w:val="both"/>
      </w:pPr>
      <w:r w:rsidRPr="0DAAA2AB">
        <w:rPr>
          <w:rFonts w:eastAsia="Times New Roman"/>
        </w:rPr>
        <w:t>Reinforced citizens engagement for more sustainable living areas in the Mediterranean</w:t>
      </w:r>
    </w:p>
    <w:p w14:paraId="7FA744FC" w14:textId="77777777" w:rsidR="00512E6A" w:rsidRPr="0012035C" w:rsidRDefault="00512E6A" w:rsidP="00DA2DBC">
      <w:pPr>
        <w:spacing w:line="276" w:lineRule="auto"/>
        <w:jc w:val="both"/>
      </w:pPr>
      <w:r w:rsidRPr="67E29A8A">
        <w:rPr>
          <w:rFonts w:eastAsia="Times New Roman"/>
          <w:b/>
          <w:bCs/>
        </w:rPr>
        <w:t xml:space="preserve"> Indicative types of actions</w:t>
      </w:r>
    </w:p>
    <w:p w14:paraId="6FF6FB45" w14:textId="401AA19A" w:rsidR="00512E6A" w:rsidRPr="0012035C" w:rsidRDefault="614A13B5" w:rsidP="00DA2DBC">
      <w:pPr>
        <w:pStyle w:val="Odstavekseznama"/>
        <w:numPr>
          <w:ilvl w:val="0"/>
          <w:numId w:val="12"/>
        </w:numPr>
        <w:spacing w:after="200" w:line="276" w:lineRule="auto"/>
        <w:jc w:val="both"/>
        <w:rPr>
          <w:szCs w:val="22"/>
          <w:lang w:val="en-US"/>
        </w:rPr>
      </w:pPr>
      <w:bookmarkStart w:id="39" w:name="_Hlk57724185"/>
      <w:r w:rsidRPr="73CB66DA">
        <w:rPr>
          <w:rFonts w:eastAsia="Times New Roman"/>
          <w:lang w:val="en-US"/>
        </w:rPr>
        <w:t xml:space="preserve">Prevention and mitigation of environmental risks </w:t>
      </w:r>
    </w:p>
    <w:p w14:paraId="26359B0D" w14:textId="680E9AD1" w:rsidR="00512E6A" w:rsidRPr="0012035C" w:rsidRDefault="614A13B5" w:rsidP="00DA2DBC">
      <w:pPr>
        <w:pStyle w:val="Odstavekseznama"/>
        <w:numPr>
          <w:ilvl w:val="1"/>
          <w:numId w:val="12"/>
        </w:numPr>
        <w:spacing w:after="200" w:line="257" w:lineRule="auto"/>
        <w:jc w:val="both"/>
        <w:rPr>
          <w:szCs w:val="22"/>
        </w:rPr>
      </w:pPr>
      <w:r w:rsidRPr="73CB66DA">
        <w:rPr>
          <w:rFonts w:eastAsia="Times New Roman"/>
          <w:noProof/>
          <w:lang w:val="en-US"/>
        </w:rPr>
        <w:t xml:space="preserve">tackling coastal erosion and sea level rise </w:t>
      </w:r>
      <w:r w:rsidRPr="73CB66DA">
        <w:rPr>
          <w:rFonts w:ascii="Calibri" w:eastAsia="Calibri" w:hAnsi="Calibri" w:cs="Calibri"/>
          <w:noProof/>
          <w:lang w:val="en-US"/>
        </w:rPr>
        <w:t>fostering better integration of coastal zone management with other management approaches of natural resources</w:t>
      </w:r>
      <w:r w:rsidR="004A22D8">
        <w:rPr>
          <w:rFonts w:ascii="Calibri" w:eastAsia="Calibri" w:hAnsi="Calibri" w:cs="Calibri"/>
          <w:noProof/>
          <w:lang w:val="en-US"/>
        </w:rPr>
        <w:t xml:space="preserve"> </w:t>
      </w:r>
      <w:r w:rsidRPr="73CB66DA">
        <w:rPr>
          <w:rFonts w:eastAsia="Times New Roman"/>
          <w:noProof/>
          <w:lang w:val="en-US"/>
        </w:rPr>
        <w:t>: implementation of nature-based solutions, Maritime Spatial Planning (MSP), Integrated Coastal Zone Management (ICZM)</w:t>
      </w:r>
    </w:p>
    <w:p w14:paraId="7685E9DE" w14:textId="607A0F50" w:rsidR="00512E6A" w:rsidRPr="0012035C" w:rsidRDefault="1FC242B1" w:rsidP="00DA2DBC">
      <w:pPr>
        <w:pStyle w:val="Odstavekseznama"/>
        <w:numPr>
          <w:ilvl w:val="1"/>
          <w:numId w:val="12"/>
        </w:numPr>
        <w:spacing w:after="200" w:line="257" w:lineRule="auto"/>
        <w:jc w:val="both"/>
        <w:rPr>
          <w:lang w:val="en-US"/>
        </w:rPr>
      </w:pPr>
      <w:r w:rsidRPr="2174C7DF">
        <w:rPr>
          <w:rFonts w:eastAsia="Times New Roman"/>
          <w:noProof/>
          <w:lang w:val="en-US"/>
        </w:rPr>
        <w:t xml:space="preserve">forest protection to reduce the incidence and extent of forest fires and increase the absorption of CO2 </w:t>
      </w:r>
      <w:r w:rsidRPr="2174C7DF">
        <w:rPr>
          <w:noProof/>
          <w:lang w:val="en-US"/>
        </w:rPr>
        <w:t>and enhance the capacity of the forest to restore ecosystem services and to better manage expected climate change impacts .</w:t>
      </w:r>
    </w:p>
    <w:p w14:paraId="14316FBC" w14:textId="4A942203" w:rsidR="00512E6A" w:rsidRPr="0012035C" w:rsidRDefault="7CDB4C28" w:rsidP="00DA2DBC">
      <w:pPr>
        <w:pStyle w:val="Odstavekseznama"/>
        <w:numPr>
          <w:ilvl w:val="1"/>
          <w:numId w:val="12"/>
        </w:numPr>
        <w:spacing w:after="200" w:line="257" w:lineRule="auto"/>
        <w:jc w:val="both"/>
        <w:rPr>
          <w:color w:val="000000" w:themeColor="text1"/>
          <w:lang w:val="en-US"/>
        </w:rPr>
      </w:pPr>
      <w:r w:rsidRPr="13A17F63">
        <w:rPr>
          <w:rFonts w:ascii="Calibri" w:eastAsia="Calibri" w:hAnsi="Calibri" w:cs="Calibri"/>
          <w:color w:val="000000" w:themeColor="text1"/>
        </w:rPr>
        <w:t>developing drought management plans, developing observatory, early warning systems on droughts / Improving knowledge: data, information sharing</w:t>
      </w:r>
    </w:p>
    <w:p w14:paraId="59A35D8A" w14:textId="13FE8138" w:rsidR="00512E6A" w:rsidRPr="0012035C" w:rsidRDefault="7CDB4C28" w:rsidP="00DA2DBC">
      <w:pPr>
        <w:pStyle w:val="Odstavekseznama"/>
        <w:numPr>
          <w:ilvl w:val="1"/>
          <w:numId w:val="12"/>
        </w:numPr>
        <w:spacing w:after="200" w:line="257" w:lineRule="auto"/>
        <w:jc w:val="both"/>
        <w:rPr>
          <w:color w:val="000000" w:themeColor="text1"/>
          <w:szCs w:val="22"/>
          <w:lang w:val="en-US"/>
        </w:rPr>
      </w:pPr>
      <w:r w:rsidRPr="2174C7DF">
        <w:rPr>
          <w:rFonts w:ascii="Calibri" w:eastAsia="Calibri" w:hAnsi="Calibri" w:cs="Calibri"/>
          <w:color w:val="000000" w:themeColor="text1"/>
        </w:rPr>
        <w:t>developing management plans pertaining to other risks i</w:t>
      </w:r>
      <w:r>
        <w:t>ncluding rising sea levels, coastal erosion, extreme climatic events, forest fires, desertification, degradation of biotopes (land and sea), loss of agricultural resources, health effects (including heat waves, respiratory and other diseases), etc.</w:t>
      </w:r>
    </w:p>
    <w:p w14:paraId="701E3746" w14:textId="3EAAE819" w:rsidR="00512E6A" w:rsidRPr="0012035C" w:rsidRDefault="1FC242B1" w:rsidP="00DA2DBC">
      <w:pPr>
        <w:pStyle w:val="Odstavekseznama"/>
        <w:numPr>
          <w:ilvl w:val="0"/>
          <w:numId w:val="12"/>
        </w:numPr>
        <w:spacing w:after="200" w:line="257" w:lineRule="auto"/>
        <w:jc w:val="both"/>
        <w:rPr>
          <w:lang w:val="en-US"/>
        </w:rPr>
      </w:pPr>
      <w:r w:rsidRPr="13A17F63">
        <w:rPr>
          <w:rFonts w:eastAsia="Times New Roman"/>
          <w:lang w:val="en-US"/>
        </w:rPr>
        <w:t>Prevention and mitigation of risks linked to human activities</w:t>
      </w:r>
    </w:p>
    <w:p w14:paraId="29D5C8FA" w14:textId="26FB06F1" w:rsidR="00512E6A" w:rsidRPr="0012035C" w:rsidRDefault="1FC242B1" w:rsidP="00DA2DBC">
      <w:pPr>
        <w:pStyle w:val="Odstavekseznama"/>
        <w:numPr>
          <w:ilvl w:val="1"/>
          <w:numId w:val="12"/>
        </w:numPr>
        <w:spacing w:after="200" w:line="257" w:lineRule="auto"/>
        <w:jc w:val="both"/>
        <w:rPr>
          <w:noProof/>
          <w:lang w:val="en-US"/>
        </w:rPr>
      </w:pPr>
      <w:r w:rsidRPr="2174C7DF">
        <w:rPr>
          <w:rFonts w:eastAsia="Times New Roman"/>
          <w:noProof/>
          <w:lang w:val="en-US"/>
        </w:rPr>
        <w:t xml:space="preserve">tackling the negative impact of main economic sectors (as manufacturing, agriculture, fisheries, boating, tourism,...), improving monitoring systems and governance: information sharing, exchange and access best available data </w:t>
      </w:r>
      <w:r w:rsidRPr="2174C7DF">
        <w:rPr>
          <w:rFonts w:ascii="Calibri" w:eastAsia="Calibri" w:hAnsi="Calibri" w:cs="Calibri"/>
          <w:lang w:val="en-US"/>
        </w:rPr>
        <w:t>(including Big Data)</w:t>
      </w:r>
      <w:r w:rsidRPr="2174C7DF">
        <w:rPr>
          <w:rFonts w:eastAsia="Times New Roman"/>
          <w:noProof/>
          <w:lang w:val="en-US"/>
        </w:rPr>
        <w:t>, knowledge, assessments and tools on adaptation to climate change</w:t>
      </w:r>
    </w:p>
    <w:p w14:paraId="244448A9" w14:textId="4B73BF84" w:rsidR="00512E6A" w:rsidRPr="0012035C" w:rsidRDefault="1FC242B1" w:rsidP="00DA2DBC">
      <w:pPr>
        <w:pStyle w:val="Odstavekseznama"/>
        <w:numPr>
          <w:ilvl w:val="1"/>
          <w:numId w:val="12"/>
        </w:numPr>
        <w:spacing w:after="0" w:line="257" w:lineRule="auto"/>
        <w:jc w:val="both"/>
        <w:rPr>
          <w:szCs w:val="22"/>
        </w:rPr>
      </w:pPr>
      <w:r w:rsidRPr="2174C7DF">
        <w:rPr>
          <w:noProof/>
          <w:lang w:val="en-US"/>
        </w:rPr>
        <w:t>Encourage platforms that use emerging technologies to monitor and predict risks</w:t>
      </w:r>
      <w:r w:rsidRPr="2174C7DF">
        <w:rPr>
          <w:rFonts w:eastAsia="Times New Roman"/>
        </w:rPr>
        <w:t>implementing strategies and action plans for a sustainable recovery in the tourism sector</w:t>
      </w:r>
      <w:r w:rsidR="2602B758" w:rsidRPr="2174C7DF">
        <w:rPr>
          <w:rFonts w:eastAsia="Times New Roman"/>
        </w:rPr>
        <w:t xml:space="preserve">; </w:t>
      </w:r>
    </w:p>
    <w:p w14:paraId="49B89386" w14:textId="26FB06F1" w:rsidR="00512E6A" w:rsidRPr="0012035C" w:rsidRDefault="614A13B5" w:rsidP="00DA2DBC">
      <w:pPr>
        <w:pStyle w:val="Odstavekseznama"/>
        <w:numPr>
          <w:ilvl w:val="1"/>
          <w:numId w:val="12"/>
        </w:numPr>
        <w:spacing w:after="200" w:line="257" w:lineRule="auto"/>
        <w:jc w:val="both"/>
        <w:rPr>
          <w:szCs w:val="22"/>
        </w:rPr>
      </w:pPr>
      <w:r w:rsidRPr="73CB66DA">
        <w:rPr>
          <w:rFonts w:eastAsia="Times New Roman"/>
          <w:lang w:val="en-US"/>
        </w:rPr>
        <w:lastRenderedPageBreak/>
        <w:t>integrating climate change adaptation and resilience into local plans for the protection and management of areas of special interest (natural and cultural heritage)</w:t>
      </w:r>
    </w:p>
    <w:p w14:paraId="0666BFD5" w14:textId="1D19B6BA" w:rsidR="14E0EDCB" w:rsidRDefault="14E0EDCB" w:rsidP="00DA2DBC">
      <w:pPr>
        <w:pStyle w:val="Odstavekseznama"/>
        <w:numPr>
          <w:ilvl w:val="1"/>
          <w:numId w:val="12"/>
        </w:numPr>
        <w:spacing w:after="0" w:line="257" w:lineRule="auto"/>
        <w:jc w:val="both"/>
        <w:rPr>
          <w:szCs w:val="22"/>
        </w:rPr>
      </w:pPr>
      <w:r w:rsidRPr="2174C7DF">
        <w:rPr>
          <w:rFonts w:eastAsia="Times New Roman"/>
        </w:rPr>
        <w:t xml:space="preserve">Supporting integrated planning and financing schemes for climate change adaptation and resilience and energy transition, </w:t>
      </w:r>
    </w:p>
    <w:p w14:paraId="2F7D8C14" w14:textId="77777777" w:rsidR="14E0EDCB" w:rsidRDefault="14E0EDCB" w:rsidP="00DA2DBC">
      <w:pPr>
        <w:pStyle w:val="Odstavekseznama"/>
        <w:numPr>
          <w:ilvl w:val="1"/>
          <w:numId w:val="12"/>
        </w:numPr>
        <w:spacing w:after="0" w:line="257" w:lineRule="auto"/>
        <w:jc w:val="both"/>
        <w:rPr>
          <w:szCs w:val="22"/>
        </w:rPr>
      </w:pPr>
      <w:r w:rsidRPr="2174C7DF">
        <w:rPr>
          <w:rFonts w:eastAsia="Times New Roman"/>
        </w:rPr>
        <w:t xml:space="preserve">Supporting deployment of renewable energy </w:t>
      </w:r>
    </w:p>
    <w:p w14:paraId="35732ADD" w14:textId="77777777" w:rsidR="14E0EDCB" w:rsidRDefault="14E0EDCB" w:rsidP="00DA2DBC">
      <w:pPr>
        <w:pStyle w:val="Odstavekseznama"/>
        <w:numPr>
          <w:ilvl w:val="1"/>
          <w:numId w:val="12"/>
        </w:numPr>
        <w:spacing w:after="0" w:line="257" w:lineRule="auto"/>
        <w:jc w:val="both"/>
        <w:rPr>
          <w:szCs w:val="22"/>
        </w:rPr>
      </w:pPr>
      <w:r w:rsidRPr="00503760">
        <w:rPr>
          <w:rFonts w:eastAsia="Times New Roman"/>
        </w:rPr>
        <w:t>Promoting energy renovation/energy efficiency of the building stock</w:t>
      </w:r>
    </w:p>
    <w:p w14:paraId="1F5F5CA3" w14:textId="77777777" w:rsidR="14E0EDCB" w:rsidRDefault="14E0EDCB" w:rsidP="00DA2DBC">
      <w:pPr>
        <w:pStyle w:val="Odstavekseznama"/>
        <w:numPr>
          <w:ilvl w:val="1"/>
          <w:numId w:val="12"/>
        </w:numPr>
        <w:spacing w:after="0" w:line="257" w:lineRule="auto"/>
        <w:jc w:val="both"/>
        <w:rPr>
          <w:szCs w:val="22"/>
        </w:rPr>
      </w:pPr>
      <w:r w:rsidRPr="2174C7DF">
        <w:rPr>
          <w:rFonts w:eastAsia="Times New Roman"/>
        </w:rPr>
        <w:t xml:space="preserve">Supporting and promoting low carbon mobility to reduce congestion and air pollution, to meet </w:t>
      </w:r>
      <w:r w:rsidRPr="00503760">
        <w:rPr>
          <w:rFonts w:eastAsia="Times New Roman"/>
        </w:rPr>
        <w:t>energy goals and carbon neutrality</w:t>
      </w:r>
    </w:p>
    <w:p w14:paraId="7F097FE0" w14:textId="39802696" w:rsidR="14E0EDCB" w:rsidRDefault="14E0EDCB" w:rsidP="00DA2DBC">
      <w:pPr>
        <w:pStyle w:val="Odstavekseznama"/>
        <w:numPr>
          <w:ilvl w:val="0"/>
          <w:numId w:val="12"/>
        </w:numPr>
        <w:spacing w:after="200" w:line="276" w:lineRule="auto"/>
        <w:jc w:val="both"/>
        <w:rPr>
          <w:szCs w:val="22"/>
        </w:rPr>
      </w:pPr>
      <w:r w:rsidRPr="2174C7DF">
        <w:rPr>
          <w:rFonts w:eastAsia="Times New Roman"/>
        </w:rPr>
        <w:t>Improving connection of urban and inland/remote areas, including i</w:t>
      </w:r>
      <w:r w:rsidRPr="2174C7DF">
        <w:rPr>
          <w:rFonts w:ascii="Calibri" w:eastAsia="Calibri" w:hAnsi="Calibri" w:cs="Calibri"/>
        </w:rPr>
        <w:t xml:space="preserve">slands, </w:t>
      </w:r>
      <w:r w:rsidRPr="2174C7DF">
        <w:rPr>
          <w:rFonts w:eastAsia="Times New Roman"/>
        </w:rPr>
        <w:t>paying particular attention to the tourism sector</w:t>
      </w:r>
    </w:p>
    <w:p w14:paraId="66294CB7" w14:textId="26FB06F1" w:rsidR="00512E6A" w:rsidRPr="0012035C" w:rsidRDefault="614A13B5" w:rsidP="00DA2DBC">
      <w:pPr>
        <w:pStyle w:val="Odstavekseznama"/>
        <w:numPr>
          <w:ilvl w:val="0"/>
          <w:numId w:val="12"/>
        </w:numPr>
        <w:spacing w:after="200" w:line="257" w:lineRule="auto"/>
        <w:jc w:val="both"/>
        <w:rPr>
          <w:szCs w:val="22"/>
          <w:lang w:val="en-US"/>
        </w:rPr>
      </w:pPr>
      <w:r w:rsidRPr="73CB66DA">
        <w:rPr>
          <w:rFonts w:eastAsia="Times New Roman"/>
          <w:lang w:val="en-US"/>
        </w:rPr>
        <w:t>Restoration of water polluted environment</w:t>
      </w:r>
    </w:p>
    <w:p w14:paraId="3AF065D7" w14:textId="26FB06F1" w:rsidR="00512E6A" w:rsidRPr="0012035C" w:rsidRDefault="614A13B5" w:rsidP="00DA2DBC">
      <w:pPr>
        <w:pStyle w:val="Odstavekseznama"/>
        <w:numPr>
          <w:ilvl w:val="1"/>
          <w:numId w:val="12"/>
        </w:numPr>
        <w:spacing w:after="200" w:line="257" w:lineRule="auto"/>
        <w:jc w:val="both"/>
        <w:rPr>
          <w:szCs w:val="22"/>
        </w:rPr>
      </w:pPr>
      <w:r w:rsidRPr="73CB66DA">
        <w:rPr>
          <w:rFonts w:eastAsia="Times New Roman"/>
          <w:lang w:val="en-US"/>
        </w:rPr>
        <w:t>Restoring natural functions of ground and surface water: restore freshwater ecosystems and the natural functions of rivers (lake, rivers, wetlands)</w:t>
      </w:r>
    </w:p>
    <w:p w14:paraId="2F27527F" w14:textId="26FB06F1" w:rsidR="00512E6A" w:rsidRPr="0012035C" w:rsidRDefault="614A13B5" w:rsidP="00DA2DBC">
      <w:pPr>
        <w:pStyle w:val="Odstavekseznama"/>
        <w:numPr>
          <w:ilvl w:val="1"/>
          <w:numId w:val="12"/>
        </w:numPr>
        <w:spacing w:after="200" w:line="257" w:lineRule="auto"/>
        <w:jc w:val="both"/>
        <w:rPr>
          <w:szCs w:val="22"/>
        </w:rPr>
      </w:pPr>
      <w:r w:rsidRPr="73CB66DA">
        <w:rPr>
          <w:rFonts w:eastAsia="Times New Roman"/>
          <w:noProof/>
          <w:lang w:val="en-US"/>
        </w:rPr>
        <w:t xml:space="preserve">Protecting and restoring water polluted resources (including plastic polluted environment) </w:t>
      </w:r>
    </w:p>
    <w:p w14:paraId="7AFCD2B1" w14:textId="26FB06F1" w:rsidR="00512E6A" w:rsidRPr="0012035C" w:rsidRDefault="614A13B5" w:rsidP="00DA2DBC">
      <w:pPr>
        <w:pStyle w:val="Odstavekseznama"/>
        <w:numPr>
          <w:ilvl w:val="0"/>
          <w:numId w:val="12"/>
        </w:numPr>
        <w:spacing w:after="200" w:line="257" w:lineRule="auto"/>
        <w:jc w:val="both"/>
        <w:rPr>
          <w:szCs w:val="22"/>
          <w:lang w:val="en-US"/>
        </w:rPr>
      </w:pPr>
      <w:r w:rsidRPr="73CB66DA">
        <w:rPr>
          <w:rFonts w:eastAsia="Times New Roman"/>
          <w:lang w:val="en-US"/>
        </w:rPr>
        <w:t xml:space="preserve"> Awareness raising and promotion of environmental culture</w:t>
      </w:r>
    </w:p>
    <w:p w14:paraId="2810A1B4" w14:textId="77777777" w:rsidR="00836A5F" w:rsidRPr="00836A5F" w:rsidRDefault="614A13B5" w:rsidP="00DA2DBC">
      <w:pPr>
        <w:pStyle w:val="Odstavekseznama"/>
        <w:numPr>
          <w:ilvl w:val="1"/>
          <w:numId w:val="12"/>
        </w:numPr>
        <w:spacing w:after="200" w:line="257" w:lineRule="auto"/>
        <w:jc w:val="both"/>
        <w:rPr>
          <w:szCs w:val="22"/>
        </w:rPr>
      </w:pPr>
      <w:r w:rsidRPr="73CB66DA">
        <w:rPr>
          <w:rFonts w:eastAsia="Times New Roman"/>
          <w:lang w:val="en-US"/>
        </w:rPr>
        <w:t>strengthening capacity building and awareness raising to address environmental issues in order to change behavior in the use of natural resources (including in tourism practices)</w:t>
      </w:r>
    </w:p>
    <w:p w14:paraId="67D3F4A9" w14:textId="3854C245" w:rsidR="00512E6A" w:rsidRPr="00B11025" w:rsidRDefault="1FC242B1" w:rsidP="00DA2DBC">
      <w:pPr>
        <w:pStyle w:val="Odstavekseznama"/>
        <w:numPr>
          <w:ilvl w:val="1"/>
          <w:numId w:val="12"/>
        </w:numPr>
        <w:spacing w:after="200" w:line="257" w:lineRule="auto"/>
        <w:jc w:val="both"/>
        <w:rPr>
          <w:szCs w:val="22"/>
        </w:rPr>
      </w:pPr>
      <w:r w:rsidRPr="00836A5F">
        <w:rPr>
          <w:rFonts w:eastAsia="Times New Roman"/>
          <w:lang w:val="en-US"/>
        </w:rPr>
        <w:t>fostering the creation of a water-saving culture among the population</w:t>
      </w:r>
      <w:r w:rsidRPr="00836A5F">
        <w:rPr>
          <w:rFonts w:eastAsia="Times New Roman"/>
          <w:noProof/>
          <w:lang w:val="en-US"/>
        </w:rPr>
        <w:t xml:space="preserve"> (including protecting drinking water supplies)</w:t>
      </w:r>
    </w:p>
    <w:p w14:paraId="26AD9793" w14:textId="697B618B" w:rsidR="00B11025" w:rsidRPr="00B11025" w:rsidRDefault="00B11025" w:rsidP="00DA2DBC">
      <w:pPr>
        <w:pStyle w:val="Odstavekseznama"/>
        <w:numPr>
          <w:ilvl w:val="0"/>
          <w:numId w:val="12"/>
        </w:numPr>
        <w:spacing w:after="200" w:line="257" w:lineRule="auto"/>
        <w:jc w:val="both"/>
        <w:rPr>
          <w:rFonts w:eastAsia="Times New Roman"/>
          <w:color w:val="00B0F0"/>
          <w:lang w:val="en-US"/>
        </w:rPr>
      </w:pPr>
      <w:bookmarkStart w:id="40" w:name="_Hlk63088913"/>
      <w:r>
        <w:rPr>
          <w:rFonts w:eastAsia="Times New Roman"/>
          <w:color w:val="00B0F0"/>
          <w:lang w:val="en-US"/>
        </w:rPr>
        <w:t>Valoris</w:t>
      </w:r>
      <w:r w:rsidRPr="00B11025">
        <w:rPr>
          <w:rFonts w:eastAsia="Times New Roman"/>
          <w:color w:val="00B0F0"/>
          <w:lang w:val="en-US"/>
        </w:rPr>
        <w:t>ing in a sustainable way the natural and cultural heritage of the Mediterranean</w:t>
      </w:r>
      <w:r w:rsidR="0016129A">
        <w:rPr>
          <w:rFonts w:eastAsia="Times New Roman"/>
          <w:color w:val="00B0F0"/>
          <w:lang w:val="en-US"/>
        </w:rPr>
        <w:t xml:space="preserve"> </w:t>
      </w:r>
      <w:r w:rsidRPr="00B11025">
        <w:rPr>
          <w:rFonts w:eastAsia="Times New Roman"/>
          <w:color w:val="00B0F0"/>
          <w:lang w:val="en-US"/>
        </w:rPr>
        <w:t>to reduce landscape and biotope fragmentation and to support the connectivity of ecosystems</w:t>
      </w:r>
    </w:p>
    <w:bookmarkEnd w:id="39"/>
    <w:bookmarkEnd w:id="40"/>
    <w:p w14:paraId="4DA12CCE" w14:textId="1944443E" w:rsidR="004602A8" w:rsidRPr="00B11025" w:rsidRDefault="0016129A" w:rsidP="00503760">
      <w:pPr>
        <w:spacing w:line="276" w:lineRule="auto"/>
        <w:jc w:val="both"/>
        <w:rPr>
          <w:rFonts w:eastAsia="Times New Roman"/>
        </w:rPr>
      </w:pPr>
      <w:r>
        <w:rPr>
          <w:rFonts w:eastAsia="Times New Roman"/>
        </w:rPr>
        <w:t>T</w:t>
      </w:r>
      <w:r w:rsidR="46B87218" w:rsidRPr="00B11025">
        <w:rPr>
          <w:rFonts w:eastAsia="Times New Roman"/>
        </w:rPr>
        <w:t xml:space="preserve">hese </w:t>
      </w:r>
      <w:r w:rsidR="70A24310" w:rsidRPr="00B11025">
        <w:rPr>
          <w:rFonts w:eastAsia="Times New Roman"/>
        </w:rPr>
        <w:t xml:space="preserve">possible actions could contribute to the EUSAIR macro-regional strategy, particularly through pillars 2 "Connecting the Region", 3 "Environmental quality" and 4 "Sustainable tourism". </w:t>
      </w:r>
      <w:r w:rsidR="70A24310" w:rsidRPr="005C5F7B">
        <w:rPr>
          <w:rFonts w:eastAsia="Times New Roman"/>
        </w:rPr>
        <w:t>Projects addressing risk management and transition to green living areas could be complementary on the following themes: Maritime and marine governance and services, Maritime transport, Intermodal connections to the hinterland, Energy networks, Transnational terrestrial habitats and biodiversity, Sustainable and responsible tourism management.</w:t>
      </w:r>
      <w:r w:rsidR="70A24310" w:rsidRPr="00B11025">
        <w:rPr>
          <w:rFonts w:eastAsia="Times New Roman"/>
        </w:rPr>
        <w:t xml:space="preserve"> </w:t>
      </w:r>
    </w:p>
    <w:p w14:paraId="3D2399BA" w14:textId="1D0787E3" w:rsidR="004602A8" w:rsidRPr="00B11025" w:rsidRDefault="70A24310" w:rsidP="00503760">
      <w:pPr>
        <w:spacing w:line="276" w:lineRule="auto"/>
        <w:jc w:val="both"/>
        <w:rPr>
          <w:rFonts w:eastAsia="Times New Roman"/>
        </w:rPr>
      </w:pPr>
      <w:r w:rsidRPr="00B11025">
        <w:rPr>
          <w:rFonts w:eastAsia="Times New Roman"/>
        </w:rPr>
        <w:t>Complementarity and synergies can be found with the EUSALP macro-</w:t>
      </w:r>
      <w:r w:rsidR="3C79C7B7" w:rsidRPr="00B11025">
        <w:rPr>
          <w:rFonts w:eastAsia="Times New Roman"/>
        </w:rPr>
        <w:t xml:space="preserve">regional </w:t>
      </w:r>
      <w:r w:rsidRPr="00B11025">
        <w:rPr>
          <w:rFonts w:eastAsia="Times New Roman"/>
        </w:rPr>
        <w:t>strategy on the 3rd Thematic Policy Area" Environment and En</w:t>
      </w:r>
      <w:r w:rsidRPr="00252527">
        <w:rPr>
          <w:rFonts w:eastAsia="Times New Roman"/>
        </w:rPr>
        <w:t>ergy"</w:t>
      </w:r>
      <w:r w:rsidR="00326DE9" w:rsidRPr="0016129A">
        <w:rPr>
          <w:rFonts w:eastAsia="Times New Roman"/>
        </w:rPr>
        <w:t xml:space="preserve">. </w:t>
      </w:r>
      <w:r w:rsidR="00326DE9" w:rsidRPr="005C5F7B">
        <w:rPr>
          <w:rFonts w:eastAsia="Times New Roman" w:cs="Times New Roman"/>
          <w:color w:val="00B0F0"/>
          <w:lang w:eastAsia="en-GB"/>
        </w:rPr>
        <w:t>This thematic contribution could be explored through coordination with Alpine Space Programme</w:t>
      </w:r>
      <w:r w:rsidR="00B11025" w:rsidRPr="00252527">
        <w:rPr>
          <w:rFonts w:eastAsia="Times New Roman"/>
          <w:color w:val="00B0F0"/>
        </w:rPr>
        <w:t xml:space="preserve"> </w:t>
      </w:r>
      <w:r w:rsidR="00B11025" w:rsidRPr="0016129A">
        <w:rPr>
          <w:rFonts w:eastAsia="Times New Roman"/>
          <w:color w:val="00B0F0"/>
        </w:rPr>
        <w:t>Priority</w:t>
      </w:r>
      <w:r w:rsidR="00B11025" w:rsidRPr="00B11025">
        <w:rPr>
          <w:rFonts w:eastAsia="Times New Roman"/>
          <w:color w:val="00B0F0"/>
        </w:rPr>
        <w:t xml:space="preserve"> 2 Climate Resilient and green region</w:t>
      </w:r>
      <w:r w:rsidRPr="00B11025">
        <w:rPr>
          <w:rFonts w:eastAsia="Times New Roman"/>
          <w:color w:val="00B0F0"/>
        </w:rPr>
        <w:t xml:space="preserve">. </w:t>
      </w:r>
    </w:p>
    <w:p w14:paraId="5F4284B5" w14:textId="19CD4246" w:rsidR="00512E6A" w:rsidRPr="00B11025" w:rsidRDefault="70A24310" w:rsidP="00503760">
      <w:pPr>
        <w:spacing w:line="276" w:lineRule="auto"/>
        <w:jc w:val="both"/>
        <w:rPr>
          <w:rFonts w:eastAsia="Times New Roman"/>
        </w:rPr>
      </w:pPr>
      <w:r w:rsidRPr="00B11025">
        <w:rPr>
          <w:rFonts w:eastAsia="Times New Roman"/>
        </w:rPr>
        <w:t>Projects focused on prevention and mitigation of risks could also contribute to the WESTMED initiative especially through its 3rd goal “A better governance of the sea”</w:t>
      </w:r>
      <w:r w:rsidR="004602A8" w:rsidRPr="00B11025">
        <w:rPr>
          <w:rFonts w:eastAsia="Times New Roman"/>
        </w:rPr>
        <w:t>.</w:t>
      </w:r>
    </w:p>
    <w:bookmarkEnd w:id="37"/>
    <w:bookmarkEnd w:id="38"/>
    <w:p w14:paraId="26EC6C8B" w14:textId="26FB06F1" w:rsidR="00512E6A" w:rsidRPr="00B26704" w:rsidRDefault="00512E6A" w:rsidP="00512E6A">
      <w:pPr>
        <w:spacing w:before="240" w:after="240" w:line="240" w:lineRule="auto"/>
        <w:jc w:val="both"/>
        <w:rPr>
          <w:rFonts w:eastAsia="Times New Roman" w:cs="Times New Roman"/>
          <w:lang w:val="en-US" w:eastAsia="en-GB"/>
        </w:rPr>
      </w:pPr>
    </w:p>
    <w:p w14:paraId="61E9CFAD" w14:textId="77777777" w:rsidR="001975C0" w:rsidRPr="004973D3" w:rsidRDefault="001975C0" w:rsidP="00FD620D">
      <w:pPr>
        <w:pStyle w:val="Odstavekseznama"/>
        <w:numPr>
          <w:ilvl w:val="3"/>
          <w:numId w:val="34"/>
        </w:numPr>
        <w:spacing w:before="240" w:after="240" w:line="240" w:lineRule="auto"/>
        <w:jc w:val="both"/>
        <w:rPr>
          <w:rFonts w:eastAsia="Times New Roman" w:cs="Times New Roman"/>
          <w:b/>
          <w:iCs/>
          <w:noProof/>
          <w:szCs w:val="24"/>
          <w:lang w:eastAsia="en-GB"/>
        </w:rPr>
      </w:pPr>
      <w:r w:rsidRPr="004973D3">
        <w:rPr>
          <w:rFonts w:eastAsia="Times New Roman" w:cs="Times New Roman"/>
          <w:b/>
          <w:iCs/>
          <w:noProof/>
          <w:szCs w:val="24"/>
          <w:lang w:eastAsia="en-GB"/>
        </w:rPr>
        <w:t xml:space="preserve">Indicators </w:t>
      </w:r>
    </w:p>
    <w:p w14:paraId="61D1030D" w14:textId="77777777" w:rsidR="001975C0" w:rsidRPr="00636962" w:rsidRDefault="001975C0" w:rsidP="001975C0">
      <w:pPr>
        <w:spacing w:before="240" w:after="240" w:line="240" w:lineRule="auto"/>
        <w:rPr>
          <w:rFonts w:eastAsia="Times New Roman" w:cs="Times New Roman"/>
          <w:iCs/>
          <w:noProof/>
          <w:szCs w:val="24"/>
          <w:lang w:eastAsia="en-GB"/>
        </w:rPr>
      </w:pPr>
      <w:r w:rsidRPr="00636962">
        <w:rPr>
          <w:rFonts w:eastAsia="Times New Roman" w:cs="Times New Roman"/>
          <w:iCs/>
          <w:noProof/>
          <w:szCs w:val="24"/>
          <w:lang w:eastAsia="en-GB"/>
        </w:rPr>
        <w:t>Table 2: Output indicators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1129"/>
        <w:gridCol w:w="789"/>
        <w:gridCol w:w="2867"/>
        <w:gridCol w:w="1252"/>
        <w:gridCol w:w="1359"/>
        <w:gridCol w:w="1327"/>
      </w:tblGrid>
      <w:tr w:rsidR="004602A8" w:rsidRPr="00F50542" w14:paraId="0AC738C9" w14:textId="77777777" w:rsidTr="0082642C">
        <w:trPr>
          <w:trHeight w:val="836"/>
        </w:trPr>
        <w:tc>
          <w:tcPr>
            <w:tcW w:w="905" w:type="dxa"/>
            <w:vAlign w:val="center"/>
          </w:tcPr>
          <w:p w14:paraId="2A6EF672" w14:textId="60FFD527" w:rsidR="001975C0" w:rsidRPr="00F50542" w:rsidRDefault="001975C0" w:rsidP="0082642C">
            <w:pPr>
              <w:spacing w:after="0" w:line="240" w:lineRule="auto"/>
              <w:contextualSpacing/>
              <w:jc w:val="center"/>
              <w:rPr>
                <w:b/>
                <w:noProof/>
                <w:sz w:val="16"/>
                <w:szCs w:val="16"/>
              </w:rPr>
            </w:pPr>
            <w:bookmarkStart w:id="41" w:name="_Hlk57726216"/>
            <w:r w:rsidRPr="00F50542">
              <w:rPr>
                <w:b/>
                <w:noProof/>
                <w:sz w:val="16"/>
                <w:szCs w:val="16"/>
              </w:rPr>
              <w:t>Priority</w:t>
            </w:r>
          </w:p>
        </w:tc>
        <w:tc>
          <w:tcPr>
            <w:tcW w:w="1129" w:type="dxa"/>
            <w:vAlign w:val="center"/>
          </w:tcPr>
          <w:p w14:paraId="7DF13C64" w14:textId="77777777" w:rsidR="001975C0" w:rsidRPr="00F50542" w:rsidRDefault="001975C0" w:rsidP="0082642C">
            <w:pPr>
              <w:spacing w:after="0" w:line="240" w:lineRule="auto"/>
              <w:contextualSpacing/>
              <w:jc w:val="center"/>
              <w:rPr>
                <w:b/>
                <w:noProof/>
                <w:sz w:val="16"/>
                <w:szCs w:val="16"/>
              </w:rPr>
            </w:pPr>
            <w:r w:rsidRPr="00F50542">
              <w:rPr>
                <w:b/>
                <w:noProof/>
                <w:sz w:val="16"/>
                <w:szCs w:val="16"/>
              </w:rPr>
              <w:t>Specific objective</w:t>
            </w:r>
          </w:p>
        </w:tc>
        <w:tc>
          <w:tcPr>
            <w:tcW w:w="789" w:type="dxa"/>
            <w:vAlign w:val="center"/>
          </w:tcPr>
          <w:p w14:paraId="2AA6C563" w14:textId="77777777" w:rsidR="001975C0" w:rsidRPr="00F50542" w:rsidRDefault="001975C0" w:rsidP="0082642C">
            <w:pPr>
              <w:spacing w:after="0" w:line="240" w:lineRule="auto"/>
              <w:contextualSpacing/>
              <w:jc w:val="center"/>
              <w:rPr>
                <w:b/>
                <w:noProof/>
                <w:sz w:val="16"/>
                <w:szCs w:val="16"/>
              </w:rPr>
            </w:pPr>
            <w:r w:rsidRPr="00F50542">
              <w:rPr>
                <w:b/>
                <w:noProof/>
                <w:sz w:val="16"/>
                <w:szCs w:val="16"/>
              </w:rPr>
              <w:t>ID</w:t>
            </w:r>
          </w:p>
          <w:p w14:paraId="5AEF2095" w14:textId="77777777" w:rsidR="001975C0" w:rsidRPr="00F50542" w:rsidRDefault="001975C0" w:rsidP="0082642C">
            <w:pPr>
              <w:spacing w:after="0" w:line="240" w:lineRule="auto"/>
              <w:contextualSpacing/>
              <w:jc w:val="center"/>
              <w:rPr>
                <w:b/>
                <w:noProof/>
                <w:sz w:val="16"/>
                <w:szCs w:val="16"/>
              </w:rPr>
            </w:pPr>
            <w:r w:rsidRPr="00F50542">
              <w:rPr>
                <w:b/>
                <w:noProof/>
                <w:sz w:val="16"/>
                <w:szCs w:val="16"/>
              </w:rPr>
              <w:t>[5]</w:t>
            </w:r>
          </w:p>
        </w:tc>
        <w:tc>
          <w:tcPr>
            <w:tcW w:w="2867" w:type="dxa"/>
            <w:shd w:val="clear" w:color="auto" w:fill="auto"/>
            <w:vAlign w:val="center"/>
          </w:tcPr>
          <w:p w14:paraId="22C1E81F" w14:textId="51A1157B" w:rsidR="001975C0" w:rsidRPr="00F50542" w:rsidRDefault="001975C0" w:rsidP="0082642C">
            <w:pPr>
              <w:spacing w:after="0" w:line="240" w:lineRule="auto"/>
              <w:contextualSpacing/>
              <w:jc w:val="center"/>
              <w:rPr>
                <w:b/>
                <w:noProof/>
                <w:sz w:val="16"/>
                <w:szCs w:val="16"/>
              </w:rPr>
            </w:pPr>
            <w:r w:rsidRPr="00F50542">
              <w:rPr>
                <w:b/>
                <w:noProof/>
                <w:sz w:val="16"/>
                <w:szCs w:val="16"/>
              </w:rPr>
              <w:t>Indicator</w:t>
            </w:r>
          </w:p>
        </w:tc>
        <w:tc>
          <w:tcPr>
            <w:tcW w:w="1252" w:type="dxa"/>
            <w:vAlign w:val="center"/>
          </w:tcPr>
          <w:p w14:paraId="03F2A7A3" w14:textId="77777777" w:rsidR="001975C0" w:rsidRPr="00F50542" w:rsidRDefault="001975C0" w:rsidP="0082642C">
            <w:pPr>
              <w:spacing w:after="0" w:line="240" w:lineRule="auto"/>
              <w:contextualSpacing/>
              <w:jc w:val="center"/>
              <w:rPr>
                <w:b/>
                <w:noProof/>
                <w:sz w:val="16"/>
                <w:szCs w:val="16"/>
              </w:rPr>
            </w:pPr>
            <w:r w:rsidRPr="00F50542">
              <w:rPr>
                <w:b/>
                <w:noProof/>
                <w:sz w:val="16"/>
                <w:szCs w:val="16"/>
              </w:rPr>
              <w:t>Measurement unit</w:t>
            </w:r>
          </w:p>
          <w:p w14:paraId="0F15B870" w14:textId="77777777" w:rsidR="001975C0" w:rsidRPr="00F50542" w:rsidRDefault="001975C0" w:rsidP="0082642C">
            <w:pPr>
              <w:spacing w:after="0" w:line="240" w:lineRule="auto"/>
              <w:contextualSpacing/>
              <w:jc w:val="center"/>
              <w:rPr>
                <w:b/>
                <w:noProof/>
                <w:sz w:val="16"/>
                <w:szCs w:val="16"/>
              </w:rPr>
            </w:pPr>
            <w:r w:rsidRPr="00F50542">
              <w:rPr>
                <w:b/>
                <w:noProof/>
                <w:sz w:val="16"/>
                <w:szCs w:val="16"/>
              </w:rPr>
              <w:t>[255]</w:t>
            </w:r>
          </w:p>
        </w:tc>
        <w:tc>
          <w:tcPr>
            <w:tcW w:w="1359" w:type="dxa"/>
            <w:shd w:val="clear" w:color="auto" w:fill="auto"/>
            <w:vAlign w:val="center"/>
          </w:tcPr>
          <w:p w14:paraId="4F515835" w14:textId="77777777" w:rsidR="001975C0" w:rsidRPr="00F50542" w:rsidRDefault="001975C0" w:rsidP="0082642C">
            <w:pPr>
              <w:spacing w:after="0" w:line="240" w:lineRule="auto"/>
              <w:contextualSpacing/>
              <w:jc w:val="center"/>
              <w:rPr>
                <w:b/>
                <w:noProof/>
                <w:sz w:val="16"/>
                <w:szCs w:val="16"/>
              </w:rPr>
            </w:pPr>
            <w:r w:rsidRPr="00F50542">
              <w:rPr>
                <w:b/>
                <w:noProof/>
                <w:sz w:val="16"/>
                <w:szCs w:val="16"/>
              </w:rPr>
              <w:t>Milestone (2024)</w:t>
            </w:r>
          </w:p>
          <w:p w14:paraId="7EB1D9F1" w14:textId="77777777" w:rsidR="001975C0" w:rsidRPr="00F50542" w:rsidRDefault="001975C0" w:rsidP="0082642C">
            <w:pPr>
              <w:spacing w:after="0" w:line="240" w:lineRule="auto"/>
              <w:contextualSpacing/>
              <w:jc w:val="center"/>
              <w:rPr>
                <w:b/>
                <w:noProof/>
                <w:sz w:val="16"/>
                <w:szCs w:val="16"/>
              </w:rPr>
            </w:pPr>
            <w:r w:rsidRPr="00F50542">
              <w:rPr>
                <w:b/>
                <w:noProof/>
                <w:sz w:val="16"/>
                <w:szCs w:val="16"/>
              </w:rPr>
              <w:t>[200]</w:t>
            </w:r>
          </w:p>
        </w:tc>
        <w:tc>
          <w:tcPr>
            <w:tcW w:w="1327" w:type="dxa"/>
            <w:shd w:val="clear" w:color="auto" w:fill="auto"/>
          </w:tcPr>
          <w:p w14:paraId="0802F9F3" w14:textId="77777777" w:rsidR="001975C0" w:rsidRPr="00F50542" w:rsidRDefault="001975C0" w:rsidP="00E614AF">
            <w:pPr>
              <w:spacing w:before="120" w:after="120" w:line="240" w:lineRule="auto"/>
              <w:rPr>
                <w:b/>
                <w:noProof/>
                <w:sz w:val="16"/>
                <w:szCs w:val="16"/>
              </w:rPr>
            </w:pPr>
            <w:r w:rsidRPr="00F50542">
              <w:rPr>
                <w:b/>
                <w:noProof/>
                <w:sz w:val="16"/>
                <w:szCs w:val="16"/>
              </w:rPr>
              <w:t>Final target (2029)</w:t>
            </w:r>
          </w:p>
          <w:p w14:paraId="753B9B71" w14:textId="77777777" w:rsidR="001975C0" w:rsidRPr="00F50542" w:rsidRDefault="001975C0" w:rsidP="00E614AF">
            <w:pPr>
              <w:spacing w:before="120" w:after="120" w:line="240" w:lineRule="auto"/>
              <w:rPr>
                <w:b/>
                <w:noProof/>
                <w:sz w:val="16"/>
                <w:szCs w:val="16"/>
              </w:rPr>
            </w:pPr>
            <w:r w:rsidRPr="00F50542">
              <w:rPr>
                <w:b/>
                <w:noProof/>
                <w:sz w:val="16"/>
                <w:szCs w:val="16"/>
              </w:rPr>
              <w:t>[200]</w:t>
            </w:r>
          </w:p>
        </w:tc>
      </w:tr>
      <w:tr w:rsidR="00C22CA2" w14:paraId="76F71CB5" w14:textId="77777777" w:rsidTr="00C22CA2">
        <w:trPr>
          <w:trHeight w:val="579"/>
        </w:trPr>
        <w:tc>
          <w:tcPr>
            <w:tcW w:w="905" w:type="dxa"/>
          </w:tcPr>
          <w:p w14:paraId="39D982AF" w14:textId="523DCFA6" w:rsidR="00C22CA2" w:rsidRDefault="00C22CA2" w:rsidP="00C22CA2">
            <w:pPr>
              <w:spacing w:before="120" w:after="120" w:line="240" w:lineRule="auto"/>
              <w:jc w:val="both"/>
              <w:rPr>
                <w:b/>
                <w:bCs/>
                <w:i/>
                <w:iCs/>
                <w:noProof/>
                <w:sz w:val="16"/>
                <w:szCs w:val="16"/>
              </w:rPr>
            </w:pPr>
            <w:r w:rsidRPr="69664276">
              <w:rPr>
                <w:b/>
                <w:bCs/>
                <w:i/>
                <w:iCs/>
                <w:noProof/>
                <w:sz w:val="16"/>
                <w:szCs w:val="16"/>
              </w:rPr>
              <w:t>Greener Europe</w:t>
            </w:r>
          </w:p>
          <w:p w14:paraId="00EB87AB" w14:textId="37D90046" w:rsidR="00C22CA2" w:rsidRDefault="00C22CA2" w:rsidP="00C22CA2">
            <w:pPr>
              <w:spacing w:line="240" w:lineRule="auto"/>
              <w:jc w:val="both"/>
              <w:rPr>
                <w:b/>
                <w:bCs/>
                <w:i/>
                <w:iCs/>
                <w:noProof/>
                <w:sz w:val="16"/>
                <w:szCs w:val="16"/>
              </w:rPr>
            </w:pPr>
          </w:p>
        </w:tc>
        <w:tc>
          <w:tcPr>
            <w:tcW w:w="1129" w:type="dxa"/>
          </w:tcPr>
          <w:p w14:paraId="20A22CFA" w14:textId="543740FA" w:rsidR="00C22CA2" w:rsidRPr="00A60786" w:rsidRDefault="00C22CA2" w:rsidP="00C22CA2">
            <w:pPr>
              <w:spacing w:before="120" w:after="120" w:line="240" w:lineRule="auto"/>
              <w:rPr>
                <w:bCs/>
                <w:i/>
                <w:iCs/>
                <w:noProof/>
                <w:sz w:val="16"/>
                <w:szCs w:val="16"/>
              </w:rPr>
            </w:pPr>
            <w:r w:rsidRPr="00A60786">
              <w:rPr>
                <w:bCs/>
                <w:i/>
                <w:iCs/>
                <w:noProof/>
                <w:sz w:val="16"/>
                <w:szCs w:val="16"/>
              </w:rPr>
              <w:lastRenderedPageBreak/>
              <w:t xml:space="preserve">(iv) promoting climate </w:t>
            </w:r>
            <w:r w:rsidRPr="00A60786">
              <w:rPr>
                <w:bCs/>
                <w:i/>
                <w:iCs/>
                <w:noProof/>
                <w:sz w:val="16"/>
                <w:szCs w:val="16"/>
              </w:rPr>
              <w:lastRenderedPageBreak/>
              <w:t>change adaptation, risk prevention and disaster resilience;</w:t>
            </w:r>
          </w:p>
          <w:p w14:paraId="4D8832CA" w14:textId="73C5D34C" w:rsidR="00C22CA2" w:rsidRPr="00A60786" w:rsidRDefault="00C22CA2" w:rsidP="00C22CA2">
            <w:pPr>
              <w:spacing w:line="240" w:lineRule="auto"/>
              <w:rPr>
                <w:bCs/>
                <w:i/>
                <w:iCs/>
                <w:noProof/>
                <w:sz w:val="16"/>
                <w:szCs w:val="16"/>
              </w:rPr>
            </w:pPr>
          </w:p>
        </w:tc>
        <w:tc>
          <w:tcPr>
            <w:tcW w:w="789" w:type="dxa"/>
          </w:tcPr>
          <w:p w14:paraId="174C93DA" w14:textId="30F656C9" w:rsidR="00C22CA2" w:rsidRDefault="00C22CA2" w:rsidP="00C22CA2">
            <w:pPr>
              <w:spacing w:line="240" w:lineRule="auto"/>
              <w:rPr>
                <w:b/>
                <w:bCs/>
                <w:i/>
                <w:iCs/>
                <w:noProof/>
                <w:sz w:val="16"/>
                <w:szCs w:val="16"/>
              </w:rPr>
            </w:pPr>
            <w:r w:rsidRPr="00964500">
              <w:rPr>
                <w:b/>
                <w:i/>
                <w:noProof/>
                <w:sz w:val="16"/>
                <w:szCs w:val="16"/>
              </w:rPr>
              <w:lastRenderedPageBreak/>
              <w:t>RCO83</w:t>
            </w:r>
          </w:p>
        </w:tc>
        <w:tc>
          <w:tcPr>
            <w:tcW w:w="2867" w:type="dxa"/>
            <w:shd w:val="clear" w:color="auto" w:fill="auto"/>
          </w:tcPr>
          <w:p w14:paraId="4AE01FE2" w14:textId="756C2C5E" w:rsidR="00C22CA2" w:rsidRDefault="00C22CA2" w:rsidP="00C22CA2">
            <w:pPr>
              <w:spacing w:line="240" w:lineRule="auto"/>
              <w:rPr>
                <w:rFonts w:eastAsia="Times New Roman" w:cs="Times New Roman"/>
                <w:sz w:val="20"/>
                <w:szCs w:val="20"/>
                <w:lang w:eastAsia="en-GB"/>
              </w:rPr>
            </w:pPr>
            <w:r w:rsidRPr="0021358A">
              <w:rPr>
                <w:rFonts w:eastAsia="Times New Roman" w:cs="Times New Roman"/>
                <w:sz w:val="20"/>
                <w:szCs w:val="20"/>
                <w:lang w:eastAsia="en-GB"/>
              </w:rPr>
              <w:t>Strategies and action plans jointly developed</w:t>
            </w:r>
          </w:p>
        </w:tc>
        <w:tc>
          <w:tcPr>
            <w:tcW w:w="1252" w:type="dxa"/>
          </w:tcPr>
          <w:p w14:paraId="42022203" w14:textId="51EEF9B3" w:rsidR="00C22CA2" w:rsidRDefault="00C22CA2" w:rsidP="00C22CA2">
            <w:pPr>
              <w:spacing w:line="240" w:lineRule="auto"/>
              <w:jc w:val="both"/>
              <w:rPr>
                <w:b/>
                <w:bCs/>
                <w:noProof/>
                <w:sz w:val="16"/>
                <w:szCs w:val="16"/>
              </w:rPr>
            </w:pPr>
            <w:r w:rsidRPr="69664276">
              <w:rPr>
                <w:b/>
                <w:bCs/>
                <w:noProof/>
                <w:sz w:val="16"/>
                <w:szCs w:val="16"/>
              </w:rPr>
              <w:t>Strategy/action plan</w:t>
            </w:r>
          </w:p>
        </w:tc>
        <w:tc>
          <w:tcPr>
            <w:tcW w:w="1359" w:type="dxa"/>
            <w:shd w:val="clear" w:color="auto" w:fill="auto"/>
          </w:tcPr>
          <w:p w14:paraId="23192601" w14:textId="2FC60F8C" w:rsidR="00C22CA2" w:rsidRDefault="00C22CA2" w:rsidP="00C22CA2">
            <w:pPr>
              <w:spacing w:line="240" w:lineRule="auto"/>
              <w:jc w:val="both"/>
              <w:rPr>
                <w:b/>
                <w:bCs/>
                <w:i/>
                <w:iCs/>
                <w:noProof/>
                <w:sz w:val="16"/>
                <w:szCs w:val="16"/>
              </w:rPr>
            </w:pPr>
          </w:p>
        </w:tc>
        <w:tc>
          <w:tcPr>
            <w:tcW w:w="1327" w:type="dxa"/>
            <w:shd w:val="clear" w:color="auto" w:fill="auto"/>
          </w:tcPr>
          <w:p w14:paraId="04790065" w14:textId="60D7192F" w:rsidR="00C22CA2" w:rsidRDefault="00C22CA2" w:rsidP="00C22CA2">
            <w:pPr>
              <w:spacing w:line="240" w:lineRule="auto"/>
              <w:jc w:val="both"/>
              <w:rPr>
                <w:b/>
                <w:bCs/>
                <w:i/>
                <w:iCs/>
                <w:noProof/>
                <w:sz w:val="16"/>
                <w:szCs w:val="16"/>
              </w:rPr>
            </w:pPr>
          </w:p>
        </w:tc>
      </w:tr>
      <w:tr w:rsidR="00C22CA2" w:rsidRPr="00F50542" w14:paraId="791A95E8" w14:textId="77777777" w:rsidTr="00C22CA2">
        <w:trPr>
          <w:trHeight w:val="579"/>
        </w:trPr>
        <w:tc>
          <w:tcPr>
            <w:tcW w:w="905" w:type="dxa"/>
          </w:tcPr>
          <w:p w14:paraId="17DA3EE1" w14:textId="62F95C9A" w:rsidR="00C22CA2" w:rsidRPr="00F50542" w:rsidRDefault="00C22CA2" w:rsidP="00C22CA2">
            <w:pPr>
              <w:spacing w:before="120" w:after="120" w:line="240" w:lineRule="auto"/>
              <w:jc w:val="both"/>
              <w:rPr>
                <w:b/>
                <w:bCs/>
                <w:i/>
                <w:iCs/>
                <w:noProof/>
                <w:sz w:val="16"/>
                <w:szCs w:val="16"/>
              </w:rPr>
            </w:pPr>
          </w:p>
        </w:tc>
        <w:tc>
          <w:tcPr>
            <w:tcW w:w="1129" w:type="dxa"/>
          </w:tcPr>
          <w:p w14:paraId="2AAAF8A2" w14:textId="2253DC4F" w:rsidR="00C22CA2" w:rsidRPr="00F50542" w:rsidRDefault="00C22CA2" w:rsidP="00C22CA2">
            <w:pPr>
              <w:spacing w:before="120" w:after="120" w:line="240" w:lineRule="auto"/>
              <w:rPr>
                <w:b/>
                <w:bCs/>
                <w:i/>
                <w:iCs/>
                <w:noProof/>
                <w:sz w:val="16"/>
                <w:szCs w:val="16"/>
              </w:rPr>
            </w:pPr>
          </w:p>
        </w:tc>
        <w:tc>
          <w:tcPr>
            <w:tcW w:w="789" w:type="dxa"/>
          </w:tcPr>
          <w:p w14:paraId="7C112FD9" w14:textId="57EE2310" w:rsidR="00C22CA2" w:rsidRPr="00F50542" w:rsidRDefault="00C22CA2" w:rsidP="00C22CA2">
            <w:pPr>
              <w:spacing w:before="120" w:after="120" w:line="240" w:lineRule="auto"/>
              <w:rPr>
                <w:b/>
                <w:i/>
                <w:noProof/>
                <w:sz w:val="16"/>
                <w:szCs w:val="16"/>
              </w:rPr>
            </w:pPr>
            <w:r w:rsidRPr="00964500">
              <w:rPr>
                <w:b/>
                <w:i/>
                <w:noProof/>
                <w:sz w:val="16"/>
                <w:szCs w:val="16"/>
              </w:rPr>
              <w:t>RCO116</w:t>
            </w:r>
          </w:p>
        </w:tc>
        <w:tc>
          <w:tcPr>
            <w:tcW w:w="2867" w:type="dxa"/>
            <w:shd w:val="clear" w:color="auto" w:fill="auto"/>
          </w:tcPr>
          <w:p w14:paraId="3A657F3C" w14:textId="65C41140" w:rsidR="00C22CA2" w:rsidRPr="00F50542" w:rsidRDefault="00C22CA2" w:rsidP="00C22CA2">
            <w:pPr>
              <w:spacing w:before="120" w:after="120" w:line="240" w:lineRule="auto"/>
              <w:rPr>
                <w:rFonts w:ascii="Calibri" w:eastAsia="Calibri" w:hAnsi="Calibri" w:cs="Calibri"/>
                <w:noProof/>
                <w:sz w:val="20"/>
                <w:szCs w:val="20"/>
              </w:rPr>
            </w:pPr>
            <w:r w:rsidRPr="0021358A">
              <w:rPr>
                <w:rFonts w:eastAsia="Times New Roman" w:cs="Times New Roman"/>
                <w:sz w:val="20"/>
                <w:szCs w:val="20"/>
                <w:lang w:eastAsia="en-GB"/>
              </w:rPr>
              <w:t>Jointly developed solutions </w:t>
            </w:r>
          </w:p>
        </w:tc>
        <w:tc>
          <w:tcPr>
            <w:tcW w:w="1252" w:type="dxa"/>
          </w:tcPr>
          <w:p w14:paraId="62CEEDBF" w14:textId="2DD6A86E" w:rsidR="00C22CA2" w:rsidRPr="00F50542" w:rsidRDefault="00C22CA2" w:rsidP="00C22CA2">
            <w:pPr>
              <w:spacing w:before="120" w:after="120" w:line="240" w:lineRule="auto"/>
              <w:jc w:val="both"/>
              <w:rPr>
                <w:b/>
                <w:bCs/>
                <w:noProof/>
                <w:sz w:val="16"/>
                <w:szCs w:val="16"/>
              </w:rPr>
            </w:pPr>
            <w:r w:rsidRPr="69664276">
              <w:rPr>
                <w:b/>
                <w:bCs/>
                <w:noProof/>
                <w:sz w:val="16"/>
                <w:szCs w:val="16"/>
              </w:rPr>
              <w:t>Solution</w:t>
            </w:r>
          </w:p>
        </w:tc>
        <w:tc>
          <w:tcPr>
            <w:tcW w:w="1359" w:type="dxa"/>
            <w:shd w:val="clear" w:color="auto" w:fill="auto"/>
          </w:tcPr>
          <w:p w14:paraId="3783A722" w14:textId="77777777" w:rsidR="00C22CA2" w:rsidRPr="00F50542" w:rsidRDefault="00C22CA2" w:rsidP="00C22CA2">
            <w:pPr>
              <w:spacing w:before="120" w:after="120" w:line="240" w:lineRule="auto"/>
              <w:jc w:val="both"/>
              <w:rPr>
                <w:b/>
                <w:i/>
                <w:noProof/>
                <w:sz w:val="16"/>
                <w:szCs w:val="16"/>
              </w:rPr>
            </w:pPr>
          </w:p>
        </w:tc>
        <w:tc>
          <w:tcPr>
            <w:tcW w:w="1327" w:type="dxa"/>
            <w:shd w:val="clear" w:color="auto" w:fill="auto"/>
          </w:tcPr>
          <w:p w14:paraId="50AF88A9" w14:textId="77777777" w:rsidR="00C22CA2" w:rsidRPr="00F50542" w:rsidRDefault="00C22CA2" w:rsidP="00C22CA2">
            <w:pPr>
              <w:spacing w:before="120" w:after="120" w:line="240" w:lineRule="auto"/>
              <w:jc w:val="both"/>
              <w:rPr>
                <w:b/>
                <w:i/>
                <w:noProof/>
                <w:sz w:val="16"/>
                <w:szCs w:val="16"/>
              </w:rPr>
            </w:pPr>
          </w:p>
        </w:tc>
      </w:tr>
      <w:tr w:rsidR="00C22CA2" w14:paraId="7945648F" w14:textId="77777777" w:rsidTr="00C22CA2">
        <w:trPr>
          <w:trHeight w:val="579"/>
        </w:trPr>
        <w:tc>
          <w:tcPr>
            <w:tcW w:w="905" w:type="dxa"/>
          </w:tcPr>
          <w:p w14:paraId="451F31D4" w14:textId="60494EB8" w:rsidR="00C22CA2" w:rsidRDefault="00C22CA2" w:rsidP="00C22CA2">
            <w:pPr>
              <w:spacing w:line="240" w:lineRule="auto"/>
              <w:jc w:val="both"/>
              <w:rPr>
                <w:b/>
                <w:bCs/>
                <w:i/>
                <w:iCs/>
                <w:noProof/>
                <w:sz w:val="16"/>
                <w:szCs w:val="16"/>
              </w:rPr>
            </w:pPr>
          </w:p>
        </w:tc>
        <w:tc>
          <w:tcPr>
            <w:tcW w:w="1129" w:type="dxa"/>
          </w:tcPr>
          <w:p w14:paraId="59E43DDA" w14:textId="5C741DA2" w:rsidR="00C22CA2" w:rsidRDefault="00C22CA2" w:rsidP="00C22CA2">
            <w:pPr>
              <w:spacing w:line="240" w:lineRule="auto"/>
              <w:rPr>
                <w:b/>
                <w:bCs/>
                <w:i/>
                <w:iCs/>
                <w:noProof/>
                <w:sz w:val="16"/>
                <w:szCs w:val="16"/>
              </w:rPr>
            </w:pPr>
          </w:p>
        </w:tc>
        <w:tc>
          <w:tcPr>
            <w:tcW w:w="789" w:type="dxa"/>
          </w:tcPr>
          <w:p w14:paraId="322D15D7" w14:textId="1F08582F" w:rsidR="00C22CA2" w:rsidRDefault="00C22CA2" w:rsidP="00C22CA2">
            <w:pPr>
              <w:spacing w:line="240" w:lineRule="auto"/>
              <w:rPr>
                <w:b/>
                <w:bCs/>
                <w:i/>
                <w:iCs/>
                <w:noProof/>
                <w:sz w:val="16"/>
                <w:szCs w:val="16"/>
              </w:rPr>
            </w:pPr>
            <w:r w:rsidRPr="00964500">
              <w:rPr>
                <w:b/>
                <w:i/>
                <w:noProof/>
                <w:sz w:val="16"/>
                <w:szCs w:val="16"/>
              </w:rPr>
              <w:t>RCO87</w:t>
            </w:r>
          </w:p>
        </w:tc>
        <w:tc>
          <w:tcPr>
            <w:tcW w:w="2867" w:type="dxa"/>
            <w:shd w:val="clear" w:color="auto" w:fill="auto"/>
          </w:tcPr>
          <w:p w14:paraId="37B42FA1" w14:textId="1E2BBCD9" w:rsidR="00C22CA2" w:rsidRDefault="00C22CA2" w:rsidP="00C22CA2">
            <w:pPr>
              <w:spacing w:line="240" w:lineRule="auto"/>
              <w:rPr>
                <w:b/>
                <w:bCs/>
                <w:i/>
                <w:iCs/>
                <w:noProof/>
                <w:sz w:val="16"/>
                <w:szCs w:val="16"/>
              </w:rPr>
            </w:pPr>
            <w:r w:rsidRPr="0021358A">
              <w:rPr>
                <w:rFonts w:eastAsia="Times New Roman" w:cs="Times New Roman"/>
                <w:sz w:val="20"/>
                <w:szCs w:val="20"/>
                <w:lang w:eastAsia="en-GB"/>
              </w:rPr>
              <w:t>Organisations cooperating across borders</w:t>
            </w:r>
          </w:p>
        </w:tc>
        <w:tc>
          <w:tcPr>
            <w:tcW w:w="1252" w:type="dxa"/>
          </w:tcPr>
          <w:p w14:paraId="68B4A3DC" w14:textId="0EF88609" w:rsidR="00C22CA2" w:rsidRDefault="00C22CA2" w:rsidP="00C22CA2">
            <w:pPr>
              <w:spacing w:line="240" w:lineRule="auto"/>
              <w:jc w:val="both"/>
              <w:rPr>
                <w:b/>
                <w:bCs/>
                <w:noProof/>
                <w:sz w:val="16"/>
                <w:szCs w:val="16"/>
              </w:rPr>
            </w:pPr>
            <w:r w:rsidRPr="69664276">
              <w:rPr>
                <w:b/>
                <w:bCs/>
                <w:noProof/>
                <w:sz w:val="16"/>
                <w:szCs w:val="16"/>
              </w:rPr>
              <w:t>Organisation</w:t>
            </w:r>
          </w:p>
        </w:tc>
        <w:tc>
          <w:tcPr>
            <w:tcW w:w="1359" w:type="dxa"/>
            <w:shd w:val="clear" w:color="auto" w:fill="auto"/>
          </w:tcPr>
          <w:p w14:paraId="42B5040C" w14:textId="40AE8EBE" w:rsidR="00C22CA2" w:rsidRDefault="00C22CA2" w:rsidP="00C22CA2">
            <w:pPr>
              <w:spacing w:line="240" w:lineRule="auto"/>
              <w:jc w:val="both"/>
              <w:rPr>
                <w:b/>
                <w:bCs/>
                <w:i/>
                <w:iCs/>
                <w:noProof/>
                <w:sz w:val="16"/>
                <w:szCs w:val="16"/>
              </w:rPr>
            </w:pPr>
          </w:p>
        </w:tc>
        <w:tc>
          <w:tcPr>
            <w:tcW w:w="1327" w:type="dxa"/>
            <w:shd w:val="clear" w:color="auto" w:fill="auto"/>
          </w:tcPr>
          <w:p w14:paraId="7CD45D24" w14:textId="714AA147" w:rsidR="00C22CA2" w:rsidRDefault="00C22CA2" w:rsidP="00C22CA2">
            <w:pPr>
              <w:spacing w:line="240" w:lineRule="auto"/>
              <w:jc w:val="both"/>
              <w:rPr>
                <w:b/>
                <w:bCs/>
                <w:i/>
                <w:iCs/>
                <w:noProof/>
                <w:sz w:val="16"/>
                <w:szCs w:val="16"/>
              </w:rPr>
            </w:pPr>
          </w:p>
        </w:tc>
      </w:tr>
    </w:tbl>
    <w:p w14:paraId="69DF35FC" w14:textId="77777777" w:rsidR="001975C0" w:rsidRPr="00636962" w:rsidRDefault="001975C0" w:rsidP="001975C0">
      <w:pPr>
        <w:spacing w:before="240" w:after="240" w:line="240" w:lineRule="auto"/>
        <w:rPr>
          <w:rFonts w:eastAsia="Times New Roman" w:cs="Times New Roman"/>
          <w:iCs/>
          <w:noProof/>
          <w:szCs w:val="24"/>
          <w:lang w:eastAsia="en-GB"/>
        </w:rPr>
      </w:pPr>
      <w:bookmarkStart w:id="42" w:name="_Hlk57726227"/>
      <w:bookmarkEnd w:id="41"/>
      <w:r w:rsidRPr="00636962">
        <w:rPr>
          <w:rFonts w:eastAsia="Times New Roman" w:cs="Times New Roman"/>
          <w:iCs/>
          <w:noProof/>
          <w:szCs w:val="24"/>
          <w:lang w:eastAsia="en-GB"/>
        </w:rPr>
        <w:t>Table 3: Result indicators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991"/>
        <w:gridCol w:w="731"/>
        <w:gridCol w:w="1949"/>
        <w:gridCol w:w="1241"/>
        <w:gridCol w:w="775"/>
        <w:gridCol w:w="889"/>
        <w:gridCol w:w="666"/>
        <w:gridCol w:w="678"/>
        <w:gridCol w:w="944"/>
      </w:tblGrid>
      <w:tr w:rsidR="004602A8" w:rsidRPr="00F50542" w14:paraId="0FC37F81" w14:textId="77777777" w:rsidTr="0082642C">
        <w:trPr>
          <w:trHeight w:val="947"/>
        </w:trPr>
        <w:tc>
          <w:tcPr>
            <w:tcW w:w="771" w:type="dxa"/>
            <w:vAlign w:val="center"/>
          </w:tcPr>
          <w:p w14:paraId="3326FB9C" w14:textId="74A88154" w:rsidR="001975C0" w:rsidRPr="00F6318A" w:rsidRDefault="001975C0" w:rsidP="0082642C">
            <w:pPr>
              <w:spacing w:after="0" w:line="240" w:lineRule="auto"/>
              <w:contextualSpacing/>
              <w:jc w:val="center"/>
              <w:rPr>
                <w:b/>
                <w:noProof/>
                <w:sz w:val="16"/>
                <w:szCs w:val="16"/>
              </w:rPr>
            </w:pPr>
            <w:r w:rsidRPr="00F6318A">
              <w:rPr>
                <w:b/>
                <w:noProof/>
                <w:sz w:val="16"/>
                <w:szCs w:val="16"/>
              </w:rPr>
              <w:t>Priority</w:t>
            </w:r>
          </w:p>
        </w:tc>
        <w:tc>
          <w:tcPr>
            <w:tcW w:w="998" w:type="dxa"/>
            <w:vAlign w:val="center"/>
          </w:tcPr>
          <w:p w14:paraId="798F5B32" w14:textId="77777777" w:rsidR="001975C0" w:rsidRPr="00306B5B" w:rsidRDefault="001975C0" w:rsidP="0082642C">
            <w:pPr>
              <w:spacing w:after="0" w:line="240" w:lineRule="auto"/>
              <w:contextualSpacing/>
              <w:jc w:val="center"/>
              <w:rPr>
                <w:b/>
                <w:noProof/>
                <w:sz w:val="16"/>
                <w:szCs w:val="16"/>
              </w:rPr>
            </w:pPr>
            <w:r w:rsidRPr="00F6318A">
              <w:rPr>
                <w:b/>
                <w:noProof/>
                <w:sz w:val="16"/>
                <w:szCs w:val="16"/>
              </w:rPr>
              <w:t>Specific objective</w:t>
            </w:r>
          </w:p>
        </w:tc>
        <w:tc>
          <w:tcPr>
            <w:tcW w:w="735" w:type="dxa"/>
            <w:vAlign w:val="center"/>
          </w:tcPr>
          <w:p w14:paraId="0BAA90F7" w14:textId="77777777" w:rsidR="001975C0" w:rsidRPr="008D701C" w:rsidRDefault="001975C0" w:rsidP="0082642C">
            <w:pPr>
              <w:spacing w:after="0" w:line="240" w:lineRule="auto"/>
              <w:contextualSpacing/>
              <w:jc w:val="center"/>
              <w:rPr>
                <w:b/>
                <w:noProof/>
                <w:sz w:val="16"/>
                <w:szCs w:val="16"/>
              </w:rPr>
            </w:pPr>
            <w:r w:rsidRPr="008D701C">
              <w:rPr>
                <w:b/>
                <w:noProof/>
                <w:sz w:val="16"/>
                <w:szCs w:val="16"/>
              </w:rPr>
              <w:t>ID</w:t>
            </w:r>
          </w:p>
        </w:tc>
        <w:tc>
          <w:tcPr>
            <w:tcW w:w="2250" w:type="dxa"/>
            <w:shd w:val="clear" w:color="auto" w:fill="auto"/>
            <w:vAlign w:val="center"/>
          </w:tcPr>
          <w:p w14:paraId="29881AB0" w14:textId="7F766481" w:rsidR="001975C0" w:rsidRPr="008D701C" w:rsidRDefault="001975C0" w:rsidP="0082642C">
            <w:pPr>
              <w:spacing w:after="0" w:line="240" w:lineRule="auto"/>
              <w:contextualSpacing/>
              <w:jc w:val="center"/>
              <w:rPr>
                <w:b/>
                <w:noProof/>
                <w:sz w:val="16"/>
                <w:szCs w:val="16"/>
              </w:rPr>
            </w:pPr>
            <w:r w:rsidRPr="008D701C">
              <w:rPr>
                <w:b/>
                <w:noProof/>
                <w:sz w:val="16"/>
                <w:szCs w:val="16"/>
              </w:rPr>
              <w:t>Indicator</w:t>
            </w:r>
          </w:p>
        </w:tc>
        <w:tc>
          <w:tcPr>
            <w:tcW w:w="1110" w:type="dxa"/>
            <w:vAlign w:val="center"/>
          </w:tcPr>
          <w:p w14:paraId="6574AC4D" w14:textId="77777777" w:rsidR="001975C0" w:rsidRPr="008D701C" w:rsidRDefault="001975C0" w:rsidP="0082642C">
            <w:pPr>
              <w:spacing w:after="0" w:line="240" w:lineRule="auto"/>
              <w:contextualSpacing/>
              <w:jc w:val="center"/>
              <w:rPr>
                <w:b/>
                <w:noProof/>
                <w:sz w:val="16"/>
                <w:szCs w:val="16"/>
              </w:rPr>
            </w:pPr>
            <w:r w:rsidRPr="008D701C">
              <w:rPr>
                <w:b/>
                <w:noProof/>
                <w:sz w:val="16"/>
                <w:szCs w:val="16"/>
              </w:rPr>
              <w:t>Measurement unit</w:t>
            </w:r>
          </w:p>
        </w:tc>
        <w:tc>
          <w:tcPr>
            <w:tcW w:w="564" w:type="dxa"/>
            <w:vAlign w:val="center"/>
          </w:tcPr>
          <w:p w14:paraId="4802E20F" w14:textId="77777777" w:rsidR="001975C0" w:rsidRPr="008D701C" w:rsidRDefault="001975C0" w:rsidP="0082642C">
            <w:pPr>
              <w:spacing w:after="0" w:line="240" w:lineRule="auto"/>
              <w:contextualSpacing/>
              <w:jc w:val="center"/>
              <w:rPr>
                <w:b/>
                <w:noProof/>
                <w:sz w:val="16"/>
                <w:szCs w:val="16"/>
              </w:rPr>
            </w:pPr>
            <w:r w:rsidRPr="008D701C">
              <w:rPr>
                <w:b/>
                <w:noProof/>
                <w:sz w:val="16"/>
                <w:szCs w:val="16"/>
              </w:rPr>
              <w:t>Baseline</w:t>
            </w:r>
          </w:p>
        </w:tc>
        <w:tc>
          <w:tcPr>
            <w:tcW w:w="889" w:type="dxa"/>
            <w:vAlign w:val="center"/>
          </w:tcPr>
          <w:p w14:paraId="31A73C5B" w14:textId="77777777" w:rsidR="001975C0" w:rsidRPr="008D701C" w:rsidRDefault="001975C0" w:rsidP="0082642C">
            <w:pPr>
              <w:spacing w:after="0" w:line="240" w:lineRule="auto"/>
              <w:contextualSpacing/>
              <w:jc w:val="center"/>
              <w:rPr>
                <w:b/>
                <w:noProof/>
                <w:sz w:val="16"/>
                <w:szCs w:val="16"/>
              </w:rPr>
            </w:pPr>
            <w:r w:rsidRPr="008D701C">
              <w:rPr>
                <w:b/>
                <w:noProof/>
                <w:sz w:val="16"/>
                <w:szCs w:val="16"/>
              </w:rPr>
              <w:t>Reference year</w:t>
            </w:r>
          </w:p>
        </w:tc>
        <w:tc>
          <w:tcPr>
            <w:tcW w:w="679" w:type="dxa"/>
            <w:shd w:val="clear" w:color="auto" w:fill="auto"/>
            <w:vAlign w:val="center"/>
          </w:tcPr>
          <w:p w14:paraId="77C33FE7" w14:textId="77777777" w:rsidR="001975C0" w:rsidRPr="008D701C" w:rsidRDefault="001975C0" w:rsidP="0082642C">
            <w:pPr>
              <w:spacing w:after="0" w:line="240" w:lineRule="auto"/>
              <w:contextualSpacing/>
              <w:jc w:val="center"/>
              <w:rPr>
                <w:b/>
                <w:noProof/>
                <w:sz w:val="16"/>
                <w:szCs w:val="16"/>
              </w:rPr>
            </w:pPr>
            <w:r w:rsidRPr="008D701C">
              <w:rPr>
                <w:b/>
                <w:noProof/>
                <w:sz w:val="16"/>
                <w:szCs w:val="16"/>
              </w:rPr>
              <w:t>Final target (2029)</w:t>
            </w:r>
          </w:p>
        </w:tc>
        <w:tc>
          <w:tcPr>
            <w:tcW w:w="683" w:type="dxa"/>
            <w:shd w:val="clear" w:color="auto" w:fill="auto"/>
            <w:vAlign w:val="center"/>
          </w:tcPr>
          <w:p w14:paraId="187780C0" w14:textId="77777777" w:rsidR="001975C0" w:rsidRPr="008D701C" w:rsidRDefault="001975C0" w:rsidP="0082642C">
            <w:pPr>
              <w:spacing w:after="0" w:line="240" w:lineRule="auto"/>
              <w:contextualSpacing/>
              <w:jc w:val="center"/>
              <w:rPr>
                <w:b/>
                <w:noProof/>
                <w:sz w:val="16"/>
                <w:szCs w:val="16"/>
              </w:rPr>
            </w:pPr>
            <w:r w:rsidRPr="008D701C">
              <w:rPr>
                <w:b/>
                <w:noProof/>
                <w:sz w:val="16"/>
                <w:szCs w:val="16"/>
              </w:rPr>
              <w:t>Source of data</w:t>
            </w:r>
          </w:p>
        </w:tc>
        <w:tc>
          <w:tcPr>
            <w:tcW w:w="949" w:type="dxa"/>
            <w:vAlign w:val="center"/>
          </w:tcPr>
          <w:p w14:paraId="3B92F4BB" w14:textId="77777777" w:rsidR="001975C0" w:rsidRPr="008D701C" w:rsidRDefault="001975C0" w:rsidP="0082642C">
            <w:pPr>
              <w:spacing w:after="0" w:line="240" w:lineRule="auto"/>
              <w:contextualSpacing/>
              <w:jc w:val="center"/>
              <w:rPr>
                <w:b/>
                <w:noProof/>
                <w:sz w:val="16"/>
                <w:szCs w:val="16"/>
              </w:rPr>
            </w:pPr>
            <w:r w:rsidRPr="008D701C">
              <w:rPr>
                <w:b/>
                <w:noProof/>
                <w:sz w:val="16"/>
                <w:szCs w:val="16"/>
              </w:rPr>
              <w:t>Comments</w:t>
            </w:r>
          </w:p>
        </w:tc>
      </w:tr>
      <w:tr w:rsidR="004602A8" w:rsidRPr="00F50542" w14:paraId="679ED5E2" w14:textId="77777777" w:rsidTr="69664276">
        <w:trPr>
          <w:trHeight w:val="629"/>
        </w:trPr>
        <w:tc>
          <w:tcPr>
            <w:tcW w:w="771" w:type="dxa"/>
            <w:vMerge w:val="restart"/>
          </w:tcPr>
          <w:p w14:paraId="48C8DE67" w14:textId="523DCFA6" w:rsidR="004602A8" w:rsidRPr="73CB66DA" w:rsidRDefault="004602A8" w:rsidP="004602A8">
            <w:pPr>
              <w:spacing w:before="120" w:after="120" w:line="240" w:lineRule="auto"/>
              <w:jc w:val="both"/>
              <w:rPr>
                <w:b/>
                <w:bCs/>
                <w:i/>
                <w:iCs/>
                <w:noProof/>
                <w:sz w:val="16"/>
                <w:szCs w:val="16"/>
              </w:rPr>
            </w:pPr>
            <w:r w:rsidRPr="73CB66DA">
              <w:rPr>
                <w:b/>
                <w:bCs/>
                <w:i/>
                <w:iCs/>
                <w:noProof/>
                <w:sz w:val="16"/>
                <w:szCs w:val="16"/>
              </w:rPr>
              <w:t>Greener Europe</w:t>
            </w:r>
          </w:p>
        </w:tc>
        <w:tc>
          <w:tcPr>
            <w:tcW w:w="998" w:type="dxa"/>
            <w:vMerge w:val="restart"/>
            <w:shd w:val="clear" w:color="auto" w:fill="auto"/>
          </w:tcPr>
          <w:p w14:paraId="6C39623E" w14:textId="543740FA" w:rsidR="004602A8" w:rsidRPr="004602A8" w:rsidRDefault="004602A8" w:rsidP="004602A8">
            <w:pPr>
              <w:spacing w:before="120" w:after="120" w:line="240" w:lineRule="auto"/>
              <w:jc w:val="both"/>
              <w:rPr>
                <w:bCs/>
                <w:i/>
                <w:iCs/>
                <w:noProof/>
                <w:sz w:val="16"/>
                <w:szCs w:val="16"/>
              </w:rPr>
            </w:pPr>
            <w:r w:rsidRPr="004602A8">
              <w:rPr>
                <w:bCs/>
                <w:i/>
                <w:iCs/>
                <w:noProof/>
                <w:sz w:val="16"/>
                <w:szCs w:val="16"/>
              </w:rPr>
              <w:t>(iv) promoting climate change adaptation, risk prevention and disaster resilience;</w:t>
            </w:r>
          </w:p>
        </w:tc>
        <w:tc>
          <w:tcPr>
            <w:tcW w:w="735" w:type="dxa"/>
            <w:shd w:val="clear" w:color="auto" w:fill="auto"/>
          </w:tcPr>
          <w:p w14:paraId="0C25A2EA" w14:textId="21D2DE33" w:rsidR="004602A8" w:rsidRPr="00F50542" w:rsidRDefault="004602A8" w:rsidP="69664276">
            <w:pPr>
              <w:spacing w:after="0" w:line="240" w:lineRule="auto"/>
              <w:jc w:val="both"/>
              <w:rPr>
                <w:b/>
                <w:bCs/>
                <w:i/>
                <w:iCs/>
                <w:noProof/>
                <w:sz w:val="16"/>
                <w:szCs w:val="16"/>
              </w:rPr>
            </w:pPr>
            <w:r w:rsidRPr="69664276">
              <w:rPr>
                <w:b/>
                <w:bCs/>
                <w:i/>
                <w:iCs/>
                <w:noProof/>
                <w:sz w:val="16"/>
                <w:szCs w:val="16"/>
              </w:rPr>
              <w:t>RCR079</w:t>
            </w:r>
          </w:p>
        </w:tc>
        <w:tc>
          <w:tcPr>
            <w:tcW w:w="2250" w:type="dxa"/>
            <w:shd w:val="clear" w:color="auto" w:fill="auto"/>
          </w:tcPr>
          <w:p w14:paraId="1AE79951" w14:textId="5741A3A7" w:rsidR="004602A8" w:rsidRPr="00F50542" w:rsidRDefault="004602A8" w:rsidP="00E614AF">
            <w:pPr>
              <w:spacing w:before="120" w:after="120" w:line="240" w:lineRule="auto"/>
              <w:rPr>
                <w:i/>
                <w:noProof/>
                <w:sz w:val="14"/>
                <w:szCs w:val="14"/>
              </w:rPr>
            </w:pPr>
            <w:r w:rsidRPr="0021358A">
              <w:rPr>
                <w:rFonts w:eastAsia="Times New Roman" w:cs="Times New Roman"/>
                <w:sz w:val="20"/>
                <w:szCs w:val="20"/>
                <w:lang w:eastAsia="en-GB"/>
              </w:rPr>
              <w:t>Joint strategies and action plans taken up by organisations </w:t>
            </w:r>
          </w:p>
        </w:tc>
        <w:tc>
          <w:tcPr>
            <w:tcW w:w="1110" w:type="dxa"/>
            <w:shd w:val="clear" w:color="auto" w:fill="auto"/>
          </w:tcPr>
          <w:p w14:paraId="41F175A4" w14:textId="51E41BBD" w:rsidR="004602A8" w:rsidRPr="00F50542" w:rsidRDefault="6122F063" w:rsidP="69664276">
            <w:pPr>
              <w:spacing w:before="120" w:after="120" w:line="240" w:lineRule="auto"/>
              <w:jc w:val="both"/>
              <w:rPr>
                <w:b/>
                <w:bCs/>
                <w:noProof/>
                <w:sz w:val="16"/>
                <w:szCs w:val="16"/>
              </w:rPr>
            </w:pPr>
            <w:r w:rsidRPr="69664276">
              <w:rPr>
                <w:b/>
                <w:bCs/>
                <w:noProof/>
                <w:sz w:val="16"/>
                <w:szCs w:val="16"/>
              </w:rPr>
              <w:t>Joint strategy/action plan</w:t>
            </w:r>
          </w:p>
        </w:tc>
        <w:tc>
          <w:tcPr>
            <w:tcW w:w="564" w:type="dxa"/>
            <w:shd w:val="clear" w:color="auto" w:fill="auto"/>
          </w:tcPr>
          <w:p w14:paraId="673AFDC6" w14:textId="77777777" w:rsidR="004602A8" w:rsidRPr="00F50542" w:rsidRDefault="004602A8" w:rsidP="004602A8">
            <w:pPr>
              <w:spacing w:before="120" w:after="120" w:line="240" w:lineRule="auto"/>
              <w:jc w:val="both"/>
              <w:rPr>
                <w:i/>
                <w:noProof/>
                <w:sz w:val="14"/>
                <w:szCs w:val="14"/>
              </w:rPr>
            </w:pPr>
          </w:p>
        </w:tc>
        <w:tc>
          <w:tcPr>
            <w:tcW w:w="889" w:type="dxa"/>
            <w:shd w:val="clear" w:color="auto" w:fill="auto"/>
          </w:tcPr>
          <w:p w14:paraId="5D269608" w14:textId="77777777" w:rsidR="004602A8" w:rsidRPr="00F50542" w:rsidRDefault="004602A8" w:rsidP="004602A8">
            <w:pPr>
              <w:spacing w:before="120" w:after="120" w:line="240" w:lineRule="auto"/>
              <w:jc w:val="both"/>
              <w:rPr>
                <w:b/>
                <w:noProof/>
                <w:sz w:val="14"/>
                <w:szCs w:val="14"/>
              </w:rPr>
            </w:pPr>
          </w:p>
        </w:tc>
        <w:tc>
          <w:tcPr>
            <w:tcW w:w="679" w:type="dxa"/>
            <w:shd w:val="clear" w:color="auto" w:fill="auto"/>
          </w:tcPr>
          <w:p w14:paraId="2C568979" w14:textId="77777777" w:rsidR="004602A8" w:rsidRPr="00F50542" w:rsidRDefault="004602A8" w:rsidP="004602A8">
            <w:pPr>
              <w:spacing w:before="120" w:after="120" w:line="240" w:lineRule="auto"/>
              <w:jc w:val="center"/>
              <w:rPr>
                <w:b/>
                <w:noProof/>
                <w:sz w:val="14"/>
                <w:szCs w:val="14"/>
              </w:rPr>
            </w:pPr>
          </w:p>
        </w:tc>
        <w:tc>
          <w:tcPr>
            <w:tcW w:w="683" w:type="dxa"/>
            <w:shd w:val="clear" w:color="auto" w:fill="auto"/>
          </w:tcPr>
          <w:p w14:paraId="0EE4B543" w14:textId="77777777" w:rsidR="004602A8" w:rsidRPr="00F50542" w:rsidRDefault="004602A8" w:rsidP="004602A8">
            <w:pPr>
              <w:spacing w:before="120" w:after="120" w:line="480" w:lineRule="auto"/>
              <w:jc w:val="both"/>
              <w:rPr>
                <w:i/>
                <w:noProof/>
                <w:sz w:val="14"/>
                <w:szCs w:val="14"/>
              </w:rPr>
            </w:pPr>
          </w:p>
        </w:tc>
        <w:tc>
          <w:tcPr>
            <w:tcW w:w="949" w:type="dxa"/>
            <w:shd w:val="clear" w:color="auto" w:fill="auto"/>
          </w:tcPr>
          <w:p w14:paraId="770A77B2" w14:textId="77777777" w:rsidR="004602A8" w:rsidRPr="00F50542" w:rsidRDefault="004602A8" w:rsidP="004602A8">
            <w:pPr>
              <w:spacing w:after="200" w:line="276" w:lineRule="auto"/>
              <w:rPr>
                <w:i/>
                <w:noProof/>
                <w:sz w:val="14"/>
                <w:szCs w:val="14"/>
              </w:rPr>
            </w:pPr>
          </w:p>
        </w:tc>
      </w:tr>
      <w:tr w:rsidR="004602A8" w14:paraId="67B64234" w14:textId="77777777" w:rsidTr="69664276">
        <w:trPr>
          <w:trHeight w:val="629"/>
        </w:trPr>
        <w:tc>
          <w:tcPr>
            <w:tcW w:w="771" w:type="dxa"/>
            <w:vMerge/>
          </w:tcPr>
          <w:p w14:paraId="2C033B3E" w14:textId="673FD659" w:rsidR="004602A8" w:rsidRDefault="004602A8" w:rsidP="004602A8">
            <w:pPr>
              <w:spacing w:line="240" w:lineRule="auto"/>
              <w:jc w:val="both"/>
              <w:rPr>
                <w:i/>
                <w:iCs/>
                <w:noProof/>
                <w:sz w:val="14"/>
                <w:szCs w:val="14"/>
              </w:rPr>
            </w:pPr>
          </w:p>
        </w:tc>
        <w:tc>
          <w:tcPr>
            <w:tcW w:w="998" w:type="dxa"/>
            <w:vMerge/>
          </w:tcPr>
          <w:p w14:paraId="7879E9FC" w14:textId="2C92846C" w:rsidR="004602A8" w:rsidRDefault="004602A8" w:rsidP="004602A8">
            <w:pPr>
              <w:spacing w:line="240" w:lineRule="auto"/>
              <w:jc w:val="both"/>
              <w:rPr>
                <w:i/>
                <w:iCs/>
                <w:noProof/>
                <w:sz w:val="14"/>
                <w:szCs w:val="14"/>
              </w:rPr>
            </w:pPr>
          </w:p>
        </w:tc>
        <w:tc>
          <w:tcPr>
            <w:tcW w:w="735" w:type="dxa"/>
            <w:shd w:val="clear" w:color="auto" w:fill="auto"/>
          </w:tcPr>
          <w:p w14:paraId="0A6C8761" w14:textId="2C6FE2FC" w:rsidR="004602A8" w:rsidRDefault="004602A8" w:rsidP="004602A8">
            <w:pPr>
              <w:spacing w:line="240" w:lineRule="auto"/>
              <w:jc w:val="both"/>
              <w:rPr>
                <w:i/>
                <w:iCs/>
                <w:noProof/>
                <w:sz w:val="14"/>
                <w:szCs w:val="14"/>
              </w:rPr>
            </w:pPr>
            <w:r w:rsidRPr="00964500">
              <w:rPr>
                <w:b/>
                <w:i/>
                <w:noProof/>
                <w:sz w:val="16"/>
                <w:szCs w:val="16"/>
              </w:rPr>
              <w:t>RCR104</w:t>
            </w:r>
          </w:p>
        </w:tc>
        <w:tc>
          <w:tcPr>
            <w:tcW w:w="2250" w:type="dxa"/>
            <w:shd w:val="clear" w:color="auto" w:fill="auto"/>
          </w:tcPr>
          <w:p w14:paraId="57693FBC" w14:textId="1AF528D9" w:rsidR="004602A8" w:rsidRDefault="004602A8" w:rsidP="00E614AF">
            <w:pPr>
              <w:spacing w:line="240" w:lineRule="auto"/>
              <w:rPr>
                <w:i/>
                <w:iCs/>
                <w:noProof/>
                <w:sz w:val="14"/>
                <w:szCs w:val="14"/>
              </w:rPr>
            </w:pPr>
            <w:r w:rsidRPr="0021358A">
              <w:rPr>
                <w:rFonts w:eastAsia="Times New Roman" w:cs="Times New Roman"/>
                <w:sz w:val="20"/>
                <w:szCs w:val="20"/>
                <w:lang w:eastAsia="en-GB"/>
              </w:rPr>
              <w:t xml:space="preserve">Solutions taken up or up-scaled by organisations  </w:t>
            </w:r>
          </w:p>
        </w:tc>
        <w:tc>
          <w:tcPr>
            <w:tcW w:w="1110" w:type="dxa"/>
            <w:shd w:val="clear" w:color="auto" w:fill="auto"/>
          </w:tcPr>
          <w:p w14:paraId="7642BDD5" w14:textId="29CB374E" w:rsidR="004602A8" w:rsidRDefault="224F6C99" w:rsidP="69664276">
            <w:pPr>
              <w:spacing w:line="240" w:lineRule="auto"/>
              <w:jc w:val="both"/>
              <w:rPr>
                <w:b/>
                <w:bCs/>
                <w:noProof/>
                <w:sz w:val="16"/>
                <w:szCs w:val="16"/>
              </w:rPr>
            </w:pPr>
            <w:r w:rsidRPr="69664276">
              <w:rPr>
                <w:b/>
                <w:bCs/>
                <w:noProof/>
                <w:sz w:val="16"/>
                <w:szCs w:val="16"/>
              </w:rPr>
              <w:t>Solution applied</w:t>
            </w:r>
          </w:p>
        </w:tc>
        <w:tc>
          <w:tcPr>
            <w:tcW w:w="564" w:type="dxa"/>
            <w:shd w:val="clear" w:color="auto" w:fill="auto"/>
          </w:tcPr>
          <w:p w14:paraId="26D244FB" w14:textId="73F3396B" w:rsidR="004602A8" w:rsidRDefault="004602A8" w:rsidP="004602A8">
            <w:pPr>
              <w:spacing w:line="240" w:lineRule="auto"/>
              <w:jc w:val="both"/>
              <w:rPr>
                <w:i/>
                <w:iCs/>
                <w:noProof/>
                <w:sz w:val="14"/>
                <w:szCs w:val="14"/>
              </w:rPr>
            </w:pPr>
          </w:p>
        </w:tc>
        <w:tc>
          <w:tcPr>
            <w:tcW w:w="889" w:type="dxa"/>
            <w:shd w:val="clear" w:color="auto" w:fill="auto"/>
          </w:tcPr>
          <w:p w14:paraId="56E436CA" w14:textId="55324D88" w:rsidR="004602A8" w:rsidRDefault="004602A8" w:rsidP="004602A8">
            <w:pPr>
              <w:spacing w:line="240" w:lineRule="auto"/>
              <w:jc w:val="both"/>
              <w:rPr>
                <w:b/>
                <w:bCs/>
                <w:noProof/>
                <w:sz w:val="14"/>
                <w:szCs w:val="14"/>
              </w:rPr>
            </w:pPr>
          </w:p>
        </w:tc>
        <w:tc>
          <w:tcPr>
            <w:tcW w:w="679" w:type="dxa"/>
            <w:shd w:val="clear" w:color="auto" w:fill="auto"/>
          </w:tcPr>
          <w:p w14:paraId="1E60670D" w14:textId="72D0EA43" w:rsidR="004602A8" w:rsidRDefault="004602A8" w:rsidP="004602A8">
            <w:pPr>
              <w:spacing w:line="240" w:lineRule="auto"/>
              <w:jc w:val="center"/>
              <w:rPr>
                <w:b/>
                <w:bCs/>
                <w:noProof/>
                <w:sz w:val="14"/>
                <w:szCs w:val="14"/>
              </w:rPr>
            </w:pPr>
          </w:p>
        </w:tc>
        <w:tc>
          <w:tcPr>
            <w:tcW w:w="683" w:type="dxa"/>
            <w:shd w:val="clear" w:color="auto" w:fill="auto"/>
          </w:tcPr>
          <w:p w14:paraId="1F4E98F4" w14:textId="3C427E6E" w:rsidR="004602A8" w:rsidRDefault="004602A8" w:rsidP="004602A8">
            <w:pPr>
              <w:spacing w:line="480" w:lineRule="auto"/>
              <w:jc w:val="both"/>
              <w:rPr>
                <w:i/>
                <w:iCs/>
                <w:noProof/>
                <w:sz w:val="14"/>
                <w:szCs w:val="14"/>
              </w:rPr>
            </w:pPr>
          </w:p>
        </w:tc>
        <w:tc>
          <w:tcPr>
            <w:tcW w:w="949" w:type="dxa"/>
            <w:shd w:val="clear" w:color="auto" w:fill="auto"/>
          </w:tcPr>
          <w:p w14:paraId="3BF7AC64" w14:textId="1FA5A724" w:rsidR="004602A8" w:rsidRDefault="004602A8" w:rsidP="004602A8">
            <w:pPr>
              <w:spacing w:line="276" w:lineRule="auto"/>
              <w:rPr>
                <w:i/>
                <w:iCs/>
                <w:noProof/>
                <w:sz w:val="14"/>
                <w:szCs w:val="14"/>
              </w:rPr>
            </w:pPr>
          </w:p>
        </w:tc>
      </w:tr>
      <w:tr w:rsidR="004602A8" w:rsidRPr="00F50542" w14:paraId="6738A164" w14:textId="77777777" w:rsidTr="69664276">
        <w:trPr>
          <w:trHeight w:val="629"/>
        </w:trPr>
        <w:tc>
          <w:tcPr>
            <w:tcW w:w="771" w:type="dxa"/>
            <w:vMerge/>
          </w:tcPr>
          <w:p w14:paraId="5380206F" w14:textId="77777777" w:rsidR="004602A8" w:rsidRPr="00F50542" w:rsidRDefault="004602A8" w:rsidP="004602A8">
            <w:pPr>
              <w:spacing w:before="120" w:after="120" w:line="240" w:lineRule="auto"/>
              <w:jc w:val="both"/>
              <w:rPr>
                <w:i/>
                <w:noProof/>
                <w:sz w:val="14"/>
                <w:szCs w:val="14"/>
              </w:rPr>
            </w:pPr>
          </w:p>
        </w:tc>
        <w:tc>
          <w:tcPr>
            <w:tcW w:w="998" w:type="dxa"/>
            <w:vMerge/>
          </w:tcPr>
          <w:p w14:paraId="75691A49" w14:textId="77777777" w:rsidR="004602A8" w:rsidRPr="00F50542" w:rsidRDefault="004602A8" w:rsidP="004602A8">
            <w:pPr>
              <w:spacing w:before="120" w:after="120" w:line="240" w:lineRule="auto"/>
              <w:jc w:val="both"/>
              <w:rPr>
                <w:i/>
                <w:noProof/>
                <w:sz w:val="14"/>
                <w:szCs w:val="14"/>
              </w:rPr>
            </w:pPr>
          </w:p>
        </w:tc>
        <w:tc>
          <w:tcPr>
            <w:tcW w:w="735" w:type="dxa"/>
            <w:shd w:val="clear" w:color="auto" w:fill="auto"/>
          </w:tcPr>
          <w:p w14:paraId="5C226C29" w14:textId="672964F4" w:rsidR="004602A8" w:rsidRPr="005C5F7B" w:rsidRDefault="0016129A" w:rsidP="004602A8">
            <w:pPr>
              <w:spacing w:before="120" w:after="120" w:line="240" w:lineRule="auto"/>
              <w:jc w:val="both"/>
              <w:rPr>
                <w:i/>
                <w:noProof/>
                <w:color w:val="00B0F0"/>
                <w:sz w:val="14"/>
                <w:szCs w:val="14"/>
              </w:rPr>
            </w:pPr>
            <w:r w:rsidRPr="005C5F7B">
              <w:rPr>
                <w:b/>
                <w:i/>
                <w:noProof/>
                <w:color w:val="00B0F0"/>
                <w:sz w:val="16"/>
                <w:szCs w:val="16"/>
              </w:rPr>
              <w:t>PSR</w:t>
            </w:r>
            <w:r w:rsidR="00C1319D">
              <w:rPr>
                <w:b/>
                <w:i/>
                <w:noProof/>
                <w:color w:val="00B0F0"/>
                <w:sz w:val="16"/>
                <w:szCs w:val="16"/>
              </w:rPr>
              <w:t>I</w:t>
            </w:r>
          </w:p>
        </w:tc>
        <w:tc>
          <w:tcPr>
            <w:tcW w:w="2250" w:type="dxa"/>
            <w:shd w:val="clear" w:color="auto" w:fill="auto"/>
          </w:tcPr>
          <w:p w14:paraId="2F9C54A9" w14:textId="6AFAAC61" w:rsidR="004602A8" w:rsidRPr="005C5F7B" w:rsidRDefault="00757918" w:rsidP="00E614AF">
            <w:pPr>
              <w:spacing w:before="120" w:after="120" w:line="240" w:lineRule="auto"/>
              <w:rPr>
                <w:i/>
                <w:noProof/>
                <w:color w:val="00B0F0"/>
                <w:sz w:val="14"/>
                <w:szCs w:val="14"/>
              </w:rPr>
            </w:pPr>
            <w:r w:rsidRPr="005C5F7B">
              <w:rPr>
                <w:rFonts w:eastAsia="Times New Roman" w:cs="Times New Roman"/>
                <w:color w:val="00B0F0"/>
                <w:sz w:val="20"/>
                <w:szCs w:val="20"/>
                <w:lang w:eastAsia="en-GB"/>
              </w:rPr>
              <w:t>Organisations with increased institutional capacity due to their participation in cooperation activities across borders</w:t>
            </w:r>
          </w:p>
        </w:tc>
        <w:tc>
          <w:tcPr>
            <w:tcW w:w="1110" w:type="dxa"/>
            <w:shd w:val="clear" w:color="auto" w:fill="auto"/>
          </w:tcPr>
          <w:p w14:paraId="1B68A339" w14:textId="3E9256FA" w:rsidR="004602A8" w:rsidRPr="00F50542" w:rsidRDefault="014C4BA9" w:rsidP="69664276">
            <w:pPr>
              <w:spacing w:before="120" w:after="120" w:line="240" w:lineRule="auto"/>
              <w:jc w:val="both"/>
              <w:rPr>
                <w:b/>
                <w:bCs/>
                <w:noProof/>
                <w:sz w:val="16"/>
                <w:szCs w:val="16"/>
              </w:rPr>
            </w:pPr>
            <w:r w:rsidRPr="69664276">
              <w:rPr>
                <w:b/>
                <w:bCs/>
                <w:noProof/>
                <w:sz w:val="16"/>
                <w:szCs w:val="16"/>
              </w:rPr>
              <w:t>Organisation</w:t>
            </w:r>
          </w:p>
        </w:tc>
        <w:tc>
          <w:tcPr>
            <w:tcW w:w="564" w:type="dxa"/>
            <w:shd w:val="clear" w:color="auto" w:fill="auto"/>
          </w:tcPr>
          <w:p w14:paraId="184A94A8" w14:textId="77777777" w:rsidR="004602A8" w:rsidRPr="00F50542" w:rsidRDefault="004602A8" w:rsidP="004602A8">
            <w:pPr>
              <w:spacing w:before="120" w:after="120" w:line="240" w:lineRule="auto"/>
              <w:jc w:val="both"/>
              <w:rPr>
                <w:i/>
                <w:noProof/>
                <w:sz w:val="14"/>
                <w:szCs w:val="14"/>
              </w:rPr>
            </w:pPr>
          </w:p>
        </w:tc>
        <w:tc>
          <w:tcPr>
            <w:tcW w:w="889" w:type="dxa"/>
            <w:shd w:val="clear" w:color="auto" w:fill="auto"/>
          </w:tcPr>
          <w:p w14:paraId="0035A76F" w14:textId="77777777" w:rsidR="004602A8" w:rsidRPr="00F50542" w:rsidRDefault="004602A8" w:rsidP="004602A8">
            <w:pPr>
              <w:spacing w:before="120" w:after="120" w:line="240" w:lineRule="auto"/>
              <w:jc w:val="both"/>
              <w:rPr>
                <w:b/>
                <w:noProof/>
                <w:sz w:val="14"/>
                <w:szCs w:val="14"/>
              </w:rPr>
            </w:pPr>
          </w:p>
        </w:tc>
        <w:tc>
          <w:tcPr>
            <w:tcW w:w="679" w:type="dxa"/>
            <w:shd w:val="clear" w:color="auto" w:fill="auto"/>
          </w:tcPr>
          <w:p w14:paraId="2564FBDB" w14:textId="77777777" w:rsidR="004602A8" w:rsidRPr="00F50542" w:rsidRDefault="004602A8" w:rsidP="004602A8">
            <w:pPr>
              <w:spacing w:before="120" w:after="120" w:line="240" w:lineRule="auto"/>
              <w:jc w:val="center"/>
              <w:rPr>
                <w:b/>
                <w:noProof/>
                <w:sz w:val="14"/>
                <w:szCs w:val="14"/>
              </w:rPr>
            </w:pPr>
          </w:p>
        </w:tc>
        <w:tc>
          <w:tcPr>
            <w:tcW w:w="683" w:type="dxa"/>
            <w:shd w:val="clear" w:color="auto" w:fill="auto"/>
          </w:tcPr>
          <w:p w14:paraId="2E1ED2AF" w14:textId="77777777" w:rsidR="004602A8" w:rsidRPr="00F50542" w:rsidRDefault="004602A8" w:rsidP="004602A8">
            <w:pPr>
              <w:spacing w:before="120" w:after="120" w:line="480" w:lineRule="auto"/>
              <w:jc w:val="both"/>
              <w:rPr>
                <w:i/>
                <w:noProof/>
                <w:sz w:val="14"/>
                <w:szCs w:val="14"/>
              </w:rPr>
            </w:pPr>
          </w:p>
        </w:tc>
        <w:tc>
          <w:tcPr>
            <w:tcW w:w="949" w:type="dxa"/>
            <w:shd w:val="clear" w:color="auto" w:fill="auto"/>
          </w:tcPr>
          <w:p w14:paraId="6F85486E" w14:textId="77777777" w:rsidR="004602A8" w:rsidRPr="00F50542" w:rsidRDefault="004602A8" w:rsidP="004602A8">
            <w:pPr>
              <w:spacing w:after="200" w:line="276" w:lineRule="auto"/>
              <w:rPr>
                <w:i/>
                <w:noProof/>
                <w:sz w:val="14"/>
                <w:szCs w:val="14"/>
              </w:rPr>
            </w:pPr>
          </w:p>
        </w:tc>
      </w:tr>
      <w:bookmarkEnd w:id="42"/>
    </w:tbl>
    <w:p w14:paraId="291D3E3F" w14:textId="2CA84B42" w:rsidR="001975C0" w:rsidRPr="001975C0" w:rsidRDefault="001975C0" w:rsidP="001975C0">
      <w:pPr>
        <w:spacing w:before="240" w:after="240" w:line="240" w:lineRule="auto"/>
        <w:jc w:val="both"/>
        <w:rPr>
          <w:rFonts w:eastAsia="Times New Roman" w:cs="Times New Roman"/>
          <w:b/>
          <w:iCs/>
          <w:noProof/>
          <w:szCs w:val="24"/>
          <w:lang w:eastAsia="en-GB"/>
        </w:rPr>
      </w:pPr>
    </w:p>
    <w:p w14:paraId="61C5530E" w14:textId="7D2C5747" w:rsidR="00697A40" w:rsidRPr="00641B8F" w:rsidRDefault="00697A40" w:rsidP="00FD620D">
      <w:pPr>
        <w:pStyle w:val="Odstavekseznama"/>
        <w:numPr>
          <w:ilvl w:val="3"/>
          <w:numId w:val="34"/>
        </w:numPr>
        <w:spacing w:before="240" w:after="240" w:line="240" w:lineRule="auto"/>
        <w:jc w:val="both"/>
        <w:rPr>
          <w:rFonts w:eastAsia="Times New Roman" w:cs="Times New Roman"/>
          <w:b/>
          <w:lang w:eastAsia="en-GB"/>
        </w:rPr>
      </w:pPr>
      <w:r w:rsidRPr="73CB66DA">
        <w:rPr>
          <w:rFonts w:eastAsia="Times New Roman" w:cs="Times New Roman"/>
          <w:b/>
          <w:lang w:eastAsia="en-GB"/>
        </w:rPr>
        <w:t xml:space="preserve">The main target groups </w:t>
      </w:r>
      <w:r w:rsidRPr="73CB66DA">
        <w:rPr>
          <w:rFonts w:eastAsia="Times New Roman" w:cs="Times New Roman"/>
          <w:lang w:eastAsia="en-GB"/>
        </w:rPr>
        <w:t>[7.000 characters]</w:t>
      </w:r>
    </w:p>
    <w:p w14:paraId="37A33E40" w14:textId="7539911E" w:rsidR="00697A40" w:rsidRPr="008D41B4" w:rsidRDefault="02C3F8FE" w:rsidP="00E211B5">
      <w:pPr>
        <w:spacing w:before="240" w:after="240" w:line="276" w:lineRule="auto"/>
        <w:jc w:val="both"/>
        <w:rPr>
          <w:rFonts w:ascii="Calibri" w:eastAsia="Calibri" w:hAnsi="Calibri" w:cs="Calibri"/>
          <w:noProof/>
          <w:szCs w:val="22"/>
        </w:rPr>
      </w:pPr>
      <w:r w:rsidRPr="008D41B4">
        <w:rPr>
          <w:rFonts w:ascii="Calibri" w:eastAsia="Calibri" w:hAnsi="Calibri" w:cs="Calibri"/>
          <w:noProof/>
          <w:szCs w:val="22"/>
        </w:rPr>
        <w:t xml:space="preserve">The core </w:t>
      </w:r>
      <w:r w:rsidR="5DA403E4" w:rsidRPr="008D41B4">
        <w:rPr>
          <w:rFonts w:ascii="Calibri" w:eastAsia="Calibri" w:hAnsi="Calibri" w:cs="Calibri"/>
          <w:noProof/>
          <w:szCs w:val="22"/>
        </w:rPr>
        <w:t xml:space="preserve">target </w:t>
      </w:r>
      <w:r w:rsidRPr="008D41B4">
        <w:rPr>
          <w:rFonts w:ascii="Calibri" w:eastAsia="Calibri" w:hAnsi="Calibri" w:cs="Calibri"/>
          <w:noProof/>
          <w:szCs w:val="22"/>
        </w:rPr>
        <w:t xml:space="preserve">group of the Interreg Med 21-27 consists of national , regional and local public authorities engaged in policy - making </w:t>
      </w:r>
      <w:r w:rsidR="00E211B5" w:rsidRPr="008D41B4">
        <w:rPr>
          <w:rFonts w:ascii="Calibri" w:eastAsia="Calibri" w:hAnsi="Calibri" w:cs="Calibri"/>
          <w:noProof/>
          <w:szCs w:val="22"/>
        </w:rPr>
        <w:t xml:space="preserve">on </w:t>
      </w:r>
      <w:r w:rsidRPr="008D41B4">
        <w:rPr>
          <w:rFonts w:ascii="Calibri" w:eastAsia="Calibri" w:hAnsi="Calibri" w:cs="Calibri"/>
          <w:noProof/>
          <w:szCs w:val="22"/>
        </w:rPr>
        <w:t xml:space="preserve">territorial development. </w:t>
      </w:r>
      <w:r w:rsidR="00110230" w:rsidRPr="008D41B4">
        <w:rPr>
          <w:rFonts w:ascii="Calibri" w:eastAsia="Calibri" w:hAnsi="Calibri" w:cs="Calibri"/>
          <w:noProof/>
          <w:szCs w:val="22"/>
        </w:rPr>
        <w:t>Together</w:t>
      </w:r>
      <w:r w:rsidRPr="008D41B4">
        <w:rPr>
          <w:rFonts w:ascii="Calibri" w:eastAsia="Calibri" w:hAnsi="Calibri" w:cs="Calibri"/>
          <w:noProof/>
          <w:szCs w:val="22"/>
        </w:rPr>
        <w:t xml:space="preserve"> with other relevant bodies responsible for definition and implementation of development policies, this core group is the main target group of the programme. Depending on the field of intervention and the administrative structure of each country the type of public institution involved may vary. Main actions are addressed to reinforce skills of public administrators for the improvement of decision-making processes in view of more coherent and integrated policies.</w:t>
      </w:r>
    </w:p>
    <w:p w14:paraId="22100779" w14:textId="4B4504DC" w:rsidR="00697A40" w:rsidRPr="008D41B4" w:rsidRDefault="02C3F8FE" w:rsidP="00E211B5">
      <w:pPr>
        <w:spacing w:before="240" w:after="240" w:line="276" w:lineRule="auto"/>
        <w:jc w:val="both"/>
        <w:rPr>
          <w:rFonts w:ascii="Calibri" w:eastAsia="Calibri" w:hAnsi="Calibri" w:cs="Calibri"/>
          <w:noProof/>
          <w:color w:val="000000" w:themeColor="text1"/>
          <w:szCs w:val="22"/>
        </w:rPr>
      </w:pPr>
      <w:r w:rsidRPr="008D41B4">
        <w:rPr>
          <w:rFonts w:ascii="Calibri" w:eastAsia="Calibri" w:hAnsi="Calibri" w:cs="Calibri"/>
          <w:noProof/>
          <w:color w:val="000000" w:themeColor="text1"/>
          <w:szCs w:val="22"/>
        </w:rPr>
        <w:t xml:space="preserve">Beyond the core target group, other relevant organisations are also targeted for their role and relevance in the support to the green transition. </w:t>
      </w:r>
    </w:p>
    <w:p w14:paraId="24913463" w14:textId="40C1ACFA" w:rsidR="4F0051AD" w:rsidRPr="008D41B4" w:rsidRDefault="4F0051AD" w:rsidP="2174C7DF">
      <w:pPr>
        <w:spacing w:before="240" w:after="240" w:line="276" w:lineRule="auto"/>
        <w:jc w:val="both"/>
        <w:rPr>
          <w:rFonts w:ascii="Calibri" w:eastAsia="Calibri" w:hAnsi="Calibri" w:cs="Calibri"/>
          <w:noProof/>
          <w:color w:val="000000" w:themeColor="text1"/>
          <w:szCs w:val="22"/>
        </w:rPr>
      </w:pPr>
      <w:r w:rsidRPr="008D41B4">
        <w:rPr>
          <w:rFonts w:ascii="Calibri" w:eastAsia="Calibri" w:hAnsi="Calibri" w:cs="Calibri"/>
          <w:noProof/>
          <w:color w:val="000000" w:themeColor="text1"/>
          <w:szCs w:val="22"/>
        </w:rPr>
        <w:lastRenderedPageBreak/>
        <w:t>The involvment of b</w:t>
      </w:r>
      <w:r w:rsidR="38DE7D6A" w:rsidRPr="008D41B4">
        <w:rPr>
          <w:rFonts w:ascii="Calibri" w:eastAsia="Calibri" w:hAnsi="Calibri" w:cs="Calibri"/>
          <w:noProof/>
          <w:color w:val="000000" w:themeColor="text1"/>
          <w:szCs w:val="22"/>
        </w:rPr>
        <w:t xml:space="preserve">odies working at the territorial level such as environmental agencies, energy agencies, </w:t>
      </w:r>
      <w:r w:rsidR="2722F699" w:rsidRPr="008D41B4">
        <w:rPr>
          <w:rFonts w:ascii="Calibri" w:eastAsia="Calibri" w:hAnsi="Calibri" w:cs="Calibri"/>
          <w:noProof/>
          <w:color w:val="000000" w:themeColor="text1"/>
          <w:szCs w:val="22"/>
        </w:rPr>
        <w:t>associations for environmental protections, bodies</w:t>
      </w:r>
      <w:r w:rsidR="0117D6A5" w:rsidRPr="008D41B4">
        <w:rPr>
          <w:rFonts w:ascii="Calibri" w:eastAsia="Calibri" w:hAnsi="Calibri" w:cs="Calibri"/>
          <w:noProof/>
          <w:color w:val="000000" w:themeColor="text1"/>
          <w:szCs w:val="22"/>
        </w:rPr>
        <w:t xml:space="preserve"> </w:t>
      </w:r>
      <w:r w:rsidR="2722F699" w:rsidRPr="008D41B4">
        <w:rPr>
          <w:rFonts w:ascii="Calibri" w:eastAsia="Calibri" w:hAnsi="Calibri" w:cs="Calibri"/>
          <w:noProof/>
          <w:color w:val="000000" w:themeColor="text1"/>
          <w:szCs w:val="22"/>
        </w:rPr>
        <w:t>working on the management of natural areas</w:t>
      </w:r>
      <w:r w:rsidR="3BC7398C" w:rsidRPr="008D41B4">
        <w:rPr>
          <w:rFonts w:ascii="Calibri" w:eastAsia="Calibri" w:hAnsi="Calibri" w:cs="Calibri"/>
          <w:noProof/>
          <w:color w:val="000000" w:themeColor="text1"/>
          <w:szCs w:val="22"/>
        </w:rPr>
        <w:t xml:space="preserve">, </w:t>
      </w:r>
      <w:r w:rsidR="41846898" w:rsidRPr="008D41B4">
        <w:rPr>
          <w:rFonts w:ascii="Calibri" w:eastAsia="Calibri" w:hAnsi="Calibri" w:cs="Calibri"/>
          <w:noProof/>
          <w:szCs w:val="22"/>
        </w:rPr>
        <w:t>tourism departments of local, regional and national authorities, tourism agencies and tourism organisations</w:t>
      </w:r>
      <w:r w:rsidR="41846898" w:rsidRPr="008D41B4">
        <w:rPr>
          <w:rFonts w:ascii="Calibri" w:eastAsia="Calibri" w:hAnsi="Calibri" w:cs="Calibri"/>
          <w:noProof/>
          <w:color w:val="000000" w:themeColor="text1"/>
          <w:szCs w:val="22"/>
        </w:rPr>
        <w:t xml:space="preserve"> </w:t>
      </w:r>
      <w:r w:rsidR="3BC7398C" w:rsidRPr="008D41B4">
        <w:rPr>
          <w:rFonts w:ascii="Calibri" w:eastAsia="Calibri" w:hAnsi="Calibri" w:cs="Calibri"/>
          <w:noProof/>
          <w:color w:val="000000" w:themeColor="text1"/>
          <w:szCs w:val="22"/>
        </w:rPr>
        <w:t>is crucial for</w:t>
      </w:r>
      <w:r w:rsidR="1660E19C" w:rsidRPr="008D41B4">
        <w:rPr>
          <w:rFonts w:ascii="Calibri" w:eastAsia="Calibri" w:hAnsi="Calibri" w:cs="Calibri"/>
          <w:noProof/>
          <w:color w:val="000000" w:themeColor="text1"/>
          <w:szCs w:val="22"/>
        </w:rPr>
        <w:t xml:space="preserve"> delivering expected results under this specific objective.</w:t>
      </w:r>
    </w:p>
    <w:p w14:paraId="46188609" w14:textId="0A670D5A" w:rsidR="00697A40" w:rsidRPr="008D41B4" w:rsidRDefault="72846163" w:rsidP="00E211B5">
      <w:pPr>
        <w:spacing w:before="240" w:after="240" w:line="276" w:lineRule="auto"/>
        <w:jc w:val="both"/>
        <w:rPr>
          <w:rFonts w:ascii="Calibri" w:eastAsia="Calibri" w:hAnsi="Calibri" w:cs="Calibri"/>
          <w:noProof/>
          <w:color w:val="000000" w:themeColor="text1"/>
          <w:szCs w:val="22"/>
        </w:rPr>
      </w:pPr>
      <w:r w:rsidRPr="008D41B4">
        <w:rPr>
          <w:rFonts w:ascii="Calibri" w:eastAsia="Calibri" w:hAnsi="Calibri" w:cs="Calibri"/>
          <w:noProof/>
          <w:color w:val="000000" w:themeColor="text1"/>
          <w:szCs w:val="22"/>
        </w:rPr>
        <w:t>Private sector bodies as SMEs and business support organisation (e.g. innovation agencies, chambers of commerce, clusters.. ) are key target groups to help transformation to innovative and sustainable economy.</w:t>
      </w:r>
    </w:p>
    <w:p w14:paraId="5B5E600D" w14:textId="52B17B22" w:rsidR="00697A40" w:rsidRPr="008D41B4" w:rsidRDefault="72846163" w:rsidP="00E211B5">
      <w:pPr>
        <w:spacing w:before="240" w:after="240" w:line="276" w:lineRule="auto"/>
        <w:jc w:val="both"/>
        <w:rPr>
          <w:rFonts w:ascii="Calibri" w:eastAsia="Calibri" w:hAnsi="Calibri" w:cs="Calibri"/>
          <w:noProof/>
          <w:szCs w:val="22"/>
        </w:rPr>
      </w:pPr>
      <w:r w:rsidRPr="008D41B4">
        <w:rPr>
          <w:rFonts w:ascii="Calibri" w:eastAsia="Calibri" w:hAnsi="Calibri" w:cs="Calibri"/>
          <w:noProof/>
          <w:szCs w:val="22"/>
        </w:rPr>
        <w:t>In support of innovation and environmental sustainability transition, universities and research centers are an other target player impo</w:t>
      </w:r>
      <w:r w:rsidR="000F5DF6">
        <w:rPr>
          <w:rFonts w:ascii="Calibri" w:eastAsia="Calibri" w:hAnsi="Calibri" w:cs="Calibri"/>
          <w:noProof/>
          <w:szCs w:val="22"/>
        </w:rPr>
        <w:t>rtant in all priorities of the P</w:t>
      </w:r>
      <w:r w:rsidRPr="008D41B4">
        <w:rPr>
          <w:rFonts w:ascii="Calibri" w:eastAsia="Calibri" w:hAnsi="Calibri" w:cs="Calibri"/>
          <w:noProof/>
          <w:szCs w:val="22"/>
        </w:rPr>
        <w:t xml:space="preserve">rogramme, providing knowledge and expertise and being a bridge between practice and policy.  </w:t>
      </w:r>
    </w:p>
    <w:p w14:paraId="291907F2" w14:textId="3E6F54FC" w:rsidR="00697A40" w:rsidRPr="008D41B4" w:rsidRDefault="72846163" w:rsidP="00E211B5">
      <w:pPr>
        <w:spacing w:before="240" w:after="240" w:line="240" w:lineRule="auto"/>
        <w:jc w:val="both"/>
        <w:rPr>
          <w:rFonts w:ascii="Calibri" w:eastAsia="Calibri" w:hAnsi="Calibri" w:cs="Calibri"/>
          <w:noProof/>
          <w:szCs w:val="22"/>
        </w:rPr>
      </w:pPr>
      <w:r w:rsidRPr="008D41B4">
        <w:rPr>
          <w:rFonts w:ascii="Calibri" w:eastAsia="Calibri" w:hAnsi="Calibri" w:cs="Calibri"/>
          <w:noProof/>
          <w:szCs w:val="22"/>
        </w:rPr>
        <w:t xml:space="preserve">As learned during 14-20 programming period, having as target group, networks and thematic - oriented organisations may ensure influence towards targeted policy makers and multiply effects in mobilising other key players . </w:t>
      </w:r>
    </w:p>
    <w:p w14:paraId="14A3D245" w14:textId="66AE89A5" w:rsidR="00697A40" w:rsidRPr="008D41B4" w:rsidRDefault="72846163" w:rsidP="00E211B5">
      <w:pPr>
        <w:spacing w:before="240" w:after="240" w:line="276" w:lineRule="auto"/>
        <w:jc w:val="both"/>
        <w:rPr>
          <w:rFonts w:ascii="Calibri" w:eastAsia="Calibri" w:hAnsi="Calibri" w:cs="Calibri"/>
          <w:noProof/>
          <w:color w:val="000000" w:themeColor="text1"/>
          <w:szCs w:val="22"/>
        </w:rPr>
      </w:pPr>
      <w:r w:rsidRPr="008D41B4">
        <w:rPr>
          <w:rFonts w:ascii="Calibri" w:eastAsia="Calibri" w:hAnsi="Calibri" w:cs="Calibri"/>
          <w:noProof/>
          <w:szCs w:val="22"/>
        </w:rPr>
        <w:t xml:space="preserve">Citizens, local communities and associations, consist of an another target of the programme </w:t>
      </w:r>
      <w:r w:rsidRPr="008D41B4">
        <w:rPr>
          <w:rFonts w:ascii="Calibri" w:eastAsia="Calibri" w:hAnsi="Calibri" w:cs="Calibri"/>
          <w:noProof/>
          <w:color w:val="000000" w:themeColor="text1"/>
          <w:szCs w:val="22"/>
        </w:rPr>
        <w:t>that can adopt and benefit by the innovative solutions carried out, but also by awareness raising and communication actions able to change socio-economic behaviours.</w:t>
      </w:r>
    </w:p>
    <w:p w14:paraId="26E75310" w14:textId="73D1AB91" w:rsidR="00697A40" w:rsidRPr="008D41B4" w:rsidRDefault="72846163" w:rsidP="00E211B5">
      <w:pPr>
        <w:spacing w:before="240" w:after="240"/>
        <w:jc w:val="both"/>
        <w:rPr>
          <w:rFonts w:ascii="Calibri" w:eastAsia="Calibri" w:hAnsi="Calibri" w:cs="Calibri"/>
          <w:noProof/>
          <w:color w:val="000000" w:themeColor="text1"/>
          <w:szCs w:val="22"/>
        </w:rPr>
      </w:pPr>
      <w:r w:rsidRPr="008D41B4">
        <w:rPr>
          <w:rFonts w:ascii="Calibri" w:eastAsia="Calibri" w:hAnsi="Calibri" w:cs="Calibri"/>
          <w:noProof/>
          <w:color w:val="000000" w:themeColor="text1"/>
          <w:szCs w:val="22"/>
        </w:rPr>
        <w:t>Beyond this global overview of the main bodies targeted by the programme, each specific objective and type of projects may focus on a more limited set of these target groups.</w:t>
      </w:r>
    </w:p>
    <w:p w14:paraId="0667B482" w14:textId="7336E79F" w:rsidR="00697A40" w:rsidRPr="008D41B4" w:rsidRDefault="00110230" w:rsidP="00E211B5">
      <w:pPr>
        <w:spacing w:before="240" w:after="240"/>
        <w:jc w:val="both"/>
        <w:rPr>
          <w:rFonts w:ascii="Calibri" w:eastAsia="Calibri" w:hAnsi="Calibri" w:cs="Calibri"/>
          <w:noProof/>
          <w:color w:val="000000" w:themeColor="text1"/>
          <w:szCs w:val="22"/>
        </w:rPr>
      </w:pPr>
      <w:r w:rsidRPr="005E7607">
        <w:rPr>
          <w:rFonts w:eastAsia="Times New Roman" w:cs="Times New Roman"/>
          <w:szCs w:val="24"/>
          <w:lang w:eastAsia="en-GB"/>
        </w:rPr>
        <w:t xml:space="preserve">Indicatively, among the target groups for interventions in Priority </w:t>
      </w:r>
      <w:r w:rsidR="00DA53AA">
        <w:rPr>
          <w:rFonts w:eastAsia="Times New Roman" w:cs="Times New Roman"/>
          <w:szCs w:val="24"/>
          <w:lang w:eastAsia="en-GB"/>
        </w:rPr>
        <w:t>2</w:t>
      </w:r>
      <w:r w:rsidRPr="005E7607">
        <w:rPr>
          <w:rFonts w:eastAsia="Times New Roman" w:cs="Times New Roman"/>
          <w:szCs w:val="24"/>
          <w:lang w:eastAsia="en-GB"/>
        </w:rPr>
        <w:t xml:space="preserve"> </w:t>
      </w:r>
      <w:r w:rsidR="00FD45E4">
        <w:rPr>
          <w:rFonts w:eastAsia="Times New Roman" w:cs="Times New Roman"/>
          <w:szCs w:val="24"/>
          <w:lang w:eastAsia="en-GB"/>
        </w:rPr>
        <w:t xml:space="preserve">and </w:t>
      </w:r>
      <w:r w:rsidR="72846163" w:rsidRPr="008D41B4">
        <w:rPr>
          <w:rFonts w:ascii="Calibri" w:eastAsia="Calibri" w:hAnsi="Calibri" w:cs="Calibri"/>
          <w:noProof/>
          <w:color w:val="000000" w:themeColor="text1"/>
          <w:szCs w:val="22"/>
        </w:rPr>
        <w:t>the Specific Objective “Promoting climate change adaptation, risk prevention and disaster resilience” are :</w:t>
      </w:r>
    </w:p>
    <w:p w14:paraId="6FA0B32D" w14:textId="2C60D805" w:rsidR="00697A40" w:rsidRPr="00DA53AA" w:rsidRDefault="72846163" w:rsidP="00FD620D">
      <w:pPr>
        <w:pStyle w:val="Odstavekseznama"/>
        <w:numPr>
          <w:ilvl w:val="0"/>
          <w:numId w:val="38"/>
        </w:numPr>
        <w:spacing w:before="240" w:after="240" w:line="240" w:lineRule="auto"/>
        <w:ind w:left="709" w:hanging="295"/>
        <w:jc w:val="both"/>
        <w:rPr>
          <w:rFonts w:eastAsia="Times New Roman" w:cs="Times New Roman"/>
          <w:szCs w:val="24"/>
          <w:lang w:eastAsia="en-GB"/>
        </w:rPr>
      </w:pPr>
      <w:r w:rsidRPr="00DA53AA">
        <w:rPr>
          <w:rFonts w:eastAsia="Times New Roman" w:cs="Times New Roman"/>
          <w:szCs w:val="24"/>
          <w:lang w:eastAsia="en-GB"/>
        </w:rPr>
        <w:t>Regional and local and national authorities (environment department, energy department, economic development departments, planning and prospective department, transport department</w:t>
      </w:r>
      <w:r w:rsidR="00A60786">
        <w:rPr>
          <w:rFonts w:eastAsia="Times New Roman" w:cs="Times New Roman"/>
          <w:szCs w:val="24"/>
          <w:lang w:eastAsia="en-GB"/>
        </w:rPr>
        <w:t>.</w:t>
      </w:r>
      <w:r w:rsidRPr="00DA53AA">
        <w:rPr>
          <w:rFonts w:eastAsia="Times New Roman" w:cs="Times New Roman"/>
          <w:szCs w:val="24"/>
          <w:lang w:eastAsia="en-GB"/>
        </w:rPr>
        <w:t>..)</w:t>
      </w:r>
    </w:p>
    <w:p w14:paraId="596B711C" w14:textId="73E818DE" w:rsidR="00697A40" w:rsidRPr="00DA53AA" w:rsidRDefault="72846163" w:rsidP="00FD620D">
      <w:pPr>
        <w:pStyle w:val="Odstavekseznama"/>
        <w:numPr>
          <w:ilvl w:val="0"/>
          <w:numId w:val="38"/>
        </w:numPr>
        <w:spacing w:before="240" w:after="240" w:line="240" w:lineRule="auto"/>
        <w:ind w:left="709" w:hanging="295"/>
        <w:jc w:val="both"/>
        <w:rPr>
          <w:rFonts w:eastAsia="Times New Roman" w:cs="Times New Roman"/>
          <w:szCs w:val="24"/>
          <w:lang w:eastAsia="en-GB"/>
        </w:rPr>
      </w:pPr>
      <w:r w:rsidRPr="00DA53AA">
        <w:rPr>
          <w:rFonts w:eastAsia="Times New Roman" w:cs="Times New Roman"/>
          <w:szCs w:val="24"/>
          <w:lang w:eastAsia="en-GB"/>
        </w:rPr>
        <w:t>Environmental management organization/agencies, tourism management agencies</w:t>
      </w:r>
    </w:p>
    <w:p w14:paraId="692A64E0" w14:textId="5779C1BD" w:rsidR="00697A40" w:rsidRPr="00DA53AA" w:rsidRDefault="72846163" w:rsidP="00FD620D">
      <w:pPr>
        <w:pStyle w:val="Odstavekseznama"/>
        <w:numPr>
          <w:ilvl w:val="0"/>
          <w:numId w:val="38"/>
        </w:numPr>
        <w:spacing w:before="240" w:after="240" w:line="240" w:lineRule="auto"/>
        <w:ind w:left="709" w:hanging="295"/>
        <w:jc w:val="both"/>
        <w:rPr>
          <w:rFonts w:eastAsia="Times New Roman" w:cs="Times New Roman"/>
          <w:szCs w:val="24"/>
          <w:lang w:eastAsia="en-GB"/>
        </w:rPr>
      </w:pPr>
      <w:r w:rsidRPr="00DA53AA">
        <w:rPr>
          <w:rFonts w:eastAsia="Times New Roman" w:cs="Times New Roman"/>
          <w:szCs w:val="24"/>
          <w:lang w:eastAsia="en-GB"/>
        </w:rPr>
        <w:t>Energy management organisations/bodies</w:t>
      </w:r>
    </w:p>
    <w:p w14:paraId="5DB1C960" w14:textId="21A1468C" w:rsidR="00697A40" w:rsidRPr="00DA53AA" w:rsidRDefault="72846163" w:rsidP="00FD620D">
      <w:pPr>
        <w:pStyle w:val="Odstavekseznama"/>
        <w:numPr>
          <w:ilvl w:val="0"/>
          <w:numId w:val="38"/>
        </w:numPr>
        <w:spacing w:before="240" w:after="240" w:line="240" w:lineRule="auto"/>
        <w:ind w:left="709" w:hanging="295"/>
        <w:jc w:val="both"/>
        <w:rPr>
          <w:rFonts w:eastAsia="Times New Roman" w:cs="Times New Roman"/>
          <w:szCs w:val="24"/>
          <w:lang w:eastAsia="en-GB"/>
        </w:rPr>
      </w:pPr>
      <w:r w:rsidRPr="00DA53AA">
        <w:rPr>
          <w:rFonts w:eastAsia="Times New Roman" w:cs="Times New Roman"/>
          <w:szCs w:val="24"/>
          <w:lang w:eastAsia="en-GB"/>
        </w:rPr>
        <w:t>Universities/research centers</w:t>
      </w:r>
    </w:p>
    <w:p w14:paraId="31FA22EA" w14:textId="1AF46203" w:rsidR="00697A40" w:rsidRPr="00DA53AA" w:rsidRDefault="00A60786" w:rsidP="00FD620D">
      <w:pPr>
        <w:pStyle w:val="Odstavekseznama"/>
        <w:numPr>
          <w:ilvl w:val="0"/>
          <w:numId w:val="38"/>
        </w:numPr>
        <w:spacing w:before="240" w:after="240" w:line="240" w:lineRule="auto"/>
        <w:ind w:left="709" w:hanging="295"/>
        <w:jc w:val="both"/>
        <w:rPr>
          <w:rFonts w:eastAsia="Times New Roman" w:cs="Times New Roman"/>
          <w:szCs w:val="24"/>
          <w:lang w:eastAsia="en-GB"/>
        </w:rPr>
      </w:pPr>
      <w:r>
        <w:rPr>
          <w:rFonts w:eastAsia="Times New Roman" w:cs="Times New Roman"/>
          <w:szCs w:val="24"/>
          <w:lang w:eastAsia="en-GB"/>
        </w:rPr>
        <w:t>SMEs &amp; Economic operators (</w:t>
      </w:r>
      <w:r w:rsidR="72846163" w:rsidRPr="00DA53AA">
        <w:rPr>
          <w:rFonts w:eastAsia="Times New Roman" w:cs="Times New Roman"/>
          <w:szCs w:val="24"/>
          <w:lang w:eastAsia="en-GB"/>
        </w:rPr>
        <w:t>fisherman</w:t>
      </w:r>
      <w:r w:rsidR="1424E997" w:rsidRPr="00DA53AA">
        <w:rPr>
          <w:rFonts w:eastAsia="Times New Roman" w:cs="Times New Roman"/>
          <w:szCs w:val="24"/>
          <w:lang w:eastAsia="en-GB"/>
        </w:rPr>
        <w:t>, hotels</w:t>
      </w:r>
      <w:r w:rsidR="72846163" w:rsidRPr="00DA53AA">
        <w:rPr>
          <w:rFonts w:eastAsia="Times New Roman" w:cs="Times New Roman"/>
          <w:szCs w:val="24"/>
          <w:lang w:eastAsia="en-GB"/>
        </w:rPr>
        <w:t>…)</w:t>
      </w:r>
    </w:p>
    <w:p w14:paraId="3BA881EA" w14:textId="75A710A3" w:rsidR="00697A40" w:rsidRPr="00DA53AA" w:rsidRDefault="72846163" w:rsidP="00FD620D">
      <w:pPr>
        <w:pStyle w:val="Odstavekseznama"/>
        <w:numPr>
          <w:ilvl w:val="0"/>
          <w:numId w:val="38"/>
        </w:numPr>
        <w:spacing w:before="240" w:after="240" w:line="240" w:lineRule="auto"/>
        <w:ind w:left="709" w:hanging="295"/>
        <w:jc w:val="both"/>
        <w:rPr>
          <w:rFonts w:eastAsia="Times New Roman" w:cs="Times New Roman"/>
          <w:szCs w:val="24"/>
          <w:lang w:eastAsia="en-GB"/>
        </w:rPr>
      </w:pPr>
      <w:r w:rsidRPr="00DA53AA">
        <w:rPr>
          <w:rFonts w:eastAsia="Times New Roman" w:cs="Times New Roman"/>
          <w:szCs w:val="24"/>
          <w:lang w:eastAsia="en-GB"/>
        </w:rPr>
        <w:t xml:space="preserve">Citizens / NGOs/ local communities </w:t>
      </w:r>
      <w:r w:rsidR="004D4482" w:rsidRPr="0082642C">
        <w:rPr>
          <w:rFonts w:eastAsia="Times New Roman" w:cs="Times New Roman"/>
          <w:color w:val="00B0F0"/>
          <w:szCs w:val="24"/>
          <w:lang w:eastAsia="en-GB"/>
        </w:rPr>
        <w:t xml:space="preserve">and </w:t>
      </w:r>
      <w:r w:rsidRPr="00DA53AA">
        <w:rPr>
          <w:rFonts w:eastAsia="Times New Roman" w:cs="Times New Roman"/>
          <w:szCs w:val="24"/>
          <w:lang w:eastAsia="en-GB"/>
        </w:rPr>
        <w:t>associations</w:t>
      </w:r>
    </w:p>
    <w:p w14:paraId="66E1C7A1" w14:textId="713D437F" w:rsidR="00697A40" w:rsidRPr="008D41B4" w:rsidRDefault="72846163" w:rsidP="00E211B5">
      <w:pPr>
        <w:spacing w:before="240" w:after="240" w:line="240" w:lineRule="auto"/>
        <w:jc w:val="both"/>
        <w:rPr>
          <w:rFonts w:ascii="Calibri" w:eastAsia="Calibri" w:hAnsi="Calibri" w:cs="Calibri"/>
          <w:szCs w:val="22"/>
        </w:rPr>
      </w:pPr>
      <w:r w:rsidRPr="008D41B4">
        <w:rPr>
          <w:rFonts w:ascii="Calibri" w:eastAsia="Calibri" w:hAnsi="Calibri" w:cs="Calibri"/>
          <w:szCs w:val="22"/>
        </w:rPr>
        <w:t>Besides target groups, the above</w:t>
      </w:r>
      <w:r w:rsidR="00A60786">
        <w:rPr>
          <w:rFonts w:ascii="Calibri" w:eastAsia="Calibri" w:hAnsi="Calibri" w:cs="Calibri"/>
          <w:szCs w:val="22"/>
        </w:rPr>
        <w:t>-</w:t>
      </w:r>
      <w:r w:rsidRPr="008D41B4">
        <w:rPr>
          <w:rFonts w:ascii="Calibri" w:eastAsia="Calibri" w:hAnsi="Calibri" w:cs="Calibri"/>
          <w:szCs w:val="22"/>
        </w:rPr>
        <w:t xml:space="preserve">mentioned authorities and organisations could be directly involved in operations as active or associated beneficiaries (project partners). </w:t>
      </w:r>
    </w:p>
    <w:p w14:paraId="4EAC1F86" w14:textId="5315B6C0" w:rsidR="00697A40" w:rsidRPr="008D41B4" w:rsidRDefault="72846163" w:rsidP="00E211B5">
      <w:pPr>
        <w:spacing w:before="240" w:after="240" w:line="240" w:lineRule="auto"/>
        <w:jc w:val="both"/>
        <w:rPr>
          <w:rFonts w:ascii="Calibri" w:eastAsia="Calibri" w:hAnsi="Calibri" w:cs="Calibri"/>
          <w:szCs w:val="22"/>
        </w:rPr>
      </w:pPr>
      <w:r w:rsidRPr="008D41B4">
        <w:rPr>
          <w:rFonts w:ascii="Calibri" w:eastAsia="Calibri" w:hAnsi="Calibri" w:cs="Calibri"/>
          <w:szCs w:val="22"/>
        </w:rPr>
        <w:t xml:space="preserve">Further details on the eligible project beneficiaries and the nature of the involvement of these target groups in projects will be specified in the respective </w:t>
      </w:r>
      <w:r w:rsidR="008D41B4" w:rsidRPr="008D41B4">
        <w:rPr>
          <w:rFonts w:ascii="Calibri" w:eastAsia="Calibri" w:hAnsi="Calibri" w:cs="Calibri"/>
          <w:szCs w:val="22"/>
        </w:rPr>
        <w:t>Terms of References</w:t>
      </w:r>
      <w:r w:rsidRPr="008D41B4">
        <w:rPr>
          <w:rFonts w:ascii="Calibri" w:eastAsia="Calibri" w:hAnsi="Calibri" w:cs="Calibri"/>
          <w:szCs w:val="22"/>
        </w:rPr>
        <w:t xml:space="preserve"> of the Programme’s calls for proposals.</w:t>
      </w:r>
    </w:p>
    <w:p w14:paraId="6A10386B" w14:textId="78D506B2" w:rsidR="00697A40" w:rsidRPr="009B7D23" w:rsidRDefault="00697A40" w:rsidP="00697A40">
      <w:pPr>
        <w:spacing w:before="240" w:after="240" w:line="240" w:lineRule="auto"/>
        <w:jc w:val="both"/>
        <w:rPr>
          <w:rFonts w:eastAsia="Times New Roman" w:cs="Times New Roman"/>
          <w:lang w:eastAsia="en-GB"/>
        </w:rPr>
      </w:pPr>
    </w:p>
    <w:p w14:paraId="0B515623" w14:textId="77777777" w:rsidR="00697A40" w:rsidRPr="00641B8F" w:rsidRDefault="00697A40" w:rsidP="00FD620D">
      <w:pPr>
        <w:pStyle w:val="Odstavekseznama"/>
        <w:numPr>
          <w:ilvl w:val="3"/>
          <w:numId w:val="34"/>
        </w:numPr>
        <w:spacing w:before="240" w:after="240" w:line="240" w:lineRule="auto"/>
        <w:jc w:val="both"/>
        <w:rPr>
          <w:rFonts w:eastAsia="Times New Roman" w:cs="Times New Roman"/>
          <w:b/>
          <w:lang w:eastAsia="en-GB"/>
        </w:rPr>
      </w:pPr>
      <w:r w:rsidRPr="73CB66DA">
        <w:rPr>
          <w:rFonts w:eastAsia="Times New Roman" w:cs="Times New Roman"/>
          <w:b/>
          <w:lang w:eastAsia="en-GB"/>
        </w:rPr>
        <w:t xml:space="preserve">Indication of the specific territories targeted, including the planned use of ITI, CLLD or other territorial tools </w:t>
      </w:r>
      <w:r w:rsidRPr="73CB66DA">
        <w:rPr>
          <w:rFonts w:eastAsia="Times New Roman" w:cs="Times New Roman"/>
          <w:lang w:eastAsia="en-GB"/>
        </w:rPr>
        <w:t>[7.000 characters]</w:t>
      </w:r>
    </w:p>
    <w:p w14:paraId="6E4DAD07" w14:textId="4A77304A" w:rsidR="01F3CFF1" w:rsidRPr="008D41B4" w:rsidRDefault="01F3CFF1" w:rsidP="008D41B4">
      <w:pPr>
        <w:jc w:val="both"/>
        <w:rPr>
          <w:rFonts w:eastAsia="Calibri" w:cstheme="minorHAnsi"/>
          <w:szCs w:val="22"/>
        </w:rPr>
      </w:pPr>
      <w:r w:rsidRPr="008D41B4">
        <w:rPr>
          <w:rFonts w:eastAsia="Calibri" w:cstheme="minorHAnsi"/>
          <w:szCs w:val="22"/>
        </w:rPr>
        <w:lastRenderedPageBreak/>
        <w:t>T</w:t>
      </w:r>
      <w:r w:rsidRPr="008D41B4">
        <w:rPr>
          <w:rFonts w:eastAsia="Times New Roman" w:cstheme="minorHAnsi"/>
          <w:szCs w:val="22"/>
        </w:rPr>
        <w:t xml:space="preserve">he specific territories targeted by the programme are in line with the geography of the MED 21-27 and, in details, with the extension of the programme to a set of new regions not having necessarily access to the sea. The new territorial context implies taking into account not only coastal areas but also terrestrial / inland areas. The attention paid both to sea and land and the adoption of an integrated and eco systemic approach may have an important role in achieving the green transition in Mediterranean area, even more acting in different type of territories, taking into account the connections existing among these habitats. </w:t>
      </w:r>
      <w:r w:rsidRPr="008D41B4">
        <w:rPr>
          <w:rFonts w:eastAsia="Calibri" w:cstheme="minorHAnsi"/>
          <w:szCs w:val="22"/>
        </w:rPr>
        <w:t xml:space="preserve"> </w:t>
      </w:r>
    </w:p>
    <w:p w14:paraId="2E5ABB38" w14:textId="0DBE675F" w:rsidR="01F3CFF1" w:rsidRPr="008D41B4" w:rsidRDefault="01F3CFF1" w:rsidP="008D41B4">
      <w:pPr>
        <w:jc w:val="both"/>
        <w:rPr>
          <w:rFonts w:eastAsia="Calibri" w:cstheme="minorHAnsi"/>
          <w:szCs w:val="22"/>
        </w:rPr>
      </w:pPr>
      <w:r w:rsidRPr="008D41B4">
        <w:rPr>
          <w:rFonts w:eastAsia="Calibri" w:cstheme="minorHAnsi"/>
          <w:szCs w:val="22"/>
        </w:rPr>
        <w:t>G</w:t>
      </w:r>
      <w:r w:rsidRPr="008D41B4">
        <w:rPr>
          <w:rFonts w:eastAsia="Times New Roman" w:cstheme="minorHAnsi"/>
          <w:szCs w:val="22"/>
        </w:rPr>
        <w:t xml:space="preserve">lobally, coastal and maritime areas remain one of the core types of intervention areas. Facing strong human pressures and being densely urbanised, coastal areas continue to represent a main challenge for the programme. Both, the mitigation of climate change effects (causing sea level rise, coastal erosion…) and the sustainable development represent main goals for this area. A balance among economic activities and protection of environment is key for these territories.  </w:t>
      </w:r>
      <w:r w:rsidRPr="008D41B4">
        <w:rPr>
          <w:rFonts w:eastAsia="Calibri" w:cstheme="minorHAnsi"/>
          <w:szCs w:val="22"/>
        </w:rPr>
        <w:t>Climate change is a common challenge also for rural, mountains and/or sparsely populated areas</w:t>
      </w:r>
      <w:r w:rsidRPr="008D41B4">
        <w:rPr>
          <w:rFonts w:eastAsia="Times New Roman" w:cstheme="minorHAnsi"/>
          <w:szCs w:val="22"/>
        </w:rPr>
        <w:t>.</w:t>
      </w:r>
      <w:r w:rsidRPr="008D41B4">
        <w:rPr>
          <w:rFonts w:eastAsia="Calibri" w:cstheme="minorHAnsi"/>
          <w:szCs w:val="22"/>
        </w:rPr>
        <w:t xml:space="preserve"> Mountains areas are confronted to an increase of natural risks endangering local people and infrastructures. This type of territories is also significant for their environmental value, thanks to forests, sources of water and the role in carbon storage</w:t>
      </w:r>
      <w:r w:rsidRPr="008D41B4">
        <w:rPr>
          <w:rFonts w:eastAsia="Times New Roman" w:cstheme="minorHAnsi"/>
          <w:szCs w:val="22"/>
        </w:rPr>
        <w:t>.</w:t>
      </w:r>
      <w:r w:rsidRPr="008D41B4">
        <w:rPr>
          <w:rFonts w:eastAsia="Calibri" w:cstheme="minorHAnsi"/>
          <w:szCs w:val="22"/>
        </w:rPr>
        <w:t xml:space="preserve"> </w:t>
      </w:r>
    </w:p>
    <w:p w14:paraId="1F807B14" w14:textId="5B31E943" w:rsidR="01F3CFF1" w:rsidRPr="008D41B4" w:rsidRDefault="01F3CFF1" w:rsidP="008D41B4">
      <w:pPr>
        <w:jc w:val="both"/>
        <w:rPr>
          <w:rFonts w:eastAsia="Times New Roman" w:cstheme="minorHAnsi"/>
          <w:szCs w:val="22"/>
        </w:rPr>
      </w:pPr>
      <w:r w:rsidRPr="008D41B4">
        <w:rPr>
          <w:rFonts w:eastAsia="Calibri" w:cstheme="minorHAnsi"/>
          <w:szCs w:val="22"/>
        </w:rPr>
        <w:t xml:space="preserve">The programme intends to reinforce actions addressed to </w:t>
      </w:r>
      <w:r w:rsidRPr="008D41B4">
        <w:rPr>
          <w:rFonts w:eastAsia="Times New Roman" w:cstheme="minorHAnsi"/>
          <w:szCs w:val="22"/>
        </w:rPr>
        <w:t xml:space="preserve">Islands, vulnerable areas further affected by natural disasters and sensitive to issues as energy supply and water and waste management.  </w:t>
      </w:r>
    </w:p>
    <w:p w14:paraId="37FB031A" w14:textId="4CED8699" w:rsidR="01F3CFF1" w:rsidRPr="008D41B4" w:rsidRDefault="01F3CFF1" w:rsidP="008D41B4">
      <w:pPr>
        <w:jc w:val="both"/>
        <w:rPr>
          <w:rFonts w:eastAsia="Times New Roman" w:cstheme="minorHAnsi"/>
          <w:szCs w:val="22"/>
        </w:rPr>
      </w:pPr>
      <w:r w:rsidRPr="008D41B4">
        <w:rPr>
          <w:rFonts w:eastAsia="Calibri" w:cstheme="minorHAnsi"/>
          <w:szCs w:val="22"/>
        </w:rPr>
        <w:t xml:space="preserve">Finally, another important territory targeted by the programme is the </w:t>
      </w:r>
      <w:r w:rsidRPr="008D41B4">
        <w:rPr>
          <w:rFonts w:eastAsia="Times New Roman" w:cstheme="minorHAnsi"/>
          <w:szCs w:val="22"/>
        </w:rPr>
        <w:t xml:space="preserve">urban area, the future hub for implementation of transnational green policies; further than the connexion with peripherical and rural areas. </w:t>
      </w:r>
    </w:p>
    <w:p w14:paraId="0859E8B8" w14:textId="01E02734" w:rsidR="01F3CFF1" w:rsidRPr="008D41B4" w:rsidRDefault="01F3CFF1" w:rsidP="008D41B4">
      <w:pPr>
        <w:jc w:val="both"/>
        <w:rPr>
          <w:rFonts w:eastAsia="Times New Roman" w:cstheme="minorHAnsi"/>
          <w:szCs w:val="22"/>
        </w:rPr>
      </w:pPr>
      <w:r w:rsidRPr="008D41B4">
        <w:rPr>
          <w:rFonts w:eastAsia="Calibri" w:cstheme="minorHAnsi"/>
          <w:szCs w:val="22"/>
        </w:rPr>
        <w:t>Based on the type of project and specific objective, the targeted territories may change.</w:t>
      </w:r>
      <w:r w:rsidRPr="008D41B4">
        <w:rPr>
          <w:rFonts w:eastAsia="Times New Roman" w:cstheme="minorHAnsi"/>
          <w:szCs w:val="22"/>
        </w:rPr>
        <w:t xml:space="preserve"> </w:t>
      </w:r>
      <w:r w:rsidRPr="008D41B4">
        <w:rPr>
          <w:rFonts w:eastAsia="Calibri" w:cstheme="minorHAnsi"/>
          <w:szCs w:val="22"/>
        </w:rPr>
        <w:t>For Specific objectives having a cross- cutting thematic approach most of territories are concerned.</w:t>
      </w:r>
    </w:p>
    <w:p w14:paraId="5FC52A42" w14:textId="474CC8A6" w:rsidR="00697A40" w:rsidRPr="008D41B4" w:rsidRDefault="00761830" w:rsidP="008D41B4">
      <w:pPr>
        <w:spacing w:before="240" w:after="240"/>
        <w:jc w:val="both"/>
        <w:rPr>
          <w:rFonts w:eastAsia="Calibri" w:cstheme="minorHAnsi"/>
          <w:noProof/>
          <w:color w:val="000000" w:themeColor="text1"/>
          <w:szCs w:val="22"/>
        </w:rPr>
      </w:pPr>
      <w:r w:rsidRPr="005E7607">
        <w:rPr>
          <w:rFonts w:eastAsia="Times New Roman" w:cs="Times New Roman"/>
          <w:iCs/>
          <w:noProof/>
          <w:szCs w:val="24"/>
          <w:lang w:eastAsia="en-GB"/>
        </w:rPr>
        <w:t xml:space="preserve">Indicatively, among the target groups for interventions in Priority </w:t>
      </w:r>
      <w:r>
        <w:rPr>
          <w:rFonts w:eastAsia="Times New Roman" w:cs="Times New Roman"/>
          <w:iCs/>
          <w:noProof/>
          <w:szCs w:val="24"/>
          <w:lang w:eastAsia="en-GB"/>
        </w:rPr>
        <w:t>2</w:t>
      </w:r>
      <w:r w:rsidRPr="005E7607">
        <w:rPr>
          <w:rFonts w:eastAsia="Times New Roman" w:cs="Times New Roman"/>
          <w:iCs/>
          <w:noProof/>
          <w:szCs w:val="24"/>
          <w:lang w:eastAsia="en-GB"/>
        </w:rPr>
        <w:t xml:space="preserve"> and </w:t>
      </w:r>
      <w:r w:rsidR="4AFD9A79" w:rsidRPr="008D41B4">
        <w:rPr>
          <w:rFonts w:eastAsia="Calibri" w:cstheme="minorHAnsi"/>
          <w:noProof/>
          <w:color w:val="000000" w:themeColor="text1"/>
          <w:szCs w:val="22"/>
        </w:rPr>
        <w:t>Specific Objective “Promoting climate change adaptation, risk prevention and disaster resilience” the targeted territories are :</w:t>
      </w:r>
    </w:p>
    <w:p w14:paraId="7B687EF1" w14:textId="77777777" w:rsidR="00AE6F90" w:rsidRDefault="00AE6F90" w:rsidP="00FD620D">
      <w:pPr>
        <w:pStyle w:val="Odstavekseznama"/>
        <w:numPr>
          <w:ilvl w:val="1"/>
          <w:numId w:val="24"/>
        </w:numPr>
        <w:spacing w:before="240" w:after="240" w:line="240" w:lineRule="auto"/>
        <w:ind w:left="709" w:hanging="295"/>
        <w:jc w:val="both"/>
        <w:rPr>
          <w:rFonts w:eastAsia="Times New Roman" w:cs="Times New Roman"/>
          <w:iCs/>
          <w:noProof/>
          <w:szCs w:val="24"/>
          <w:lang w:eastAsia="en-GB"/>
        </w:rPr>
      </w:pPr>
      <w:r w:rsidRPr="00517719">
        <w:rPr>
          <w:rFonts w:eastAsia="Times New Roman" w:cs="Times New Roman"/>
          <w:iCs/>
          <w:noProof/>
          <w:szCs w:val="24"/>
          <w:lang w:eastAsia="en-GB"/>
        </w:rPr>
        <w:t xml:space="preserve">Coastal/ maritime </w:t>
      </w:r>
      <w:r>
        <w:rPr>
          <w:rFonts w:eastAsia="Times New Roman" w:cs="Times New Roman"/>
          <w:iCs/>
          <w:noProof/>
          <w:szCs w:val="24"/>
          <w:lang w:eastAsia="en-GB"/>
        </w:rPr>
        <w:t>areas</w:t>
      </w:r>
    </w:p>
    <w:p w14:paraId="4B26DDEC" w14:textId="4A36DD6A" w:rsidR="00AE6F90" w:rsidRPr="00AB1685" w:rsidRDefault="00AE6F90" w:rsidP="00FD620D">
      <w:pPr>
        <w:pStyle w:val="Odstavekseznama"/>
        <w:numPr>
          <w:ilvl w:val="1"/>
          <w:numId w:val="24"/>
        </w:numPr>
        <w:spacing w:before="240" w:after="240" w:line="240" w:lineRule="auto"/>
        <w:ind w:left="709" w:hanging="295"/>
        <w:jc w:val="both"/>
        <w:rPr>
          <w:rFonts w:eastAsia="Times New Roman" w:cs="Times New Roman"/>
          <w:iCs/>
          <w:noProof/>
          <w:szCs w:val="24"/>
          <w:lang w:eastAsia="en-GB"/>
        </w:rPr>
      </w:pPr>
      <w:r w:rsidRPr="00AB1685">
        <w:rPr>
          <w:rFonts w:eastAsia="Times New Roman" w:cs="Times New Roman"/>
          <w:iCs/>
          <w:noProof/>
          <w:szCs w:val="24"/>
          <w:lang w:eastAsia="en-GB"/>
        </w:rPr>
        <w:t>Islands</w:t>
      </w:r>
    </w:p>
    <w:p w14:paraId="4EDF5D36" w14:textId="77777777" w:rsidR="00AE6F90" w:rsidRPr="00517719" w:rsidRDefault="00AE6F90" w:rsidP="00FD620D">
      <w:pPr>
        <w:pStyle w:val="Odstavekseznama"/>
        <w:numPr>
          <w:ilvl w:val="1"/>
          <w:numId w:val="24"/>
        </w:numPr>
        <w:spacing w:before="240" w:after="240" w:line="240" w:lineRule="auto"/>
        <w:ind w:left="709" w:hanging="295"/>
        <w:jc w:val="both"/>
        <w:rPr>
          <w:rFonts w:eastAsia="Times New Roman" w:cs="Times New Roman"/>
          <w:iCs/>
          <w:noProof/>
          <w:szCs w:val="24"/>
          <w:lang w:eastAsia="en-GB"/>
        </w:rPr>
      </w:pPr>
      <w:r>
        <w:rPr>
          <w:rFonts w:eastAsia="Times New Roman" w:cs="Times New Roman"/>
          <w:iCs/>
          <w:noProof/>
          <w:szCs w:val="24"/>
          <w:lang w:eastAsia="en-GB"/>
        </w:rPr>
        <w:t xml:space="preserve">Rural and </w:t>
      </w:r>
      <w:r w:rsidRPr="00517719">
        <w:rPr>
          <w:rFonts w:eastAsia="Times New Roman" w:cs="Times New Roman"/>
          <w:iCs/>
          <w:noProof/>
          <w:szCs w:val="24"/>
          <w:lang w:eastAsia="en-GB"/>
        </w:rPr>
        <w:t>Mountain areas</w:t>
      </w:r>
    </w:p>
    <w:p w14:paraId="6A07AE77" w14:textId="77777777" w:rsidR="00AE6F90" w:rsidRDefault="00AE6F90" w:rsidP="00FD620D">
      <w:pPr>
        <w:pStyle w:val="Odstavekseznama"/>
        <w:numPr>
          <w:ilvl w:val="1"/>
          <w:numId w:val="24"/>
        </w:numPr>
        <w:spacing w:before="240" w:after="240" w:line="240" w:lineRule="auto"/>
        <w:ind w:left="709" w:hanging="295"/>
        <w:jc w:val="both"/>
        <w:rPr>
          <w:rFonts w:eastAsia="Times New Roman" w:cs="Times New Roman"/>
          <w:lang w:eastAsia="en-GB"/>
        </w:rPr>
      </w:pPr>
      <w:r w:rsidRPr="41C4CECC">
        <w:rPr>
          <w:rFonts w:eastAsia="Times New Roman" w:cs="Times New Roman"/>
          <w:lang w:eastAsia="en-GB"/>
        </w:rPr>
        <w:t xml:space="preserve">Urban areas </w:t>
      </w:r>
    </w:p>
    <w:p w14:paraId="0CBC2772" w14:textId="7BB4C24E" w:rsidR="00AE6F90" w:rsidRDefault="4AFD9A79" w:rsidP="00AE6F90">
      <w:pPr>
        <w:spacing w:before="240" w:after="240" w:line="240" w:lineRule="auto"/>
        <w:jc w:val="both"/>
        <w:rPr>
          <w:rFonts w:eastAsia="Times New Roman" w:cs="Times New Roman"/>
          <w:lang w:eastAsia="en-GB"/>
        </w:rPr>
      </w:pPr>
      <w:r w:rsidRPr="008D41B4">
        <w:rPr>
          <w:rFonts w:eastAsia="Calibri" w:cstheme="minorHAnsi"/>
          <w:szCs w:val="22"/>
        </w:rPr>
        <w:t xml:space="preserve">This specific objective covers the whole Programme area and all types of territories represented. In case of activities focusing on targeted territorial types, further specification of the territories might be </w:t>
      </w:r>
      <w:r w:rsidR="00AE6F90" w:rsidRPr="005E7607">
        <w:rPr>
          <w:rFonts w:eastAsia="Times New Roman" w:cs="Times New Roman"/>
          <w:lang w:eastAsia="en-GB"/>
        </w:rPr>
        <w:t>specified in the respective T</w:t>
      </w:r>
      <w:r w:rsidR="00AE6F90">
        <w:rPr>
          <w:rFonts w:eastAsia="Times New Roman" w:cs="Times New Roman"/>
          <w:lang w:eastAsia="en-GB"/>
        </w:rPr>
        <w:t xml:space="preserve">erms </w:t>
      </w:r>
      <w:r w:rsidR="00AE6F90" w:rsidRPr="005E7607">
        <w:rPr>
          <w:rFonts w:eastAsia="Times New Roman" w:cs="Times New Roman"/>
          <w:lang w:eastAsia="en-GB"/>
        </w:rPr>
        <w:t>o</w:t>
      </w:r>
      <w:r w:rsidR="00AE6F90">
        <w:rPr>
          <w:rFonts w:eastAsia="Times New Roman" w:cs="Times New Roman"/>
          <w:lang w:eastAsia="en-GB"/>
        </w:rPr>
        <w:t xml:space="preserve">f </w:t>
      </w:r>
      <w:r w:rsidR="00AE6F90" w:rsidRPr="005E7607">
        <w:rPr>
          <w:rFonts w:eastAsia="Times New Roman" w:cs="Times New Roman"/>
          <w:lang w:eastAsia="en-GB"/>
        </w:rPr>
        <w:t>R</w:t>
      </w:r>
      <w:r w:rsidR="00AE6F90">
        <w:rPr>
          <w:rFonts w:eastAsia="Times New Roman" w:cs="Times New Roman"/>
          <w:lang w:eastAsia="en-GB"/>
        </w:rPr>
        <w:t>eference</w:t>
      </w:r>
      <w:r w:rsidR="00AE6F90" w:rsidRPr="005E7607">
        <w:rPr>
          <w:rFonts w:eastAsia="Times New Roman" w:cs="Times New Roman"/>
          <w:lang w:eastAsia="en-GB"/>
        </w:rPr>
        <w:t>s of the Programme’s calls for proposals.</w:t>
      </w:r>
    </w:p>
    <w:p w14:paraId="4A623A75" w14:textId="3585CA73" w:rsidR="00AE6F90" w:rsidRDefault="00AE6F90" w:rsidP="00AE6F90">
      <w:pPr>
        <w:spacing w:before="240" w:after="240" w:line="240" w:lineRule="auto"/>
        <w:jc w:val="both"/>
        <w:rPr>
          <w:rFonts w:eastAsia="Times New Roman" w:cs="Times New Roman"/>
          <w:lang w:eastAsia="en-GB"/>
        </w:rPr>
      </w:pPr>
    </w:p>
    <w:p w14:paraId="356967C2" w14:textId="77777777" w:rsidR="00697A40" w:rsidRPr="00641B8F" w:rsidRDefault="00697A40" w:rsidP="00FD620D">
      <w:pPr>
        <w:pStyle w:val="Odstavekseznama"/>
        <w:numPr>
          <w:ilvl w:val="3"/>
          <w:numId w:val="34"/>
        </w:numPr>
        <w:spacing w:before="240" w:after="240" w:line="240" w:lineRule="auto"/>
        <w:jc w:val="both"/>
        <w:rPr>
          <w:rFonts w:eastAsia="Times New Roman" w:cs="Times New Roman"/>
          <w:b/>
          <w:iCs/>
          <w:noProof/>
          <w:szCs w:val="24"/>
          <w:lang w:eastAsia="en-GB"/>
        </w:rPr>
      </w:pPr>
      <w:r w:rsidRPr="001C4F3F">
        <w:rPr>
          <w:rFonts w:eastAsia="Times New Roman" w:cs="Times New Roman"/>
          <w:b/>
          <w:iCs/>
          <w:noProof/>
          <w:szCs w:val="24"/>
          <w:lang w:eastAsia="en-GB"/>
        </w:rPr>
        <w:t>Planned use of financial instruments</w:t>
      </w:r>
      <w:r w:rsidRPr="00641B8F">
        <w:rPr>
          <w:rFonts w:eastAsia="Times New Roman" w:cs="Times New Roman"/>
          <w:b/>
          <w:iCs/>
          <w:noProof/>
          <w:szCs w:val="24"/>
          <w:lang w:eastAsia="en-GB"/>
        </w:rPr>
        <w:t xml:space="preserve"> </w:t>
      </w:r>
      <w:r w:rsidRPr="00512E6A">
        <w:rPr>
          <w:rFonts w:eastAsia="Times New Roman" w:cs="Times New Roman"/>
          <w:iCs/>
          <w:noProof/>
          <w:szCs w:val="24"/>
          <w:lang w:eastAsia="en-GB"/>
        </w:rPr>
        <w:t>[not to be used for Interreg MED]</w:t>
      </w:r>
    </w:p>
    <w:p w14:paraId="27BE3B5F" w14:textId="77777777" w:rsidR="00697A40" w:rsidRPr="009B7D23" w:rsidRDefault="00697A40" w:rsidP="00697A40">
      <w:pPr>
        <w:spacing w:before="240" w:after="240" w:line="240" w:lineRule="auto"/>
        <w:jc w:val="both"/>
        <w:rPr>
          <w:rFonts w:eastAsia="Times New Roman" w:cs="Times New Roman"/>
          <w:iCs/>
          <w:noProof/>
          <w:szCs w:val="24"/>
          <w:lang w:eastAsia="en-GB"/>
        </w:rPr>
      </w:pPr>
    </w:p>
    <w:p w14:paraId="47F86056" w14:textId="77777777" w:rsidR="00697A40" w:rsidRDefault="00697A40" w:rsidP="00FD620D">
      <w:pPr>
        <w:pStyle w:val="Odstavekseznama"/>
        <w:numPr>
          <w:ilvl w:val="3"/>
          <w:numId w:val="34"/>
        </w:numPr>
        <w:spacing w:before="240" w:after="240" w:line="240" w:lineRule="auto"/>
        <w:jc w:val="both"/>
        <w:rPr>
          <w:rFonts w:eastAsia="Times New Roman" w:cs="Times New Roman"/>
          <w:b/>
          <w:iCs/>
          <w:noProof/>
          <w:szCs w:val="24"/>
          <w:lang w:eastAsia="en-GB"/>
        </w:rPr>
      </w:pPr>
      <w:r w:rsidRPr="009B7D23">
        <w:rPr>
          <w:rFonts w:eastAsia="Times New Roman" w:cs="Times New Roman"/>
          <w:b/>
          <w:iCs/>
          <w:noProof/>
          <w:szCs w:val="24"/>
          <w:lang w:eastAsia="en-GB"/>
        </w:rPr>
        <w:t xml:space="preserve">Indicative breakdown of the EU programme resources by type of intervention </w:t>
      </w:r>
    </w:p>
    <w:p w14:paraId="370D9FCC" w14:textId="77777777" w:rsidR="00F53919" w:rsidRPr="009B7D23" w:rsidRDefault="00F53919" w:rsidP="00F53919">
      <w:pPr>
        <w:spacing w:before="120" w:after="120"/>
        <w:jc w:val="both"/>
        <w:rPr>
          <w:rFonts w:eastAsia="Times New Roman" w:cs="Times New Roman"/>
          <w:iCs/>
          <w:noProof/>
          <w:szCs w:val="24"/>
          <w:lang w:eastAsia="en-GB"/>
        </w:rPr>
      </w:pPr>
    </w:p>
    <w:p w14:paraId="20B81985" w14:textId="77777777" w:rsidR="00F53919" w:rsidRPr="009B7D23" w:rsidRDefault="00F53919" w:rsidP="00F53919">
      <w:pPr>
        <w:pStyle w:val="Odstavekseznama"/>
        <w:spacing w:after="200" w:line="276" w:lineRule="auto"/>
        <w:ind w:left="360"/>
        <w:rPr>
          <w:rFonts w:eastAsia="Times New Roman" w:cs="Times New Roman"/>
          <w:i/>
          <w:noProof/>
          <w:color w:val="000000"/>
          <w:szCs w:val="24"/>
          <w:lang w:val="fr-BE" w:eastAsia="en-GB"/>
        </w:rPr>
      </w:pPr>
      <w:r w:rsidRPr="009B7D23">
        <w:rPr>
          <w:rFonts w:eastAsia="Times New Roman" w:cs="Times New Roman"/>
          <w:iCs/>
          <w:noProof/>
          <w:szCs w:val="24"/>
          <w:lang w:val="fr-BE" w:eastAsia="en-GB"/>
        </w:rPr>
        <w:t>Table 4: Dimension 1 – intervention field</w:t>
      </w:r>
    </w:p>
    <w:tbl>
      <w:tblPr>
        <w:tblStyle w:val="TableGrid1"/>
        <w:tblW w:w="0" w:type="auto"/>
        <w:tblLook w:val="04A0" w:firstRow="1" w:lastRow="0" w:firstColumn="1" w:lastColumn="0" w:noHBand="0" w:noVBand="1"/>
      </w:tblPr>
      <w:tblGrid>
        <w:gridCol w:w="1870"/>
        <w:gridCol w:w="1657"/>
        <w:gridCol w:w="1898"/>
        <w:gridCol w:w="1204"/>
        <w:gridCol w:w="2659"/>
      </w:tblGrid>
      <w:tr w:rsidR="00F53919" w:rsidRPr="000E01AC" w14:paraId="0B0561CE" w14:textId="77777777" w:rsidTr="00C42CD3">
        <w:tc>
          <w:tcPr>
            <w:tcW w:w="1870" w:type="dxa"/>
          </w:tcPr>
          <w:p w14:paraId="51B7D6F0"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Priority no</w:t>
            </w:r>
          </w:p>
        </w:tc>
        <w:tc>
          <w:tcPr>
            <w:tcW w:w="1657" w:type="dxa"/>
          </w:tcPr>
          <w:p w14:paraId="14BD83F1"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Fund</w:t>
            </w:r>
          </w:p>
        </w:tc>
        <w:tc>
          <w:tcPr>
            <w:tcW w:w="1898" w:type="dxa"/>
          </w:tcPr>
          <w:p w14:paraId="457B645B"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Specific objective</w:t>
            </w:r>
          </w:p>
        </w:tc>
        <w:tc>
          <w:tcPr>
            <w:tcW w:w="1204" w:type="dxa"/>
          </w:tcPr>
          <w:p w14:paraId="29C5CC8E"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 xml:space="preserve">Code </w:t>
            </w:r>
          </w:p>
        </w:tc>
        <w:tc>
          <w:tcPr>
            <w:tcW w:w="2659" w:type="dxa"/>
          </w:tcPr>
          <w:p w14:paraId="244520BB"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Amount (EUR)</w:t>
            </w:r>
          </w:p>
        </w:tc>
      </w:tr>
      <w:tr w:rsidR="00F53919" w:rsidRPr="000E01AC" w14:paraId="109F24CD" w14:textId="77777777" w:rsidTr="00C42CD3">
        <w:tc>
          <w:tcPr>
            <w:tcW w:w="1870" w:type="dxa"/>
          </w:tcPr>
          <w:p w14:paraId="6885D454" w14:textId="77777777" w:rsidR="00F53919" w:rsidRPr="00052A93" w:rsidRDefault="00F53919" w:rsidP="00C42CD3">
            <w:pPr>
              <w:jc w:val="both"/>
              <w:rPr>
                <w:rFonts w:eastAsia="Times New Roman" w:cs="Times New Roman"/>
                <w:iCs/>
                <w:noProof/>
                <w:sz w:val="20"/>
                <w:szCs w:val="20"/>
                <w:lang w:eastAsia="en-GB"/>
              </w:rPr>
            </w:pPr>
          </w:p>
        </w:tc>
        <w:tc>
          <w:tcPr>
            <w:tcW w:w="1657" w:type="dxa"/>
          </w:tcPr>
          <w:p w14:paraId="712F9911" w14:textId="77777777" w:rsidR="00F53919" w:rsidRPr="00052A93" w:rsidRDefault="00F53919" w:rsidP="00C42CD3">
            <w:pPr>
              <w:jc w:val="both"/>
              <w:rPr>
                <w:rFonts w:eastAsia="Times New Roman" w:cs="Times New Roman"/>
                <w:b/>
                <w:iCs/>
                <w:noProof/>
                <w:sz w:val="20"/>
                <w:szCs w:val="20"/>
                <w:lang w:eastAsia="en-GB"/>
              </w:rPr>
            </w:pPr>
          </w:p>
        </w:tc>
        <w:tc>
          <w:tcPr>
            <w:tcW w:w="1898" w:type="dxa"/>
          </w:tcPr>
          <w:p w14:paraId="4A10195C" w14:textId="77777777" w:rsidR="00F53919" w:rsidRPr="00052A93" w:rsidRDefault="00F53919" w:rsidP="00C42CD3">
            <w:pPr>
              <w:jc w:val="both"/>
              <w:rPr>
                <w:rFonts w:eastAsia="Times New Roman" w:cs="Times New Roman"/>
                <w:b/>
                <w:iCs/>
                <w:noProof/>
                <w:sz w:val="20"/>
                <w:szCs w:val="20"/>
                <w:lang w:eastAsia="en-GB"/>
              </w:rPr>
            </w:pPr>
          </w:p>
        </w:tc>
        <w:tc>
          <w:tcPr>
            <w:tcW w:w="1204" w:type="dxa"/>
          </w:tcPr>
          <w:p w14:paraId="66A9C5BF" w14:textId="77777777" w:rsidR="00F53919" w:rsidRPr="00052A93" w:rsidRDefault="00F53919" w:rsidP="00C42CD3">
            <w:pPr>
              <w:jc w:val="both"/>
              <w:rPr>
                <w:rFonts w:eastAsia="Times New Roman" w:cs="Times New Roman"/>
                <w:b/>
                <w:iCs/>
                <w:noProof/>
                <w:sz w:val="20"/>
                <w:szCs w:val="20"/>
                <w:lang w:eastAsia="en-GB"/>
              </w:rPr>
            </w:pPr>
          </w:p>
        </w:tc>
        <w:tc>
          <w:tcPr>
            <w:tcW w:w="2659" w:type="dxa"/>
          </w:tcPr>
          <w:p w14:paraId="1A141CBC" w14:textId="77777777" w:rsidR="00F53919" w:rsidRPr="00052A93" w:rsidRDefault="00F53919" w:rsidP="00C42CD3">
            <w:pPr>
              <w:jc w:val="both"/>
              <w:rPr>
                <w:rFonts w:eastAsia="Times New Roman" w:cs="Times New Roman"/>
                <w:b/>
                <w:iCs/>
                <w:noProof/>
                <w:sz w:val="20"/>
                <w:szCs w:val="20"/>
                <w:lang w:eastAsia="en-GB"/>
              </w:rPr>
            </w:pPr>
          </w:p>
        </w:tc>
      </w:tr>
    </w:tbl>
    <w:p w14:paraId="44539168" w14:textId="77777777" w:rsidR="00F53919" w:rsidRPr="009B7D23" w:rsidRDefault="00F53919" w:rsidP="00F53919">
      <w:pPr>
        <w:pStyle w:val="Odstavekseznama"/>
        <w:spacing w:after="200" w:line="276" w:lineRule="auto"/>
        <w:ind w:left="360"/>
        <w:rPr>
          <w:rFonts w:eastAsia="Times New Roman" w:cs="Times New Roman"/>
          <w:iCs/>
          <w:noProof/>
          <w:szCs w:val="24"/>
          <w:lang w:eastAsia="en-GB"/>
        </w:rPr>
      </w:pPr>
    </w:p>
    <w:p w14:paraId="54FE20D1" w14:textId="77777777" w:rsidR="00F53919" w:rsidRPr="009B7D23" w:rsidRDefault="00F53919" w:rsidP="00F53919">
      <w:pPr>
        <w:pStyle w:val="Odstavekseznama"/>
        <w:spacing w:after="200" w:line="276" w:lineRule="auto"/>
        <w:ind w:left="360"/>
        <w:rPr>
          <w:rFonts w:eastAsia="Times New Roman" w:cs="Times New Roman"/>
          <w:i/>
          <w:noProof/>
          <w:color w:val="000000"/>
          <w:szCs w:val="24"/>
          <w:lang w:eastAsia="en-GB"/>
        </w:rPr>
      </w:pPr>
      <w:r w:rsidRPr="009B7D23">
        <w:rPr>
          <w:rFonts w:eastAsia="Times New Roman" w:cs="Times New Roman"/>
          <w:iCs/>
          <w:noProof/>
          <w:szCs w:val="24"/>
          <w:lang w:eastAsia="en-GB"/>
        </w:rPr>
        <w:t>Table 5: Dimension 2 – form of financing</w:t>
      </w:r>
    </w:p>
    <w:tbl>
      <w:tblPr>
        <w:tblStyle w:val="TableGrid1"/>
        <w:tblW w:w="0" w:type="auto"/>
        <w:tblLook w:val="04A0" w:firstRow="1" w:lastRow="0" w:firstColumn="1" w:lastColumn="0" w:noHBand="0" w:noVBand="1"/>
      </w:tblPr>
      <w:tblGrid>
        <w:gridCol w:w="1870"/>
        <w:gridCol w:w="1657"/>
        <w:gridCol w:w="1898"/>
        <w:gridCol w:w="1204"/>
        <w:gridCol w:w="2659"/>
      </w:tblGrid>
      <w:tr w:rsidR="00F53919" w:rsidRPr="000E01AC" w14:paraId="6F0A0C92" w14:textId="77777777" w:rsidTr="00C42CD3">
        <w:tc>
          <w:tcPr>
            <w:tcW w:w="1870" w:type="dxa"/>
          </w:tcPr>
          <w:p w14:paraId="343DCA31"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Priority no</w:t>
            </w:r>
          </w:p>
        </w:tc>
        <w:tc>
          <w:tcPr>
            <w:tcW w:w="1657" w:type="dxa"/>
          </w:tcPr>
          <w:p w14:paraId="41829297"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Fund</w:t>
            </w:r>
          </w:p>
        </w:tc>
        <w:tc>
          <w:tcPr>
            <w:tcW w:w="1898" w:type="dxa"/>
          </w:tcPr>
          <w:p w14:paraId="493E8E0F"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Specific objective</w:t>
            </w:r>
          </w:p>
        </w:tc>
        <w:tc>
          <w:tcPr>
            <w:tcW w:w="1204" w:type="dxa"/>
          </w:tcPr>
          <w:p w14:paraId="7FDCC22B"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 xml:space="preserve">Code </w:t>
            </w:r>
          </w:p>
        </w:tc>
        <w:tc>
          <w:tcPr>
            <w:tcW w:w="2659" w:type="dxa"/>
          </w:tcPr>
          <w:p w14:paraId="5311DAF7"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Amount (EUR)</w:t>
            </w:r>
          </w:p>
        </w:tc>
      </w:tr>
      <w:tr w:rsidR="00F53919" w:rsidRPr="000E01AC" w14:paraId="749F2643" w14:textId="77777777" w:rsidTr="00C42CD3">
        <w:tc>
          <w:tcPr>
            <w:tcW w:w="1870" w:type="dxa"/>
          </w:tcPr>
          <w:p w14:paraId="6F912AE2" w14:textId="77777777" w:rsidR="00F53919" w:rsidRPr="00052A93" w:rsidRDefault="00F53919" w:rsidP="00C42CD3">
            <w:pPr>
              <w:jc w:val="both"/>
              <w:rPr>
                <w:rFonts w:eastAsia="Times New Roman" w:cs="Times New Roman"/>
                <w:b/>
                <w:iCs/>
                <w:noProof/>
                <w:sz w:val="20"/>
                <w:szCs w:val="20"/>
                <w:lang w:eastAsia="en-GB"/>
              </w:rPr>
            </w:pPr>
          </w:p>
        </w:tc>
        <w:tc>
          <w:tcPr>
            <w:tcW w:w="1657" w:type="dxa"/>
          </w:tcPr>
          <w:p w14:paraId="2F270508" w14:textId="77777777" w:rsidR="00F53919" w:rsidRPr="00052A93" w:rsidRDefault="00F53919" w:rsidP="00C42CD3">
            <w:pPr>
              <w:jc w:val="both"/>
              <w:rPr>
                <w:rFonts w:eastAsia="Times New Roman" w:cs="Times New Roman"/>
                <w:b/>
                <w:iCs/>
                <w:noProof/>
                <w:sz w:val="20"/>
                <w:szCs w:val="20"/>
                <w:lang w:eastAsia="en-GB"/>
              </w:rPr>
            </w:pPr>
          </w:p>
        </w:tc>
        <w:tc>
          <w:tcPr>
            <w:tcW w:w="1898" w:type="dxa"/>
          </w:tcPr>
          <w:p w14:paraId="06F8D129" w14:textId="77777777" w:rsidR="00F53919" w:rsidRPr="00052A93" w:rsidRDefault="00F53919" w:rsidP="00C42CD3">
            <w:pPr>
              <w:jc w:val="both"/>
              <w:rPr>
                <w:rFonts w:eastAsia="Times New Roman" w:cs="Times New Roman"/>
                <w:b/>
                <w:iCs/>
                <w:noProof/>
                <w:sz w:val="20"/>
                <w:szCs w:val="20"/>
                <w:lang w:eastAsia="en-GB"/>
              </w:rPr>
            </w:pPr>
          </w:p>
        </w:tc>
        <w:tc>
          <w:tcPr>
            <w:tcW w:w="1204" w:type="dxa"/>
          </w:tcPr>
          <w:p w14:paraId="127CCFCA" w14:textId="77777777" w:rsidR="00F53919" w:rsidRPr="00052A93" w:rsidRDefault="00F53919" w:rsidP="00C42CD3">
            <w:pPr>
              <w:jc w:val="both"/>
              <w:rPr>
                <w:rFonts w:eastAsia="Times New Roman" w:cs="Times New Roman"/>
                <w:b/>
                <w:iCs/>
                <w:noProof/>
                <w:sz w:val="20"/>
                <w:szCs w:val="20"/>
                <w:lang w:eastAsia="en-GB"/>
              </w:rPr>
            </w:pPr>
          </w:p>
        </w:tc>
        <w:tc>
          <w:tcPr>
            <w:tcW w:w="2659" w:type="dxa"/>
          </w:tcPr>
          <w:p w14:paraId="593C2D35" w14:textId="77777777" w:rsidR="00F53919" w:rsidRPr="00052A93" w:rsidRDefault="00F53919" w:rsidP="00C42CD3">
            <w:pPr>
              <w:jc w:val="both"/>
              <w:rPr>
                <w:rFonts w:eastAsia="Times New Roman" w:cs="Times New Roman"/>
                <w:b/>
                <w:iCs/>
                <w:noProof/>
                <w:sz w:val="20"/>
                <w:szCs w:val="20"/>
                <w:lang w:eastAsia="en-GB"/>
              </w:rPr>
            </w:pPr>
          </w:p>
        </w:tc>
      </w:tr>
    </w:tbl>
    <w:p w14:paraId="188BDAA5" w14:textId="77777777" w:rsidR="00F53919" w:rsidRPr="009B7D23" w:rsidRDefault="00F53919" w:rsidP="00FD620D">
      <w:pPr>
        <w:pStyle w:val="Odstavekseznama"/>
        <w:numPr>
          <w:ilvl w:val="0"/>
          <w:numId w:val="33"/>
        </w:numPr>
        <w:spacing w:after="200" w:line="276" w:lineRule="auto"/>
        <w:jc w:val="center"/>
        <w:rPr>
          <w:rFonts w:eastAsia="Times New Roman" w:cs="Times New Roman"/>
          <w:iCs/>
          <w:noProof/>
          <w:szCs w:val="24"/>
          <w:lang w:eastAsia="en-GB"/>
        </w:rPr>
      </w:pPr>
    </w:p>
    <w:p w14:paraId="484F9A9F" w14:textId="77777777" w:rsidR="00F53919" w:rsidRPr="009B7D23" w:rsidRDefault="00F53919" w:rsidP="00F53919">
      <w:pPr>
        <w:pStyle w:val="Odstavekseznama"/>
        <w:spacing w:after="200" w:line="276" w:lineRule="auto"/>
        <w:ind w:left="360"/>
        <w:rPr>
          <w:rFonts w:eastAsia="Times New Roman" w:cs="Times New Roman"/>
          <w:i/>
          <w:noProof/>
          <w:color w:val="000000"/>
          <w:szCs w:val="24"/>
          <w:lang w:eastAsia="en-GB"/>
        </w:rPr>
      </w:pPr>
      <w:r w:rsidRPr="009B7D23">
        <w:rPr>
          <w:rFonts w:eastAsia="Times New Roman" w:cs="Times New Roman"/>
          <w:iCs/>
          <w:noProof/>
          <w:szCs w:val="24"/>
          <w:lang w:eastAsia="en-GB"/>
        </w:rPr>
        <w:t>Table 6: Dimension 3 – territorial delivery mechanism and territorial focus</w:t>
      </w:r>
    </w:p>
    <w:tbl>
      <w:tblPr>
        <w:tblStyle w:val="TableGrid1"/>
        <w:tblW w:w="0" w:type="auto"/>
        <w:tblLook w:val="04A0" w:firstRow="1" w:lastRow="0" w:firstColumn="1" w:lastColumn="0" w:noHBand="0" w:noVBand="1"/>
      </w:tblPr>
      <w:tblGrid>
        <w:gridCol w:w="1870"/>
        <w:gridCol w:w="1657"/>
        <w:gridCol w:w="1898"/>
        <w:gridCol w:w="1204"/>
        <w:gridCol w:w="2659"/>
      </w:tblGrid>
      <w:tr w:rsidR="00F53919" w:rsidRPr="000E01AC" w14:paraId="3E877FCF" w14:textId="77777777" w:rsidTr="00C42CD3">
        <w:tc>
          <w:tcPr>
            <w:tcW w:w="1870" w:type="dxa"/>
          </w:tcPr>
          <w:p w14:paraId="30EBA5D2"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Priority No</w:t>
            </w:r>
          </w:p>
        </w:tc>
        <w:tc>
          <w:tcPr>
            <w:tcW w:w="1657" w:type="dxa"/>
          </w:tcPr>
          <w:p w14:paraId="5B453DE2"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Fund</w:t>
            </w:r>
          </w:p>
        </w:tc>
        <w:tc>
          <w:tcPr>
            <w:tcW w:w="1898" w:type="dxa"/>
          </w:tcPr>
          <w:p w14:paraId="0A63E3B7"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Specific objective</w:t>
            </w:r>
          </w:p>
        </w:tc>
        <w:tc>
          <w:tcPr>
            <w:tcW w:w="1204" w:type="dxa"/>
          </w:tcPr>
          <w:p w14:paraId="3523AA70"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 xml:space="preserve">Code </w:t>
            </w:r>
          </w:p>
        </w:tc>
        <w:tc>
          <w:tcPr>
            <w:tcW w:w="2659" w:type="dxa"/>
          </w:tcPr>
          <w:p w14:paraId="344E650D"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Amount (EUR)</w:t>
            </w:r>
          </w:p>
        </w:tc>
      </w:tr>
      <w:tr w:rsidR="00F53919" w:rsidRPr="000E01AC" w14:paraId="489E2038" w14:textId="77777777" w:rsidTr="00C42CD3">
        <w:tc>
          <w:tcPr>
            <w:tcW w:w="1870" w:type="dxa"/>
          </w:tcPr>
          <w:p w14:paraId="6F3F0B1A" w14:textId="77777777" w:rsidR="00F53919" w:rsidRPr="00052A93" w:rsidRDefault="00F53919" w:rsidP="00C42CD3">
            <w:pPr>
              <w:jc w:val="both"/>
              <w:rPr>
                <w:rFonts w:eastAsia="Times New Roman" w:cs="Times New Roman"/>
                <w:b/>
                <w:iCs/>
                <w:noProof/>
                <w:sz w:val="20"/>
                <w:szCs w:val="20"/>
                <w:lang w:eastAsia="en-GB"/>
              </w:rPr>
            </w:pPr>
          </w:p>
        </w:tc>
        <w:tc>
          <w:tcPr>
            <w:tcW w:w="1657" w:type="dxa"/>
          </w:tcPr>
          <w:p w14:paraId="6099DBA8" w14:textId="77777777" w:rsidR="00F53919" w:rsidRPr="00052A93" w:rsidRDefault="00F53919" w:rsidP="00C42CD3">
            <w:pPr>
              <w:jc w:val="both"/>
              <w:rPr>
                <w:rFonts w:eastAsia="Times New Roman" w:cs="Times New Roman"/>
                <w:b/>
                <w:iCs/>
                <w:noProof/>
                <w:sz w:val="20"/>
                <w:szCs w:val="20"/>
                <w:lang w:eastAsia="en-GB"/>
              </w:rPr>
            </w:pPr>
          </w:p>
        </w:tc>
        <w:tc>
          <w:tcPr>
            <w:tcW w:w="1898" w:type="dxa"/>
          </w:tcPr>
          <w:p w14:paraId="098C9593" w14:textId="77777777" w:rsidR="00F53919" w:rsidRPr="00052A93" w:rsidRDefault="00F53919" w:rsidP="00C42CD3">
            <w:pPr>
              <w:jc w:val="both"/>
              <w:rPr>
                <w:rFonts w:eastAsia="Times New Roman" w:cs="Times New Roman"/>
                <w:b/>
                <w:iCs/>
                <w:noProof/>
                <w:sz w:val="20"/>
                <w:szCs w:val="20"/>
                <w:lang w:eastAsia="en-GB"/>
              </w:rPr>
            </w:pPr>
          </w:p>
        </w:tc>
        <w:tc>
          <w:tcPr>
            <w:tcW w:w="1204" w:type="dxa"/>
          </w:tcPr>
          <w:p w14:paraId="7152DE33" w14:textId="77777777" w:rsidR="00F53919" w:rsidRPr="00052A93" w:rsidRDefault="00F53919" w:rsidP="00C42CD3">
            <w:pPr>
              <w:jc w:val="both"/>
              <w:rPr>
                <w:rFonts w:eastAsia="Times New Roman" w:cs="Times New Roman"/>
                <w:b/>
                <w:iCs/>
                <w:noProof/>
                <w:sz w:val="20"/>
                <w:szCs w:val="20"/>
                <w:lang w:eastAsia="en-GB"/>
              </w:rPr>
            </w:pPr>
          </w:p>
        </w:tc>
        <w:tc>
          <w:tcPr>
            <w:tcW w:w="2659" w:type="dxa"/>
          </w:tcPr>
          <w:p w14:paraId="13233467" w14:textId="77777777" w:rsidR="00F53919" w:rsidRPr="00052A93" w:rsidRDefault="00F53919" w:rsidP="00C42CD3">
            <w:pPr>
              <w:jc w:val="both"/>
              <w:rPr>
                <w:rFonts w:eastAsia="Times New Roman" w:cs="Times New Roman"/>
                <w:b/>
                <w:iCs/>
                <w:noProof/>
                <w:sz w:val="20"/>
                <w:szCs w:val="20"/>
                <w:lang w:eastAsia="en-GB"/>
              </w:rPr>
            </w:pPr>
          </w:p>
        </w:tc>
      </w:tr>
    </w:tbl>
    <w:p w14:paraId="2BF4DDA9" w14:textId="77777777" w:rsidR="00806B1D" w:rsidRPr="00806B1D" w:rsidRDefault="00806B1D" w:rsidP="00806B1D">
      <w:pPr>
        <w:spacing w:before="240" w:after="240" w:line="240" w:lineRule="auto"/>
        <w:jc w:val="both"/>
        <w:rPr>
          <w:rFonts w:eastAsia="Times New Roman" w:cs="Times New Roman"/>
          <w:b/>
          <w:iCs/>
          <w:noProof/>
          <w:szCs w:val="24"/>
          <w:lang w:eastAsia="en-GB"/>
        </w:rPr>
      </w:pPr>
    </w:p>
    <w:p w14:paraId="4FC5FCEB" w14:textId="77777777" w:rsidR="00697A40" w:rsidRPr="00E8521A" w:rsidRDefault="00697A40" w:rsidP="00697A40">
      <w:pPr>
        <w:pStyle w:val="Odstavekseznama"/>
        <w:spacing w:before="240" w:after="240" w:line="240" w:lineRule="auto"/>
        <w:ind w:left="1800"/>
        <w:jc w:val="both"/>
        <w:rPr>
          <w:rFonts w:eastAsia="Times New Roman" w:cs="Times New Roman"/>
          <w:iCs/>
          <w:noProof/>
          <w:szCs w:val="24"/>
          <w:lang w:eastAsia="en-GB"/>
        </w:rPr>
      </w:pPr>
    </w:p>
    <w:bookmarkEnd w:id="35"/>
    <w:p w14:paraId="5FE023C2" w14:textId="6605DEF0" w:rsidR="00D566D5" w:rsidRPr="00697A40" w:rsidRDefault="00D566D5" w:rsidP="00FD620D">
      <w:pPr>
        <w:pStyle w:val="Odstavekseznama"/>
        <w:numPr>
          <w:ilvl w:val="2"/>
          <w:numId w:val="34"/>
        </w:numPr>
        <w:spacing w:before="240" w:after="240" w:line="240" w:lineRule="auto"/>
        <w:rPr>
          <w:rFonts w:eastAsia="Times New Roman" w:cs="Times New Roman"/>
          <w:b/>
          <w:i/>
          <w:iCs/>
          <w:noProof/>
          <w:szCs w:val="24"/>
          <w:lang w:val="en-US" w:eastAsia="en-GB"/>
        </w:rPr>
      </w:pPr>
      <w:r w:rsidRPr="00697A40">
        <w:rPr>
          <w:rFonts w:eastAsia="Times New Roman" w:cs="Times New Roman"/>
          <w:b/>
          <w:iCs/>
          <w:noProof/>
          <w:szCs w:val="24"/>
          <w:lang w:eastAsia="en-GB"/>
        </w:rPr>
        <w:t xml:space="preserve">Specific objective </w:t>
      </w:r>
      <w:r w:rsidR="00806B1D">
        <w:rPr>
          <w:rFonts w:eastAsia="Times New Roman" w:cs="Times New Roman"/>
          <w:b/>
          <w:iCs/>
          <w:noProof/>
          <w:szCs w:val="24"/>
          <w:lang w:eastAsia="en-GB"/>
        </w:rPr>
        <w:t>E</w:t>
      </w:r>
      <w:r w:rsidR="00806B1D" w:rsidRPr="00806B1D">
        <w:rPr>
          <w:rFonts w:eastAsia="Times New Roman" w:cs="Times New Roman"/>
          <w:b/>
          <w:iCs/>
          <w:noProof/>
          <w:szCs w:val="24"/>
          <w:lang w:eastAsia="en-GB"/>
        </w:rPr>
        <w:t xml:space="preserve">nhancing biodiversity, green infrastructure in the urban environment, and reducing pollution </w:t>
      </w:r>
      <w:r w:rsidR="00806B1D">
        <w:rPr>
          <w:rFonts w:eastAsia="Times New Roman" w:cs="Times New Roman"/>
          <w:b/>
          <w:i/>
          <w:iCs/>
          <w:noProof/>
          <w:szCs w:val="24"/>
          <w:lang w:val="en-US" w:eastAsia="en-GB"/>
        </w:rPr>
        <w:t>(PO2 SO (</w:t>
      </w:r>
      <w:r>
        <w:rPr>
          <w:rFonts w:eastAsia="Times New Roman" w:cs="Times New Roman"/>
          <w:b/>
          <w:i/>
          <w:iCs/>
          <w:noProof/>
          <w:szCs w:val="24"/>
          <w:lang w:val="en-US" w:eastAsia="en-GB"/>
        </w:rPr>
        <w:t>v</w:t>
      </w:r>
      <w:r w:rsidR="00806B1D">
        <w:rPr>
          <w:rFonts w:eastAsia="Times New Roman" w:cs="Times New Roman"/>
          <w:b/>
          <w:i/>
          <w:iCs/>
          <w:noProof/>
          <w:szCs w:val="24"/>
          <w:lang w:val="en-US" w:eastAsia="en-GB"/>
        </w:rPr>
        <w:t>ii</w:t>
      </w:r>
      <w:r>
        <w:rPr>
          <w:rFonts w:eastAsia="Times New Roman" w:cs="Times New Roman"/>
          <w:b/>
          <w:i/>
          <w:iCs/>
          <w:noProof/>
          <w:szCs w:val="24"/>
          <w:lang w:val="en-US" w:eastAsia="en-GB"/>
        </w:rPr>
        <w:t>))</w:t>
      </w:r>
    </w:p>
    <w:p w14:paraId="34C8AF3B" w14:textId="77777777" w:rsidR="00D566D5" w:rsidRPr="002431B0" w:rsidRDefault="00D566D5" w:rsidP="00D566D5">
      <w:pPr>
        <w:pStyle w:val="Odstavekseznama"/>
        <w:spacing w:before="240" w:after="240" w:line="240" w:lineRule="auto"/>
        <w:ind w:left="1224"/>
        <w:jc w:val="both"/>
        <w:rPr>
          <w:rFonts w:eastAsia="Times New Roman" w:cs="Times New Roman"/>
          <w:iCs/>
          <w:noProof/>
          <w:szCs w:val="24"/>
          <w:lang w:eastAsia="en-GB"/>
        </w:rPr>
      </w:pPr>
    </w:p>
    <w:p w14:paraId="11F7378A" w14:textId="77777777" w:rsidR="00D566D5" w:rsidRPr="00512E6A" w:rsidRDefault="00D566D5" w:rsidP="00FD620D">
      <w:pPr>
        <w:pStyle w:val="Odstavekseznama"/>
        <w:numPr>
          <w:ilvl w:val="3"/>
          <w:numId w:val="34"/>
        </w:numPr>
        <w:spacing w:before="240" w:after="240" w:line="240" w:lineRule="auto"/>
        <w:jc w:val="both"/>
        <w:rPr>
          <w:rFonts w:eastAsia="Times New Roman" w:cs="Times New Roman"/>
          <w:iCs/>
          <w:noProof/>
          <w:szCs w:val="24"/>
          <w:lang w:eastAsia="en-GB"/>
        </w:rPr>
      </w:pPr>
      <w:r w:rsidRPr="00E8521A">
        <w:rPr>
          <w:rFonts w:eastAsia="Times New Roman" w:cs="Times New Roman"/>
          <w:b/>
          <w:iCs/>
          <w:noProof/>
          <w:szCs w:val="24"/>
          <w:lang w:eastAsia="en-GB"/>
        </w:rPr>
        <w:t>Related types of action and their expected contribution to those specific objectives and to macro-regional strategies and sea-basis strategies, where appropriate</w:t>
      </w:r>
      <w:r w:rsidRPr="00E8521A">
        <w:rPr>
          <w:rFonts w:eastAsia="Times New Roman" w:cs="Times New Roman"/>
          <w:iCs/>
          <w:noProof/>
          <w:szCs w:val="24"/>
          <w:lang w:eastAsia="en-GB"/>
        </w:rPr>
        <w:t xml:space="preserve"> </w:t>
      </w:r>
      <w:r w:rsidRPr="00E8521A">
        <w:rPr>
          <w:rFonts w:eastAsia="Times New Roman" w:cs="Times New Roman"/>
          <w:i/>
          <w:iCs/>
          <w:noProof/>
          <w:szCs w:val="24"/>
          <w:lang w:eastAsia="en-GB"/>
        </w:rPr>
        <w:t>[7.000 characters]</w:t>
      </w:r>
    </w:p>
    <w:p w14:paraId="643402F8" w14:textId="77777777" w:rsidR="00806B1D" w:rsidRDefault="00806B1D" w:rsidP="00806B1D">
      <w:pPr>
        <w:spacing w:after="200"/>
        <w:jc w:val="both"/>
        <w:rPr>
          <w:rFonts w:eastAsia="Times New Roman" w:cstheme="minorHAnsi"/>
          <w:b/>
          <w:bCs/>
          <w:noProof/>
        </w:rPr>
      </w:pPr>
      <w:r w:rsidRPr="0012035C">
        <w:rPr>
          <w:rFonts w:eastAsia="Times New Roman" w:cstheme="minorHAnsi"/>
          <w:b/>
          <w:bCs/>
          <w:noProof/>
        </w:rPr>
        <w:t>Description</w:t>
      </w:r>
    </w:p>
    <w:p w14:paraId="45889705" w14:textId="4D7FFE10" w:rsidR="007F3F88" w:rsidRPr="0012035C" w:rsidRDefault="00806B1D" w:rsidP="00806B1D">
      <w:pPr>
        <w:spacing w:after="200"/>
        <w:jc w:val="both"/>
        <w:rPr>
          <w:rFonts w:eastAsia="Times New Roman" w:cstheme="minorHAnsi"/>
          <w:b/>
        </w:rPr>
      </w:pPr>
      <w:bookmarkStart w:id="43" w:name="_Hlk62839065"/>
      <w:r w:rsidRPr="00D566D5">
        <w:rPr>
          <w:rFonts w:eastAsia="Times New Roman" w:cstheme="minorHAnsi"/>
          <w:b/>
        </w:rPr>
        <w:t>IMPROVING THE MANAGEMENT OF NATURAL RESOURCES:  ENHANCING THE RESILIENCE OF NATURAL HABITATS</w:t>
      </w:r>
    </w:p>
    <w:p w14:paraId="754A81BA" w14:textId="77777777" w:rsidR="007F3F88" w:rsidRPr="00B60798" w:rsidRDefault="007F3F88" w:rsidP="00B60798">
      <w:pPr>
        <w:jc w:val="both"/>
        <w:rPr>
          <w:rFonts w:eastAsia="Times New Roman"/>
          <w:color w:val="00B0F0"/>
          <w:szCs w:val="22"/>
          <w:lang w:eastAsia="en-GB"/>
        </w:rPr>
      </w:pPr>
      <w:r w:rsidRPr="00B60798">
        <w:rPr>
          <w:rFonts w:ascii="Calibri" w:eastAsia="Calibri" w:hAnsi="Calibri" w:cs="Calibri"/>
          <w:color w:val="00B0F0"/>
          <w:szCs w:val="22"/>
        </w:rPr>
        <w:t xml:space="preserve">Several policy aspects and solutions have been addressed under the umbrella of Biodiversity Protection thematic community, during the 2014-2020 period, covering sustainable use of natural resources, ecosystem-based management approaches, as well as governance mechanisms. </w:t>
      </w:r>
      <w:r w:rsidRPr="00B60798">
        <w:rPr>
          <w:rFonts w:ascii="Calibri" w:eastAsia="Calibri" w:hAnsi="Calibri" w:cs="Calibri"/>
          <w:color w:val="00B0F0"/>
          <w:szCs w:val="22"/>
          <w:lang w:val="en-US"/>
        </w:rPr>
        <w:t>Recommendations on how to reduce human footprint of economic activities in maritime environment (as fisheries, maritime traffic and ports...) have demonstrated the importance to adopt integrated approaches for the management of natural habitats.</w:t>
      </w:r>
      <w:r w:rsidRPr="00B60798">
        <w:rPr>
          <w:rFonts w:ascii="Calibri" w:eastAsia="Calibri" w:hAnsi="Calibri" w:cs="Calibri"/>
          <w:color w:val="00B0F0"/>
          <w:szCs w:val="22"/>
        </w:rPr>
        <w:t xml:space="preserve"> Notably, a common Mediterranean Declaration for an Ecosystem based approach to biodiversity protection and management has been promoted by the thematic community.</w:t>
      </w:r>
    </w:p>
    <w:p w14:paraId="465FA685" w14:textId="77777777" w:rsidR="007F3F88" w:rsidRPr="00B60798" w:rsidRDefault="007F3F88" w:rsidP="00B60798">
      <w:pPr>
        <w:jc w:val="both"/>
        <w:rPr>
          <w:rFonts w:ascii="Calibri" w:eastAsia="Calibri" w:hAnsi="Calibri" w:cs="Calibri"/>
          <w:color w:val="00B0F0"/>
          <w:szCs w:val="22"/>
        </w:rPr>
      </w:pPr>
      <w:r w:rsidRPr="00B60798">
        <w:rPr>
          <w:rFonts w:ascii="Calibri" w:eastAsia="Calibri" w:hAnsi="Calibri" w:cs="Calibri"/>
          <w:color w:val="00B0F0"/>
          <w:szCs w:val="22"/>
        </w:rPr>
        <w:t>Effective monitoring, management and geo-spatial tools have been identified and tested on different topics. Joint governance models have been developed to manage beaches having posidonia banquettes, to reduce pressures on the fragile ecosystems as wetlands (wetlands contract), to mitigate the impact of marine litter in marine wildlife and MED coasts. Joint actions have been promoted to engage local communities, small scale fisherman and citizens scientists in monitoring climate change impacts in MPAs</w:t>
      </w:r>
    </w:p>
    <w:p w14:paraId="5E841029" w14:textId="0E13BDF2" w:rsidR="007F3F88" w:rsidRPr="00B60798" w:rsidRDefault="007F3F88" w:rsidP="00B60798">
      <w:pPr>
        <w:spacing w:line="276" w:lineRule="auto"/>
        <w:jc w:val="both"/>
        <w:rPr>
          <w:rFonts w:ascii="Calibri" w:eastAsia="Calibri" w:hAnsi="Calibri" w:cs="Calibri"/>
          <w:color w:val="00B0F0"/>
          <w:szCs w:val="22"/>
        </w:rPr>
      </w:pPr>
      <w:r w:rsidRPr="00B60798">
        <w:rPr>
          <w:rFonts w:ascii="Calibri" w:eastAsia="Calibri" w:hAnsi="Calibri" w:cs="Calibri"/>
          <w:color w:val="00B0F0"/>
          <w:szCs w:val="22"/>
        </w:rPr>
        <w:lastRenderedPageBreak/>
        <w:t>A direct dialogue with key networks, strategies and stakeholders at different scale has facilitated the transfer of results and supported networking of MED protected areas.</w:t>
      </w:r>
    </w:p>
    <w:p w14:paraId="0B6CD88D" w14:textId="2F879C1A" w:rsidR="007F3F88" w:rsidRPr="00B60798" w:rsidRDefault="007F3F88" w:rsidP="00B60798">
      <w:pPr>
        <w:spacing w:line="276" w:lineRule="auto"/>
        <w:jc w:val="both"/>
        <w:rPr>
          <w:rFonts w:ascii="Calibri" w:eastAsia="Calibri" w:hAnsi="Calibri" w:cs="Calibri"/>
          <w:color w:val="00B0F0"/>
          <w:sz w:val="20"/>
          <w:szCs w:val="20"/>
        </w:rPr>
      </w:pPr>
      <w:r w:rsidRPr="00B60798">
        <w:rPr>
          <w:rFonts w:ascii="Calibri" w:eastAsia="Calibri" w:hAnsi="Calibri" w:cs="Calibri"/>
          <w:color w:val="00B0F0"/>
          <w:szCs w:val="22"/>
        </w:rPr>
        <w:t>Further consolidation and continuity in the activities on biodiversity protection is ensured also within this specific objective, taking a step forward.</w:t>
      </w:r>
      <w:r w:rsidRPr="00B60798">
        <w:rPr>
          <w:rFonts w:ascii="Calibri" w:eastAsia="Calibri" w:hAnsi="Calibri" w:cs="Calibri"/>
          <w:color w:val="00B0F0"/>
          <w:sz w:val="20"/>
          <w:szCs w:val="20"/>
        </w:rPr>
        <w:t xml:space="preserve"> </w:t>
      </w:r>
    </w:p>
    <w:p w14:paraId="7CE8DFC8" w14:textId="266AAC75" w:rsidR="00806B1D" w:rsidRPr="0012035C" w:rsidRDefault="007F3F88" w:rsidP="00806B1D">
      <w:pPr>
        <w:spacing w:after="200"/>
        <w:jc w:val="both"/>
        <w:rPr>
          <w:rFonts w:eastAsia="Times New Roman"/>
        </w:rPr>
      </w:pPr>
      <w:r w:rsidRPr="00B60798">
        <w:rPr>
          <w:rFonts w:eastAsia="Times New Roman"/>
          <w:color w:val="00B0F0"/>
        </w:rPr>
        <w:t>Indeed, t</w:t>
      </w:r>
      <w:r w:rsidR="00806B1D" w:rsidRPr="00B60798">
        <w:rPr>
          <w:rFonts w:eastAsia="Times New Roman"/>
          <w:color w:val="00B0F0"/>
        </w:rPr>
        <w:t xml:space="preserve">he </w:t>
      </w:r>
      <w:r w:rsidR="00806B1D" w:rsidRPr="61618AAA">
        <w:rPr>
          <w:rFonts w:eastAsia="Times New Roman"/>
        </w:rPr>
        <w:t xml:space="preserve">focus of this specific </w:t>
      </w:r>
      <w:r w:rsidR="05C1604D" w:rsidRPr="7783760B">
        <w:rPr>
          <w:rFonts w:eastAsia="Times New Roman"/>
        </w:rPr>
        <w:t>objective</w:t>
      </w:r>
      <w:r w:rsidR="00806B1D" w:rsidRPr="61618AAA">
        <w:rPr>
          <w:rFonts w:eastAsia="Times New Roman"/>
        </w:rPr>
        <w:t xml:space="preserve"> is the improvement of the “resilience” of natural habitats through better conservation and preservation. In continuity with what has been done in the 2014-2020 programming period, a dedicated attention is brought to the consolidation of connection between natural ecosystems and the reinforcement of their management. </w:t>
      </w:r>
    </w:p>
    <w:p w14:paraId="0CDDEF93" w14:textId="77777777" w:rsidR="00806B1D" w:rsidRPr="0012035C" w:rsidRDefault="00806B1D" w:rsidP="00806B1D">
      <w:pPr>
        <w:spacing w:after="200"/>
        <w:jc w:val="both"/>
        <w:rPr>
          <w:rFonts w:eastAsia="Times New Roman"/>
        </w:rPr>
      </w:pPr>
      <w:r w:rsidRPr="0012035C">
        <w:rPr>
          <w:rFonts w:eastAsia="Times New Roman" w:cstheme="minorHAnsi"/>
        </w:rPr>
        <w:t>The connection of natural ecosystems at transnational level allows a harmonisation in the monitoring and management approaches as well as the support of ecological corridors, essential to boost biodiversity and reach global and regional targets by 2030</w:t>
      </w:r>
      <w:r>
        <w:rPr>
          <w:rFonts w:eastAsia="Times New Roman" w:cstheme="minorHAnsi"/>
        </w:rPr>
        <w:t xml:space="preserve"> (EU Biodiversity Strategy)</w:t>
      </w:r>
      <w:r w:rsidRPr="0012035C">
        <w:rPr>
          <w:rFonts w:eastAsia="Times New Roman" w:cstheme="minorHAnsi"/>
        </w:rPr>
        <w:t>.</w:t>
      </w:r>
      <w:r>
        <w:rPr>
          <w:rFonts w:eastAsia="Times New Roman" w:cstheme="minorHAnsi"/>
        </w:rPr>
        <w:t xml:space="preserve"> </w:t>
      </w:r>
      <w:r w:rsidRPr="61618AAA">
        <w:rPr>
          <w:rFonts w:eastAsia="Times New Roman"/>
        </w:rPr>
        <w:t xml:space="preserve">The interaction between marine and terrestrial areas is pivotal in order to secure biodiversity and ensure ecological continuity and proper functioning of the ecosystems. </w:t>
      </w:r>
    </w:p>
    <w:p w14:paraId="393C8DE1" w14:textId="03310D47" w:rsidR="00806B1D" w:rsidRDefault="00806B1D" w:rsidP="00806B1D">
      <w:pPr>
        <w:jc w:val="both"/>
        <w:rPr>
          <w:rFonts w:ascii="Calibri" w:eastAsia="Calibri" w:hAnsi="Calibri" w:cs="Calibri"/>
          <w:szCs w:val="22"/>
        </w:rPr>
      </w:pPr>
      <w:r w:rsidRPr="61618AAA">
        <w:rPr>
          <w:rFonts w:ascii="Calibri" w:eastAsia="Calibri" w:hAnsi="Calibri" w:cs="Calibri"/>
          <w:szCs w:val="22"/>
        </w:rPr>
        <w:t>In this perspective</w:t>
      </w:r>
      <w:r w:rsidR="007F3F88">
        <w:rPr>
          <w:rFonts w:ascii="Calibri" w:eastAsia="Calibri" w:hAnsi="Calibri" w:cs="Calibri"/>
          <w:szCs w:val="22"/>
        </w:rPr>
        <w:t>,</w:t>
      </w:r>
      <w:r w:rsidRPr="61618AAA">
        <w:rPr>
          <w:rFonts w:ascii="Calibri" w:eastAsia="Calibri" w:hAnsi="Calibri" w:cs="Calibri"/>
          <w:szCs w:val="22"/>
        </w:rPr>
        <w:t xml:space="preserve"> the connectivity remains an implicit value for conservation of natural resources. Besides the upgrade of networking/connection, the application of the existing science-based solutions in supporting the conservation of biodiversity represents another important challenge.</w:t>
      </w:r>
    </w:p>
    <w:p w14:paraId="631BC269" w14:textId="77777777" w:rsidR="00806B1D" w:rsidRDefault="00806B1D" w:rsidP="00806B1D">
      <w:pPr>
        <w:jc w:val="both"/>
        <w:rPr>
          <w:rFonts w:ascii="Calibri" w:eastAsia="Calibri" w:hAnsi="Calibri" w:cs="Calibri"/>
          <w:szCs w:val="22"/>
        </w:rPr>
      </w:pPr>
      <w:r w:rsidRPr="61618AAA">
        <w:rPr>
          <w:rFonts w:ascii="Calibri" w:eastAsia="Calibri" w:hAnsi="Calibri" w:cs="Calibri"/>
          <w:szCs w:val="22"/>
        </w:rPr>
        <w:t>Indeed, the promotion of available and effective methods and tools as ecosystem-based approaches and co-management schemes to support the sustainable use of natural resource is an asset of this priority.</w:t>
      </w:r>
    </w:p>
    <w:p w14:paraId="3AFE0F89" w14:textId="77777777" w:rsidR="00806B1D" w:rsidRDefault="00806B1D" w:rsidP="00806B1D">
      <w:pPr>
        <w:jc w:val="both"/>
        <w:rPr>
          <w:rFonts w:ascii="Calibri" w:eastAsia="Calibri" w:hAnsi="Calibri" w:cs="Calibri"/>
          <w:szCs w:val="22"/>
        </w:rPr>
      </w:pPr>
      <w:r w:rsidRPr="61618AAA">
        <w:rPr>
          <w:rFonts w:ascii="Calibri" w:eastAsia="Calibri" w:hAnsi="Calibri" w:cs="Calibri"/>
          <w:szCs w:val="22"/>
        </w:rPr>
        <w:t>In addition, as learned so far, the setup of governance models and the establishment of long-lasting relationships with relevant stakeholders allow to strengthen management processes.</w:t>
      </w:r>
    </w:p>
    <w:p w14:paraId="3FA6C8FF" w14:textId="77777777" w:rsidR="00806B1D" w:rsidRDefault="00806B1D" w:rsidP="00806B1D">
      <w:pPr>
        <w:jc w:val="both"/>
        <w:rPr>
          <w:rFonts w:ascii="Calibri" w:eastAsia="Calibri" w:hAnsi="Calibri" w:cs="Calibri"/>
        </w:rPr>
      </w:pPr>
      <w:r w:rsidRPr="7E9DC3F5">
        <w:rPr>
          <w:rFonts w:ascii="Calibri" w:eastAsia="Calibri" w:hAnsi="Calibri" w:cs="Calibri"/>
        </w:rPr>
        <w:t>The cultural aspect is considered in close association with conservation of natural resources. The aim is to facilitate the link between cultural and natural heritage and the way to improve an integrated management of both assets, tangible and intangible areas</w:t>
      </w:r>
      <w:r>
        <w:rPr>
          <w:rFonts w:ascii="Calibri" w:eastAsia="Calibri" w:hAnsi="Calibri" w:cs="Calibri"/>
        </w:rPr>
        <w:t xml:space="preserve"> (in the continuity of both previous Interreg MED programmes implemented since 2007).</w:t>
      </w:r>
    </w:p>
    <w:p w14:paraId="628A8A4E" w14:textId="22CB7727" w:rsidR="00806B1D" w:rsidRPr="0012035C" w:rsidRDefault="00806B1D" w:rsidP="00806B1D">
      <w:pPr>
        <w:spacing w:after="200" w:line="276" w:lineRule="auto"/>
        <w:jc w:val="both"/>
        <w:rPr>
          <w:rFonts w:eastAsia="Times New Roman" w:cstheme="minorHAnsi"/>
          <w:b/>
        </w:rPr>
      </w:pPr>
      <w:r w:rsidRPr="0012035C">
        <w:rPr>
          <w:rFonts w:eastAsia="Times New Roman" w:cstheme="minorHAnsi"/>
          <w:b/>
        </w:rPr>
        <w:t>Objective</w:t>
      </w:r>
    </w:p>
    <w:p w14:paraId="77E8B35D" w14:textId="77777777" w:rsidR="00806B1D" w:rsidRPr="0012035C" w:rsidRDefault="00806B1D" w:rsidP="00FD620D">
      <w:pPr>
        <w:pStyle w:val="Odstavekseznama"/>
        <w:numPr>
          <w:ilvl w:val="0"/>
          <w:numId w:val="12"/>
        </w:numPr>
        <w:spacing w:after="200" w:line="276" w:lineRule="auto"/>
        <w:jc w:val="both"/>
        <w:rPr>
          <w:rFonts w:eastAsia="Times New Roman"/>
        </w:rPr>
      </w:pPr>
      <w:r w:rsidRPr="0DAAA2AB">
        <w:rPr>
          <w:rFonts w:eastAsia="Times New Roman"/>
        </w:rPr>
        <w:t xml:space="preserve">Improved management of natural resources by ensuring the connectivity of natural ecosystems and enhancing the sustainability and resilience of natural habitats </w:t>
      </w:r>
    </w:p>
    <w:p w14:paraId="3535FF9B" w14:textId="34CCABB0" w:rsidR="00806B1D" w:rsidRPr="0012035C" w:rsidRDefault="00806B1D" w:rsidP="00806B1D">
      <w:pPr>
        <w:spacing w:after="200" w:line="276" w:lineRule="auto"/>
        <w:jc w:val="both"/>
        <w:rPr>
          <w:rFonts w:eastAsia="Times New Roman" w:cstheme="minorHAnsi"/>
          <w:b/>
        </w:rPr>
      </w:pPr>
      <w:r w:rsidRPr="0012035C">
        <w:rPr>
          <w:rFonts w:eastAsia="Times New Roman" w:cstheme="minorHAnsi"/>
          <w:b/>
        </w:rPr>
        <w:t>Expe</w:t>
      </w:r>
      <w:r w:rsidR="001E7D38">
        <w:rPr>
          <w:rFonts w:eastAsia="Times New Roman" w:cstheme="minorHAnsi"/>
          <w:b/>
        </w:rPr>
        <w:t>cted Results</w:t>
      </w:r>
    </w:p>
    <w:p w14:paraId="739BAADB" w14:textId="77777777" w:rsidR="00806B1D" w:rsidRPr="0012035C" w:rsidRDefault="00806B1D" w:rsidP="00FD620D">
      <w:pPr>
        <w:pStyle w:val="Odstavekseznama"/>
        <w:numPr>
          <w:ilvl w:val="0"/>
          <w:numId w:val="12"/>
        </w:numPr>
        <w:spacing w:after="200" w:line="276" w:lineRule="auto"/>
        <w:jc w:val="both"/>
        <w:rPr>
          <w:rFonts w:eastAsia="Times New Roman"/>
        </w:rPr>
      </w:pPr>
      <w:r w:rsidRPr="0DAAA2AB">
        <w:rPr>
          <w:rFonts w:eastAsia="Times New Roman"/>
        </w:rPr>
        <w:t xml:space="preserve">Reinforced adoption of ecosystem-based approaches for the sustainable management of natural resources </w:t>
      </w:r>
    </w:p>
    <w:p w14:paraId="35F693B0" w14:textId="77777777" w:rsidR="00806B1D" w:rsidRPr="0012035C" w:rsidRDefault="00806B1D" w:rsidP="00FD620D">
      <w:pPr>
        <w:pStyle w:val="Odstavekseznama"/>
        <w:numPr>
          <w:ilvl w:val="0"/>
          <w:numId w:val="12"/>
        </w:numPr>
        <w:spacing w:after="200" w:line="276" w:lineRule="auto"/>
        <w:jc w:val="both"/>
        <w:rPr>
          <w:rFonts w:eastAsia="Times New Roman" w:cstheme="minorHAnsi"/>
        </w:rPr>
      </w:pPr>
      <w:r w:rsidRPr="0012035C">
        <w:rPr>
          <w:rFonts w:eastAsia="Times New Roman" w:cstheme="minorHAnsi"/>
        </w:rPr>
        <w:t>Improved connection and enlargement of protected areas in land and sea</w:t>
      </w:r>
    </w:p>
    <w:p w14:paraId="4F8C91CA" w14:textId="77777777" w:rsidR="00806B1D" w:rsidRPr="0012035C" w:rsidRDefault="00806B1D" w:rsidP="00806B1D">
      <w:pPr>
        <w:spacing w:after="200" w:line="276" w:lineRule="auto"/>
        <w:jc w:val="both"/>
        <w:rPr>
          <w:rFonts w:eastAsia="Times New Roman"/>
          <w:b/>
          <w:bCs/>
        </w:rPr>
      </w:pPr>
      <w:r w:rsidRPr="67E29A8A">
        <w:rPr>
          <w:rFonts w:eastAsia="Times New Roman"/>
          <w:b/>
          <w:bCs/>
        </w:rPr>
        <w:t>Indicative types of actions</w:t>
      </w:r>
    </w:p>
    <w:p w14:paraId="5EC1DDD4" w14:textId="77777777" w:rsidR="00806B1D" w:rsidRPr="0012035C" w:rsidRDefault="00806B1D" w:rsidP="00FD620D">
      <w:pPr>
        <w:pStyle w:val="Odstavekseznama"/>
        <w:numPr>
          <w:ilvl w:val="0"/>
          <w:numId w:val="12"/>
        </w:numPr>
        <w:spacing w:after="200" w:line="276" w:lineRule="auto"/>
        <w:jc w:val="both"/>
        <w:rPr>
          <w:rFonts w:eastAsia="Times New Roman" w:cstheme="minorHAnsi"/>
        </w:rPr>
      </w:pPr>
      <w:r w:rsidRPr="0012035C">
        <w:rPr>
          <w:rFonts w:eastAsia="Times New Roman" w:cstheme="minorHAnsi"/>
        </w:rPr>
        <w:t>Consolidating the connection of functional ecosystems:</w:t>
      </w:r>
    </w:p>
    <w:p w14:paraId="4E67F9FD" w14:textId="77777777" w:rsidR="00806B1D" w:rsidRPr="0012035C" w:rsidRDefault="00806B1D" w:rsidP="00FD620D">
      <w:pPr>
        <w:pStyle w:val="Odstavekseznama"/>
        <w:numPr>
          <w:ilvl w:val="1"/>
          <w:numId w:val="12"/>
        </w:numPr>
        <w:spacing w:after="200" w:line="276" w:lineRule="auto"/>
        <w:jc w:val="both"/>
        <w:rPr>
          <w:rFonts w:eastAsia="Times New Roman" w:cstheme="minorHAnsi"/>
        </w:rPr>
      </w:pPr>
      <w:r w:rsidRPr="0012035C">
        <w:rPr>
          <w:rFonts w:eastAsia="Times New Roman" w:cstheme="minorHAnsi"/>
        </w:rPr>
        <w:lastRenderedPageBreak/>
        <w:t>reinforcing transnational links to protect and restore more effectively the areas covered by the Natura 2000 network and marine protected areas</w:t>
      </w:r>
    </w:p>
    <w:p w14:paraId="05EE2EF0" w14:textId="77777777" w:rsidR="00806B1D" w:rsidRPr="008A305C" w:rsidRDefault="00806B1D" w:rsidP="00FD620D">
      <w:pPr>
        <w:pStyle w:val="Odstavekseznama"/>
        <w:numPr>
          <w:ilvl w:val="1"/>
          <w:numId w:val="12"/>
        </w:numPr>
        <w:spacing w:after="200" w:line="276" w:lineRule="auto"/>
        <w:jc w:val="both"/>
        <w:rPr>
          <w:rFonts w:eastAsia="Times New Roman"/>
        </w:rPr>
      </w:pPr>
      <w:r w:rsidRPr="008A305C">
        <w:rPr>
          <w:rFonts w:eastAsia="Times New Roman"/>
        </w:rPr>
        <w:t>promoting the use of “blue and green infrastructures” as network of natural and semi-natural areas with different environmental features designed and managed to deliver a wide range of ecosystem services</w:t>
      </w:r>
    </w:p>
    <w:p w14:paraId="4FB8F8D4" w14:textId="34EEF519" w:rsidR="349A50F4" w:rsidRPr="00C1319D" w:rsidRDefault="349A50F4" w:rsidP="00FD620D">
      <w:pPr>
        <w:pStyle w:val="Odstavekseznama"/>
        <w:numPr>
          <w:ilvl w:val="1"/>
          <w:numId w:val="12"/>
        </w:numPr>
        <w:spacing w:after="200" w:line="276" w:lineRule="auto"/>
        <w:jc w:val="both"/>
        <w:rPr>
          <w:rFonts w:eastAsia="Times New Roman"/>
          <w:color w:val="00B0F0"/>
        </w:rPr>
      </w:pPr>
      <w:r w:rsidRPr="00C1319D">
        <w:rPr>
          <w:rFonts w:eastAsia="Times New Roman"/>
          <w:color w:val="00B0F0"/>
        </w:rPr>
        <w:t>enhancing green infrastructures and acting for the reduction of pollution especially in urban areas</w:t>
      </w:r>
    </w:p>
    <w:p w14:paraId="1D8B605E" w14:textId="77777777" w:rsidR="00806B1D" w:rsidRPr="00361C00" w:rsidRDefault="00806B1D" w:rsidP="00FD620D">
      <w:pPr>
        <w:pStyle w:val="Odstavekseznama"/>
        <w:numPr>
          <w:ilvl w:val="1"/>
          <w:numId w:val="12"/>
        </w:numPr>
        <w:spacing w:after="200" w:line="276" w:lineRule="auto"/>
        <w:jc w:val="both"/>
        <w:rPr>
          <w:rFonts w:eastAsia="Times New Roman" w:cstheme="minorHAnsi"/>
        </w:rPr>
      </w:pPr>
      <w:r w:rsidRPr="008A305C">
        <w:rPr>
          <w:rFonts w:eastAsia="Times New Roman" w:cstheme="minorHAnsi"/>
        </w:rPr>
        <w:t>strengthening land-</w:t>
      </w:r>
      <w:r w:rsidRPr="00361C00">
        <w:rPr>
          <w:rFonts w:eastAsia="Times New Roman" w:cstheme="minorHAnsi"/>
        </w:rPr>
        <w:t xml:space="preserve">sea interaction – supporting ecological corridors in different types of landscape </w:t>
      </w:r>
    </w:p>
    <w:p w14:paraId="06FCABF3" w14:textId="77777777" w:rsidR="00806B1D" w:rsidRPr="00361C00" w:rsidRDefault="00806B1D" w:rsidP="00FD620D">
      <w:pPr>
        <w:pStyle w:val="Odstavekseznama"/>
        <w:numPr>
          <w:ilvl w:val="0"/>
          <w:numId w:val="12"/>
        </w:numPr>
        <w:spacing w:after="200" w:line="276" w:lineRule="auto"/>
        <w:jc w:val="both"/>
        <w:rPr>
          <w:rFonts w:eastAsia="Times New Roman" w:cstheme="minorHAnsi"/>
        </w:rPr>
      </w:pPr>
      <w:r w:rsidRPr="00361C00">
        <w:rPr>
          <w:rFonts w:eastAsia="Times New Roman" w:cstheme="minorHAnsi"/>
        </w:rPr>
        <w:t>Improving the management of natural ecosystems:</w:t>
      </w:r>
    </w:p>
    <w:p w14:paraId="265D4CCA" w14:textId="77777777" w:rsidR="00806B1D" w:rsidRPr="00361C00" w:rsidRDefault="00806B1D" w:rsidP="00FD620D">
      <w:pPr>
        <w:pStyle w:val="Odstavekseznama"/>
        <w:numPr>
          <w:ilvl w:val="1"/>
          <w:numId w:val="12"/>
        </w:numPr>
        <w:spacing w:after="200" w:line="276" w:lineRule="auto"/>
        <w:jc w:val="both"/>
        <w:rPr>
          <w:rFonts w:eastAsia="Times New Roman" w:cstheme="minorHAnsi"/>
        </w:rPr>
      </w:pPr>
      <w:r w:rsidRPr="00361C00">
        <w:rPr>
          <w:rFonts w:eastAsia="Times New Roman" w:cstheme="minorHAnsi"/>
        </w:rPr>
        <w:t>facilitating ecosystem-based and co-management approaches of natural resources (ex. small scale fisheries, wetlands…)</w:t>
      </w:r>
    </w:p>
    <w:p w14:paraId="6457AE1C" w14:textId="24437570" w:rsidR="00806B1D" w:rsidRPr="00361C00" w:rsidRDefault="00806B1D" w:rsidP="00FD620D">
      <w:pPr>
        <w:pStyle w:val="Odstavekseznama"/>
        <w:numPr>
          <w:ilvl w:val="1"/>
          <w:numId w:val="12"/>
        </w:numPr>
        <w:spacing w:after="200" w:line="276" w:lineRule="auto"/>
        <w:jc w:val="both"/>
        <w:rPr>
          <w:rFonts w:eastAsia="Times New Roman" w:cstheme="minorHAnsi"/>
        </w:rPr>
      </w:pPr>
      <w:r w:rsidRPr="00361C00">
        <w:rPr>
          <w:rFonts w:eastAsia="Times New Roman" w:cstheme="minorHAnsi"/>
        </w:rPr>
        <w:t>building up multi-</w:t>
      </w:r>
      <w:r w:rsidR="00A60786" w:rsidRPr="00361C00">
        <w:rPr>
          <w:rFonts w:eastAsia="Times New Roman" w:cstheme="minorHAnsi"/>
        </w:rPr>
        <w:t>stakeholders’</w:t>
      </w:r>
      <w:r w:rsidRPr="00361C00">
        <w:rPr>
          <w:rFonts w:eastAsia="Times New Roman" w:cstheme="minorHAnsi"/>
        </w:rPr>
        <w:t xml:space="preserve"> governance to ensure sustainable use of natural resources (local governance models)</w:t>
      </w:r>
    </w:p>
    <w:p w14:paraId="12BF4204" w14:textId="77777777" w:rsidR="00806B1D" w:rsidRPr="0012035C" w:rsidRDefault="00806B1D" w:rsidP="00FD620D">
      <w:pPr>
        <w:pStyle w:val="Odstavekseznama"/>
        <w:numPr>
          <w:ilvl w:val="1"/>
          <w:numId w:val="12"/>
        </w:numPr>
        <w:spacing w:after="200" w:line="276" w:lineRule="auto"/>
        <w:jc w:val="both"/>
        <w:rPr>
          <w:rFonts w:eastAsia="Times New Roman" w:cstheme="minorHAnsi"/>
        </w:rPr>
      </w:pPr>
      <w:r w:rsidRPr="0012035C">
        <w:rPr>
          <w:rFonts w:eastAsia="Times New Roman" w:cstheme="minorHAnsi"/>
        </w:rPr>
        <w:t>strengthening the monitoring and management of existing protected areas and supporting the process of designation of new ones (in land and sea)</w:t>
      </w:r>
    </w:p>
    <w:p w14:paraId="4E543EC3" w14:textId="77777777" w:rsidR="00806B1D" w:rsidRPr="0012035C" w:rsidRDefault="00806B1D" w:rsidP="00FD620D">
      <w:pPr>
        <w:pStyle w:val="Odstavekseznama"/>
        <w:numPr>
          <w:ilvl w:val="1"/>
          <w:numId w:val="12"/>
        </w:numPr>
        <w:spacing w:after="200" w:line="276" w:lineRule="auto"/>
        <w:jc w:val="both"/>
        <w:rPr>
          <w:rFonts w:eastAsia="Times New Roman"/>
        </w:rPr>
      </w:pPr>
      <w:r w:rsidRPr="67E29A8A">
        <w:rPr>
          <w:rFonts w:eastAsia="Times New Roman"/>
        </w:rPr>
        <w:t>Exploring and promoting the connection / articulation between cultural and natural heritage, in particular with nature conservation areas under the European network Natura 2000</w:t>
      </w:r>
    </w:p>
    <w:p w14:paraId="541A5916" w14:textId="4AFD05B4" w:rsidR="00476F20" w:rsidRPr="008A305C" w:rsidRDefault="46DD39D1" w:rsidP="00476F20">
      <w:pPr>
        <w:spacing w:before="240" w:after="240" w:line="240" w:lineRule="auto"/>
        <w:jc w:val="both"/>
        <w:rPr>
          <w:rFonts w:ascii="Calibri" w:eastAsia="Calibri" w:hAnsi="Calibri" w:cs="Calibri"/>
        </w:rPr>
      </w:pPr>
      <w:r w:rsidRPr="008A305C">
        <w:rPr>
          <w:rFonts w:ascii="Calibri" w:eastAsia="Calibri" w:hAnsi="Calibri" w:cs="Calibri"/>
        </w:rPr>
        <w:t xml:space="preserve">This priority </w:t>
      </w:r>
      <w:r w:rsidR="336B34D0" w:rsidRPr="008A305C">
        <w:rPr>
          <w:rFonts w:ascii="Calibri" w:eastAsia="Calibri" w:hAnsi="Calibri" w:cs="Calibri"/>
        </w:rPr>
        <w:t>has the potential of</w:t>
      </w:r>
      <w:r w:rsidRPr="008A305C">
        <w:rPr>
          <w:rFonts w:ascii="Calibri" w:eastAsia="Calibri" w:hAnsi="Calibri" w:cs="Calibri"/>
        </w:rPr>
        <w:t xml:space="preserve"> direct and indirect contribution of project results to EUSAIR, specifically in reference to pillar 3 </w:t>
      </w:r>
      <w:r w:rsidR="42367E60" w:rsidRPr="008A305C">
        <w:rPr>
          <w:rFonts w:ascii="Calibri" w:eastAsia="Calibri" w:hAnsi="Calibri" w:cs="Calibri"/>
        </w:rPr>
        <w:t>“</w:t>
      </w:r>
      <w:r w:rsidRPr="008A305C">
        <w:rPr>
          <w:rFonts w:ascii="Calibri" w:eastAsia="Calibri" w:hAnsi="Calibri" w:cs="Calibri"/>
        </w:rPr>
        <w:t>Environmental Quality</w:t>
      </w:r>
      <w:r w:rsidR="6D982055" w:rsidRPr="008A305C">
        <w:rPr>
          <w:rFonts w:ascii="Calibri" w:eastAsia="Calibri" w:hAnsi="Calibri" w:cs="Calibri"/>
        </w:rPr>
        <w:t>”</w:t>
      </w:r>
      <w:r w:rsidRPr="008A305C">
        <w:rPr>
          <w:rFonts w:ascii="Calibri" w:eastAsia="Calibri" w:hAnsi="Calibri" w:cs="Calibri"/>
        </w:rPr>
        <w:t xml:space="preserve">. </w:t>
      </w:r>
    </w:p>
    <w:p w14:paraId="0851239F" w14:textId="5AF70769" w:rsidR="73CB66DA" w:rsidRPr="008A305C" w:rsidRDefault="2A678F8F" w:rsidP="00361C00">
      <w:pPr>
        <w:spacing w:before="240" w:after="240" w:line="240" w:lineRule="auto"/>
        <w:jc w:val="both"/>
        <w:rPr>
          <w:rFonts w:ascii="Calibri" w:eastAsia="Calibri" w:hAnsi="Calibri" w:cs="Calibri"/>
        </w:rPr>
      </w:pPr>
      <w:r w:rsidRPr="008A305C">
        <w:rPr>
          <w:rFonts w:ascii="Calibri" w:eastAsia="Calibri" w:hAnsi="Calibri" w:cs="Calibri"/>
        </w:rPr>
        <w:t>The protection and enhancement of sea and land natural habitats</w:t>
      </w:r>
      <w:r w:rsidR="7B460CC2" w:rsidRPr="008A305C">
        <w:rPr>
          <w:rFonts w:ascii="Calibri" w:eastAsia="Calibri" w:hAnsi="Calibri" w:cs="Calibri"/>
        </w:rPr>
        <w:t xml:space="preserve">, </w:t>
      </w:r>
      <w:r w:rsidRPr="008A305C">
        <w:rPr>
          <w:rFonts w:ascii="Calibri" w:eastAsia="Calibri" w:hAnsi="Calibri" w:cs="Calibri"/>
        </w:rPr>
        <w:t xml:space="preserve">ensured by innovative solutions and improvement of ecosystems based </w:t>
      </w:r>
      <w:r w:rsidR="711C0FC8" w:rsidRPr="008A305C">
        <w:rPr>
          <w:rFonts w:ascii="Calibri" w:eastAsia="Calibri" w:hAnsi="Calibri" w:cs="Calibri"/>
        </w:rPr>
        <w:t>on</w:t>
      </w:r>
      <w:r w:rsidRPr="008A305C">
        <w:rPr>
          <w:rFonts w:ascii="Calibri" w:eastAsia="Calibri" w:hAnsi="Calibri" w:cs="Calibri"/>
        </w:rPr>
        <w:t xml:space="preserve"> co-management approaches</w:t>
      </w:r>
      <w:r w:rsidR="0016129A">
        <w:rPr>
          <w:rFonts w:ascii="Calibri" w:eastAsia="Calibri" w:hAnsi="Calibri" w:cs="Calibri"/>
        </w:rPr>
        <w:t>,</w:t>
      </w:r>
      <w:r w:rsidRPr="008A305C">
        <w:rPr>
          <w:rFonts w:ascii="Calibri" w:eastAsia="Calibri" w:hAnsi="Calibri" w:cs="Calibri"/>
        </w:rPr>
        <w:t xml:space="preserve"> are main results expected </w:t>
      </w:r>
      <w:r w:rsidR="67D85C89" w:rsidRPr="008A305C">
        <w:rPr>
          <w:rFonts w:ascii="Calibri" w:eastAsia="Calibri" w:hAnsi="Calibri" w:cs="Calibri"/>
        </w:rPr>
        <w:t>from</w:t>
      </w:r>
      <w:r w:rsidRPr="008A305C">
        <w:rPr>
          <w:rFonts w:ascii="Calibri" w:eastAsia="Calibri" w:hAnsi="Calibri" w:cs="Calibri"/>
        </w:rPr>
        <w:t xml:space="preserve"> this </w:t>
      </w:r>
      <w:r w:rsidR="2A75C8A9" w:rsidRPr="008A305C">
        <w:rPr>
          <w:rFonts w:ascii="Calibri" w:eastAsia="Calibri" w:hAnsi="Calibri" w:cs="Calibri"/>
        </w:rPr>
        <w:t>specific objective</w:t>
      </w:r>
      <w:r w:rsidRPr="008A305C">
        <w:rPr>
          <w:rFonts w:ascii="Calibri" w:eastAsia="Calibri" w:hAnsi="Calibri" w:cs="Calibri"/>
        </w:rPr>
        <w:t xml:space="preserve">. </w:t>
      </w:r>
      <w:r w:rsidR="010E3AD8" w:rsidRPr="008A305C">
        <w:rPr>
          <w:rFonts w:ascii="Calibri" w:eastAsia="Calibri" w:hAnsi="Calibri" w:cs="Calibri"/>
        </w:rPr>
        <w:t>A</w:t>
      </w:r>
      <w:r w:rsidRPr="008A305C">
        <w:rPr>
          <w:rFonts w:ascii="Calibri" w:eastAsia="Calibri" w:hAnsi="Calibri" w:cs="Calibri"/>
        </w:rPr>
        <w:t xml:space="preserve">ctions that </w:t>
      </w:r>
      <w:r w:rsidR="00A60786" w:rsidRPr="008A305C">
        <w:rPr>
          <w:rFonts w:ascii="Calibri" w:eastAsia="Calibri" w:hAnsi="Calibri" w:cs="Calibri"/>
        </w:rPr>
        <w:t>support ecological</w:t>
      </w:r>
      <w:r w:rsidRPr="008A305C">
        <w:rPr>
          <w:rFonts w:ascii="Calibri" w:eastAsia="Calibri" w:hAnsi="Calibri" w:cs="Calibri"/>
        </w:rPr>
        <w:t xml:space="preserve"> connectivity of blue and green infrastructures </w:t>
      </w:r>
      <w:r w:rsidR="004F7A1A" w:rsidRPr="008A305C">
        <w:rPr>
          <w:rFonts w:ascii="Calibri" w:eastAsia="Calibri" w:hAnsi="Calibri" w:cs="Calibri"/>
        </w:rPr>
        <w:t>are</w:t>
      </w:r>
      <w:r w:rsidRPr="008A305C">
        <w:rPr>
          <w:rFonts w:ascii="Calibri" w:eastAsia="Calibri" w:hAnsi="Calibri" w:cs="Calibri"/>
        </w:rPr>
        <w:t xml:space="preserve"> expected to be delivered by projects within this priority, together with the support to connection </w:t>
      </w:r>
      <w:r w:rsidR="7AA7A473" w:rsidRPr="008A305C">
        <w:rPr>
          <w:rFonts w:ascii="Calibri" w:eastAsia="Calibri" w:hAnsi="Calibri" w:cs="Calibri"/>
        </w:rPr>
        <w:t>between</w:t>
      </w:r>
      <w:r w:rsidRPr="008A305C">
        <w:rPr>
          <w:rFonts w:ascii="Calibri" w:eastAsia="Calibri" w:hAnsi="Calibri" w:cs="Calibri"/>
        </w:rPr>
        <w:t xml:space="preserve"> protected areas, including Natura 2000 sites.</w:t>
      </w:r>
    </w:p>
    <w:p w14:paraId="7AE22AD1" w14:textId="0BD5BD15" w:rsidR="73CB66DA" w:rsidRPr="008A305C" w:rsidRDefault="13DC458F" w:rsidP="000F363B">
      <w:pPr>
        <w:spacing w:before="240" w:after="240" w:line="240" w:lineRule="auto"/>
        <w:jc w:val="both"/>
        <w:rPr>
          <w:rFonts w:ascii="Calibri" w:eastAsia="Calibri" w:hAnsi="Calibri" w:cs="Calibri"/>
          <w:szCs w:val="22"/>
        </w:rPr>
      </w:pPr>
      <w:r w:rsidRPr="008A305C">
        <w:rPr>
          <w:rFonts w:ascii="Calibri" w:eastAsia="Calibri" w:hAnsi="Calibri" w:cs="Calibri"/>
          <w:szCs w:val="22"/>
        </w:rPr>
        <w:t>Sustainable land use and soil protection, further than green infrast</w:t>
      </w:r>
      <w:r w:rsidR="3640B19E" w:rsidRPr="008A305C">
        <w:rPr>
          <w:rFonts w:ascii="Calibri" w:eastAsia="Calibri" w:hAnsi="Calibri" w:cs="Calibri"/>
          <w:szCs w:val="22"/>
        </w:rPr>
        <w:t>r</w:t>
      </w:r>
      <w:r w:rsidRPr="008A305C">
        <w:rPr>
          <w:rFonts w:ascii="Calibri" w:eastAsia="Calibri" w:hAnsi="Calibri" w:cs="Calibri"/>
          <w:szCs w:val="22"/>
        </w:rPr>
        <w:t xml:space="preserve">ucture solutions </w:t>
      </w:r>
      <w:r w:rsidR="2F51F6F3" w:rsidRPr="008A305C">
        <w:rPr>
          <w:rFonts w:ascii="Calibri" w:eastAsia="Calibri" w:hAnsi="Calibri" w:cs="Calibri"/>
          <w:szCs w:val="22"/>
        </w:rPr>
        <w:t xml:space="preserve">for an integrated management of habitats are </w:t>
      </w:r>
      <w:r w:rsidR="3E5D59A6" w:rsidRPr="008A305C">
        <w:rPr>
          <w:rFonts w:ascii="Calibri" w:eastAsia="Calibri" w:hAnsi="Calibri" w:cs="Calibri"/>
          <w:szCs w:val="22"/>
        </w:rPr>
        <w:t xml:space="preserve">equally </w:t>
      </w:r>
      <w:r w:rsidR="2F51F6F3" w:rsidRPr="008A305C">
        <w:rPr>
          <w:rFonts w:ascii="Calibri" w:eastAsia="Calibri" w:hAnsi="Calibri" w:cs="Calibri"/>
          <w:szCs w:val="22"/>
        </w:rPr>
        <w:t>a shared thematic for EUSALP</w:t>
      </w:r>
      <w:r w:rsidR="238E3DDC" w:rsidRPr="008A305C">
        <w:rPr>
          <w:rFonts w:ascii="Calibri" w:eastAsia="Calibri" w:hAnsi="Calibri" w:cs="Calibri"/>
          <w:szCs w:val="22"/>
        </w:rPr>
        <w:t>.</w:t>
      </w:r>
      <w:r w:rsidR="3E5D59A6" w:rsidRPr="008A305C">
        <w:rPr>
          <w:rFonts w:ascii="Calibri" w:eastAsia="Calibri" w:hAnsi="Calibri" w:cs="Calibri"/>
          <w:szCs w:val="22"/>
        </w:rPr>
        <w:t xml:space="preserve"> This thematic contribution could be explored through coordination with Alpine Space Programme</w:t>
      </w:r>
      <w:r w:rsidR="008A305C" w:rsidRPr="008A305C">
        <w:rPr>
          <w:rFonts w:ascii="Calibri" w:eastAsia="Calibri" w:hAnsi="Calibri" w:cs="Calibri"/>
          <w:color w:val="00B0F0"/>
          <w:szCs w:val="22"/>
        </w:rPr>
        <w:t>, Priority 1 Climate resilient and green region</w:t>
      </w:r>
      <w:r w:rsidR="3E5D59A6" w:rsidRPr="008A305C">
        <w:rPr>
          <w:rFonts w:ascii="Calibri" w:eastAsia="Calibri" w:hAnsi="Calibri" w:cs="Calibri"/>
          <w:szCs w:val="22"/>
        </w:rPr>
        <w:t xml:space="preserve">. </w:t>
      </w:r>
    </w:p>
    <w:p w14:paraId="0055BE02" w14:textId="62186423" w:rsidR="00BF212D" w:rsidRPr="008A305C" w:rsidRDefault="48F6CD4F" w:rsidP="00BF212D">
      <w:pPr>
        <w:spacing w:before="240" w:after="240" w:line="240" w:lineRule="auto"/>
        <w:jc w:val="both"/>
        <w:rPr>
          <w:rFonts w:ascii="Calibri" w:eastAsia="Calibri" w:hAnsi="Calibri" w:cs="Calibri"/>
        </w:rPr>
      </w:pPr>
      <w:r w:rsidRPr="008A305C">
        <w:rPr>
          <w:rFonts w:ascii="Calibri" w:eastAsia="Calibri" w:hAnsi="Calibri" w:cs="Calibri"/>
        </w:rPr>
        <w:t>Same coordination is envisaged with the Western Balkans Strategy and in specific with the pillar 3 “</w:t>
      </w:r>
      <w:r w:rsidRPr="008A305C">
        <w:rPr>
          <w:rFonts w:ascii="Calibri" w:eastAsia="Calibri" w:hAnsi="Calibri" w:cs="Calibri"/>
          <w:i/>
          <w:iCs/>
        </w:rPr>
        <w:t>biodiversity, aiming to protect and restore the natural wealth of the region</w:t>
      </w:r>
      <w:r w:rsidRPr="008A305C">
        <w:rPr>
          <w:rFonts w:ascii="Calibri" w:eastAsia="Calibri" w:hAnsi="Calibri" w:cs="Calibri"/>
        </w:rPr>
        <w:t xml:space="preserve">” of the Green Agenda of Western Balkans. </w:t>
      </w:r>
    </w:p>
    <w:p w14:paraId="6459849F" w14:textId="31102609" w:rsidR="3EF2A9E6" w:rsidRPr="008A305C" w:rsidRDefault="3EF2A9E6" w:rsidP="5F9BE629">
      <w:pPr>
        <w:spacing w:before="240" w:after="240" w:line="240" w:lineRule="auto"/>
        <w:jc w:val="both"/>
        <w:rPr>
          <w:rFonts w:ascii="Calibri" w:eastAsia="Calibri" w:hAnsi="Calibri" w:cs="Calibri"/>
        </w:rPr>
      </w:pPr>
      <w:r w:rsidRPr="008A305C">
        <w:rPr>
          <w:rFonts w:ascii="Calibri" w:eastAsia="Calibri" w:hAnsi="Calibri" w:cs="Calibri"/>
        </w:rPr>
        <w:t xml:space="preserve">Contribution of the Programme to further key initiatives is expected, providing continuity to the existing collaborations set up within 2014-2020 period. With this end, coordination with the </w:t>
      </w:r>
      <w:r w:rsidR="6F6FCF37" w:rsidRPr="008A305C">
        <w:rPr>
          <w:rFonts w:ascii="Calibri" w:eastAsia="Calibri" w:hAnsi="Calibri" w:cs="Calibri"/>
        </w:rPr>
        <w:t xml:space="preserve">Union for Mediterranean and the Agenda 2030 for a Greener Med is considered relevant to </w:t>
      </w:r>
      <w:r w:rsidR="42FD794C" w:rsidRPr="008A305C">
        <w:rPr>
          <w:rFonts w:ascii="Calibri" w:eastAsia="Calibri" w:hAnsi="Calibri" w:cs="Calibri"/>
        </w:rPr>
        <w:t>identify common</w:t>
      </w:r>
      <w:r w:rsidR="6F6FCF37" w:rsidRPr="008A305C">
        <w:rPr>
          <w:rFonts w:ascii="Calibri" w:eastAsia="Calibri" w:hAnsi="Calibri" w:cs="Calibri"/>
        </w:rPr>
        <w:t xml:space="preserve"> challenges and possible syn</w:t>
      </w:r>
      <w:r w:rsidR="6754371C" w:rsidRPr="008A305C">
        <w:rPr>
          <w:rFonts w:ascii="Calibri" w:eastAsia="Calibri" w:hAnsi="Calibri" w:cs="Calibri"/>
        </w:rPr>
        <w:t xml:space="preserve">ergies on environmental protection with the south shore of the </w:t>
      </w:r>
      <w:r w:rsidR="001E4E4C" w:rsidRPr="008A305C">
        <w:rPr>
          <w:rFonts w:ascii="Calibri" w:eastAsia="Calibri" w:hAnsi="Calibri" w:cs="Calibri"/>
        </w:rPr>
        <w:t>Mediterranean</w:t>
      </w:r>
      <w:r w:rsidR="009C0CD7" w:rsidRPr="008A305C">
        <w:rPr>
          <w:rFonts w:ascii="Calibri" w:eastAsia="Calibri" w:hAnsi="Calibri" w:cs="Calibri"/>
        </w:rPr>
        <w:t>.</w:t>
      </w:r>
    </w:p>
    <w:p w14:paraId="3F6742C4" w14:textId="7911183D" w:rsidR="3E5D59A6" w:rsidRPr="008A305C" w:rsidRDefault="046F83DC" w:rsidP="005D7D65">
      <w:pPr>
        <w:spacing w:before="240" w:after="240" w:line="240" w:lineRule="auto"/>
        <w:jc w:val="both"/>
        <w:rPr>
          <w:rFonts w:ascii="Calibri" w:eastAsia="Calibri" w:hAnsi="Calibri" w:cs="Calibri"/>
        </w:rPr>
      </w:pPr>
      <w:r w:rsidRPr="008A305C">
        <w:rPr>
          <w:rFonts w:ascii="Calibri" w:eastAsia="Calibri" w:hAnsi="Calibri" w:cs="Calibri"/>
        </w:rPr>
        <w:t xml:space="preserve">During the implementation phase of the Programme, monitoring of produced outputs and results will ensure identification of outcomes linked to the macro-regional strategies and initiatives active in the Programme area, sustaining the established cooperation. The communication and the capitalisation plan </w:t>
      </w:r>
      <w:r w:rsidR="3FA9D0C9" w:rsidRPr="008A305C">
        <w:rPr>
          <w:rFonts w:ascii="Calibri" w:eastAsia="Calibri" w:hAnsi="Calibri" w:cs="Calibri"/>
        </w:rPr>
        <w:t>a</w:t>
      </w:r>
      <w:r w:rsidR="4CC4BD7C" w:rsidRPr="008A305C">
        <w:rPr>
          <w:rFonts w:ascii="Calibri" w:eastAsia="Calibri" w:hAnsi="Calibri" w:cs="Calibri"/>
        </w:rPr>
        <w:t>s well as the G</w:t>
      </w:r>
      <w:r w:rsidR="3FA9D0C9" w:rsidRPr="008A305C">
        <w:rPr>
          <w:rFonts w:ascii="Calibri" w:eastAsia="Calibri" w:hAnsi="Calibri" w:cs="Calibri"/>
        </w:rPr>
        <w:t xml:space="preserve">overnance Axis of the </w:t>
      </w:r>
      <w:r w:rsidRPr="008A305C">
        <w:rPr>
          <w:rFonts w:ascii="Calibri" w:eastAsia="Calibri" w:hAnsi="Calibri" w:cs="Calibri"/>
        </w:rPr>
        <w:t xml:space="preserve">Programme are additional tools that will be exploited for the needs of the coordination process.  </w:t>
      </w:r>
    </w:p>
    <w:bookmarkEnd w:id="43"/>
    <w:p w14:paraId="342F9DF4" w14:textId="3EB891DB" w:rsidR="00AB4204" w:rsidRPr="00361C00" w:rsidRDefault="00AB4204" w:rsidP="005D7D65">
      <w:pPr>
        <w:spacing w:before="240" w:after="240" w:line="240" w:lineRule="auto"/>
        <w:jc w:val="both"/>
        <w:rPr>
          <w:rFonts w:ascii="Calibri" w:eastAsia="Calibri" w:hAnsi="Calibri" w:cs="Calibri"/>
          <w:color w:val="5B9BD5" w:themeColor="accent1"/>
        </w:rPr>
      </w:pPr>
    </w:p>
    <w:p w14:paraId="11D8846D" w14:textId="77777777" w:rsidR="00D566D5" w:rsidRPr="004973D3" w:rsidRDefault="00D566D5" w:rsidP="00FD620D">
      <w:pPr>
        <w:pStyle w:val="Odstavekseznama"/>
        <w:numPr>
          <w:ilvl w:val="3"/>
          <w:numId w:val="34"/>
        </w:numPr>
        <w:spacing w:before="240" w:after="240" w:line="240" w:lineRule="auto"/>
        <w:jc w:val="both"/>
        <w:rPr>
          <w:rFonts w:eastAsia="Times New Roman" w:cs="Times New Roman"/>
          <w:b/>
          <w:iCs/>
          <w:noProof/>
          <w:szCs w:val="24"/>
          <w:lang w:eastAsia="en-GB"/>
        </w:rPr>
      </w:pPr>
      <w:r w:rsidRPr="004973D3">
        <w:rPr>
          <w:rFonts w:eastAsia="Times New Roman" w:cs="Times New Roman"/>
          <w:b/>
          <w:iCs/>
          <w:noProof/>
          <w:szCs w:val="24"/>
          <w:lang w:eastAsia="en-GB"/>
        </w:rPr>
        <w:t xml:space="preserve">Indicators </w:t>
      </w:r>
    </w:p>
    <w:p w14:paraId="3A5CFE7F" w14:textId="77777777" w:rsidR="00D566D5" w:rsidRPr="00636962" w:rsidRDefault="00D566D5" w:rsidP="00D566D5">
      <w:pPr>
        <w:spacing w:before="240" w:after="240" w:line="240" w:lineRule="auto"/>
        <w:rPr>
          <w:rFonts w:eastAsia="Times New Roman" w:cs="Times New Roman"/>
          <w:iCs/>
          <w:noProof/>
          <w:szCs w:val="24"/>
          <w:lang w:eastAsia="en-GB"/>
        </w:rPr>
      </w:pPr>
      <w:r w:rsidRPr="00636962">
        <w:rPr>
          <w:rFonts w:eastAsia="Times New Roman" w:cs="Times New Roman"/>
          <w:iCs/>
          <w:noProof/>
          <w:szCs w:val="24"/>
          <w:lang w:eastAsia="en-GB"/>
        </w:rPr>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157"/>
        <w:gridCol w:w="757"/>
        <w:gridCol w:w="2684"/>
        <w:gridCol w:w="1380"/>
        <w:gridCol w:w="1382"/>
        <w:gridCol w:w="1648"/>
      </w:tblGrid>
      <w:tr w:rsidR="00D566D5" w:rsidRPr="00F50542" w14:paraId="268E2957" w14:textId="77777777" w:rsidTr="0082642C">
        <w:trPr>
          <w:trHeight w:val="836"/>
        </w:trPr>
        <w:tc>
          <w:tcPr>
            <w:tcW w:w="429" w:type="pct"/>
            <w:vAlign w:val="center"/>
          </w:tcPr>
          <w:p w14:paraId="1C9C311F" w14:textId="7BFAA5C4" w:rsidR="00D566D5" w:rsidRPr="00F50542" w:rsidRDefault="00D566D5" w:rsidP="0082642C">
            <w:pPr>
              <w:spacing w:after="0" w:line="240" w:lineRule="auto"/>
              <w:jc w:val="center"/>
              <w:rPr>
                <w:b/>
                <w:noProof/>
                <w:sz w:val="16"/>
                <w:szCs w:val="16"/>
              </w:rPr>
            </w:pPr>
            <w:bookmarkStart w:id="44" w:name="_Hlk57731238"/>
            <w:r w:rsidRPr="00F50542">
              <w:rPr>
                <w:b/>
                <w:noProof/>
                <w:sz w:val="16"/>
                <w:szCs w:val="16"/>
              </w:rPr>
              <w:t>Priority</w:t>
            </w:r>
          </w:p>
        </w:tc>
        <w:tc>
          <w:tcPr>
            <w:tcW w:w="587" w:type="pct"/>
            <w:vAlign w:val="center"/>
          </w:tcPr>
          <w:p w14:paraId="2F1523B7" w14:textId="77777777" w:rsidR="00D566D5" w:rsidRPr="00F50542" w:rsidRDefault="00D566D5" w:rsidP="0082642C">
            <w:pPr>
              <w:spacing w:after="0" w:line="240" w:lineRule="auto"/>
              <w:jc w:val="center"/>
              <w:rPr>
                <w:b/>
                <w:noProof/>
                <w:sz w:val="16"/>
                <w:szCs w:val="16"/>
              </w:rPr>
            </w:pPr>
            <w:r w:rsidRPr="00F50542">
              <w:rPr>
                <w:b/>
                <w:noProof/>
                <w:sz w:val="16"/>
                <w:szCs w:val="16"/>
              </w:rPr>
              <w:t>Specific objective</w:t>
            </w:r>
          </w:p>
        </w:tc>
        <w:tc>
          <w:tcPr>
            <w:tcW w:w="384" w:type="pct"/>
            <w:vAlign w:val="center"/>
          </w:tcPr>
          <w:p w14:paraId="5907F8D3" w14:textId="77777777" w:rsidR="00D566D5" w:rsidRPr="00F50542" w:rsidRDefault="00D566D5" w:rsidP="0082642C">
            <w:pPr>
              <w:spacing w:after="0" w:line="240" w:lineRule="auto"/>
              <w:jc w:val="center"/>
              <w:rPr>
                <w:b/>
                <w:noProof/>
                <w:sz w:val="16"/>
                <w:szCs w:val="16"/>
              </w:rPr>
            </w:pPr>
            <w:r w:rsidRPr="00F50542">
              <w:rPr>
                <w:b/>
                <w:noProof/>
                <w:sz w:val="16"/>
                <w:szCs w:val="16"/>
              </w:rPr>
              <w:t>ID</w:t>
            </w:r>
          </w:p>
          <w:p w14:paraId="21E18C39" w14:textId="77777777" w:rsidR="00D566D5" w:rsidRPr="00F50542" w:rsidRDefault="00D566D5" w:rsidP="0082642C">
            <w:pPr>
              <w:spacing w:after="0" w:line="240" w:lineRule="auto"/>
              <w:jc w:val="center"/>
              <w:rPr>
                <w:b/>
                <w:noProof/>
                <w:sz w:val="16"/>
                <w:szCs w:val="16"/>
              </w:rPr>
            </w:pPr>
            <w:r w:rsidRPr="00F50542">
              <w:rPr>
                <w:b/>
                <w:noProof/>
                <w:sz w:val="16"/>
                <w:szCs w:val="16"/>
              </w:rPr>
              <w:t>[5]</w:t>
            </w:r>
          </w:p>
        </w:tc>
        <w:tc>
          <w:tcPr>
            <w:tcW w:w="1362" w:type="pct"/>
            <w:shd w:val="clear" w:color="auto" w:fill="auto"/>
            <w:vAlign w:val="center"/>
          </w:tcPr>
          <w:p w14:paraId="64CD2AD1" w14:textId="59B6489D" w:rsidR="00D566D5" w:rsidRPr="00F50542" w:rsidRDefault="00D566D5" w:rsidP="0082642C">
            <w:pPr>
              <w:spacing w:after="0" w:line="240" w:lineRule="auto"/>
              <w:jc w:val="center"/>
              <w:rPr>
                <w:b/>
                <w:noProof/>
                <w:sz w:val="16"/>
                <w:szCs w:val="16"/>
              </w:rPr>
            </w:pPr>
            <w:r w:rsidRPr="00F50542">
              <w:rPr>
                <w:b/>
                <w:noProof/>
                <w:sz w:val="16"/>
                <w:szCs w:val="16"/>
              </w:rPr>
              <w:t>Indicator</w:t>
            </w:r>
          </w:p>
        </w:tc>
        <w:tc>
          <w:tcPr>
            <w:tcW w:w="700" w:type="pct"/>
            <w:vAlign w:val="center"/>
          </w:tcPr>
          <w:p w14:paraId="2DF0720A" w14:textId="77777777" w:rsidR="00D566D5" w:rsidRPr="00F50542" w:rsidRDefault="00D566D5" w:rsidP="0082642C">
            <w:pPr>
              <w:spacing w:after="0" w:line="240" w:lineRule="auto"/>
              <w:jc w:val="center"/>
              <w:rPr>
                <w:b/>
                <w:noProof/>
                <w:sz w:val="16"/>
                <w:szCs w:val="16"/>
              </w:rPr>
            </w:pPr>
            <w:r w:rsidRPr="00F50542">
              <w:rPr>
                <w:b/>
                <w:noProof/>
                <w:sz w:val="16"/>
                <w:szCs w:val="16"/>
              </w:rPr>
              <w:t>Measurement unit</w:t>
            </w:r>
          </w:p>
          <w:p w14:paraId="7C53A280" w14:textId="77777777" w:rsidR="00D566D5" w:rsidRPr="00F50542" w:rsidRDefault="00D566D5" w:rsidP="0082642C">
            <w:pPr>
              <w:spacing w:after="0" w:line="240" w:lineRule="auto"/>
              <w:jc w:val="center"/>
              <w:rPr>
                <w:b/>
                <w:noProof/>
                <w:sz w:val="16"/>
                <w:szCs w:val="16"/>
              </w:rPr>
            </w:pPr>
            <w:r w:rsidRPr="00F50542">
              <w:rPr>
                <w:b/>
                <w:noProof/>
                <w:sz w:val="16"/>
                <w:szCs w:val="16"/>
              </w:rPr>
              <w:t>[255]</w:t>
            </w:r>
          </w:p>
        </w:tc>
        <w:tc>
          <w:tcPr>
            <w:tcW w:w="701" w:type="pct"/>
            <w:shd w:val="clear" w:color="auto" w:fill="auto"/>
            <w:vAlign w:val="center"/>
          </w:tcPr>
          <w:p w14:paraId="2F8E0389" w14:textId="77777777" w:rsidR="00D566D5" w:rsidRPr="00F50542" w:rsidRDefault="00D566D5" w:rsidP="0082642C">
            <w:pPr>
              <w:spacing w:after="0" w:line="240" w:lineRule="auto"/>
              <w:jc w:val="center"/>
              <w:rPr>
                <w:b/>
                <w:noProof/>
                <w:sz w:val="16"/>
                <w:szCs w:val="16"/>
              </w:rPr>
            </w:pPr>
            <w:r w:rsidRPr="00F50542">
              <w:rPr>
                <w:b/>
                <w:noProof/>
                <w:sz w:val="16"/>
                <w:szCs w:val="16"/>
              </w:rPr>
              <w:t>Milestone (2024)</w:t>
            </w:r>
          </w:p>
          <w:p w14:paraId="762A5C22" w14:textId="77777777" w:rsidR="00D566D5" w:rsidRPr="00F50542" w:rsidRDefault="00D566D5" w:rsidP="0082642C">
            <w:pPr>
              <w:spacing w:after="0" w:line="240" w:lineRule="auto"/>
              <w:jc w:val="center"/>
              <w:rPr>
                <w:b/>
                <w:noProof/>
                <w:sz w:val="16"/>
                <w:szCs w:val="16"/>
              </w:rPr>
            </w:pPr>
            <w:r w:rsidRPr="00F50542">
              <w:rPr>
                <w:b/>
                <w:noProof/>
                <w:sz w:val="16"/>
                <w:szCs w:val="16"/>
              </w:rPr>
              <w:t>[200]</w:t>
            </w:r>
          </w:p>
        </w:tc>
        <w:tc>
          <w:tcPr>
            <w:tcW w:w="836" w:type="pct"/>
            <w:shd w:val="clear" w:color="auto" w:fill="auto"/>
            <w:vAlign w:val="center"/>
          </w:tcPr>
          <w:p w14:paraId="521D7B7D" w14:textId="77777777" w:rsidR="00D566D5" w:rsidRPr="00F50542" w:rsidRDefault="00D566D5" w:rsidP="0082642C">
            <w:pPr>
              <w:spacing w:after="0" w:line="240" w:lineRule="auto"/>
              <w:jc w:val="center"/>
              <w:rPr>
                <w:b/>
                <w:noProof/>
                <w:sz w:val="16"/>
                <w:szCs w:val="16"/>
              </w:rPr>
            </w:pPr>
            <w:r w:rsidRPr="00F50542">
              <w:rPr>
                <w:b/>
                <w:noProof/>
                <w:sz w:val="16"/>
                <w:szCs w:val="16"/>
              </w:rPr>
              <w:t>Final target (2029)</w:t>
            </w:r>
          </w:p>
          <w:p w14:paraId="50173D0E" w14:textId="77777777" w:rsidR="00D566D5" w:rsidRPr="00F50542" w:rsidRDefault="00D566D5" w:rsidP="0082642C">
            <w:pPr>
              <w:spacing w:after="0" w:line="240" w:lineRule="auto"/>
              <w:jc w:val="center"/>
              <w:rPr>
                <w:b/>
                <w:noProof/>
                <w:sz w:val="16"/>
                <w:szCs w:val="16"/>
              </w:rPr>
            </w:pPr>
            <w:r w:rsidRPr="00F50542">
              <w:rPr>
                <w:b/>
                <w:noProof/>
                <w:sz w:val="16"/>
                <w:szCs w:val="16"/>
              </w:rPr>
              <w:t>[200]</w:t>
            </w:r>
          </w:p>
        </w:tc>
      </w:tr>
      <w:tr w:rsidR="00AB4204" w:rsidRPr="00F50542" w14:paraId="0653FA4A" w14:textId="77777777" w:rsidTr="69664276">
        <w:trPr>
          <w:trHeight w:val="579"/>
        </w:trPr>
        <w:tc>
          <w:tcPr>
            <w:tcW w:w="429" w:type="pct"/>
            <w:vMerge w:val="restart"/>
          </w:tcPr>
          <w:p w14:paraId="36D4AD9F" w14:textId="3885E38D" w:rsidR="00AB4204" w:rsidRPr="00F50542" w:rsidRDefault="00AB4204" w:rsidP="00AB4204">
            <w:pPr>
              <w:spacing w:before="120" w:after="120" w:line="240" w:lineRule="auto"/>
              <w:jc w:val="both"/>
              <w:rPr>
                <w:b/>
                <w:i/>
                <w:noProof/>
                <w:sz w:val="16"/>
                <w:szCs w:val="16"/>
              </w:rPr>
            </w:pPr>
            <w:r w:rsidRPr="2B452F19">
              <w:rPr>
                <w:b/>
                <w:bCs/>
                <w:i/>
                <w:iCs/>
                <w:noProof/>
                <w:sz w:val="16"/>
                <w:szCs w:val="16"/>
              </w:rPr>
              <w:t>Greener Europe</w:t>
            </w:r>
          </w:p>
        </w:tc>
        <w:tc>
          <w:tcPr>
            <w:tcW w:w="587" w:type="pct"/>
            <w:vMerge w:val="restart"/>
          </w:tcPr>
          <w:p w14:paraId="18157D63" w14:textId="06B273C2" w:rsidR="00AB4204" w:rsidRPr="00AB4204" w:rsidRDefault="00AB4204" w:rsidP="00AB4204">
            <w:pPr>
              <w:spacing w:before="120" w:after="120" w:line="240" w:lineRule="auto"/>
              <w:jc w:val="both"/>
              <w:rPr>
                <w:rFonts w:ascii="Calibri" w:eastAsia="Calibri" w:hAnsi="Calibri" w:cs="Calibri"/>
                <w:i/>
                <w:sz w:val="16"/>
                <w:szCs w:val="16"/>
              </w:rPr>
            </w:pPr>
            <w:r w:rsidRPr="00AB4204">
              <w:rPr>
                <w:rFonts w:ascii="Calibri" w:eastAsia="Calibri" w:hAnsi="Calibri" w:cs="Calibri"/>
                <w:bCs/>
                <w:i/>
                <w:iCs/>
                <w:noProof/>
                <w:sz w:val="16"/>
                <w:szCs w:val="16"/>
              </w:rPr>
              <w:t>(vii) enhancing biodiversity, green infrastructure in the urban environment, and reducing pollution</w:t>
            </w:r>
          </w:p>
        </w:tc>
        <w:tc>
          <w:tcPr>
            <w:tcW w:w="384" w:type="pct"/>
          </w:tcPr>
          <w:p w14:paraId="0B780387" w14:textId="225550C2" w:rsidR="00AB4204" w:rsidRPr="00F50542" w:rsidRDefault="00AB4204" w:rsidP="00AB4204">
            <w:pPr>
              <w:spacing w:before="120" w:after="120" w:line="240" w:lineRule="auto"/>
              <w:jc w:val="both"/>
              <w:rPr>
                <w:b/>
                <w:i/>
                <w:noProof/>
                <w:sz w:val="16"/>
                <w:szCs w:val="16"/>
              </w:rPr>
            </w:pPr>
            <w:r w:rsidRPr="00964500">
              <w:rPr>
                <w:b/>
                <w:i/>
                <w:noProof/>
                <w:sz w:val="16"/>
                <w:szCs w:val="16"/>
              </w:rPr>
              <w:t>RCO83</w:t>
            </w:r>
          </w:p>
        </w:tc>
        <w:tc>
          <w:tcPr>
            <w:tcW w:w="1362" w:type="pct"/>
            <w:shd w:val="clear" w:color="auto" w:fill="auto"/>
          </w:tcPr>
          <w:p w14:paraId="162C0D3D" w14:textId="4FE0E9B5" w:rsidR="00AB4204" w:rsidRPr="00F50542" w:rsidRDefault="00AB4204" w:rsidP="0082642C">
            <w:pPr>
              <w:spacing w:before="120" w:after="120" w:line="240" w:lineRule="auto"/>
              <w:rPr>
                <w:rFonts w:ascii="Calibri" w:eastAsia="Calibri" w:hAnsi="Calibri" w:cs="Calibri"/>
                <w:sz w:val="20"/>
                <w:szCs w:val="20"/>
              </w:rPr>
            </w:pPr>
            <w:r w:rsidRPr="0021358A">
              <w:rPr>
                <w:rFonts w:eastAsia="Times New Roman" w:cs="Times New Roman"/>
                <w:sz w:val="20"/>
                <w:szCs w:val="20"/>
                <w:lang w:eastAsia="en-GB"/>
              </w:rPr>
              <w:t>Strategies and action plans jointly developed</w:t>
            </w:r>
          </w:p>
        </w:tc>
        <w:tc>
          <w:tcPr>
            <w:tcW w:w="700" w:type="pct"/>
          </w:tcPr>
          <w:p w14:paraId="3304A3AB" w14:textId="235239CA" w:rsidR="00AB4204" w:rsidRPr="00F50542" w:rsidRDefault="6D568191" w:rsidP="69664276">
            <w:pPr>
              <w:spacing w:before="120" w:after="120" w:line="240" w:lineRule="auto"/>
              <w:jc w:val="both"/>
              <w:rPr>
                <w:b/>
                <w:bCs/>
                <w:noProof/>
                <w:sz w:val="16"/>
                <w:szCs w:val="16"/>
              </w:rPr>
            </w:pPr>
            <w:r w:rsidRPr="69664276">
              <w:rPr>
                <w:b/>
                <w:bCs/>
                <w:noProof/>
                <w:sz w:val="16"/>
                <w:szCs w:val="16"/>
              </w:rPr>
              <w:t>Strategy/action plan</w:t>
            </w:r>
          </w:p>
        </w:tc>
        <w:tc>
          <w:tcPr>
            <w:tcW w:w="701" w:type="pct"/>
            <w:shd w:val="clear" w:color="auto" w:fill="auto"/>
          </w:tcPr>
          <w:p w14:paraId="5407AE09" w14:textId="77777777" w:rsidR="00AB4204" w:rsidRPr="00F50542" w:rsidRDefault="00AB4204" w:rsidP="00AB4204">
            <w:pPr>
              <w:spacing w:before="120" w:after="120" w:line="240" w:lineRule="auto"/>
              <w:jc w:val="both"/>
              <w:rPr>
                <w:b/>
                <w:i/>
                <w:noProof/>
                <w:sz w:val="16"/>
                <w:szCs w:val="16"/>
              </w:rPr>
            </w:pPr>
          </w:p>
        </w:tc>
        <w:tc>
          <w:tcPr>
            <w:tcW w:w="836" w:type="pct"/>
            <w:shd w:val="clear" w:color="auto" w:fill="auto"/>
          </w:tcPr>
          <w:p w14:paraId="45AC8415" w14:textId="77777777" w:rsidR="00AB4204" w:rsidRPr="00F50542" w:rsidRDefault="00AB4204" w:rsidP="00AB4204">
            <w:pPr>
              <w:spacing w:before="120" w:after="120" w:line="240" w:lineRule="auto"/>
              <w:jc w:val="both"/>
              <w:rPr>
                <w:b/>
                <w:i/>
                <w:noProof/>
                <w:sz w:val="16"/>
                <w:szCs w:val="16"/>
              </w:rPr>
            </w:pPr>
          </w:p>
        </w:tc>
      </w:tr>
      <w:tr w:rsidR="00AB4204" w:rsidRPr="00F50542" w14:paraId="1AA2A9DE" w14:textId="77777777" w:rsidTr="69664276">
        <w:trPr>
          <w:trHeight w:val="579"/>
        </w:trPr>
        <w:tc>
          <w:tcPr>
            <w:tcW w:w="429" w:type="pct"/>
            <w:vMerge/>
          </w:tcPr>
          <w:p w14:paraId="5EB5A87F" w14:textId="77777777" w:rsidR="00AB4204" w:rsidRPr="00F50542" w:rsidRDefault="00AB4204" w:rsidP="00AB4204">
            <w:pPr>
              <w:spacing w:before="120" w:after="120" w:line="240" w:lineRule="auto"/>
              <w:jc w:val="both"/>
              <w:rPr>
                <w:b/>
                <w:i/>
                <w:noProof/>
                <w:sz w:val="16"/>
                <w:szCs w:val="16"/>
              </w:rPr>
            </w:pPr>
          </w:p>
        </w:tc>
        <w:tc>
          <w:tcPr>
            <w:tcW w:w="587" w:type="pct"/>
            <w:vMerge/>
          </w:tcPr>
          <w:p w14:paraId="7A0DF224" w14:textId="3CBE9986" w:rsidR="00AB4204" w:rsidRPr="00F50542" w:rsidRDefault="00AB4204" w:rsidP="00AB4204">
            <w:pPr>
              <w:spacing w:before="120" w:after="120" w:line="240" w:lineRule="auto"/>
              <w:jc w:val="both"/>
              <w:rPr>
                <w:rFonts w:ascii="Calibri" w:eastAsia="Calibri" w:hAnsi="Calibri" w:cs="Calibri"/>
                <w:b/>
                <w:i/>
                <w:sz w:val="16"/>
                <w:szCs w:val="16"/>
              </w:rPr>
            </w:pPr>
          </w:p>
        </w:tc>
        <w:tc>
          <w:tcPr>
            <w:tcW w:w="384" w:type="pct"/>
          </w:tcPr>
          <w:p w14:paraId="040F3F66" w14:textId="027293CF" w:rsidR="00AB4204" w:rsidRPr="00F50542" w:rsidRDefault="00AB4204" w:rsidP="00AB4204">
            <w:pPr>
              <w:spacing w:before="120" w:after="120" w:line="240" w:lineRule="auto"/>
              <w:jc w:val="both"/>
              <w:rPr>
                <w:b/>
                <w:i/>
                <w:noProof/>
                <w:sz w:val="16"/>
                <w:szCs w:val="16"/>
              </w:rPr>
            </w:pPr>
            <w:r w:rsidRPr="00964500">
              <w:rPr>
                <w:b/>
                <w:i/>
                <w:noProof/>
                <w:sz w:val="16"/>
                <w:szCs w:val="16"/>
              </w:rPr>
              <w:t>RCO116</w:t>
            </w:r>
          </w:p>
        </w:tc>
        <w:tc>
          <w:tcPr>
            <w:tcW w:w="1362" w:type="pct"/>
            <w:shd w:val="clear" w:color="auto" w:fill="auto"/>
          </w:tcPr>
          <w:p w14:paraId="57FFEA52" w14:textId="24B5B9F7" w:rsidR="00AB4204" w:rsidRPr="00F50542" w:rsidRDefault="00AB4204" w:rsidP="0082642C">
            <w:pPr>
              <w:spacing w:before="120" w:after="120" w:line="240" w:lineRule="auto"/>
              <w:rPr>
                <w:b/>
                <w:i/>
                <w:noProof/>
                <w:sz w:val="16"/>
                <w:szCs w:val="16"/>
              </w:rPr>
            </w:pPr>
            <w:r w:rsidRPr="0021358A">
              <w:rPr>
                <w:rFonts w:eastAsia="Times New Roman" w:cs="Times New Roman"/>
                <w:sz w:val="20"/>
                <w:szCs w:val="20"/>
                <w:lang w:eastAsia="en-GB"/>
              </w:rPr>
              <w:t>Jointly developed solutions </w:t>
            </w:r>
          </w:p>
        </w:tc>
        <w:tc>
          <w:tcPr>
            <w:tcW w:w="700" w:type="pct"/>
          </w:tcPr>
          <w:p w14:paraId="0FCD2375" w14:textId="580F060F" w:rsidR="00AB4204" w:rsidRPr="00F50542" w:rsidRDefault="351832C4" w:rsidP="69664276">
            <w:pPr>
              <w:spacing w:before="120" w:after="120" w:line="240" w:lineRule="auto"/>
              <w:jc w:val="both"/>
              <w:rPr>
                <w:b/>
                <w:bCs/>
                <w:noProof/>
                <w:sz w:val="16"/>
                <w:szCs w:val="16"/>
              </w:rPr>
            </w:pPr>
            <w:r w:rsidRPr="69664276">
              <w:rPr>
                <w:b/>
                <w:bCs/>
                <w:noProof/>
                <w:sz w:val="16"/>
                <w:szCs w:val="16"/>
              </w:rPr>
              <w:t>Solution</w:t>
            </w:r>
          </w:p>
        </w:tc>
        <w:tc>
          <w:tcPr>
            <w:tcW w:w="701" w:type="pct"/>
            <w:shd w:val="clear" w:color="auto" w:fill="auto"/>
          </w:tcPr>
          <w:p w14:paraId="4BD606E9" w14:textId="77777777" w:rsidR="00AB4204" w:rsidRPr="00F50542" w:rsidRDefault="00AB4204" w:rsidP="00AB4204">
            <w:pPr>
              <w:spacing w:before="120" w:after="120" w:line="240" w:lineRule="auto"/>
              <w:jc w:val="both"/>
              <w:rPr>
                <w:b/>
                <w:noProof/>
                <w:sz w:val="16"/>
                <w:szCs w:val="16"/>
              </w:rPr>
            </w:pPr>
          </w:p>
        </w:tc>
        <w:tc>
          <w:tcPr>
            <w:tcW w:w="836" w:type="pct"/>
            <w:shd w:val="clear" w:color="auto" w:fill="auto"/>
          </w:tcPr>
          <w:p w14:paraId="3B2E6E51" w14:textId="57B6878F" w:rsidR="00AB4204" w:rsidRPr="00F50542" w:rsidRDefault="00AB4204" w:rsidP="00AB4204">
            <w:pPr>
              <w:spacing w:before="120" w:after="120" w:line="240" w:lineRule="auto"/>
              <w:jc w:val="both"/>
              <w:rPr>
                <w:b/>
                <w:bCs/>
                <w:noProof/>
                <w:sz w:val="16"/>
                <w:szCs w:val="16"/>
              </w:rPr>
            </w:pPr>
          </w:p>
          <w:p w14:paraId="6CD3F674" w14:textId="2B107B6A" w:rsidR="00AB4204" w:rsidRPr="00F50542" w:rsidRDefault="00AB4204" w:rsidP="00AB4204">
            <w:pPr>
              <w:spacing w:before="120" w:after="120" w:line="240" w:lineRule="auto"/>
              <w:jc w:val="both"/>
              <w:rPr>
                <w:b/>
                <w:noProof/>
                <w:sz w:val="16"/>
                <w:szCs w:val="16"/>
              </w:rPr>
            </w:pPr>
          </w:p>
        </w:tc>
      </w:tr>
      <w:tr w:rsidR="00AB4204" w14:paraId="3811EBF5" w14:textId="77777777" w:rsidTr="69664276">
        <w:trPr>
          <w:trHeight w:val="579"/>
        </w:trPr>
        <w:tc>
          <w:tcPr>
            <w:tcW w:w="429" w:type="pct"/>
            <w:vMerge/>
          </w:tcPr>
          <w:p w14:paraId="69C5DFDF" w14:textId="3B7477D5" w:rsidR="00AB4204" w:rsidRDefault="00AB4204" w:rsidP="00AB4204">
            <w:pPr>
              <w:spacing w:line="240" w:lineRule="auto"/>
              <w:jc w:val="both"/>
              <w:rPr>
                <w:b/>
                <w:bCs/>
                <w:i/>
                <w:iCs/>
                <w:noProof/>
                <w:sz w:val="16"/>
                <w:szCs w:val="16"/>
              </w:rPr>
            </w:pPr>
          </w:p>
        </w:tc>
        <w:tc>
          <w:tcPr>
            <w:tcW w:w="587" w:type="pct"/>
            <w:vMerge/>
          </w:tcPr>
          <w:p w14:paraId="5F1C8B29" w14:textId="77148BFC" w:rsidR="00AB4204" w:rsidRDefault="00AB4204" w:rsidP="00AB4204">
            <w:pPr>
              <w:spacing w:line="240" w:lineRule="auto"/>
              <w:jc w:val="both"/>
              <w:rPr>
                <w:rFonts w:ascii="Calibri" w:eastAsia="Calibri" w:hAnsi="Calibri" w:cs="Calibri"/>
                <w:b/>
                <w:bCs/>
                <w:i/>
                <w:iCs/>
                <w:noProof/>
                <w:sz w:val="16"/>
                <w:szCs w:val="16"/>
              </w:rPr>
            </w:pPr>
          </w:p>
        </w:tc>
        <w:tc>
          <w:tcPr>
            <w:tcW w:w="384" w:type="pct"/>
          </w:tcPr>
          <w:p w14:paraId="1012AC27" w14:textId="6AAC0E5E" w:rsidR="00AB4204" w:rsidRDefault="00AB4204" w:rsidP="00AB4204">
            <w:pPr>
              <w:spacing w:line="240" w:lineRule="auto"/>
              <w:jc w:val="both"/>
              <w:rPr>
                <w:b/>
                <w:bCs/>
                <w:i/>
                <w:iCs/>
                <w:noProof/>
                <w:sz w:val="16"/>
                <w:szCs w:val="16"/>
              </w:rPr>
            </w:pPr>
            <w:r w:rsidRPr="00964500">
              <w:rPr>
                <w:b/>
                <w:i/>
                <w:noProof/>
                <w:sz w:val="16"/>
                <w:szCs w:val="16"/>
              </w:rPr>
              <w:t>RCO87</w:t>
            </w:r>
          </w:p>
        </w:tc>
        <w:tc>
          <w:tcPr>
            <w:tcW w:w="1362" w:type="pct"/>
            <w:shd w:val="clear" w:color="auto" w:fill="auto"/>
          </w:tcPr>
          <w:p w14:paraId="42E76986" w14:textId="2D8D94ED" w:rsidR="00AB4204" w:rsidRDefault="00AB4204" w:rsidP="0082642C">
            <w:pPr>
              <w:spacing w:line="240" w:lineRule="auto"/>
              <w:rPr>
                <w:b/>
                <w:bCs/>
                <w:i/>
                <w:iCs/>
                <w:noProof/>
                <w:sz w:val="16"/>
                <w:szCs w:val="16"/>
              </w:rPr>
            </w:pPr>
            <w:r w:rsidRPr="0021358A">
              <w:rPr>
                <w:rFonts w:eastAsia="Times New Roman" w:cs="Times New Roman"/>
                <w:sz w:val="20"/>
                <w:szCs w:val="20"/>
                <w:lang w:eastAsia="en-GB"/>
              </w:rPr>
              <w:t>Organisations cooperating across borders</w:t>
            </w:r>
          </w:p>
        </w:tc>
        <w:tc>
          <w:tcPr>
            <w:tcW w:w="700" w:type="pct"/>
          </w:tcPr>
          <w:p w14:paraId="7AF3A8CD" w14:textId="13B09701" w:rsidR="00AB4204" w:rsidRDefault="746C46ED" w:rsidP="69664276">
            <w:pPr>
              <w:spacing w:line="240" w:lineRule="auto"/>
              <w:jc w:val="both"/>
              <w:rPr>
                <w:b/>
                <w:bCs/>
                <w:noProof/>
                <w:sz w:val="16"/>
                <w:szCs w:val="16"/>
              </w:rPr>
            </w:pPr>
            <w:r w:rsidRPr="69664276">
              <w:rPr>
                <w:b/>
                <w:bCs/>
                <w:noProof/>
                <w:sz w:val="16"/>
                <w:szCs w:val="16"/>
              </w:rPr>
              <w:t>Organisation</w:t>
            </w:r>
          </w:p>
        </w:tc>
        <w:tc>
          <w:tcPr>
            <w:tcW w:w="701" w:type="pct"/>
            <w:shd w:val="clear" w:color="auto" w:fill="auto"/>
          </w:tcPr>
          <w:p w14:paraId="4656B79E" w14:textId="5C699C59" w:rsidR="00AB4204" w:rsidRDefault="00AB4204" w:rsidP="00AB4204">
            <w:pPr>
              <w:spacing w:line="240" w:lineRule="auto"/>
              <w:jc w:val="both"/>
              <w:rPr>
                <w:b/>
                <w:bCs/>
                <w:noProof/>
                <w:sz w:val="16"/>
                <w:szCs w:val="16"/>
              </w:rPr>
            </w:pPr>
          </w:p>
        </w:tc>
        <w:tc>
          <w:tcPr>
            <w:tcW w:w="836" w:type="pct"/>
            <w:shd w:val="clear" w:color="auto" w:fill="auto"/>
          </w:tcPr>
          <w:p w14:paraId="1CA14434" w14:textId="5051D92C" w:rsidR="00AB4204" w:rsidRDefault="00AB4204" w:rsidP="00AB4204">
            <w:pPr>
              <w:spacing w:line="240" w:lineRule="auto"/>
              <w:jc w:val="both"/>
              <w:rPr>
                <w:b/>
                <w:bCs/>
                <w:noProof/>
                <w:sz w:val="16"/>
                <w:szCs w:val="16"/>
              </w:rPr>
            </w:pPr>
          </w:p>
        </w:tc>
      </w:tr>
    </w:tbl>
    <w:bookmarkEnd w:id="44"/>
    <w:p w14:paraId="6D5B6883" w14:textId="77777777" w:rsidR="00D566D5" w:rsidRPr="00636962" w:rsidRDefault="00D566D5" w:rsidP="00D566D5">
      <w:pPr>
        <w:spacing w:before="240" w:after="240" w:line="240" w:lineRule="auto"/>
        <w:rPr>
          <w:rFonts w:eastAsia="Times New Roman" w:cs="Times New Roman"/>
          <w:iCs/>
          <w:noProof/>
          <w:szCs w:val="24"/>
          <w:lang w:eastAsia="en-GB"/>
        </w:rPr>
      </w:pPr>
      <w:r w:rsidRPr="00636962">
        <w:rPr>
          <w:rFonts w:eastAsia="Times New Roman" w:cs="Times New Roman"/>
          <w:iCs/>
          <w:noProof/>
          <w:szCs w:val="24"/>
          <w:lang w:eastAsia="en-GB"/>
        </w:rPr>
        <w:t>Table 3: Result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1108"/>
        <w:gridCol w:w="723"/>
        <w:gridCol w:w="1969"/>
        <w:gridCol w:w="1241"/>
        <w:gridCol w:w="775"/>
        <w:gridCol w:w="889"/>
        <w:gridCol w:w="641"/>
        <w:gridCol w:w="864"/>
        <w:gridCol w:w="933"/>
      </w:tblGrid>
      <w:tr w:rsidR="00D566D5" w:rsidRPr="00F50542" w14:paraId="4B4C8A27" w14:textId="77777777" w:rsidTr="0082642C">
        <w:trPr>
          <w:trHeight w:val="947"/>
        </w:trPr>
        <w:tc>
          <w:tcPr>
            <w:tcW w:w="369" w:type="pct"/>
            <w:vAlign w:val="center"/>
          </w:tcPr>
          <w:p w14:paraId="66C552A3" w14:textId="5448D496" w:rsidR="00D566D5" w:rsidRPr="00F6318A" w:rsidRDefault="00D566D5" w:rsidP="0082642C">
            <w:pPr>
              <w:spacing w:after="0" w:line="240" w:lineRule="auto"/>
              <w:jc w:val="center"/>
              <w:rPr>
                <w:b/>
                <w:noProof/>
                <w:sz w:val="16"/>
                <w:szCs w:val="16"/>
              </w:rPr>
            </w:pPr>
            <w:bookmarkStart w:id="45" w:name="_Hlk57731255"/>
            <w:r w:rsidRPr="00F6318A">
              <w:rPr>
                <w:b/>
                <w:noProof/>
                <w:sz w:val="16"/>
                <w:szCs w:val="16"/>
              </w:rPr>
              <w:t>Priority</w:t>
            </w:r>
          </w:p>
        </w:tc>
        <w:tc>
          <w:tcPr>
            <w:tcW w:w="575" w:type="pct"/>
            <w:vAlign w:val="center"/>
          </w:tcPr>
          <w:p w14:paraId="3B002A88" w14:textId="77777777" w:rsidR="00D566D5" w:rsidRPr="00F6318A" w:rsidRDefault="00D566D5" w:rsidP="0082642C">
            <w:pPr>
              <w:spacing w:after="0" w:line="240" w:lineRule="auto"/>
              <w:jc w:val="center"/>
              <w:rPr>
                <w:b/>
                <w:noProof/>
                <w:sz w:val="16"/>
                <w:szCs w:val="16"/>
              </w:rPr>
            </w:pPr>
            <w:r w:rsidRPr="00F6318A">
              <w:rPr>
                <w:b/>
                <w:noProof/>
                <w:sz w:val="16"/>
                <w:szCs w:val="16"/>
              </w:rPr>
              <w:t>Specific objective</w:t>
            </w:r>
          </w:p>
        </w:tc>
        <w:tc>
          <w:tcPr>
            <w:tcW w:w="375" w:type="pct"/>
            <w:vAlign w:val="center"/>
          </w:tcPr>
          <w:p w14:paraId="106C6BCA" w14:textId="77777777" w:rsidR="00D566D5" w:rsidRPr="00306B5B" w:rsidRDefault="00D566D5" w:rsidP="0082642C">
            <w:pPr>
              <w:spacing w:after="0" w:line="240" w:lineRule="auto"/>
              <w:jc w:val="center"/>
              <w:rPr>
                <w:b/>
                <w:noProof/>
                <w:sz w:val="16"/>
                <w:szCs w:val="16"/>
              </w:rPr>
            </w:pPr>
            <w:r w:rsidRPr="00306B5B">
              <w:rPr>
                <w:b/>
                <w:noProof/>
                <w:sz w:val="16"/>
                <w:szCs w:val="16"/>
              </w:rPr>
              <w:t>ID</w:t>
            </w:r>
          </w:p>
        </w:tc>
        <w:tc>
          <w:tcPr>
            <w:tcW w:w="1039" w:type="pct"/>
            <w:shd w:val="clear" w:color="auto" w:fill="auto"/>
            <w:vAlign w:val="center"/>
          </w:tcPr>
          <w:p w14:paraId="2A6FE9B1" w14:textId="09107389" w:rsidR="00D566D5" w:rsidRPr="008D701C" w:rsidRDefault="00D566D5" w:rsidP="0082642C">
            <w:pPr>
              <w:spacing w:after="0" w:line="240" w:lineRule="auto"/>
              <w:jc w:val="center"/>
              <w:rPr>
                <w:b/>
                <w:noProof/>
                <w:sz w:val="16"/>
                <w:szCs w:val="16"/>
              </w:rPr>
            </w:pPr>
            <w:r w:rsidRPr="008D701C">
              <w:rPr>
                <w:b/>
                <w:noProof/>
                <w:sz w:val="16"/>
                <w:szCs w:val="16"/>
              </w:rPr>
              <w:t>Indicator</w:t>
            </w:r>
          </w:p>
        </w:tc>
        <w:tc>
          <w:tcPr>
            <w:tcW w:w="600" w:type="pct"/>
            <w:vAlign w:val="center"/>
          </w:tcPr>
          <w:p w14:paraId="226505D1" w14:textId="77777777" w:rsidR="00D566D5" w:rsidRPr="008D701C" w:rsidRDefault="00D566D5" w:rsidP="0082642C">
            <w:pPr>
              <w:spacing w:after="0" w:line="240" w:lineRule="auto"/>
              <w:jc w:val="center"/>
              <w:rPr>
                <w:b/>
                <w:noProof/>
                <w:sz w:val="16"/>
                <w:szCs w:val="16"/>
              </w:rPr>
            </w:pPr>
            <w:r w:rsidRPr="008D701C">
              <w:rPr>
                <w:b/>
                <w:noProof/>
                <w:sz w:val="16"/>
                <w:szCs w:val="16"/>
              </w:rPr>
              <w:t>Measurement unit</w:t>
            </w:r>
          </w:p>
        </w:tc>
        <w:tc>
          <w:tcPr>
            <w:tcW w:w="402" w:type="pct"/>
            <w:vAlign w:val="center"/>
          </w:tcPr>
          <w:p w14:paraId="189CE697" w14:textId="77777777" w:rsidR="00D566D5" w:rsidRPr="008D701C" w:rsidRDefault="00D566D5" w:rsidP="0082642C">
            <w:pPr>
              <w:spacing w:after="0" w:line="240" w:lineRule="auto"/>
              <w:jc w:val="center"/>
              <w:rPr>
                <w:b/>
                <w:noProof/>
                <w:sz w:val="16"/>
                <w:szCs w:val="16"/>
              </w:rPr>
            </w:pPr>
            <w:r w:rsidRPr="008D701C">
              <w:rPr>
                <w:b/>
                <w:noProof/>
                <w:sz w:val="16"/>
                <w:szCs w:val="16"/>
              </w:rPr>
              <w:t>Baseline</w:t>
            </w:r>
          </w:p>
        </w:tc>
        <w:tc>
          <w:tcPr>
            <w:tcW w:w="462" w:type="pct"/>
            <w:vAlign w:val="center"/>
          </w:tcPr>
          <w:p w14:paraId="5646E328" w14:textId="77777777" w:rsidR="00D566D5" w:rsidRPr="008D701C" w:rsidRDefault="00D566D5" w:rsidP="0082642C">
            <w:pPr>
              <w:spacing w:after="0" w:line="240" w:lineRule="auto"/>
              <w:jc w:val="center"/>
              <w:rPr>
                <w:b/>
                <w:noProof/>
                <w:sz w:val="16"/>
                <w:szCs w:val="16"/>
              </w:rPr>
            </w:pPr>
            <w:r w:rsidRPr="008D701C">
              <w:rPr>
                <w:b/>
                <w:noProof/>
                <w:sz w:val="16"/>
                <w:szCs w:val="16"/>
              </w:rPr>
              <w:t>Reference year</w:t>
            </w:r>
          </w:p>
        </w:tc>
        <w:tc>
          <w:tcPr>
            <w:tcW w:w="345" w:type="pct"/>
            <w:shd w:val="clear" w:color="auto" w:fill="auto"/>
            <w:vAlign w:val="center"/>
          </w:tcPr>
          <w:p w14:paraId="78854720" w14:textId="77777777" w:rsidR="00D566D5" w:rsidRPr="008D701C" w:rsidRDefault="00D566D5" w:rsidP="0082642C">
            <w:pPr>
              <w:spacing w:after="0" w:line="240" w:lineRule="auto"/>
              <w:jc w:val="center"/>
              <w:rPr>
                <w:b/>
                <w:noProof/>
                <w:sz w:val="16"/>
                <w:szCs w:val="16"/>
              </w:rPr>
            </w:pPr>
            <w:r w:rsidRPr="008D701C">
              <w:rPr>
                <w:b/>
                <w:noProof/>
                <w:sz w:val="16"/>
                <w:szCs w:val="16"/>
              </w:rPr>
              <w:t>Final target (2029)</w:t>
            </w:r>
          </w:p>
        </w:tc>
        <w:tc>
          <w:tcPr>
            <w:tcW w:w="467" w:type="pct"/>
            <w:shd w:val="clear" w:color="auto" w:fill="auto"/>
            <w:vAlign w:val="center"/>
          </w:tcPr>
          <w:p w14:paraId="2C068F69" w14:textId="77777777" w:rsidR="00D566D5" w:rsidRPr="008D701C" w:rsidRDefault="00D566D5" w:rsidP="0082642C">
            <w:pPr>
              <w:spacing w:after="0" w:line="240" w:lineRule="auto"/>
              <w:jc w:val="center"/>
              <w:rPr>
                <w:b/>
                <w:noProof/>
                <w:sz w:val="16"/>
                <w:szCs w:val="16"/>
              </w:rPr>
            </w:pPr>
            <w:r w:rsidRPr="008D701C">
              <w:rPr>
                <w:b/>
                <w:noProof/>
                <w:sz w:val="16"/>
                <w:szCs w:val="16"/>
              </w:rPr>
              <w:t>Source of data</w:t>
            </w:r>
          </w:p>
        </w:tc>
        <w:tc>
          <w:tcPr>
            <w:tcW w:w="365" w:type="pct"/>
            <w:vAlign w:val="center"/>
          </w:tcPr>
          <w:p w14:paraId="12B8817E" w14:textId="77777777" w:rsidR="00D566D5" w:rsidRPr="008D701C" w:rsidRDefault="00D566D5" w:rsidP="0082642C">
            <w:pPr>
              <w:spacing w:after="0" w:line="240" w:lineRule="auto"/>
              <w:jc w:val="center"/>
              <w:rPr>
                <w:b/>
                <w:noProof/>
                <w:sz w:val="16"/>
                <w:szCs w:val="16"/>
              </w:rPr>
            </w:pPr>
            <w:r w:rsidRPr="008D701C">
              <w:rPr>
                <w:b/>
                <w:noProof/>
                <w:sz w:val="16"/>
                <w:szCs w:val="16"/>
              </w:rPr>
              <w:t>Comments</w:t>
            </w:r>
          </w:p>
        </w:tc>
      </w:tr>
      <w:tr w:rsidR="00AB4204" w:rsidRPr="00F50542" w14:paraId="6F762ACF" w14:textId="77777777" w:rsidTr="0082642C">
        <w:trPr>
          <w:trHeight w:val="629"/>
        </w:trPr>
        <w:tc>
          <w:tcPr>
            <w:tcW w:w="369" w:type="pct"/>
            <w:vMerge w:val="restart"/>
          </w:tcPr>
          <w:p w14:paraId="525CC9AB" w14:textId="6CDECEBE" w:rsidR="00AB4204" w:rsidRPr="00F50542" w:rsidRDefault="00AB4204" w:rsidP="00AB4204">
            <w:pPr>
              <w:spacing w:before="120" w:after="120" w:line="240" w:lineRule="auto"/>
              <w:jc w:val="both"/>
              <w:rPr>
                <w:i/>
                <w:noProof/>
                <w:sz w:val="14"/>
                <w:szCs w:val="14"/>
              </w:rPr>
            </w:pPr>
            <w:r w:rsidRPr="2B452F19">
              <w:rPr>
                <w:i/>
                <w:iCs/>
                <w:noProof/>
                <w:sz w:val="14"/>
                <w:szCs w:val="14"/>
              </w:rPr>
              <w:t>Greener Europe</w:t>
            </w:r>
          </w:p>
        </w:tc>
        <w:tc>
          <w:tcPr>
            <w:tcW w:w="575" w:type="pct"/>
            <w:vMerge w:val="restart"/>
            <w:vAlign w:val="center"/>
          </w:tcPr>
          <w:p w14:paraId="4CB1743F" w14:textId="20E0BB3A" w:rsidR="00AB4204" w:rsidRPr="00AB4204" w:rsidRDefault="00AB4204" w:rsidP="0082642C">
            <w:pPr>
              <w:spacing w:before="120" w:after="120" w:line="240" w:lineRule="auto"/>
              <w:rPr>
                <w:rFonts w:ascii="Calibri" w:eastAsia="Calibri" w:hAnsi="Calibri" w:cs="Calibri"/>
                <w:i/>
                <w:sz w:val="16"/>
                <w:szCs w:val="16"/>
              </w:rPr>
            </w:pPr>
            <w:r w:rsidRPr="00AB4204">
              <w:rPr>
                <w:rFonts w:ascii="Calibri" w:eastAsia="Calibri" w:hAnsi="Calibri" w:cs="Calibri"/>
                <w:bCs/>
                <w:i/>
                <w:iCs/>
                <w:noProof/>
                <w:sz w:val="16"/>
                <w:szCs w:val="16"/>
              </w:rPr>
              <w:t>(vii) enhancing biodiversity, green infrastructure in the urban environment, and reducing pollution</w:t>
            </w:r>
          </w:p>
        </w:tc>
        <w:tc>
          <w:tcPr>
            <w:tcW w:w="375" w:type="pct"/>
            <w:vAlign w:val="center"/>
          </w:tcPr>
          <w:p w14:paraId="4EC56788" w14:textId="39883C91" w:rsidR="00AB4204" w:rsidRPr="00F50542" w:rsidRDefault="00AB4204" w:rsidP="0082642C">
            <w:pPr>
              <w:spacing w:before="120" w:after="120" w:line="240" w:lineRule="auto"/>
              <w:rPr>
                <w:i/>
                <w:noProof/>
                <w:sz w:val="14"/>
                <w:szCs w:val="14"/>
              </w:rPr>
            </w:pPr>
            <w:r w:rsidRPr="00964500">
              <w:rPr>
                <w:i/>
                <w:noProof/>
                <w:sz w:val="14"/>
                <w:szCs w:val="14"/>
              </w:rPr>
              <w:t>RCR079</w:t>
            </w:r>
          </w:p>
        </w:tc>
        <w:tc>
          <w:tcPr>
            <w:tcW w:w="1039" w:type="pct"/>
            <w:shd w:val="clear" w:color="auto" w:fill="auto"/>
            <w:vAlign w:val="center"/>
          </w:tcPr>
          <w:p w14:paraId="0621B3A9" w14:textId="1CC05B91" w:rsidR="00AB4204" w:rsidRPr="00F50542" w:rsidRDefault="00AB4204" w:rsidP="0082642C">
            <w:pPr>
              <w:spacing w:before="120" w:after="120" w:line="240" w:lineRule="auto"/>
              <w:rPr>
                <w:i/>
                <w:noProof/>
                <w:sz w:val="14"/>
                <w:szCs w:val="14"/>
              </w:rPr>
            </w:pPr>
            <w:r w:rsidRPr="0021358A">
              <w:rPr>
                <w:rFonts w:eastAsia="Times New Roman" w:cs="Times New Roman"/>
                <w:sz w:val="20"/>
                <w:szCs w:val="20"/>
                <w:lang w:eastAsia="en-GB"/>
              </w:rPr>
              <w:t>Joint strategies and action plans taken up by organisations </w:t>
            </w:r>
          </w:p>
        </w:tc>
        <w:tc>
          <w:tcPr>
            <w:tcW w:w="600" w:type="pct"/>
            <w:vAlign w:val="center"/>
          </w:tcPr>
          <w:p w14:paraId="55F61969" w14:textId="62630475" w:rsidR="00AB4204" w:rsidRPr="00F50542" w:rsidRDefault="4E762BDA" w:rsidP="0082642C">
            <w:pPr>
              <w:spacing w:before="120" w:after="120" w:line="240" w:lineRule="auto"/>
              <w:rPr>
                <w:b/>
                <w:bCs/>
                <w:noProof/>
                <w:sz w:val="16"/>
                <w:szCs w:val="16"/>
              </w:rPr>
            </w:pPr>
            <w:r w:rsidRPr="69664276">
              <w:rPr>
                <w:b/>
                <w:bCs/>
                <w:noProof/>
                <w:sz w:val="16"/>
                <w:szCs w:val="16"/>
              </w:rPr>
              <w:t>Joint strategy/action plan</w:t>
            </w:r>
          </w:p>
        </w:tc>
        <w:tc>
          <w:tcPr>
            <w:tcW w:w="402" w:type="pct"/>
          </w:tcPr>
          <w:p w14:paraId="5D39A1C4" w14:textId="77777777" w:rsidR="00AB4204" w:rsidRPr="00F50542" w:rsidRDefault="00AB4204" w:rsidP="00AB4204">
            <w:pPr>
              <w:spacing w:before="120" w:after="120" w:line="240" w:lineRule="auto"/>
              <w:jc w:val="both"/>
              <w:rPr>
                <w:i/>
                <w:noProof/>
                <w:sz w:val="14"/>
                <w:szCs w:val="14"/>
              </w:rPr>
            </w:pPr>
          </w:p>
        </w:tc>
        <w:tc>
          <w:tcPr>
            <w:tcW w:w="462" w:type="pct"/>
          </w:tcPr>
          <w:p w14:paraId="06FFC721" w14:textId="77777777" w:rsidR="00AB4204" w:rsidRPr="00F50542" w:rsidRDefault="00AB4204" w:rsidP="00AB4204">
            <w:pPr>
              <w:spacing w:before="120" w:after="120" w:line="240" w:lineRule="auto"/>
              <w:jc w:val="both"/>
              <w:rPr>
                <w:b/>
                <w:noProof/>
                <w:sz w:val="14"/>
                <w:szCs w:val="14"/>
              </w:rPr>
            </w:pPr>
          </w:p>
        </w:tc>
        <w:tc>
          <w:tcPr>
            <w:tcW w:w="345" w:type="pct"/>
            <w:shd w:val="clear" w:color="auto" w:fill="auto"/>
          </w:tcPr>
          <w:p w14:paraId="1D86F82F" w14:textId="77777777" w:rsidR="00AB4204" w:rsidRPr="00F50542" w:rsidRDefault="00AB4204" w:rsidP="00AB4204">
            <w:pPr>
              <w:spacing w:before="120" w:after="120" w:line="240" w:lineRule="auto"/>
              <w:jc w:val="center"/>
              <w:rPr>
                <w:b/>
                <w:noProof/>
                <w:sz w:val="14"/>
                <w:szCs w:val="14"/>
              </w:rPr>
            </w:pPr>
          </w:p>
        </w:tc>
        <w:tc>
          <w:tcPr>
            <w:tcW w:w="467" w:type="pct"/>
            <w:shd w:val="clear" w:color="auto" w:fill="auto"/>
          </w:tcPr>
          <w:p w14:paraId="5DEBE995" w14:textId="77777777" w:rsidR="00AB4204" w:rsidRPr="00F50542" w:rsidRDefault="00AB4204" w:rsidP="00AB4204">
            <w:pPr>
              <w:spacing w:before="120" w:after="120" w:line="480" w:lineRule="auto"/>
              <w:jc w:val="both"/>
              <w:rPr>
                <w:i/>
                <w:noProof/>
                <w:sz w:val="14"/>
                <w:szCs w:val="14"/>
              </w:rPr>
            </w:pPr>
          </w:p>
        </w:tc>
        <w:tc>
          <w:tcPr>
            <w:tcW w:w="365" w:type="pct"/>
          </w:tcPr>
          <w:p w14:paraId="3E6CD00C" w14:textId="77777777" w:rsidR="00AB4204" w:rsidRPr="00F50542" w:rsidRDefault="00AB4204" w:rsidP="00AB4204">
            <w:pPr>
              <w:spacing w:after="200" w:line="276" w:lineRule="auto"/>
              <w:rPr>
                <w:i/>
                <w:noProof/>
                <w:sz w:val="14"/>
                <w:szCs w:val="14"/>
              </w:rPr>
            </w:pPr>
          </w:p>
        </w:tc>
      </w:tr>
      <w:tr w:rsidR="00AB4204" w:rsidRPr="00F50542" w14:paraId="1EE7529B" w14:textId="77777777" w:rsidTr="0082642C">
        <w:trPr>
          <w:trHeight w:val="629"/>
        </w:trPr>
        <w:tc>
          <w:tcPr>
            <w:tcW w:w="369" w:type="pct"/>
            <w:vMerge/>
          </w:tcPr>
          <w:p w14:paraId="235527DC" w14:textId="77777777" w:rsidR="00AB4204" w:rsidRPr="00F50542" w:rsidRDefault="00AB4204" w:rsidP="00AB4204">
            <w:pPr>
              <w:spacing w:before="120" w:after="120" w:line="240" w:lineRule="auto"/>
              <w:jc w:val="both"/>
              <w:rPr>
                <w:i/>
                <w:noProof/>
                <w:sz w:val="14"/>
                <w:szCs w:val="14"/>
              </w:rPr>
            </w:pPr>
          </w:p>
        </w:tc>
        <w:tc>
          <w:tcPr>
            <w:tcW w:w="575" w:type="pct"/>
            <w:vMerge/>
            <w:vAlign w:val="center"/>
          </w:tcPr>
          <w:p w14:paraId="14E6E2B0" w14:textId="4A6F5315" w:rsidR="00AB4204" w:rsidRPr="00F50542" w:rsidRDefault="00AB4204" w:rsidP="0082642C">
            <w:pPr>
              <w:spacing w:before="120" w:after="120" w:line="240" w:lineRule="auto"/>
              <w:rPr>
                <w:rFonts w:ascii="Calibri" w:eastAsia="Calibri" w:hAnsi="Calibri" w:cs="Calibri"/>
                <w:b/>
                <w:i/>
                <w:sz w:val="16"/>
                <w:szCs w:val="16"/>
              </w:rPr>
            </w:pPr>
          </w:p>
        </w:tc>
        <w:tc>
          <w:tcPr>
            <w:tcW w:w="375" w:type="pct"/>
            <w:vAlign w:val="center"/>
          </w:tcPr>
          <w:p w14:paraId="78934384" w14:textId="1A859428" w:rsidR="00AB4204" w:rsidRPr="00F50542" w:rsidRDefault="00AB4204" w:rsidP="0082642C">
            <w:pPr>
              <w:spacing w:before="120" w:after="120" w:line="240" w:lineRule="auto"/>
              <w:rPr>
                <w:i/>
                <w:noProof/>
                <w:sz w:val="14"/>
                <w:szCs w:val="14"/>
              </w:rPr>
            </w:pPr>
            <w:r w:rsidRPr="00964500">
              <w:rPr>
                <w:b/>
                <w:i/>
                <w:noProof/>
                <w:sz w:val="16"/>
                <w:szCs w:val="16"/>
              </w:rPr>
              <w:t>RCR104</w:t>
            </w:r>
          </w:p>
        </w:tc>
        <w:tc>
          <w:tcPr>
            <w:tcW w:w="1039" w:type="pct"/>
            <w:shd w:val="clear" w:color="auto" w:fill="auto"/>
            <w:vAlign w:val="center"/>
          </w:tcPr>
          <w:p w14:paraId="44920707" w14:textId="179397EE" w:rsidR="00AB4204" w:rsidRPr="00F50542" w:rsidRDefault="00AB4204" w:rsidP="0082642C">
            <w:pPr>
              <w:spacing w:before="120" w:after="120" w:line="240" w:lineRule="auto"/>
              <w:rPr>
                <w:i/>
                <w:noProof/>
                <w:sz w:val="14"/>
                <w:szCs w:val="14"/>
              </w:rPr>
            </w:pPr>
            <w:r w:rsidRPr="0021358A">
              <w:rPr>
                <w:rFonts w:eastAsia="Times New Roman" w:cs="Times New Roman"/>
                <w:sz w:val="20"/>
                <w:szCs w:val="20"/>
                <w:lang w:eastAsia="en-GB"/>
              </w:rPr>
              <w:t xml:space="preserve">Solutions taken up or up-scaled by organisations  </w:t>
            </w:r>
          </w:p>
        </w:tc>
        <w:tc>
          <w:tcPr>
            <w:tcW w:w="600" w:type="pct"/>
            <w:vAlign w:val="center"/>
          </w:tcPr>
          <w:p w14:paraId="31247CEC" w14:textId="58E87404" w:rsidR="00AB4204" w:rsidRPr="00F50542" w:rsidRDefault="2CB7CEF0" w:rsidP="0082642C">
            <w:pPr>
              <w:spacing w:before="120" w:after="120" w:line="240" w:lineRule="auto"/>
              <w:rPr>
                <w:b/>
                <w:bCs/>
                <w:noProof/>
                <w:sz w:val="16"/>
                <w:szCs w:val="16"/>
              </w:rPr>
            </w:pPr>
            <w:r w:rsidRPr="69664276">
              <w:rPr>
                <w:b/>
                <w:bCs/>
                <w:noProof/>
                <w:sz w:val="16"/>
                <w:szCs w:val="16"/>
              </w:rPr>
              <w:t>Solution applied</w:t>
            </w:r>
          </w:p>
        </w:tc>
        <w:tc>
          <w:tcPr>
            <w:tcW w:w="402" w:type="pct"/>
          </w:tcPr>
          <w:p w14:paraId="5FD93A5B" w14:textId="77777777" w:rsidR="00AB4204" w:rsidRPr="00F50542" w:rsidRDefault="00AB4204" w:rsidP="00AB4204">
            <w:pPr>
              <w:spacing w:before="120" w:after="120" w:line="240" w:lineRule="auto"/>
              <w:jc w:val="both"/>
              <w:rPr>
                <w:i/>
                <w:noProof/>
                <w:sz w:val="14"/>
                <w:szCs w:val="14"/>
              </w:rPr>
            </w:pPr>
          </w:p>
        </w:tc>
        <w:tc>
          <w:tcPr>
            <w:tcW w:w="462" w:type="pct"/>
          </w:tcPr>
          <w:p w14:paraId="2BA09FFC" w14:textId="77777777" w:rsidR="00AB4204" w:rsidRPr="00F50542" w:rsidRDefault="00AB4204" w:rsidP="00AB4204">
            <w:pPr>
              <w:spacing w:before="120" w:after="120" w:line="240" w:lineRule="auto"/>
              <w:jc w:val="both"/>
              <w:rPr>
                <w:b/>
                <w:noProof/>
                <w:sz w:val="14"/>
                <w:szCs w:val="14"/>
              </w:rPr>
            </w:pPr>
          </w:p>
        </w:tc>
        <w:tc>
          <w:tcPr>
            <w:tcW w:w="345" w:type="pct"/>
            <w:shd w:val="clear" w:color="auto" w:fill="auto"/>
          </w:tcPr>
          <w:p w14:paraId="4C2641BD" w14:textId="77777777" w:rsidR="00AB4204" w:rsidRPr="00F50542" w:rsidRDefault="00AB4204" w:rsidP="00AB4204">
            <w:pPr>
              <w:spacing w:before="120" w:after="120" w:line="240" w:lineRule="auto"/>
              <w:jc w:val="center"/>
              <w:rPr>
                <w:b/>
                <w:noProof/>
                <w:sz w:val="14"/>
                <w:szCs w:val="14"/>
              </w:rPr>
            </w:pPr>
          </w:p>
        </w:tc>
        <w:tc>
          <w:tcPr>
            <w:tcW w:w="467" w:type="pct"/>
            <w:shd w:val="clear" w:color="auto" w:fill="auto"/>
          </w:tcPr>
          <w:p w14:paraId="72B4DC87" w14:textId="77777777" w:rsidR="00AB4204" w:rsidRPr="00F50542" w:rsidRDefault="00AB4204" w:rsidP="00AB4204">
            <w:pPr>
              <w:spacing w:before="120" w:after="120" w:line="480" w:lineRule="auto"/>
              <w:jc w:val="both"/>
              <w:rPr>
                <w:i/>
                <w:noProof/>
                <w:sz w:val="14"/>
                <w:szCs w:val="14"/>
              </w:rPr>
            </w:pPr>
          </w:p>
        </w:tc>
        <w:tc>
          <w:tcPr>
            <w:tcW w:w="365" w:type="pct"/>
          </w:tcPr>
          <w:p w14:paraId="1F7D2453" w14:textId="77777777" w:rsidR="00AB4204" w:rsidRPr="00F50542" w:rsidRDefault="00AB4204" w:rsidP="00AB4204">
            <w:pPr>
              <w:spacing w:after="200" w:line="276" w:lineRule="auto"/>
              <w:rPr>
                <w:i/>
                <w:noProof/>
                <w:sz w:val="14"/>
                <w:szCs w:val="14"/>
              </w:rPr>
            </w:pPr>
          </w:p>
        </w:tc>
      </w:tr>
      <w:tr w:rsidR="00AB4204" w14:paraId="6481B914" w14:textId="77777777" w:rsidTr="0082642C">
        <w:trPr>
          <w:trHeight w:val="629"/>
        </w:trPr>
        <w:tc>
          <w:tcPr>
            <w:tcW w:w="369" w:type="pct"/>
            <w:vMerge/>
          </w:tcPr>
          <w:p w14:paraId="75998904" w14:textId="25AB196A" w:rsidR="00AB4204" w:rsidRDefault="00AB4204" w:rsidP="00AB4204">
            <w:pPr>
              <w:spacing w:line="240" w:lineRule="auto"/>
              <w:jc w:val="both"/>
              <w:rPr>
                <w:i/>
                <w:iCs/>
                <w:noProof/>
                <w:sz w:val="14"/>
                <w:szCs w:val="14"/>
              </w:rPr>
            </w:pPr>
          </w:p>
        </w:tc>
        <w:tc>
          <w:tcPr>
            <w:tcW w:w="575" w:type="pct"/>
            <w:vMerge/>
            <w:vAlign w:val="center"/>
          </w:tcPr>
          <w:p w14:paraId="43DD348B" w14:textId="2BD33023" w:rsidR="00AB4204" w:rsidRDefault="00AB4204" w:rsidP="0082642C">
            <w:pPr>
              <w:spacing w:line="240" w:lineRule="auto"/>
              <w:rPr>
                <w:rFonts w:ascii="Calibri" w:eastAsia="Calibri" w:hAnsi="Calibri" w:cs="Calibri"/>
                <w:b/>
                <w:bCs/>
                <w:i/>
                <w:iCs/>
                <w:noProof/>
                <w:sz w:val="16"/>
                <w:szCs w:val="16"/>
              </w:rPr>
            </w:pPr>
          </w:p>
        </w:tc>
        <w:tc>
          <w:tcPr>
            <w:tcW w:w="375" w:type="pct"/>
            <w:vAlign w:val="center"/>
          </w:tcPr>
          <w:p w14:paraId="720CA1FD" w14:textId="0526D704" w:rsidR="00AB4204" w:rsidRPr="0082642C" w:rsidRDefault="0016129A" w:rsidP="0082642C">
            <w:pPr>
              <w:spacing w:line="240" w:lineRule="auto"/>
              <w:rPr>
                <w:i/>
                <w:iCs/>
                <w:noProof/>
                <w:color w:val="00B0F0"/>
                <w:sz w:val="14"/>
                <w:szCs w:val="14"/>
              </w:rPr>
            </w:pPr>
            <w:r w:rsidRPr="0082642C">
              <w:rPr>
                <w:b/>
                <w:i/>
                <w:noProof/>
                <w:color w:val="00B0F0"/>
                <w:sz w:val="16"/>
                <w:szCs w:val="16"/>
              </w:rPr>
              <w:t>PSR</w:t>
            </w:r>
            <w:r w:rsidR="00C1319D">
              <w:rPr>
                <w:b/>
                <w:i/>
                <w:noProof/>
                <w:color w:val="00B0F0"/>
                <w:sz w:val="16"/>
                <w:szCs w:val="16"/>
              </w:rPr>
              <w:t>I</w:t>
            </w:r>
          </w:p>
        </w:tc>
        <w:tc>
          <w:tcPr>
            <w:tcW w:w="1039" w:type="pct"/>
            <w:shd w:val="clear" w:color="auto" w:fill="auto"/>
            <w:vAlign w:val="center"/>
          </w:tcPr>
          <w:p w14:paraId="33B78E6D" w14:textId="4140E83C" w:rsidR="00AB4204" w:rsidRPr="0082642C" w:rsidRDefault="0016129A" w:rsidP="0082642C">
            <w:pPr>
              <w:spacing w:line="240" w:lineRule="auto"/>
              <w:rPr>
                <w:i/>
                <w:iCs/>
                <w:noProof/>
                <w:color w:val="00B0F0"/>
                <w:sz w:val="14"/>
                <w:szCs w:val="14"/>
              </w:rPr>
            </w:pPr>
            <w:r w:rsidRPr="0082642C">
              <w:rPr>
                <w:rFonts w:eastAsia="Times New Roman" w:cs="Times New Roman"/>
                <w:color w:val="00B0F0"/>
                <w:sz w:val="20"/>
                <w:szCs w:val="20"/>
                <w:lang w:eastAsia="en-GB"/>
              </w:rPr>
              <w:t>Organisations with increased institutional capacity due to their participation in cooperation activities across borders</w:t>
            </w:r>
          </w:p>
        </w:tc>
        <w:tc>
          <w:tcPr>
            <w:tcW w:w="600" w:type="pct"/>
            <w:vAlign w:val="center"/>
          </w:tcPr>
          <w:p w14:paraId="6100F043" w14:textId="091E658A" w:rsidR="00AB4204" w:rsidRDefault="35F1729E" w:rsidP="0082642C">
            <w:pPr>
              <w:spacing w:line="240" w:lineRule="auto"/>
              <w:rPr>
                <w:b/>
                <w:bCs/>
                <w:noProof/>
                <w:sz w:val="16"/>
                <w:szCs w:val="16"/>
              </w:rPr>
            </w:pPr>
            <w:r w:rsidRPr="69664276">
              <w:rPr>
                <w:b/>
                <w:bCs/>
                <w:noProof/>
                <w:sz w:val="16"/>
                <w:szCs w:val="16"/>
              </w:rPr>
              <w:t>Organisation</w:t>
            </w:r>
          </w:p>
        </w:tc>
        <w:tc>
          <w:tcPr>
            <w:tcW w:w="402" w:type="pct"/>
          </w:tcPr>
          <w:p w14:paraId="588B4E3D" w14:textId="54C1F22F" w:rsidR="00AB4204" w:rsidRDefault="00AB4204" w:rsidP="00AB4204">
            <w:pPr>
              <w:spacing w:line="240" w:lineRule="auto"/>
              <w:jc w:val="both"/>
              <w:rPr>
                <w:i/>
                <w:iCs/>
                <w:noProof/>
                <w:sz w:val="14"/>
                <w:szCs w:val="14"/>
              </w:rPr>
            </w:pPr>
          </w:p>
        </w:tc>
        <w:tc>
          <w:tcPr>
            <w:tcW w:w="462" w:type="pct"/>
          </w:tcPr>
          <w:p w14:paraId="3D90E31B" w14:textId="4B9E6983" w:rsidR="00AB4204" w:rsidRDefault="00AB4204" w:rsidP="00AB4204">
            <w:pPr>
              <w:spacing w:line="240" w:lineRule="auto"/>
              <w:jc w:val="both"/>
              <w:rPr>
                <w:b/>
                <w:bCs/>
                <w:noProof/>
                <w:sz w:val="14"/>
                <w:szCs w:val="14"/>
              </w:rPr>
            </w:pPr>
          </w:p>
        </w:tc>
        <w:tc>
          <w:tcPr>
            <w:tcW w:w="345" w:type="pct"/>
            <w:shd w:val="clear" w:color="auto" w:fill="auto"/>
          </w:tcPr>
          <w:p w14:paraId="2FFAEA80" w14:textId="4F192677" w:rsidR="00AB4204" w:rsidRDefault="00AB4204" w:rsidP="00AB4204">
            <w:pPr>
              <w:spacing w:line="240" w:lineRule="auto"/>
              <w:jc w:val="center"/>
              <w:rPr>
                <w:b/>
                <w:bCs/>
                <w:noProof/>
                <w:sz w:val="14"/>
                <w:szCs w:val="14"/>
              </w:rPr>
            </w:pPr>
          </w:p>
        </w:tc>
        <w:tc>
          <w:tcPr>
            <w:tcW w:w="467" w:type="pct"/>
            <w:shd w:val="clear" w:color="auto" w:fill="auto"/>
          </w:tcPr>
          <w:p w14:paraId="4A516E79" w14:textId="3546A68D" w:rsidR="00AB4204" w:rsidRDefault="00AB4204" w:rsidP="00AB4204">
            <w:pPr>
              <w:spacing w:line="480" w:lineRule="auto"/>
              <w:jc w:val="both"/>
              <w:rPr>
                <w:i/>
                <w:iCs/>
                <w:noProof/>
                <w:sz w:val="14"/>
                <w:szCs w:val="14"/>
              </w:rPr>
            </w:pPr>
          </w:p>
        </w:tc>
        <w:tc>
          <w:tcPr>
            <w:tcW w:w="365" w:type="pct"/>
          </w:tcPr>
          <w:p w14:paraId="461BA67D" w14:textId="18F77C26" w:rsidR="00AB4204" w:rsidRDefault="00AB4204" w:rsidP="00AB4204">
            <w:pPr>
              <w:spacing w:line="276" w:lineRule="auto"/>
              <w:rPr>
                <w:i/>
                <w:iCs/>
                <w:noProof/>
                <w:sz w:val="14"/>
                <w:szCs w:val="14"/>
              </w:rPr>
            </w:pPr>
          </w:p>
        </w:tc>
      </w:tr>
    </w:tbl>
    <w:bookmarkEnd w:id="45"/>
    <w:p w14:paraId="6D956A30" w14:textId="5DDE7760" w:rsidR="001E7D38" w:rsidRPr="001975C0" w:rsidRDefault="00C1319D" w:rsidP="00C1319D">
      <w:pPr>
        <w:tabs>
          <w:tab w:val="left" w:pos="1800"/>
        </w:tabs>
        <w:spacing w:before="240" w:after="240" w:line="240" w:lineRule="auto"/>
        <w:jc w:val="both"/>
        <w:rPr>
          <w:rFonts w:eastAsia="Times New Roman" w:cs="Times New Roman"/>
          <w:b/>
          <w:iCs/>
          <w:noProof/>
          <w:szCs w:val="24"/>
          <w:lang w:eastAsia="en-GB"/>
        </w:rPr>
      </w:pPr>
      <w:r>
        <w:rPr>
          <w:rFonts w:eastAsia="Times New Roman" w:cs="Times New Roman"/>
          <w:b/>
          <w:iCs/>
          <w:noProof/>
          <w:szCs w:val="24"/>
          <w:lang w:eastAsia="en-GB"/>
        </w:rPr>
        <w:tab/>
      </w:r>
    </w:p>
    <w:p w14:paraId="0694FFED" w14:textId="77777777" w:rsidR="00D566D5" w:rsidRPr="00641B8F" w:rsidRDefault="00D566D5" w:rsidP="00FD620D">
      <w:pPr>
        <w:pStyle w:val="Odstavekseznama"/>
        <w:numPr>
          <w:ilvl w:val="3"/>
          <w:numId w:val="34"/>
        </w:numPr>
        <w:spacing w:before="240" w:after="240" w:line="240" w:lineRule="auto"/>
        <w:jc w:val="both"/>
        <w:rPr>
          <w:rFonts w:eastAsia="Times New Roman" w:cs="Times New Roman"/>
          <w:b/>
          <w:lang w:eastAsia="en-GB"/>
        </w:rPr>
      </w:pPr>
      <w:r w:rsidRPr="1D33659F">
        <w:rPr>
          <w:rFonts w:eastAsia="Times New Roman" w:cs="Times New Roman"/>
          <w:b/>
          <w:lang w:eastAsia="en-GB"/>
        </w:rPr>
        <w:t xml:space="preserve">The main target groups </w:t>
      </w:r>
      <w:r w:rsidRPr="1D33659F">
        <w:rPr>
          <w:rFonts w:eastAsia="Times New Roman" w:cs="Times New Roman"/>
          <w:lang w:eastAsia="en-GB"/>
        </w:rPr>
        <w:t>[7.000 characters]</w:t>
      </w:r>
    </w:p>
    <w:p w14:paraId="6F18E341" w14:textId="63B38E09" w:rsidR="00D566D5" w:rsidRPr="00AB4204" w:rsidRDefault="25A959CB" w:rsidP="00AB4204">
      <w:pPr>
        <w:spacing w:before="240" w:after="240" w:line="276" w:lineRule="auto"/>
        <w:jc w:val="both"/>
        <w:rPr>
          <w:rFonts w:ascii="Calibri" w:eastAsia="Calibri" w:hAnsi="Calibri" w:cs="Calibri"/>
          <w:szCs w:val="22"/>
        </w:rPr>
      </w:pPr>
      <w:r w:rsidRPr="00AB4204">
        <w:rPr>
          <w:rFonts w:ascii="Calibri" w:eastAsia="Calibri" w:hAnsi="Calibri" w:cs="Calibri"/>
          <w:szCs w:val="22"/>
        </w:rPr>
        <w:t>The core</w:t>
      </w:r>
      <w:r w:rsidR="00AB4204">
        <w:rPr>
          <w:rFonts w:ascii="Calibri" w:eastAsia="Calibri" w:hAnsi="Calibri" w:cs="Calibri"/>
          <w:szCs w:val="22"/>
        </w:rPr>
        <w:t xml:space="preserve"> target</w:t>
      </w:r>
      <w:r w:rsidRPr="00AB4204">
        <w:rPr>
          <w:rFonts w:ascii="Calibri" w:eastAsia="Calibri" w:hAnsi="Calibri" w:cs="Calibri"/>
          <w:szCs w:val="22"/>
        </w:rPr>
        <w:t xml:space="preserve"> group of the Interreg Med 21-27 consists of national, regional and local public authorities engaged in policy - making on territorial development. </w:t>
      </w:r>
      <w:r w:rsidR="1CDC504D" w:rsidRPr="00AB4204">
        <w:rPr>
          <w:rFonts w:ascii="Calibri" w:eastAsia="Calibri" w:hAnsi="Calibri" w:cs="Calibri"/>
          <w:szCs w:val="22"/>
        </w:rPr>
        <w:t>Together</w:t>
      </w:r>
      <w:r w:rsidRPr="00AB4204">
        <w:rPr>
          <w:rFonts w:ascii="Calibri" w:eastAsia="Calibri" w:hAnsi="Calibri" w:cs="Calibri"/>
          <w:szCs w:val="22"/>
        </w:rPr>
        <w:t xml:space="preserve"> with other relevant bodies responsible for definition and implementation of development policies, this core group is the main target group of the programme. Depending on the field of intervention and the administrative structure of each country the type of public institution involved may vary. Main actions are addressed to reinforce skills of public </w:t>
      </w:r>
      <w:r w:rsidRPr="00AB4204">
        <w:rPr>
          <w:rFonts w:ascii="Calibri" w:eastAsia="Calibri" w:hAnsi="Calibri" w:cs="Calibri"/>
          <w:szCs w:val="22"/>
        </w:rPr>
        <w:lastRenderedPageBreak/>
        <w:t>administrators for the improvement of decision-making processes in view of more coherent and integrated policies.</w:t>
      </w:r>
    </w:p>
    <w:p w14:paraId="0FB0419D" w14:textId="21119F9A" w:rsidR="00D566D5" w:rsidRPr="00AB4204" w:rsidRDefault="25A959CB" w:rsidP="00AB4204">
      <w:pPr>
        <w:spacing w:before="240" w:after="240" w:line="276" w:lineRule="auto"/>
        <w:jc w:val="both"/>
        <w:rPr>
          <w:rFonts w:ascii="Calibri" w:eastAsia="Calibri" w:hAnsi="Calibri" w:cs="Calibri"/>
        </w:rPr>
      </w:pPr>
      <w:r w:rsidRPr="00AB4204">
        <w:rPr>
          <w:rFonts w:ascii="Calibri" w:eastAsia="Calibri" w:hAnsi="Calibri" w:cs="Calibri"/>
          <w:szCs w:val="22"/>
        </w:rPr>
        <w:t>Beyond the core target group, other relevant organisations are also targeted for their role and relevance in the support to the green transition.</w:t>
      </w:r>
    </w:p>
    <w:p w14:paraId="5E96C049" w14:textId="0E8F985C" w:rsidR="00D566D5" w:rsidRPr="00AB4204" w:rsidRDefault="3904C377" w:rsidP="0696CE89">
      <w:pPr>
        <w:spacing w:before="240" w:after="240" w:line="276" w:lineRule="auto"/>
        <w:jc w:val="both"/>
        <w:rPr>
          <w:rFonts w:ascii="Calibri" w:eastAsia="Calibri" w:hAnsi="Calibri" w:cs="Calibri"/>
        </w:rPr>
      </w:pPr>
      <w:r w:rsidRPr="00AB4204">
        <w:rPr>
          <w:rFonts w:ascii="Calibri" w:eastAsia="Calibri" w:hAnsi="Calibri" w:cs="Calibri"/>
          <w:szCs w:val="22"/>
        </w:rPr>
        <w:t xml:space="preserve">The </w:t>
      </w:r>
      <w:r w:rsidR="00AB4204" w:rsidRPr="00AB4204">
        <w:rPr>
          <w:rFonts w:ascii="Calibri" w:eastAsia="Calibri" w:hAnsi="Calibri" w:cs="Calibri"/>
          <w:szCs w:val="22"/>
        </w:rPr>
        <w:t>involvement</w:t>
      </w:r>
      <w:r w:rsidRPr="00AB4204">
        <w:rPr>
          <w:rFonts w:ascii="Calibri" w:eastAsia="Calibri" w:hAnsi="Calibri" w:cs="Calibri"/>
          <w:szCs w:val="22"/>
        </w:rPr>
        <w:t xml:space="preserve"> of bodies working at the territorial level such as environmental agencies, energy agencies, associations for environmental protection, </w:t>
      </w:r>
      <w:r w:rsidRPr="00AB4204">
        <w:rPr>
          <w:rFonts w:ascii="Calibri" w:eastAsia="Calibri" w:hAnsi="Calibri" w:cs="Calibri"/>
          <w:noProof/>
          <w:szCs w:val="22"/>
        </w:rPr>
        <w:t>bodies</w:t>
      </w:r>
      <w:r w:rsidR="404743AF" w:rsidRPr="00AB4204">
        <w:rPr>
          <w:rFonts w:ascii="Calibri" w:eastAsia="Calibri" w:hAnsi="Calibri" w:cs="Calibri"/>
          <w:noProof/>
          <w:szCs w:val="22"/>
        </w:rPr>
        <w:t xml:space="preserve"> </w:t>
      </w:r>
      <w:r w:rsidRPr="00AB4204">
        <w:rPr>
          <w:rFonts w:ascii="Calibri" w:eastAsia="Calibri" w:hAnsi="Calibri" w:cs="Calibri"/>
          <w:noProof/>
          <w:szCs w:val="22"/>
        </w:rPr>
        <w:t>working</w:t>
      </w:r>
      <w:r w:rsidRPr="00AB4204">
        <w:rPr>
          <w:rFonts w:ascii="Calibri" w:eastAsia="Calibri" w:hAnsi="Calibri" w:cs="Calibri"/>
          <w:szCs w:val="22"/>
        </w:rPr>
        <w:t xml:space="preserve"> on the management of natural areas, tourism departments of local, regional and national authorities, tourism agencies and tourism organisations is crucial for delivering expected results under this specific objective.</w:t>
      </w:r>
    </w:p>
    <w:p w14:paraId="17A51114" w14:textId="530FB1F7" w:rsidR="00D566D5" w:rsidRPr="00AB4204" w:rsidRDefault="25A959CB" w:rsidP="00AB4204">
      <w:pPr>
        <w:spacing w:before="240" w:after="240" w:line="276" w:lineRule="auto"/>
        <w:jc w:val="both"/>
        <w:rPr>
          <w:rFonts w:ascii="Calibri" w:eastAsia="Calibri" w:hAnsi="Calibri" w:cs="Calibri"/>
        </w:rPr>
      </w:pPr>
      <w:r w:rsidRPr="00AB4204">
        <w:rPr>
          <w:rFonts w:ascii="Calibri" w:eastAsia="Calibri" w:hAnsi="Calibri" w:cs="Calibri"/>
          <w:szCs w:val="22"/>
        </w:rPr>
        <w:t>Private sector bodies as SMEs and business support organisation (e.g. innovation agencies, chambers of commerce, clusters.</w:t>
      </w:r>
      <w:r w:rsidR="00AB4204">
        <w:rPr>
          <w:rFonts w:ascii="Calibri" w:eastAsia="Calibri" w:hAnsi="Calibri" w:cs="Calibri"/>
          <w:szCs w:val="22"/>
        </w:rPr>
        <w:t>.</w:t>
      </w:r>
      <w:r w:rsidR="00AE0F17">
        <w:rPr>
          <w:rFonts w:ascii="Calibri" w:eastAsia="Calibri" w:hAnsi="Calibri" w:cs="Calibri"/>
          <w:szCs w:val="22"/>
        </w:rPr>
        <w:t>.</w:t>
      </w:r>
      <w:r w:rsidRPr="00AB4204">
        <w:rPr>
          <w:rFonts w:ascii="Calibri" w:eastAsia="Calibri" w:hAnsi="Calibri" w:cs="Calibri"/>
          <w:szCs w:val="22"/>
        </w:rPr>
        <w:t>) are key target groups to help transformation to innovative and sustainable economy.</w:t>
      </w:r>
    </w:p>
    <w:p w14:paraId="075FBF86" w14:textId="0EFF7AB7" w:rsidR="00D566D5" w:rsidRPr="00AB4204" w:rsidRDefault="25A959CB" w:rsidP="00AB4204">
      <w:pPr>
        <w:spacing w:before="240" w:after="240" w:line="276" w:lineRule="auto"/>
        <w:jc w:val="both"/>
        <w:rPr>
          <w:rFonts w:ascii="Calibri" w:eastAsia="Calibri" w:hAnsi="Calibri" w:cs="Calibri"/>
        </w:rPr>
      </w:pPr>
      <w:r w:rsidRPr="00AB4204">
        <w:rPr>
          <w:rFonts w:ascii="Calibri" w:eastAsia="Calibri" w:hAnsi="Calibri" w:cs="Calibri"/>
          <w:szCs w:val="22"/>
        </w:rPr>
        <w:t xml:space="preserve">In support of innovation and environmental sustainability transition, universities and research </w:t>
      </w:r>
      <w:r w:rsidR="00AB4204" w:rsidRPr="00AB4204">
        <w:rPr>
          <w:rFonts w:ascii="Calibri" w:eastAsia="Calibri" w:hAnsi="Calibri" w:cs="Calibri"/>
          <w:szCs w:val="22"/>
        </w:rPr>
        <w:t>centres</w:t>
      </w:r>
      <w:r w:rsidRPr="00AB4204">
        <w:rPr>
          <w:rFonts w:ascii="Calibri" w:eastAsia="Calibri" w:hAnsi="Calibri" w:cs="Calibri"/>
          <w:szCs w:val="22"/>
        </w:rPr>
        <w:t xml:space="preserve"> are another target player important in all priorities of the programme, providing knowledge and expertise and being a bridge between practice and policy.  </w:t>
      </w:r>
    </w:p>
    <w:p w14:paraId="0FAC613E" w14:textId="59C7D5FD" w:rsidR="00D566D5" w:rsidRPr="00AB4204" w:rsidRDefault="25A959CB" w:rsidP="00AB4204">
      <w:pPr>
        <w:spacing w:before="240" w:after="240" w:line="240" w:lineRule="auto"/>
        <w:jc w:val="both"/>
        <w:rPr>
          <w:rFonts w:ascii="Calibri" w:eastAsia="Calibri" w:hAnsi="Calibri" w:cs="Calibri"/>
        </w:rPr>
      </w:pPr>
      <w:r w:rsidRPr="00AB4204">
        <w:rPr>
          <w:rFonts w:ascii="Calibri" w:eastAsia="Calibri" w:hAnsi="Calibri" w:cs="Calibri"/>
          <w:szCs w:val="22"/>
        </w:rPr>
        <w:t xml:space="preserve">As learned during 14-20 programming period, having as target group, networks and thematic - oriented organisations may ensure influence towards targeted policy makers and multiply effects </w:t>
      </w:r>
      <w:r w:rsidR="00AB4204">
        <w:rPr>
          <w:rFonts w:ascii="Calibri" w:eastAsia="Calibri" w:hAnsi="Calibri" w:cs="Calibri"/>
          <w:szCs w:val="22"/>
        </w:rPr>
        <w:t>in mobilising other key players</w:t>
      </w:r>
      <w:r w:rsidRPr="00AB4204">
        <w:rPr>
          <w:rFonts w:ascii="Calibri" w:eastAsia="Calibri" w:hAnsi="Calibri" w:cs="Calibri"/>
          <w:szCs w:val="22"/>
        </w:rPr>
        <w:t xml:space="preserve">. </w:t>
      </w:r>
    </w:p>
    <w:p w14:paraId="394E007C" w14:textId="2618D641" w:rsidR="00D566D5" w:rsidRPr="00AB4204" w:rsidRDefault="25A959CB" w:rsidP="00AB4204">
      <w:pPr>
        <w:spacing w:before="240" w:after="240" w:line="276" w:lineRule="auto"/>
        <w:jc w:val="both"/>
        <w:rPr>
          <w:rFonts w:ascii="Calibri" w:eastAsia="Calibri" w:hAnsi="Calibri" w:cs="Calibri"/>
        </w:rPr>
      </w:pPr>
      <w:r w:rsidRPr="00AB4204">
        <w:rPr>
          <w:rFonts w:ascii="Calibri" w:eastAsia="Calibri" w:hAnsi="Calibri" w:cs="Calibri"/>
          <w:szCs w:val="22"/>
        </w:rPr>
        <w:t xml:space="preserve">Citizens, local communities </w:t>
      </w:r>
      <w:r w:rsidR="00AB4204">
        <w:rPr>
          <w:rFonts w:ascii="Calibri" w:eastAsia="Calibri" w:hAnsi="Calibri" w:cs="Calibri"/>
          <w:szCs w:val="22"/>
        </w:rPr>
        <w:t xml:space="preserve">and associations, consist of </w:t>
      </w:r>
      <w:r w:rsidRPr="00AB4204">
        <w:rPr>
          <w:rFonts w:ascii="Calibri" w:eastAsia="Calibri" w:hAnsi="Calibri" w:cs="Calibri"/>
          <w:szCs w:val="22"/>
        </w:rPr>
        <w:t>another target of the programme that can adopt and benefit by the innovative solutions carried out, but also by awareness raising and communication actions able to change socio-economic behaviours.</w:t>
      </w:r>
    </w:p>
    <w:p w14:paraId="00C63903" w14:textId="46F3F3DC" w:rsidR="00D566D5" w:rsidRPr="00AB4204" w:rsidRDefault="25A959CB" w:rsidP="00AB4204">
      <w:pPr>
        <w:spacing w:before="240" w:after="240" w:line="360" w:lineRule="auto"/>
        <w:jc w:val="both"/>
        <w:rPr>
          <w:rFonts w:ascii="Calibri" w:eastAsia="Calibri" w:hAnsi="Calibri" w:cs="Calibri"/>
        </w:rPr>
      </w:pPr>
      <w:r w:rsidRPr="00AB4204">
        <w:rPr>
          <w:rFonts w:ascii="Calibri" w:eastAsia="Calibri" w:hAnsi="Calibri" w:cs="Calibri"/>
          <w:szCs w:val="22"/>
        </w:rPr>
        <w:t>Beyond this global overview of the main bodies targeted by the programme, each specific objective and type of projects may focus on a more limited set of these target groups.</w:t>
      </w:r>
    </w:p>
    <w:p w14:paraId="4EFD0F47" w14:textId="42585263" w:rsidR="00D566D5" w:rsidRPr="00AB4204" w:rsidRDefault="00AB4204" w:rsidP="00AB4204">
      <w:pPr>
        <w:spacing w:before="240" w:after="240" w:line="360" w:lineRule="auto"/>
        <w:jc w:val="both"/>
        <w:rPr>
          <w:rFonts w:ascii="Calibri" w:eastAsia="Calibri" w:hAnsi="Calibri" w:cs="Calibri"/>
        </w:rPr>
      </w:pPr>
      <w:r w:rsidRPr="005E7607">
        <w:rPr>
          <w:rFonts w:eastAsia="Times New Roman" w:cs="Times New Roman"/>
          <w:iCs/>
          <w:noProof/>
          <w:szCs w:val="24"/>
          <w:lang w:eastAsia="en-GB"/>
        </w:rPr>
        <w:t xml:space="preserve">Indicatively, among the target groups for interventions in Priority </w:t>
      </w:r>
      <w:r>
        <w:rPr>
          <w:rFonts w:eastAsia="Times New Roman" w:cs="Times New Roman"/>
          <w:iCs/>
          <w:noProof/>
          <w:szCs w:val="24"/>
          <w:lang w:eastAsia="en-GB"/>
        </w:rPr>
        <w:t>2</w:t>
      </w:r>
      <w:r w:rsidRPr="005E7607">
        <w:rPr>
          <w:rFonts w:eastAsia="Times New Roman" w:cs="Times New Roman"/>
          <w:iCs/>
          <w:noProof/>
          <w:szCs w:val="24"/>
          <w:lang w:eastAsia="en-GB"/>
        </w:rPr>
        <w:t xml:space="preserve"> and </w:t>
      </w:r>
      <w:r w:rsidR="25A959CB" w:rsidRPr="00AB4204">
        <w:rPr>
          <w:rFonts w:ascii="Calibri" w:eastAsia="Calibri" w:hAnsi="Calibri" w:cs="Calibri"/>
          <w:szCs w:val="22"/>
        </w:rPr>
        <w:t xml:space="preserve">Specific Objective </w:t>
      </w:r>
      <w:r w:rsidR="50E58D7A" w:rsidRPr="00AB4204">
        <w:rPr>
          <w:rFonts w:ascii="Calibri" w:eastAsia="Calibri" w:hAnsi="Calibri" w:cs="Calibri"/>
          <w:szCs w:val="22"/>
        </w:rPr>
        <w:t xml:space="preserve">(vii) </w:t>
      </w:r>
      <w:r w:rsidR="50E58D7A" w:rsidRPr="00D43615">
        <w:rPr>
          <w:rFonts w:ascii="Calibri" w:eastAsia="Calibri" w:hAnsi="Calibri" w:cs="Calibri"/>
          <w:i/>
          <w:szCs w:val="22"/>
        </w:rPr>
        <w:t xml:space="preserve">Enhancing biodiversity, green infrastructure in the urban environment, and reducing pollution, </w:t>
      </w:r>
      <w:r>
        <w:rPr>
          <w:rFonts w:ascii="Calibri" w:eastAsia="Calibri" w:hAnsi="Calibri" w:cs="Calibri"/>
          <w:szCs w:val="22"/>
        </w:rPr>
        <w:t>are</w:t>
      </w:r>
      <w:r w:rsidR="25A959CB" w:rsidRPr="00AB4204">
        <w:rPr>
          <w:rFonts w:ascii="Calibri" w:eastAsia="Calibri" w:hAnsi="Calibri" w:cs="Calibri"/>
          <w:szCs w:val="22"/>
        </w:rPr>
        <w:t>:</w:t>
      </w:r>
    </w:p>
    <w:p w14:paraId="671D6905" w14:textId="003D8D01" w:rsidR="00D566D5" w:rsidRPr="00AB4204" w:rsidRDefault="25A959CB" w:rsidP="00FD620D">
      <w:pPr>
        <w:pStyle w:val="Odstavekseznama"/>
        <w:numPr>
          <w:ilvl w:val="0"/>
          <w:numId w:val="40"/>
        </w:numPr>
        <w:spacing w:before="240" w:after="240" w:line="240" w:lineRule="auto"/>
        <w:jc w:val="both"/>
        <w:rPr>
          <w:rFonts w:eastAsia="Times New Roman" w:cs="Times New Roman"/>
          <w:iCs/>
          <w:noProof/>
          <w:szCs w:val="24"/>
          <w:lang w:eastAsia="en-GB"/>
        </w:rPr>
      </w:pPr>
      <w:r w:rsidRPr="00AB4204">
        <w:rPr>
          <w:rFonts w:eastAsia="Times New Roman" w:cs="Times New Roman"/>
          <w:iCs/>
          <w:noProof/>
          <w:szCs w:val="24"/>
          <w:lang w:eastAsia="en-GB"/>
        </w:rPr>
        <w:t xml:space="preserve">regional and local and national authorities ( </w:t>
      </w:r>
      <w:r w:rsidR="30AFBF86" w:rsidRPr="00AB4204">
        <w:rPr>
          <w:rFonts w:eastAsia="Times New Roman" w:cs="Times New Roman"/>
          <w:iCs/>
          <w:noProof/>
          <w:szCs w:val="24"/>
          <w:lang w:eastAsia="en-GB"/>
        </w:rPr>
        <w:t xml:space="preserve"> environment</w:t>
      </w:r>
      <w:r w:rsidR="2DB2F847" w:rsidRPr="00AB4204">
        <w:rPr>
          <w:rFonts w:eastAsia="Times New Roman" w:cs="Times New Roman"/>
          <w:iCs/>
          <w:noProof/>
          <w:szCs w:val="24"/>
          <w:lang w:eastAsia="en-GB"/>
        </w:rPr>
        <w:t xml:space="preserve">al </w:t>
      </w:r>
      <w:r w:rsidR="18C1BFC6" w:rsidRPr="00AB4204">
        <w:rPr>
          <w:rFonts w:eastAsia="Times New Roman" w:cs="Times New Roman"/>
          <w:iCs/>
          <w:noProof/>
          <w:szCs w:val="24"/>
          <w:lang w:eastAsia="en-GB"/>
        </w:rPr>
        <w:t>departments,</w:t>
      </w:r>
      <w:r w:rsidRPr="00AB4204">
        <w:rPr>
          <w:rFonts w:eastAsia="Times New Roman" w:cs="Times New Roman"/>
          <w:iCs/>
          <w:noProof/>
          <w:szCs w:val="24"/>
          <w:lang w:eastAsia="en-GB"/>
        </w:rPr>
        <w:t xml:space="preserve"> economic development departments..)</w:t>
      </w:r>
    </w:p>
    <w:p w14:paraId="78678C25" w14:textId="46F3F3DC" w:rsidR="00D566D5" w:rsidRPr="00AB4204" w:rsidRDefault="25A959CB" w:rsidP="00FD620D">
      <w:pPr>
        <w:pStyle w:val="Odstavekseznama"/>
        <w:numPr>
          <w:ilvl w:val="0"/>
          <w:numId w:val="40"/>
        </w:numPr>
        <w:spacing w:before="240" w:after="240" w:line="240" w:lineRule="auto"/>
        <w:jc w:val="both"/>
        <w:rPr>
          <w:rFonts w:eastAsia="Times New Roman" w:cs="Times New Roman"/>
          <w:iCs/>
          <w:noProof/>
          <w:szCs w:val="24"/>
          <w:lang w:eastAsia="en-GB"/>
        </w:rPr>
      </w:pPr>
      <w:r w:rsidRPr="00AB4204">
        <w:rPr>
          <w:rFonts w:eastAsia="Times New Roman" w:cs="Times New Roman"/>
          <w:iCs/>
          <w:noProof/>
          <w:szCs w:val="24"/>
          <w:lang w:eastAsia="en-GB"/>
        </w:rPr>
        <w:t xml:space="preserve">Environmental management organization/agencies </w:t>
      </w:r>
    </w:p>
    <w:p w14:paraId="0DA7E2AC" w14:textId="46F3F3DC" w:rsidR="00D566D5" w:rsidRPr="00AB4204" w:rsidRDefault="25A959CB" w:rsidP="00FD620D">
      <w:pPr>
        <w:pStyle w:val="Odstavekseznama"/>
        <w:numPr>
          <w:ilvl w:val="0"/>
          <w:numId w:val="40"/>
        </w:numPr>
        <w:spacing w:before="240" w:after="240" w:line="240" w:lineRule="auto"/>
        <w:jc w:val="both"/>
        <w:rPr>
          <w:rFonts w:eastAsia="Times New Roman" w:cs="Times New Roman"/>
          <w:iCs/>
          <w:noProof/>
          <w:szCs w:val="24"/>
          <w:lang w:eastAsia="en-GB"/>
        </w:rPr>
      </w:pPr>
      <w:r w:rsidRPr="00AB4204">
        <w:rPr>
          <w:rFonts w:eastAsia="Times New Roman" w:cs="Times New Roman"/>
          <w:iCs/>
          <w:noProof/>
          <w:szCs w:val="24"/>
          <w:lang w:eastAsia="en-GB"/>
        </w:rPr>
        <w:t>Protected areas management organisations/bodies</w:t>
      </w:r>
    </w:p>
    <w:p w14:paraId="228E9175" w14:textId="1685A356" w:rsidR="00D566D5" w:rsidRPr="00AB4204" w:rsidRDefault="00AB4204" w:rsidP="00FD620D">
      <w:pPr>
        <w:pStyle w:val="Odstavekseznama"/>
        <w:numPr>
          <w:ilvl w:val="0"/>
          <w:numId w:val="40"/>
        </w:numPr>
        <w:spacing w:before="240" w:after="240" w:line="240" w:lineRule="auto"/>
        <w:jc w:val="both"/>
        <w:rPr>
          <w:rFonts w:eastAsia="Times New Roman" w:cs="Times New Roman"/>
          <w:iCs/>
          <w:noProof/>
          <w:szCs w:val="24"/>
          <w:lang w:eastAsia="en-GB"/>
        </w:rPr>
      </w:pPr>
      <w:r>
        <w:rPr>
          <w:rFonts w:eastAsia="Times New Roman" w:cs="Times New Roman"/>
          <w:iCs/>
          <w:noProof/>
          <w:szCs w:val="24"/>
          <w:lang w:eastAsia="en-GB"/>
        </w:rPr>
        <w:t>Universities/research cen</w:t>
      </w:r>
      <w:r w:rsidR="003C4F85">
        <w:rPr>
          <w:rFonts w:eastAsia="Times New Roman" w:cs="Times New Roman"/>
          <w:iCs/>
          <w:noProof/>
          <w:szCs w:val="24"/>
          <w:lang w:eastAsia="en-GB"/>
        </w:rPr>
        <w:t>tr</w:t>
      </w:r>
      <w:r w:rsidR="25A959CB" w:rsidRPr="00AB4204">
        <w:rPr>
          <w:rFonts w:eastAsia="Times New Roman" w:cs="Times New Roman"/>
          <w:iCs/>
          <w:noProof/>
          <w:szCs w:val="24"/>
          <w:lang w:eastAsia="en-GB"/>
        </w:rPr>
        <w:t>es</w:t>
      </w:r>
    </w:p>
    <w:p w14:paraId="4DE3ED89" w14:textId="040CADD8" w:rsidR="00D566D5" w:rsidRPr="00AB4204" w:rsidRDefault="25A959CB" w:rsidP="00FD620D">
      <w:pPr>
        <w:pStyle w:val="Odstavekseznama"/>
        <w:numPr>
          <w:ilvl w:val="0"/>
          <w:numId w:val="40"/>
        </w:numPr>
        <w:spacing w:before="240" w:after="240" w:line="240" w:lineRule="auto"/>
        <w:jc w:val="both"/>
        <w:rPr>
          <w:rFonts w:eastAsia="Times New Roman" w:cs="Times New Roman"/>
          <w:iCs/>
          <w:noProof/>
          <w:szCs w:val="24"/>
          <w:lang w:eastAsia="en-GB"/>
        </w:rPr>
      </w:pPr>
      <w:r w:rsidRPr="00AB4204">
        <w:rPr>
          <w:rFonts w:eastAsia="Times New Roman" w:cs="Times New Roman"/>
          <w:iCs/>
          <w:noProof/>
          <w:szCs w:val="24"/>
          <w:lang w:eastAsia="en-GB"/>
        </w:rPr>
        <w:t>SMEs &amp; Economic operators ( fisherman</w:t>
      </w:r>
      <w:r w:rsidR="29C36784" w:rsidRPr="00AB4204">
        <w:rPr>
          <w:rFonts w:eastAsia="Times New Roman" w:cs="Times New Roman"/>
          <w:iCs/>
          <w:noProof/>
          <w:szCs w:val="24"/>
          <w:lang w:eastAsia="en-GB"/>
        </w:rPr>
        <w:t>, tourism agencies</w:t>
      </w:r>
      <w:r w:rsidRPr="00AB4204">
        <w:rPr>
          <w:rFonts w:eastAsia="Times New Roman" w:cs="Times New Roman"/>
          <w:iCs/>
          <w:noProof/>
          <w:szCs w:val="24"/>
          <w:lang w:eastAsia="en-GB"/>
        </w:rPr>
        <w:t>…)</w:t>
      </w:r>
    </w:p>
    <w:p w14:paraId="77CA3285" w14:textId="688D5EC6" w:rsidR="00D566D5" w:rsidRPr="00AB4204" w:rsidRDefault="25A959CB" w:rsidP="00FD620D">
      <w:pPr>
        <w:pStyle w:val="Odstavekseznama"/>
        <w:numPr>
          <w:ilvl w:val="0"/>
          <w:numId w:val="40"/>
        </w:numPr>
        <w:spacing w:before="240" w:after="240" w:line="240" w:lineRule="auto"/>
        <w:jc w:val="both"/>
        <w:rPr>
          <w:rFonts w:eastAsia="Times New Roman" w:cs="Times New Roman"/>
          <w:iCs/>
          <w:noProof/>
          <w:szCs w:val="24"/>
          <w:lang w:eastAsia="en-GB"/>
        </w:rPr>
      </w:pPr>
      <w:r w:rsidRPr="00AB4204">
        <w:rPr>
          <w:rFonts w:eastAsia="Times New Roman" w:cs="Times New Roman"/>
          <w:iCs/>
          <w:noProof/>
          <w:szCs w:val="24"/>
          <w:lang w:eastAsia="en-GB"/>
        </w:rPr>
        <w:t>Citizens / NGOs/ local communities</w:t>
      </w:r>
      <w:r w:rsidR="004D4482">
        <w:rPr>
          <w:rFonts w:eastAsia="Times New Roman" w:cs="Times New Roman"/>
          <w:iCs/>
          <w:noProof/>
          <w:szCs w:val="24"/>
          <w:lang w:eastAsia="en-GB"/>
        </w:rPr>
        <w:t xml:space="preserve"> </w:t>
      </w:r>
      <w:r w:rsidR="004D4482" w:rsidRPr="0082642C">
        <w:rPr>
          <w:rFonts w:eastAsia="Times New Roman" w:cs="Times New Roman"/>
          <w:iCs/>
          <w:noProof/>
          <w:color w:val="00B0F0"/>
          <w:szCs w:val="24"/>
          <w:lang w:eastAsia="en-GB"/>
        </w:rPr>
        <w:t>and</w:t>
      </w:r>
      <w:r w:rsidRPr="0082642C">
        <w:rPr>
          <w:rFonts w:eastAsia="Times New Roman" w:cs="Times New Roman"/>
          <w:iCs/>
          <w:noProof/>
          <w:color w:val="00B0F0"/>
          <w:szCs w:val="24"/>
          <w:lang w:eastAsia="en-GB"/>
        </w:rPr>
        <w:t xml:space="preserve"> </w:t>
      </w:r>
      <w:r w:rsidRPr="00AB4204">
        <w:rPr>
          <w:rFonts w:eastAsia="Times New Roman" w:cs="Times New Roman"/>
          <w:iCs/>
          <w:noProof/>
          <w:szCs w:val="24"/>
          <w:lang w:eastAsia="en-GB"/>
        </w:rPr>
        <w:t>associations</w:t>
      </w:r>
    </w:p>
    <w:p w14:paraId="28738BE2" w14:textId="31A496CF" w:rsidR="00D566D5" w:rsidRPr="00AB4204" w:rsidRDefault="25A959CB" w:rsidP="00FD620D">
      <w:pPr>
        <w:pStyle w:val="Odstavekseznama"/>
        <w:numPr>
          <w:ilvl w:val="0"/>
          <w:numId w:val="40"/>
        </w:numPr>
        <w:spacing w:before="240" w:after="240" w:line="240" w:lineRule="auto"/>
        <w:jc w:val="both"/>
        <w:rPr>
          <w:rFonts w:eastAsia="Times New Roman" w:cs="Times New Roman"/>
          <w:iCs/>
          <w:noProof/>
          <w:szCs w:val="24"/>
          <w:lang w:eastAsia="en-GB"/>
        </w:rPr>
      </w:pPr>
      <w:r w:rsidRPr="00AB4204">
        <w:rPr>
          <w:rFonts w:eastAsia="Times New Roman" w:cs="Times New Roman"/>
          <w:iCs/>
          <w:noProof/>
          <w:szCs w:val="24"/>
          <w:lang w:eastAsia="en-GB"/>
        </w:rPr>
        <w:t>authorities, managers of protected areas or experts from the southern shore of the Mediterranean</w:t>
      </w:r>
    </w:p>
    <w:p w14:paraId="33F88FE9" w14:textId="0C5C0B22" w:rsidR="7BB54481" w:rsidRPr="00AB4204" w:rsidRDefault="7BB54481" w:rsidP="00AB4204">
      <w:pPr>
        <w:spacing w:before="240" w:after="240" w:line="240" w:lineRule="auto"/>
        <w:jc w:val="both"/>
        <w:rPr>
          <w:rFonts w:ascii="Calibri" w:eastAsia="Calibri" w:hAnsi="Calibri" w:cs="Calibri"/>
          <w:szCs w:val="22"/>
        </w:rPr>
      </w:pPr>
      <w:r w:rsidRPr="00AB4204">
        <w:rPr>
          <w:rFonts w:ascii="Calibri" w:eastAsia="Calibri" w:hAnsi="Calibri" w:cs="Calibri"/>
          <w:szCs w:val="22"/>
        </w:rPr>
        <w:t xml:space="preserve">Further details on the eligible project beneficiaries and the nature of the involvement of these target groups in projects will be specified in the respective </w:t>
      </w:r>
      <w:r w:rsidR="003C4F85">
        <w:rPr>
          <w:rFonts w:ascii="Calibri" w:eastAsia="Calibri" w:hAnsi="Calibri" w:cs="Calibri"/>
          <w:szCs w:val="22"/>
        </w:rPr>
        <w:t>Terms of References</w:t>
      </w:r>
      <w:r w:rsidRPr="00AB4204">
        <w:rPr>
          <w:rFonts w:ascii="Calibri" w:eastAsia="Calibri" w:hAnsi="Calibri" w:cs="Calibri"/>
          <w:szCs w:val="22"/>
        </w:rPr>
        <w:t xml:space="preserve"> of the Programme’s calls for proposals.</w:t>
      </w:r>
    </w:p>
    <w:p w14:paraId="1D2AE2BE" w14:textId="190294AD" w:rsidR="00D566D5" w:rsidRPr="009B7D23" w:rsidRDefault="00D566D5" w:rsidP="00D566D5">
      <w:pPr>
        <w:spacing w:before="240" w:after="240" w:line="240" w:lineRule="auto"/>
        <w:jc w:val="both"/>
        <w:rPr>
          <w:rFonts w:eastAsia="Times New Roman" w:cs="Times New Roman"/>
          <w:lang w:eastAsia="en-GB"/>
        </w:rPr>
      </w:pPr>
    </w:p>
    <w:p w14:paraId="11495CFB" w14:textId="77777777" w:rsidR="00D566D5" w:rsidRPr="00641B8F" w:rsidRDefault="00D566D5" w:rsidP="00FD620D">
      <w:pPr>
        <w:pStyle w:val="Odstavekseznama"/>
        <w:numPr>
          <w:ilvl w:val="3"/>
          <w:numId w:val="34"/>
        </w:numPr>
        <w:spacing w:before="240" w:after="240" w:line="240" w:lineRule="auto"/>
        <w:jc w:val="both"/>
        <w:rPr>
          <w:rFonts w:eastAsia="Times New Roman" w:cs="Times New Roman"/>
          <w:b/>
          <w:lang w:eastAsia="en-GB"/>
        </w:rPr>
      </w:pPr>
      <w:r w:rsidRPr="2E9056F4">
        <w:rPr>
          <w:rFonts w:eastAsia="Times New Roman" w:cs="Times New Roman"/>
          <w:b/>
          <w:lang w:eastAsia="en-GB"/>
        </w:rPr>
        <w:lastRenderedPageBreak/>
        <w:t xml:space="preserve">Indication of the specific territories targeted, including the planned use of ITI, CLLD or other territorial tools </w:t>
      </w:r>
      <w:r w:rsidRPr="2E9056F4">
        <w:rPr>
          <w:rFonts w:eastAsia="Times New Roman" w:cs="Times New Roman"/>
          <w:lang w:eastAsia="en-GB"/>
        </w:rPr>
        <w:t>[7.000 characters]</w:t>
      </w:r>
    </w:p>
    <w:p w14:paraId="326CF8AA" w14:textId="0A3400AF" w:rsidR="00D566D5" w:rsidRPr="003C4F85" w:rsidRDefault="0F5ED172" w:rsidP="003C4F85">
      <w:pPr>
        <w:spacing w:before="240" w:after="240" w:line="240" w:lineRule="auto"/>
        <w:jc w:val="both"/>
        <w:rPr>
          <w:rFonts w:eastAsia="Times New Roman" w:cs="Times New Roman"/>
          <w:lang w:eastAsia="en-GB"/>
        </w:rPr>
      </w:pPr>
      <w:r w:rsidRPr="003C4F85">
        <w:rPr>
          <w:rFonts w:eastAsia="Times New Roman"/>
        </w:rPr>
        <w:t>The specific territories targeted by the programme are in line with the geography of the MED 21-27 and, in details, with the extension of the programme to a set of new regions not having necessarily access to the sea. The new territorial context implies taking into account not only coastal areas but also terrestrial / inland areas. The attention paid both to sea and land and the adoption of an integrated and eco systemic approach may have an important role in achieving the green transition in Mediterrane</w:t>
      </w:r>
      <w:r w:rsidR="0B2A265A" w:rsidRPr="003C4F85">
        <w:rPr>
          <w:rFonts w:eastAsia="Times New Roman"/>
        </w:rPr>
        <w:t>an</w:t>
      </w:r>
      <w:r w:rsidRPr="003C4F85">
        <w:rPr>
          <w:rFonts w:eastAsia="Times New Roman"/>
        </w:rPr>
        <w:t xml:space="preserve"> area, even more acting in different type of territories, taking into account the connections existing among these habitats. </w:t>
      </w:r>
    </w:p>
    <w:p w14:paraId="4A10BF77" w14:textId="445695AC" w:rsidR="54A7E1FF" w:rsidRPr="003C4F85" w:rsidRDefault="54A7E1FF" w:rsidP="2B452F19">
      <w:pPr>
        <w:jc w:val="both"/>
        <w:rPr>
          <w:rFonts w:eastAsia="Times New Roman" w:cs="Times New Roman"/>
          <w:lang w:eastAsia="en-GB"/>
        </w:rPr>
      </w:pPr>
      <w:r w:rsidRPr="003C4F85">
        <w:rPr>
          <w:rFonts w:ascii="Calibri" w:eastAsia="Calibri" w:hAnsi="Calibri" w:cs="Calibri"/>
        </w:rPr>
        <w:t>G</w:t>
      </w:r>
      <w:r w:rsidRPr="003C4F85">
        <w:rPr>
          <w:rFonts w:eastAsia="Times New Roman"/>
        </w:rPr>
        <w:t xml:space="preserve">lobally, coastal and maritime areas remain one of the core types of intervention areas. Facing strong human pressures and being densely urbanised, coastal areas continue to represent a main challenge for the programme. Both, the mitigation of climate change effects (causing sea level rise, coastal erosion… ) and the sustainable development represent main goals for this area. A balance among economic activities and protection of environment is key for these territories. </w:t>
      </w:r>
      <w:r w:rsidR="6DFA30B5" w:rsidRPr="003C4F85">
        <w:rPr>
          <w:rFonts w:eastAsia="Times New Roman"/>
        </w:rPr>
        <w:t xml:space="preserve"> </w:t>
      </w:r>
      <w:r w:rsidRPr="003C4F85">
        <w:rPr>
          <w:rFonts w:eastAsia="Times New Roman"/>
        </w:rPr>
        <w:t>Climate change is a common challenge also for rural, mountains and/or sparsely populated areas</w:t>
      </w:r>
      <w:r w:rsidR="2C007883" w:rsidRPr="003C4F85">
        <w:rPr>
          <w:rFonts w:eastAsia="Times New Roman"/>
        </w:rPr>
        <w:t>.</w:t>
      </w:r>
      <w:r w:rsidRPr="003C4F85">
        <w:rPr>
          <w:rFonts w:eastAsia="Times New Roman"/>
        </w:rPr>
        <w:t xml:space="preserve"> Mountains areas are confronted to an increase of natural risks endangering local people and infrastructures. This type of territories is also significant for their environmental value, thanks to forests, sources of water and the role in carbon storage</w:t>
      </w:r>
      <w:r w:rsidRPr="003C4F85">
        <w:rPr>
          <w:rFonts w:ascii="Calibri" w:eastAsia="Calibri" w:hAnsi="Calibri" w:cs="Calibri"/>
        </w:rPr>
        <w:t>.</w:t>
      </w:r>
    </w:p>
    <w:p w14:paraId="0A383520" w14:textId="0E6C4E02" w:rsidR="00D566D5" w:rsidRPr="003C4F85" w:rsidRDefault="004A6EBB" w:rsidP="003C4F85">
      <w:pPr>
        <w:spacing w:before="240" w:after="240" w:line="240" w:lineRule="auto"/>
        <w:jc w:val="both"/>
        <w:rPr>
          <w:rFonts w:eastAsia="Times New Roman" w:cs="Times New Roman"/>
          <w:lang w:eastAsia="en-GB"/>
        </w:rPr>
      </w:pPr>
      <w:r>
        <w:rPr>
          <w:rFonts w:eastAsia="Times New Roman"/>
        </w:rPr>
        <w:t>The P</w:t>
      </w:r>
      <w:r w:rsidR="0F5ED172" w:rsidRPr="003C4F85">
        <w:rPr>
          <w:rFonts w:eastAsia="Times New Roman"/>
        </w:rPr>
        <w:t xml:space="preserve">rogramme intends to reinforce actions addressed to </w:t>
      </w:r>
      <w:r w:rsidR="6A7E638A" w:rsidRPr="003C4F85">
        <w:rPr>
          <w:rFonts w:eastAsia="Times New Roman"/>
        </w:rPr>
        <w:t>i</w:t>
      </w:r>
      <w:r w:rsidR="052DC8B3" w:rsidRPr="003C4F85">
        <w:rPr>
          <w:rFonts w:eastAsia="Times New Roman"/>
        </w:rPr>
        <w:t>slands</w:t>
      </w:r>
      <w:r w:rsidR="0F5ED172" w:rsidRPr="003C4F85">
        <w:rPr>
          <w:rFonts w:eastAsia="Times New Roman"/>
        </w:rPr>
        <w:t>, vulnerable areas further affected by natural disasters and sensitive to issues as energy supply</w:t>
      </w:r>
      <w:r w:rsidR="006B13F7">
        <w:rPr>
          <w:rFonts w:eastAsia="Times New Roman"/>
        </w:rPr>
        <w:t xml:space="preserve"> and water and waste management</w:t>
      </w:r>
      <w:r w:rsidR="0F5ED172" w:rsidRPr="003C4F85">
        <w:rPr>
          <w:rFonts w:eastAsia="Times New Roman"/>
        </w:rPr>
        <w:t xml:space="preserve">. </w:t>
      </w:r>
    </w:p>
    <w:p w14:paraId="3AE6E06D" w14:textId="211E78D0" w:rsidR="00D566D5" w:rsidRPr="003C4F85" w:rsidRDefault="0F5ED172" w:rsidP="003C4F85">
      <w:pPr>
        <w:spacing w:before="240" w:after="240" w:line="240" w:lineRule="auto"/>
        <w:jc w:val="both"/>
        <w:rPr>
          <w:rFonts w:eastAsia="Times New Roman" w:cs="Times New Roman"/>
          <w:lang w:eastAsia="en-GB"/>
        </w:rPr>
      </w:pPr>
      <w:r w:rsidRPr="003C4F85">
        <w:rPr>
          <w:rFonts w:eastAsia="Times New Roman"/>
        </w:rPr>
        <w:t>Finally, another important territory targeted by the programme is the urban area</w:t>
      </w:r>
      <w:r w:rsidR="006B13F7">
        <w:rPr>
          <w:rFonts w:eastAsia="Times New Roman"/>
        </w:rPr>
        <w:t>,</w:t>
      </w:r>
      <w:r w:rsidRPr="003C4F85">
        <w:rPr>
          <w:rFonts w:eastAsia="Times New Roman"/>
        </w:rPr>
        <w:t xml:space="preserve"> the future hub for implementation of transnational green </w:t>
      </w:r>
      <w:r w:rsidR="006B13F7">
        <w:rPr>
          <w:rFonts w:eastAsia="Times New Roman"/>
        </w:rPr>
        <w:t>policies</w:t>
      </w:r>
      <w:r w:rsidR="004A6EBB">
        <w:rPr>
          <w:rFonts w:eastAsia="Times New Roman"/>
        </w:rPr>
        <w:t>; further than the connect</w:t>
      </w:r>
      <w:r w:rsidRPr="003C4F85">
        <w:rPr>
          <w:rFonts w:eastAsia="Times New Roman"/>
        </w:rPr>
        <w:t>ion with peripherical and rural areas.</w:t>
      </w:r>
    </w:p>
    <w:p w14:paraId="6583F785" w14:textId="121DAF9D" w:rsidR="00D566D5" w:rsidRPr="003C4F85" w:rsidRDefault="0F5ED172" w:rsidP="003C4F85">
      <w:pPr>
        <w:spacing w:before="240" w:after="240" w:line="240" w:lineRule="auto"/>
        <w:jc w:val="both"/>
        <w:rPr>
          <w:rFonts w:eastAsia="Times New Roman" w:cs="Times New Roman"/>
          <w:lang w:eastAsia="en-GB"/>
        </w:rPr>
      </w:pPr>
      <w:r w:rsidRPr="003C4F85">
        <w:rPr>
          <w:rFonts w:eastAsia="Times New Roman"/>
        </w:rPr>
        <w:t>Based on the type of project and specific objective, the targeted territories may change.</w:t>
      </w:r>
      <w:r w:rsidR="7A423C49" w:rsidRPr="003C4F85">
        <w:rPr>
          <w:rFonts w:eastAsia="Times New Roman"/>
        </w:rPr>
        <w:t xml:space="preserve"> </w:t>
      </w:r>
      <w:r w:rsidRPr="003C4F85">
        <w:rPr>
          <w:rFonts w:eastAsia="Times New Roman"/>
        </w:rPr>
        <w:t>For Specific objectives having a cross- cutting thematic approach most of territories are concerned.</w:t>
      </w:r>
    </w:p>
    <w:p w14:paraId="4136D48A" w14:textId="00F3883F" w:rsidR="00D566D5" w:rsidRPr="003C4F85" w:rsidRDefault="0F5ED172" w:rsidP="7760E884">
      <w:pPr>
        <w:spacing w:before="240" w:after="240" w:line="360" w:lineRule="auto"/>
        <w:jc w:val="both"/>
        <w:rPr>
          <w:rFonts w:eastAsia="Times New Roman" w:cs="Times New Roman"/>
          <w:lang w:eastAsia="en-GB"/>
        </w:rPr>
      </w:pPr>
      <w:r w:rsidRPr="003C4F85">
        <w:rPr>
          <w:rFonts w:eastAsia="Times New Roman"/>
        </w:rPr>
        <w:t xml:space="preserve">For the Specific Objective </w:t>
      </w:r>
      <w:r w:rsidR="6CA3B16B" w:rsidRPr="003C4F85">
        <w:rPr>
          <w:rFonts w:ascii="Calibri" w:eastAsia="Calibri" w:hAnsi="Calibri" w:cs="Calibri"/>
        </w:rPr>
        <w:t xml:space="preserve">(vii) </w:t>
      </w:r>
      <w:r w:rsidR="6CA3B16B" w:rsidRPr="003C4F85">
        <w:rPr>
          <w:rFonts w:ascii="Calibri" w:eastAsia="Calibri" w:hAnsi="Calibri" w:cs="Calibri"/>
          <w:i/>
        </w:rPr>
        <w:t>Enhancing biodiversity, green infrastructure in the urban environment, and reducing pollution</w:t>
      </w:r>
      <w:r w:rsidR="046A48F3" w:rsidRPr="003C4F85">
        <w:rPr>
          <w:rFonts w:eastAsia="Times New Roman"/>
        </w:rPr>
        <w:t xml:space="preserve">, </w:t>
      </w:r>
      <w:r w:rsidR="006B13F7">
        <w:rPr>
          <w:rFonts w:eastAsia="Times New Roman"/>
        </w:rPr>
        <w:t>the targeted territories are</w:t>
      </w:r>
      <w:r w:rsidRPr="003C4F85">
        <w:rPr>
          <w:rFonts w:eastAsia="Times New Roman"/>
        </w:rPr>
        <w:t>:</w:t>
      </w:r>
    </w:p>
    <w:p w14:paraId="0EC75DDA" w14:textId="2F623559" w:rsidR="00D566D5" w:rsidRPr="003C4F85" w:rsidRDefault="0F5ED172" w:rsidP="00FD620D">
      <w:pPr>
        <w:pStyle w:val="Odstavekseznama"/>
        <w:numPr>
          <w:ilvl w:val="0"/>
          <w:numId w:val="37"/>
        </w:numPr>
        <w:spacing w:before="240" w:after="240" w:line="240" w:lineRule="auto"/>
        <w:jc w:val="both"/>
        <w:rPr>
          <w:szCs w:val="22"/>
        </w:rPr>
      </w:pPr>
      <w:r w:rsidRPr="003C4F85">
        <w:rPr>
          <w:rFonts w:eastAsia="Times New Roman"/>
        </w:rPr>
        <w:t>Coastal</w:t>
      </w:r>
      <w:r w:rsidR="0813795C" w:rsidRPr="003C4F85">
        <w:rPr>
          <w:rFonts w:eastAsia="Times New Roman"/>
        </w:rPr>
        <w:t xml:space="preserve"> and</w:t>
      </w:r>
      <w:r w:rsidR="006B13F7">
        <w:rPr>
          <w:rFonts w:eastAsia="Times New Roman"/>
        </w:rPr>
        <w:t xml:space="preserve"> maritime</w:t>
      </w:r>
      <w:r w:rsidR="004A6EBB">
        <w:rPr>
          <w:rFonts w:eastAsia="Times New Roman"/>
        </w:rPr>
        <w:t xml:space="preserve"> areas</w:t>
      </w:r>
      <w:r w:rsidR="006B13F7">
        <w:rPr>
          <w:rFonts w:eastAsia="Times New Roman"/>
        </w:rPr>
        <w:t xml:space="preserve"> (</w:t>
      </w:r>
      <w:r w:rsidRPr="003C4F85">
        <w:rPr>
          <w:rFonts w:eastAsia="Times New Roman"/>
        </w:rPr>
        <w:t>marine protected areas</w:t>
      </w:r>
      <w:r w:rsidR="194BDD78" w:rsidRPr="003C4F85">
        <w:rPr>
          <w:rFonts w:eastAsia="Times New Roman"/>
        </w:rPr>
        <w:t>, wetlands</w:t>
      </w:r>
      <w:r w:rsidR="006B13F7">
        <w:rPr>
          <w:rFonts w:eastAsia="Times New Roman"/>
        </w:rPr>
        <w:t>, .</w:t>
      </w:r>
      <w:r w:rsidR="194BDD78" w:rsidRPr="003C4F85">
        <w:rPr>
          <w:rFonts w:eastAsia="Times New Roman"/>
        </w:rPr>
        <w:t>..)</w:t>
      </w:r>
    </w:p>
    <w:p w14:paraId="1E26132A" w14:textId="3A658C2C" w:rsidR="00D566D5" w:rsidRPr="003C4F85" w:rsidRDefault="0F5ED172" w:rsidP="00FD620D">
      <w:pPr>
        <w:pStyle w:val="Odstavekseznama"/>
        <w:numPr>
          <w:ilvl w:val="0"/>
          <w:numId w:val="37"/>
        </w:numPr>
        <w:spacing w:before="240" w:after="240" w:line="240" w:lineRule="auto"/>
        <w:jc w:val="both"/>
        <w:rPr>
          <w:szCs w:val="22"/>
        </w:rPr>
      </w:pPr>
      <w:r w:rsidRPr="003C4F85">
        <w:rPr>
          <w:rFonts w:eastAsia="Times New Roman"/>
        </w:rPr>
        <w:t>Islands</w:t>
      </w:r>
    </w:p>
    <w:p w14:paraId="16175E38" w14:textId="165597FE" w:rsidR="00D566D5" w:rsidRPr="006B13F7" w:rsidRDefault="7DA1F4B8" w:rsidP="00FD620D">
      <w:pPr>
        <w:pStyle w:val="Odstavekseznama"/>
        <w:numPr>
          <w:ilvl w:val="0"/>
          <w:numId w:val="37"/>
        </w:numPr>
        <w:spacing w:before="240" w:after="240" w:line="240" w:lineRule="auto"/>
        <w:jc w:val="both"/>
        <w:rPr>
          <w:szCs w:val="22"/>
        </w:rPr>
      </w:pPr>
      <w:r w:rsidRPr="006B13F7">
        <w:rPr>
          <w:rFonts w:eastAsia="Times New Roman"/>
        </w:rPr>
        <w:t>Rural areas</w:t>
      </w:r>
      <w:r w:rsidR="006B13F7" w:rsidRPr="006B13F7">
        <w:rPr>
          <w:rFonts w:eastAsia="Times New Roman"/>
        </w:rPr>
        <w:t xml:space="preserve"> and </w:t>
      </w:r>
      <w:r w:rsidR="006B13F7">
        <w:rPr>
          <w:rFonts w:eastAsia="Times New Roman"/>
        </w:rPr>
        <w:t>m</w:t>
      </w:r>
      <w:r w:rsidR="0F5ED172" w:rsidRPr="006B13F7">
        <w:rPr>
          <w:rFonts w:eastAsia="Times New Roman"/>
        </w:rPr>
        <w:t>ountains areas</w:t>
      </w:r>
    </w:p>
    <w:p w14:paraId="72DCC988" w14:textId="1344A114" w:rsidR="00D566D5" w:rsidRPr="003C4F85" w:rsidRDefault="0F5ED172" w:rsidP="00FD620D">
      <w:pPr>
        <w:pStyle w:val="Odstavekseznama"/>
        <w:numPr>
          <w:ilvl w:val="0"/>
          <w:numId w:val="37"/>
        </w:numPr>
        <w:spacing w:before="240" w:after="240" w:line="240" w:lineRule="auto"/>
        <w:jc w:val="both"/>
      </w:pPr>
      <w:r w:rsidRPr="003C4F85">
        <w:rPr>
          <w:rFonts w:eastAsia="Times New Roman"/>
        </w:rPr>
        <w:t>Urban areas (green infrastructure</w:t>
      </w:r>
      <w:r w:rsidR="004A6EBB">
        <w:rPr>
          <w:rFonts w:eastAsia="Times New Roman"/>
        </w:rPr>
        <w:t>)</w:t>
      </w:r>
    </w:p>
    <w:p w14:paraId="6E1E52C5" w14:textId="0C7B20A0" w:rsidR="6C25A243" w:rsidRPr="003C4F85" w:rsidRDefault="0F5ED172" w:rsidP="00FD620D">
      <w:pPr>
        <w:pStyle w:val="Odstavekseznama"/>
        <w:numPr>
          <w:ilvl w:val="0"/>
          <w:numId w:val="37"/>
        </w:numPr>
        <w:spacing w:before="240" w:after="240" w:line="240" w:lineRule="auto"/>
        <w:jc w:val="both"/>
        <w:rPr>
          <w:i/>
          <w:szCs w:val="22"/>
          <w:lang w:val="en-US"/>
        </w:rPr>
      </w:pPr>
      <w:r w:rsidRPr="003C4F85">
        <w:rPr>
          <w:rFonts w:eastAsia="Times New Roman"/>
          <w:lang w:val="en-US"/>
        </w:rPr>
        <w:t xml:space="preserve">Inland </w:t>
      </w:r>
      <w:r w:rsidR="003C4F85">
        <w:rPr>
          <w:rFonts w:eastAsia="Times New Roman"/>
          <w:lang w:val="en-US"/>
        </w:rPr>
        <w:t>(</w:t>
      </w:r>
      <w:r w:rsidRPr="003C4F85">
        <w:rPr>
          <w:rFonts w:eastAsia="Times New Roman"/>
          <w:lang w:val="en-US"/>
        </w:rPr>
        <w:t>wetland</w:t>
      </w:r>
      <w:r w:rsidR="003C4F85">
        <w:rPr>
          <w:rFonts w:eastAsia="Times New Roman"/>
          <w:lang w:val="en-US"/>
        </w:rPr>
        <w:t>s in inland, freshwater, rivers</w:t>
      </w:r>
      <w:r w:rsidRPr="003C4F85">
        <w:rPr>
          <w:rFonts w:eastAsia="Times New Roman"/>
          <w:lang w:val="en-US"/>
        </w:rPr>
        <w:t>, lakes...)</w:t>
      </w:r>
    </w:p>
    <w:p w14:paraId="210218DD" w14:textId="0A5A7698" w:rsidR="7069FE7A" w:rsidRDefault="004A6EBB" w:rsidP="7A6DE9A4">
      <w:pPr>
        <w:spacing w:before="240" w:after="240" w:line="240" w:lineRule="auto"/>
        <w:jc w:val="both"/>
        <w:rPr>
          <w:rFonts w:eastAsia="Times New Roman" w:cs="Times New Roman"/>
          <w:noProof/>
          <w:lang w:eastAsia="en-GB"/>
        </w:rPr>
      </w:pPr>
      <w:r>
        <w:rPr>
          <w:rFonts w:eastAsia="Times New Roman" w:cs="Times New Roman"/>
          <w:noProof/>
          <w:lang w:eastAsia="en-GB"/>
        </w:rPr>
        <w:t>In case of activities focu</w:t>
      </w:r>
      <w:r w:rsidR="7069FE7A" w:rsidRPr="7A6DE9A4">
        <w:rPr>
          <w:rFonts w:eastAsia="Times New Roman" w:cs="Times New Roman"/>
          <w:noProof/>
          <w:lang w:eastAsia="en-GB"/>
        </w:rPr>
        <w:t xml:space="preserve">sing on </w:t>
      </w:r>
      <w:r w:rsidR="7069FE7A" w:rsidRPr="2359D7D1">
        <w:rPr>
          <w:rFonts w:eastAsia="Times New Roman" w:cs="Times New Roman"/>
          <w:noProof/>
          <w:lang w:eastAsia="en-GB"/>
        </w:rPr>
        <w:t>targeted</w:t>
      </w:r>
      <w:r w:rsidR="7069FE7A" w:rsidRPr="7A6DE9A4">
        <w:rPr>
          <w:rFonts w:eastAsia="Times New Roman" w:cs="Times New Roman"/>
          <w:noProof/>
          <w:lang w:eastAsia="en-GB"/>
        </w:rPr>
        <w:t xml:space="preserve"> territorial types, further specification of the territories might be </w:t>
      </w:r>
      <w:r w:rsidR="003C4F85" w:rsidRPr="005E7607">
        <w:rPr>
          <w:rFonts w:eastAsia="Times New Roman" w:cs="Times New Roman"/>
          <w:lang w:eastAsia="en-GB"/>
        </w:rPr>
        <w:t>specified in the respective T</w:t>
      </w:r>
      <w:r w:rsidR="003C4F85">
        <w:rPr>
          <w:rFonts w:eastAsia="Times New Roman" w:cs="Times New Roman"/>
          <w:lang w:eastAsia="en-GB"/>
        </w:rPr>
        <w:t xml:space="preserve">erms </w:t>
      </w:r>
      <w:r w:rsidR="003C4F85" w:rsidRPr="005E7607">
        <w:rPr>
          <w:rFonts w:eastAsia="Times New Roman" w:cs="Times New Roman"/>
          <w:lang w:eastAsia="en-GB"/>
        </w:rPr>
        <w:t>o</w:t>
      </w:r>
      <w:r w:rsidR="003C4F85">
        <w:rPr>
          <w:rFonts w:eastAsia="Times New Roman" w:cs="Times New Roman"/>
          <w:lang w:eastAsia="en-GB"/>
        </w:rPr>
        <w:t xml:space="preserve">f </w:t>
      </w:r>
      <w:r w:rsidR="003C4F85" w:rsidRPr="005E7607">
        <w:rPr>
          <w:rFonts w:eastAsia="Times New Roman" w:cs="Times New Roman"/>
          <w:lang w:eastAsia="en-GB"/>
        </w:rPr>
        <w:t>R</w:t>
      </w:r>
      <w:r w:rsidR="003C4F85">
        <w:rPr>
          <w:rFonts w:eastAsia="Times New Roman" w:cs="Times New Roman"/>
          <w:lang w:eastAsia="en-GB"/>
        </w:rPr>
        <w:t>eference</w:t>
      </w:r>
      <w:r w:rsidR="003C4F85" w:rsidRPr="005E7607">
        <w:rPr>
          <w:rFonts w:eastAsia="Times New Roman" w:cs="Times New Roman"/>
          <w:lang w:eastAsia="en-GB"/>
        </w:rPr>
        <w:t>s of the Programme’s calls for proposals.</w:t>
      </w:r>
    </w:p>
    <w:p w14:paraId="6FC07A87" w14:textId="0FE926EB" w:rsidR="7A6DE9A4" w:rsidRPr="003C4F85" w:rsidRDefault="7A6DE9A4" w:rsidP="7A6DE9A4">
      <w:pPr>
        <w:spacing w:before="240" w:after="240" w:line="240" w:lineRule="auto"/>
        <w:jc w:val="both"/>
        <w:rPr>
          <w:rFonts w:eastAsia="Times New Roman"/>
          <w:noProof/>
          <w:lang w:val="en-US"/>
        </w:rPr>
      </w:pPr>
    </w:p>
    <w:p w14:paraId="556D7E92" w14:textId="77777777" w:rsidR="00D566D5" w:rsidRPr="009B6EAB" w:rsidRDefault="00D566D5" w:rsidP="00FD620D">
      <w:pPr>
        <w:pStyle w:val="Odstavekseznama"/>
        <w:numPr>
          <w:ilvl w:val="3"/>
          <w:numId w:val="34"/>
        </w:numPr>
        <w:spacing w:before="240" w:after="240" w:line="240" w:lineRule="auto"/>
        <w:jc w:val="both"/>
        <w:rPr>
          <w:rFonts w:eastAsia="Times New Roman" w:cs="Times New Roman"/>
          <w:iCs/>
          <w:noProof/>
          <w:szCs w:val="24"/>
          <w:lang w:eastAsia="en-GB"/>
        </w:rPr>
      </w:pPr>
      <w:r w:rsidRPr="001C4F3F">
        <w:rPr>
          <w:rFonts w:eastAsia="Times New Roman" w:cs="Times New Roman"/>
          <w:b/>
          <w:iCs/>
          <w:noProof/>
          <w:szCs w:val="24"/>
          <w:lang w:eastAsia="en-GB"/>
        </w:rPr>
        <w:t>Planned use of financial instruments</w:t>
      </w:r>
      <w:r w:rsidRPr="00641B8F">
        <w:rPr>
          <w:rFonts w:eastAsia="Times New Roman" w:cs="Times New Roman"/>
          <w:b/>
          <w:iCs/>
          <w:noProof/>
          <w:szCs w:val="24"/>
          <w:lang w:eastAsia="en-GB"/>
        </w:rPr>
        <w:t xml:space="preserve"> </w:t>
      </w:r>
      <w:r w:rsidRPr="009B6EAB">
        <w:rPr>
          <w:rFonts w:eastAsia="Times New Roman" w:cs="Times New Roman"/>
          <w:iCs/>
          <w:noProof/>
          <w:szCs w:val="24"/>
          <w:lang w:eastAsia="en-GB"/>
        </w:rPr>
        <w:t>[not to be used for Interreg MED]</w:t>
      </w:r>
    </w:p>
    <w:p w14:paraId="649D98EE" w14:textId="77777777" w:rsidR="00D566D5" w:rsidRPr="009B7D23" w:rsidRDefault="00D566D5" w:rsidP="00D566D5">
      <w:pPr>
        <w:spacing w:before="240" w:after="240" w:line="240" w:lineRule="auto"/>
        <w:jc w:val="both"/>
        <w:rPr>
          <w:rFonts w:eastAsia="Times New Roman" w:cs="Times New Roman"/>
          <w:iCs/>
          <w:noProof/>
          <w:szCs w:val="24"/>
          <w:lang w:eastAsia="en-GB"/>
        </w:rPr>
      </w:pPr>
    </w:p>
    <w:p w14:paraId="0D00BFE6" w14:textId="77777777" w:rsidR="00D566D5" w:rsidRPr="009B7D23" w:rsidRDefault="00D566D5" w:rsidP="00FD620D">
      <w:pPr>
        <w:pStyle w:val="Odstavekseznama"/>
        <w:numPr>
          <w:ilvl w:val="3"/>
          <w:numId w:val="34"/>
        </w:numPr>
        <w:spacing w:before="240" w:after="240" w:line="240" w:lineRule="auto"/>
        <w:jc w:val="both"/>
        <w:rPr>
          <w:rFonts w:eastAsia="Times New Roman" w:cs="Times New Roman"/>
          <w:b/>
          <w:iCs/>
          <w:noProof/>
          <w:szCs w:val="24"/>
          <w:lang w:eastAsia="en-GB"/>
        </w:rPr>
      </w:pPr>
      <w:r w:rsidRPr="009B7D23">
        <w:rPr>
          <w:rFonts w:eastAsia="Times New Roman" w:cs="Times New Roman"/>
          <w:b/>
          <w:iCs/>
          <w:noProof/>
          <w:szCs w:val="24"/>
          <w:lang w:eastAsia="en-GB"/>
        </w:rPr>
        <w:t xml:space="preserve">Indicative breakdown of the EU programme resources by type of intervention </w:t>
      </w:r>
    </w:p>
    <w:p w14:paraId="19F27388" w14:textId="77777777" w:rsidR="00F53919" w:rsidRPr="009B7D23" w:rsidRDefault="00F53919" w:rsidP="00F53919">
      <w:pPr>
        <w:spacing w:before="120" w:after="120"/>
        <w:jc w:val="both"/>
        <w:rPr>
          <w:rFonts w:eastAsia="Times New Roman" w:cs="Times New Roman"/>
          <w:iCs/>
          <w:noProof/>
          <w:szCs w:val="24"/>
          <w:lang w:eastAsia="en-GB"/>
        </w:rPr>
      </w:pPr>
    </w:p>
    <w:p w14:paraId="0546F3CA" w14:textId="77777777" w:rsidR="00F53919" w:rsidRPr="009B7D23" w:rsidRDefault="00F53919" w:rsidP="00F53919">
      <w:pPr>
        <w:pStyle w:val="Odstavekseznama"/>
        <w:spacing w:after="200" w:line="276" w:lineRule="auto"/>
        <w:ind w:left="360"/>
        <w:rPr>
          <w:rFonts w:eastAsia="Times New Roman" w:cs="Times New Roman"/>
          <w:i/>
          <w:noProof/>
          <w:color w:val="000000"/>
          <w:szCs w:val="24"/>
          <w:lang w:val="fr-BE" w:eastAsia="en-GB"/>
        </w:rPr>
      </w:pPr>
      <w:r w:rsidRPr="009B7D23">
        <w:rPr>
          <w:rFonts w:eastAsia="Times New Roman" w:cs="Times New Roman"/>
          <w:iCs/>
          <w:noProof/>
          <w:szCs w:val="24"/>
          <w:lang w:val="fr-BE" w:eastAsia="en-GB"/>
        </w:rPr>
        <w:t>Table 4: Dimension 1 – intervention field</w:t>
      </w:r>
    </w:p>
    <w:tbl>
      <w:tblPr>
        <w:tblStyle w:val="TableGrid1"/>
        <w:tblW w:w="0" w:type="auto"/>
        <w:tblLook w:val="04A0" w:firstRow="1" w:lastRow="0" w:firstColumn="1" w:lastColumn="0" w:noHBand="0" w:noVBand="1"/>
      </w:tblPr>
      <w:tblGrid>
        <w:gridCol w:w="1870"/>
        <w:gridCol w:w="1657"/>
        <w:gridCol w:w="1898"/>
        <w:gridCol w:w="1204"/>
        <w:gridCol w:w="2659"/>
      </w:tblGrid>
      <w:tr w:rsidR="00F53919" w:rsidRPr="000E01AC" w14:paraId="75AB9296" w14:textId="77777777" w:rsidTr="00C42CD3">
        <w:tc>
          <w:tcPr>
            <w:tcW w:w="1870" w:type="dxa"/>
          </w:tcPr>
          <w:p w14:paraId="0E033586" w14:textId="77777777" w:rsidR="00F53919" w:rsidRPr="00052A93" w:rsidRDefault="00F53919" w:rsidP="00C42CD3">
            <w:pPr>
              <w:jc w:val="both"/>
              <w:rPr>
                <w:rFonts w:eastAsia="Times New Roman" w:cs="Times New Roman"/>
                <w:b/>
                <w:iCs/>
                <w:noProof/>
                <w:sz w:val="20"/>
                <w:szCs w:val="20"/>
                <w:lang w:eastAsia="en-GB"/>
              </w:rPr>
            </w:pPr>
            <w:bookmarkStart w:id="46" w:name="_Hlk57814821"/>
            <w:r w:rsidRPr="00052A93">
              <w:rPr>
                <w:rFonts w:eastAsia="Times New Roman" w:cs="Times New Roman"/>
                <w:b/>
                <w:iCs/>
                <w:noProof/>
                <w:sz w:val="20"/>
                <w:szCs w:val="20"/>
                <w:lang w:eastAsia="en-GB"/>
              </w:rPr>
              <w:t>Priority no</w:t>
            </w:r>
          </w:p>
        </w:tc>
        <w:tc>
          <w:tcPr>
            <w:tcW w:w="1657" w:type="dxa"/>
          </w:tcPr>
          <w:p w14:paraId="2C28FE71"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Fund</w:t>
            </w:r>
          </w:p>
        </w:tc>
        <w:tc>
          <w:tcPr>
            <w:tcW w:w="1898" w:type="dxa"/>
          </w:tcPr>
          <w:p w14:paraId="3BB607B3"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Specific objective</w:t>
            </w:r>
          </w:p>
        </w:tc>
        <w:tc>
          <w:tcPr>
            <w:tcW w:w="1204" w:type="dxa"/>
          </w:tcPr>
          <w:p w14:paraId="51521EEA"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 xml:space="preserve">Code </w:t>
            </w:r>
          </w:p>
        </w:tc>
        <w:tc>
          <w:tcPr>
            <w:tcW w:w="2659" w:type="dxa"/>
          </w:tcPr>
          <w:p w14:paraId="5678DC62"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Amount (EUR)</w:t>
            </w:r>
          </w:p>
        </w:tc>
      </w:tr>
      <w:tr w:rsidR="00F53919" w:rsidRPr="000E01AC" w14:paraId="15DB23BD" w14:textId="77777777" w:rsidTr="00C42CD3">
        <w:tc>
          <w:tcPr>
            <w:tcW w:w="1870" w:type="dxa"/>
          </w:tcPr>
          <w:p w14:paraId="52236F6A" w14:textId="77777777" w:rsidR="00F53919" w:rsidRPr="00052A93" w:rsidRDefault="00F53919" w:rsidP="00C42CD3">
            <w:pPr>
              <w:jc w:val="both"/>
              <w:rPr>
                <w:rFonts w:eastAsia="Times New Roman" w:cs="Times New Roman"/>
                <w:iCs/>
                <w:noProof/>
                <w:sz w:val="20"/>
                <w:szCs w:val="20"/>
                <w:lang w:eastAsia="en-GB"/>
              </w:rPr>
            </w:pPr>
          </w:p>
        </w:tc>
        <w:tc>
          <w:tcPr>
            <w:tcW w:w="1657" w:type="dxa"/>
          </w:tcPr>
          <w:p w14:paraId="34761724" w14:textId="77777777" w:rsidR="00F53919" w:rsidRPr="00052A93" w:rsidRDefault="00F53919" w:rsidP="00C42CD3">
            <w:pPr>
              <w:jc w:val="both"/>
              <w:rPr>
                <w:rFonts w:eastAsia="Times New Roman" w:cs="Times New Roman"/>
                <w:b/>
                <w:iCs/>
                <w:noProof/>
                <w:sz w:val="20"/>
                <w:szCs w:val="20"/>
                <w:lang w:eastAsia="en-GB"/>
              </w:rPr>
            </w:pPr>
          </w:p>
        </w:tc>
        <w:tc>
          <w:tcPr>
            <w:tcW w:w="1898" w:type="dxa"/>
          </w:tcPr>
          <w:p w14:paraId="31628D8E" w14:textId="77777777" w:rsidR="00F53919" w:rsidRPr="00052A93" w:rsidRDefault="00F53919" w:rsidP="00C42CD3">
            <w:pPr>
              <w:jc w:val="both"/>
              <w:rPr>
                <w:rFonts w:eastAsia="Times New Roman" w:cs="Times New Roman"/>
                <w:b/>
                <w:iCs/>
                <w:noProof/>
                <w:sz w:val="20"/>
                <w:szCs w:val="20"/>
                <w:lang w:eastAsia="en-GB"/>
              </w:rPr>
            </w:pPr>
          </w:p>
        </w:tc>
        <w:tc>
          <w:tcPr>
            <w:tcW w:w="1204" w:type="dxa"/>
          </w:tcPr>
          <w:p w14:paraId="2CDD5362" w14:textId="77777777" w:rsidR="00F53919" w:rsidRPr="00052A93" w:rsidRDefault="00F53919" w:rsidP="00C42CD3">
            <w:pPr>
              <w:jc w:val="both"/>
              <w:rPr>
                <w:rFonts w:eastAsia="Times New Roman" w:cs="Times New Roman"/>
                <w:b/>
                <w:iCs/>
                <w:noProof/>
                <w:sz w:val="20"/>
                <w:szCs w:val="20"/>
                <w:lang w:eastAsia="en-GB"/>
              </w:rPr>
            </w:pPr>
          </w:p>
        </w:tc>
        <w:tc>
          <w:tcPr>
            <w:tcW w:w="2659" w:type="dxa"/>
          </w:tcPr>
          <w:p w14:paraId="41D4A56D" w14:textId="77777777" w:rsidR="00F53919" w:rsidRPr="00052A93" w:rsidRDefault="00F53919" w:rsidP="00C42CD3">
            <w:pPr>
              <w:jc w:val="both"/>
              <w:rPr>
                <w:rFonts w:eastAsia="Times New Roman" w:cs="Times New Roman"/>
                <w:b/>
                <w:iCs/>
                <w:noProof/>
                <w:sz w:val="20"/>
                <w:szCs w:val="20"/>
                <w:lang w:eastAsia="en-GB"/>
              </w:rPr>
            </w:pPr>
          </w:p>
        </w:tc>
      </w:tr>
      <w:bookmarkEnd w:id="46"/>
    </w:tbl>
    <w:p w14:paraId="12F6B4AC" w14:textId="77777777" w:rsidR="00F53919" w:rsidRPr="009B7D23" w:rsidRDefault="00F53919" w:rsidP="00F53919">
      <w:pPr>
        <w:pStyle w:val="Odstavekseznama"/>
        <w:spacing w:after="200" w:line="276" w:lineRule="auto"/>
        <w:ind w:left="360"/>
        <w:rPr>
          <w:rFonts w:eastAsia="Times New Roman" w:cs="Times New Roman"/>
          <w:iCs/>
          <w:noProof/>
          <w:szCs w:val="24"/>
          <w:lang w:eastAsia="en-GB"/>
        </w:rPr>
      </w:pPr>
    </w:p>
    <w:p w14:paraId="1D7DE801" w14:textId="77777777" w:rsidR="00F53919" w:rsidRPr="009B7D23" w:rsidRDefault="00F53919" w:rsidP="00F53919">
      <w:pPr>
        <w:pStyle w:val="Odstavekseznama"/>
        <w:spacing w:after="200" w:line="276" w:lineRule="auto"/>
        <w:ind w:left="360"/>
        <w:rPr>
          <w:rFonts w:eastAsia="Times New Roman" w:cs="Times New Roman"/>
          <w:i/>
          <w:noProof/>
          <w:color w:val="000000"/>
          <w:szCs w:val="24"/>
          <w:lang w:eastAsia="en-GB"/>
        </w:rPr>
      </w:pPr>
      <w:r w:rsidRPr="009B7D23">
        <w:rPr>
          <w:rFonts w:eastAsia="Times New Roman" w:cs="Times New Roman"/>
          <w:iCs/>
          <w:noProof/>
          <w:szCs w:val="24"/>
          <w:lang w:eastAsia="en-GB"/>
        </w:rPr>
        <w:t>Table 5: Dimension 2 – form of financing</w:t>
      </w:r>
    </w:p>
    <w:tbl>
      <w:tblPr>
        <w:tblStyle w:val="TableGrid1"/>
        <w:tblW w:w="0" w:type="auto"/>
        <w:tblLook w:val="04A0" w:firstRow="1" w:lastRow="0" w:firstColumn="1" w:lastColumn="0" w:noHBand="0" w:noVBand="1"/>
      </w:tblPr>
      <w:tblGrid>
        <w:gridCol w:w="1870"/>
        <w:gridCol w:w="1657"/>
        <w:gridCol w:w="1898"/>
        <w:gridCol w:w="1204"/>
        <w:gridCol w:w="2659"/>
      </w:tblGrid>
      <w:tr w:rsidR="00F53919" w:rsidRPr="000E01AC" w14:paraId="47CD04F4" w14:textId="77777777" w:rsidTr="00C42CD3">
        <w:tc>
          <w:tcPr>
            <w:tcW w:w="1870" w:type="dxa"/>
          </w:tcPr>
          <w:p w14:paraId="023A26B7"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Priority no</w:t>
            </w:r>
          </w:p>
        </w:tc>
        <w:tc>
          <w:tcPr>
            <w:tcW w:w="1657" w:type="dxa"/>
          </w:tcPr>
          <w:p w14:paraId="0BEBDE60"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Fund</w:t>
            </w:r>
          </w:p>
        </w:tc>
        <w:tc>
          <w:tcPr>
            <w:tcW w:w="1898" w:type="dxa"/>
          </w:tcPr>
          <w:p w14:paraId="72BEBC93"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Specific objective</w:t>
            </w:r>
          </w:p>
        </w:tc>
        <w:tc>
          <w:tcPr>
            <w:tcW w:w="1204" w:type="dxa"/>
          </w:tcPr>
          <w:p w14:paraId="1A5550FA"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 xml:space="preserve">Code </w:t>
            </w:r>
          </w:p>
        </w:tc>
        <w:tc>
          <w:tcPr>
            <w:tcW w:w="2659" w:type="dxa"/>
          </w:tcPr>
          <w:p w14:paraId="56103BA5"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Amount (EUR)</w:t>
            </w:r>
          </w:p>
        </w:tc>
      </w:tr>
      <w:tr w:rsidR="00F53919" w:rsidRPr="000E01AC" w14:paraId="045C9256" w14:textId="77777777" w:rsidTr="00C42CD3">
        <w:tc>
          <w:tcPr>
            <w:tcW w:w="1870" w:type="dxa"/>
          </w:tcPr>
          <w:p w14:paraId="1F43E094" w14:textId="77777777" w:rsidR="00F53919" w:rsidRPr="00052A93" w:rsidRDefault="00F53919" w:rsidP="00C42CD3">
            <w:pPr>
              <w:jc w:val="both"/>
              <w:rPr>
                <w:rFonts w:eastAsia="Times New Roman" w:cs="Times New Roman"/>
                <w:b/>
                <w:iCs/>
                <w:noProof/>
                <w:sz w:val="20"/>
                <w:szCs w:val="20"/>
                <w:lang w:eastAsia="en-GB"/>
              </w:rPr>
            </w:pPr>
          </w:p>
        </w:tc>
        <w:tc>
          <w:tcPr>
            <w:tcW w:w="1657" w:type="dxa"/>
          </w:tcPr>
          <w:p w14:paraId="0A0B62BD" w14:textId="77777777" w:rsidR="00F53919" w:rsidRPr="00052A93" w:rsidRDefault="00F53919" w:rsidP="00C42CD3">
            <w:pPr>
              <w:jc w:val="both"/>
              <w:rPr>
                <w:rFonts w:eastAsia="Times New Roman" w:cs="Times New Roman"/>
                <w:b/>
                <w:iCs/>
                <w:noProof/>
                <w:sz w:val="20"/>
                <w:szCs w:val="20"/>
                <w:lang w:eastAsia="en-GB"/>
              </w:rPr>
            </w:pPr>
          </w:p>
        </w:tc>
        <w:tc>
          <w:tcPr>
            <w:tcW w:w="1898" w:type="dxa"/>
          </w:tcPr>
          <w:p w14:paraId="71D79F62" w14:textId="77777777" w:rsidR="00F53919" w:rsidRPr="00052A93" w:rsidRDefault="00F53919" w:rsidP="00C42CD3">
            <w:pPr>
              <w:jc w:val="both"/>
              <w:rPr>
                <w:rFonts w:eastAsia="Times New Roman" w:cs="Times New Roman"/>
                <w:b/>
                <w:iCs/>
                <w:noProof/>
                <w:sz w:val="20"/>
                <w:szCs w:val="20"/>
                <w:lang w:eastAsia="en-GB"/>
              </w:rPr>
            </w:pPr>
          </w:p>
        </w:tc>
        <w:tc>
          <w:tcPr>
            <w:tcW w:w="1204" w:type="dxa"/>
          </w:tcPr>
          <w:p w14:paraId="780A71AD" w14:textId="77777777" w:rsidR="00F53919" w:rsidRPr="00052A93" w:rsidRDefault="00F53919" w:rsidP="00C42CD3">
            <w:pPr>
              <w:jc w:val="both"/>
              <w:rPr>
                <w:rFonts w:eastAsia="Times New Roman" w:cs="Times New Roman"/>
                <w:b/>
                <w:iCs/>
                <w:noProof/>
                <w:sz w:val="20"/>
                <w:szCs w:val="20"/>
                <w:lang w:eastAsia="en-GB"/>
              </w:rPr>
            </w:pPr>
          </w:p>
        </w:tc>
        <w:tc>
          <w:tcPr>
            <w:tcW w:w="2659" w:type="dxa"/>
          </w:tcPr>
          <w:p w14:paraId="43B7FC73" w14:textId="77777777" w:rsidR="00F53919" w:rsidRPr="00052A93" w:rsidRDefault="00F53919" w:rsidP="00C42CD3">
            <w:pPr>
              <w:jc w:val="both"/>
              <w:rPr>
                <w:rFonts w:eastAsia="Times New Roman" w:cs="Times New Roman"/>
                <w:b/>
                <w:iCs/>
                <w:noProof/>
                <w:sz w:val="20"/>
                <w:szCs w:val="20"/>
                <w:lang w:eastAsia="en-GB"/>
              </w:rPr>
            </w:pPr>
          </w:p>
        </w:tc>
      </w:tr>
    </w:tbl>
    <w:p w14:paraId="6E669673" w14:textId="77777777" w:rsidR="00F53919" w:rsidRPr="009B7D23" w:rsidRDefault="00F53919" w:rsidP="00FD620D">
      <w:pPr>
        <w:pStyle w:val="Odstavekseznama"/>
        <w:numPr>
          <w:ilvl w:val="0"/>
          <w:numId w:val="33"/>
        </w:numPr>
        <w:spacing w:after="200" w:line="276" w:lineRule="auto"/>
        <w:jc w:val="center"/>
        <w:rPr>
          <w:rFonts w:eastAsia="Times New Roman" w:cs="Times New Roman"/>
          <w:iCs/>
          <w:noProof/>
          <w:szCs w:val="24"/>
          <w:lang w:eastAsia="en-GB"/>
        </w:rPr>
      </w:pPr>
    </w:p>
    <w:p w14:paraId="70A6B63B" w14:textId="77777777" w:rsidR="00F53919" w:rsidRPr="009B7D23" w:rsidRDefault="00F53919" w:rsidP="00F53919">
      <w:pPr>
        <w:pStyle w:val="Odstavekseznama"/>
        <w:spacing w:after="200" w:line="276" w:lineRule="auto"/>
        <w:ind w:left="360"/>
        <w:rPr>
          <w:rFonts w:eastAsia="Times New Roman" w:cs="Times New Roman"/>
          <w:i/>
          <w:noProof/>
          <w:color w:val="000000"/>
          <w:szCs w:val="24"/>
          <w:lang w:eastAsia="en-GB"/>
        </w:rPr>
      </w:pPr>
      <w:r w:rsidRPr="009B7D23">
        <w:rPr>
          <w:rFonts w:eastAsia="Times New Roman" w:cs="Times New Roman"/>
          <w:iCs/>
          <w:noProof/>
          <w:szCs w:val="24"/>
          <w:lang w:eastAsia="en-GB"/>
        </w:rPr>
        <w:t>Table 6: Dimension 3 – territorial delivery mechanism and territorial focus</w:t>
      </w:r>
    </w:p>
    <w:tbl>
      <w:tblPr>
        <w:tblStyle w:val="TableGrid1"/>
        <w:tblW w:w="0" w:type="auto"/>
        <w:tblLook w:val="04A0" w:firstRow="1" w:lastRow="0" w:firstColumn="1" w:lastColumn="0" w:noHBand="0" w:noVBand="1"/>
      </w:tblPr>
      <w:tblGrid>
        <w:gridCol w:w="1870"/>
        <w:gridCol w:w="1657"/>
        <w:gridCol w:w="1898"/>
        <w:gridCol w:w="1204"/>
        <w:gridCol w:w="2659"/>
      </w:tblGrid>
      <w:tr w:rsidR="00F53919" w:rsidRPr="000E01AC" w14:paraId="0B97B450" w14:textId="77777777" w:rsidTr="00C42CD3">
        <w:tc>
          <w:tcPr>
            <w:tcW w:w="1870" w:type="dxa"/>
          </w:tcPr>
          <w:p w14:paraId="46A9EA66"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Priority No</w:t>
            </w:r>
          </w:p>
        </w:tc>
        <w:tc>
          <w:tcPr>
            <w:tcW w:w="1657" w:type="dxa"/>
          </w:tcPr>
          <w:p w14:paraId="7F92135B"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Fund</w:t>
            </w:r>
          </w:p>
        </w:tc>
        <w:tc>
          <w:tcPr>
            <w:tcW w:w="1898" w:type="dxa"/>
          </w:tcPr>
          <w:p w14:paraId="21FD9521"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Specific objective</w:t>
            </w:r>
          </w:p>
        </w:tc>
        <w:tc>
          <w:tcPr>
            <w:tcW w:w="1204" w:type="dxa"/>
          </w:tcPr>
          <w:p w14:paraId="184ECB43"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 xml:space="preserve">Code </w:t>
            </w:r>
          </w:p>
        </w:tc>
        <w:tc>
          <w:tcPr>
            <w:tcW w:w="2659" w:type="dxa"/>
          </w:tcPr>
          <w:p w14:paraId="21D88CA1" w14:textId="77777777" w:rsidR="00F53919" w:rsidRPr="00052A93" w:rsidRDefault="00F53919"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Amount (EUR)</w:t>
            </w:r>
          </w:p>
        </w:tc>
      </w:tr>
      <w:tr w:rsidR="00F53919" w:rsidRPr="000E01AC" w14:paraId="2EA55032" w14:textId="77777777" w:rsidTr="00C42CD3">
        <w:tc>
          <w:tcPr>
            <w:tcW w:w="1870" w:type="dxa"/>
          </w:tcPr>
          <w:p w14:paraId="55ED20E7" w14:textId="77777777" w:rsidR="00F53919" w:rsidRPr="00052A93" w:rsidRDefault="00F53919" w:rsidP="00C42CD3">
            <w:pPr>
              <w:jc w:val="both"/>
              <w:rPr>
                <w:rFonts w:eastAsia="Times New Roman" w:cs="Times New Roman"/>
                <w:b/>
                <w:iCs/>
                <w:noProof/>
                <w:sz w:val="20"/>
                <w:szCs w:val="20"/>
                <w:lang w:eastAsia="en-GB"/>
              </w:rPr>
            </w:pPr>
          </w:p>
        </w:tc>
        <w:tc>
          <w:tcPr>
            <w:tcW w:w="1657" w:type="dxa"/>
          </w:tcPr>
          <w:p w14:paraId="05140E78" w14:textId="77777777" w:rsidR="00F53919" w:rsidRPr="00052A93" w:rsidRDefault="00F53919" w:rsidP="00C42CD3">
            <w:pPr>
              <w:jc w:val="both"/>
              <w:rPr>
                <w:rFonts w:eastAsia="Times New Roman" w:cs="Times New Roman"/>
                <w:b/>
                <w:iCs/>
                <w:noProof/>
                <w:sz w:val="20"/>
                <w:szCs w:val="20"/>
                <w:lang w:eastAsia="en-GB"/>
              </w:rPr>
            </w:pPr>
          </w:p>
        </w:tc>
        <w:tc>
          <w:tcPr>
            <w:tcW w:w="1898" w:type="dxa"/>
          </w:tcPr>
          <w:p w14:paraId="6D7BCF2F" w14:textId="77777777" w:rsidR="00F53919" w:rsidRPr="00052A93" w:rsidRDefault="00F53919" w:rsidP="00C42CD3">
            <w:pPr>
              <w:jc w:val="both"/>
              <w:rPr>
                <w:rFonts w:eastAsia="Times New Roman" w:cs="Times New Roman"/>
                <w:b/>
                <w:iCs/>
                <w:noProof/>
                <w:sz w:val="20"/>
                <w:szCs w:val="20"/>
                <w:lang w:eastAsia="en-GB"/>
              </w:rPr>
            </w:pPr>
          </w:p>
        </w:tc>
        <w:tc>
          <w:tcPr>
            <w:tcW w:w="1204" w:type="dxa"/>
          </w:tcPr>
          <w:p w14:paraId="41C823C1" w14:textId="77777777" w:rsidR="00F53919" w:rsidRPr="00052A93" w:rsidRDefault="00F53919" w:rsidP="00C42CD3">
            <w:pPr>
              <w:jc w:val="both"/>
              <w:rPr>
                <w:rFonts w:eastAsia="Times New Roman" w:cs="Times New Roman"/>
                <w:b/>
                <w:iCs/>
                <w:noProof/>
                <w:sz w:val="20"/>
                <w:szCs w:val="20"/>
                <w:lang w:eastAsia="en-GB"/>
              </w:rPr>
            </w:pPr>
          </w:p>
        </w:tc>
        <w:tc>
          <w:tcPr>
            <w:tcW w:w="2659" w:type="dxa"/>
          </w:tcPr>
          <w:p w14:paraId="36106952" w14:textId="77777777" w:rsidR="00F53919" w:rsidRPr="00052A93" w:rsidRDefault="00F53919" w:rsidP="00C42CD3">
            <w:pPr>
              <w:jc w:val="both"/>
              <w:rPr>
                <w:rFonts w:eastAsia="Times New Roman" w:cs="Times New Roman"/>
                <w:b/>
                <w:iCs/>
                <w:noProof/>
                <w:sz w:val="20"/>
                <w:szCs w:val="20"/>
                <w:lang w:eastAsia="en-GB"/>
              </w:rPr>
            </w:pPr>
          </w:p>
        </w:tc>
      </w:tr>
    </w:tbl>
    <w:p w14:paraId="68DFC07A" w14:textId="54E859A9" w:rsidR="00BE0244" w:rsidRPr="00BE0244" w:rsidRDefault="00BE0244" w:rsidP="00BE0244">
      <w:pPr>
        <w:spacing w:after="200" w:line="257" w:lineRule="auto"/>
        <w:jc w:val="both"/>
        <w:rPr>
          <w:rFonts w:eastAsia="Times New Roman"/>
          <w:b/>
          <w:color w:val="7030A0"/>
        </w:rPr>
      </w:pPr>
    </w:p>
    <w:p w14:paraId="552AD0F6" w14:textId="2F16ABB2" w:rsidR="00BE0244" w:rsidRDefault="00383761" w:rsidP="0012035C">
      <w:pPr>
        <w:spacing w:before="240" w:after="200" w:line="276" w:lineRule="auto"/>
        <w:jc w:val="both"/>
        <w:rPr>
          <w:rFonts w:eastAsia="Times New Roman" w:cstheme="minorHAnsi"/>
          <w:b/>
          <w:color w:val="000000" w:themeColor="text1"/>
          <w:lang w:eastAsia="en-GB"/>
        </w:rPr>
      </w:pPr>
      <w:bookmarkStart w:id="47" w:name="_Hlk57732796"/>
      <w:bookmarkStart w:id="48" w:name="_Hlk57732866"/>
      <w:r>
        <w:rPr>
          <w:rFonts w:eastAsia="Times New Roman" w:cstheme="minorHAnsi"/>
          <w:b/>
          <w:color w:val="000000" w:themeColor="text1"/>
          <w:lang w:eastAsia="en-GB"/>
        </w:rPr>
        <w:t>2.3. Priority 3: MED GOVERNANCE</w:t>
      </w:r>
    </w:p>
    <w:bookmarkEnd w:id="47"/>
    <w:p w14:paraId="7D0A09B0" w14:textId="77777777" w:rsidR="00A13F0A" w:rsidRPr="0012035C" w:rsidRDefault="00A13F0A" w:rsidP="00A13F0A">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heme="minorHAnsi"/>
          <w:i/>
          <w:iCs/>
          <w:noProof/>
          <w:lang w:eastAsia="en-GB"/>
        </w:rPr>
      </w:pPr>
      <w:r w:rsidRPr="0012035C">
        <w:rPr>
          <w:rFonts w:eastAsia="Times New Roman" w:cstheme="minorHAnsi"/>
          <w:i/>
          <w:iCs/>
          <w:noProof/>
          <w:lang w:eastAsia="en-GB"/>
        </w:rPr>
        <w:t xml:space="preserve">Better governance processes provide the backbone for the capitalisation of the INTERREG MED results into policy actions, in cooperation and coordination with all other programmes and strategies intervening in the area. A Mediterranean vision and shared solutions need a strong governance to be built. </w:t>
      </w:r>
    </w:p>
    <w:p w14:paraId="0F5A8B1D" w14:textId="46EFAA21" w:rsidR="00383761" w:rsidRPr="00383761" w:rsidRDefault="00383761" w:rsidP="00FD620D">
      <w:pPr>
        <w:pStyle w:val="Odstavekseznama"/>
        <w:numPr>
          <w:ilvl w:val="2"/>
          <w:numId w:val="35"/>
        </w:numPr>
        <w:spacing w:before="240" w:after="240" w:line="240" w:lineRule="auto"/>
        <w:rPr>
          <w:rFonts w:eastAsia="Times New Roman" w:cs="Times New Roman"/>
          <w:b/>
          <w:i/>
          <w:iCs/>
          <w:noProof/>
          <w:szCs w:val="24"/>
          <w:lang w:val="en-US" w:eastAsia="en-GB"/>
        </w:rPr>
      </w:pPr>
      <w:bookmarkStart w:id="49" w:name="_Hlk57733406"/>
      <w:bookmarkEnd w:id="48"/>
      <w:r w:rsidRPr="00383761">
        <w:rPr>
          <w:rFonts w:eastAsia="Times New Roman" w:cs="Times New Roman"/>
          <w:b/>
          <w:iCs/>
          <w:noProof/>
          <w:szCs w:val="24"/>
          <w:lang w:eastAsia="en-GB"/>
        </w:rPr>
        <w:t xml:space="preserve">Specific objective </w:t>
      </w:r>
      <w:r w:rsidR="00D72F11">
        <w:rPr>
          <w:rFonts w:eastAsia="Times New Roman" w:cs="Times New Roman"/>
          <w:b/>
          <w:iCs/>
          <w:noProof/>
          <w:szCs w:val="24"/>
          <w:lang w:eastAsia="en-GB"/>
        </w:rPr>
        <w:t>O</w:t>
      </w:r>
      <w:r w:rsidRPr="00383761">
        <w:rPr>
          <w:rFonts w:eastAsia="Times New Roman" w:cs="Times New Roman"/>
          <w:b/>
          <w:i/>
          <w:iCs/>
          <w:noProof/>
          <w:szCs w:val="24"/>
          <w:lang w:val="en-US" w:eastAsia="en-GB"/>
        </w:rPr>
        <w:t>ther actions to support better cooperation governance (</w:t>
      </w:r>
      <w:r>
        <w:rPr>
          <w:rFonts w:eastAsia="Times New Roman" w:cs="Times New Roman"/>
          <w:b/>
          <w:iCs/>
          <w:noProof/>
          <w:szCs w:val="24"/>
          <w:lang w:val="en-US" w:eastAsia="en-GB"/>
        </w:rPr>
        <w:t>IS</w:t>
      </w:r>
      <w:r w:rsidRPr="00383761">
        <w:rPr>
          <w:rFonts w:eastAsia="Times New Roman" w:cs="Times New Roman"/>
          <w:b/>
          <w:iCs/>
          <w:noProof/>
          <w:szCs w:val="24"/>
          <w:lang w:eastAsia="en-GB"/>
        </w:rPr>
        <w:t>O1 SO</w:t>
      </w:r>
      <w:r w:rsidRPr="00383761">
        <w:rPr>
          <w:rFonts w:eastAsia="Times New Roman" w:cs="Times New Roman"/>
          <w:b/>
          <w:i/>
          <w:iCs/>
          <w:noProof/>
          <w:szCs w:val="24"/>
          <w:lang w:val="en-US" w:eastAsia="en-GB"/>
        </w:rPr>
        <w:t>(</w:t>
      </w:r>
      <w:r>
        <w:rPr>
          <w:rFonts w:eastAsia="Times New Roman" w:cs="Times New Roman"/>
          <w:b/>
          <w:i/>
          <w:iCs/>
          <w:noProof/>
          <w:szCs w:val="24"/>
          <w:lang w:val="en-US" w:eastAsia="en-GB"/>
        </w:rPr>
        <w:t>v</w:t>
      </w:r>
      <w:r w:rsidRPr="00383761">
        <w:rPr>
          <w:rFonts w:eastAsia="Times New Roman" w:cs="Times New Roman"/>
          <w:b/>
          <w:i/>
          <w:iCs/>
          <w:noProof/>
          <w:szCs w:val="24"/>
          <w:lang w:val="en-US" w:eastAsia="en-GB"/>
        </w:rPr>
        <w:t>i))</w:t>
      </w:r>
    </w:p>
    <w:p w14:paraId="1F979B1F" w14:textId="77777777" w:rsidR="00383761" w:rsidRPr="002431B0" w:rsidRDefault="00383761" w:rsidP="00383761">
      <w:pPr>
        <w:pStyle w:val="Odstavekseznama"/>
        <w:spacing w:before="240" w:after="240" w:line="240" w:lineRule="auto"/>
        <w:ind w:left="1224"/>
        <w:jc w:val="both"/>
        <w:rPr>
          <w:rFonts w:eastAsia="Times New Roman" w:cs="Times New Roman"/>
          <w:iCs/>
          <w:noProof/>
          <w:szCs w:val="24"/>
          <w:lang w:eastAsia="en-GB"/>
        </w:rPr>
      </w:pPr>
    </w:p>
    <w:p w14:paraId="1626C7F6" w14:textId="4DD141D9" w:rsidR="00383761" w:rsidRPr="00383761" w:rsidRDefault="00383761" w:rsidP="00FD620D">
      <w:pPr>
        <w:pStyle w:val="Odstavekseznama"/>
        <w:numPr>
          <w:ilvl w:val="3"/>
          <w:numId w:val="35"/>
        </w:numPr>
        <w:spacing w:before="240" w:after="240" w:line="240" w:lineRule="auto"/>
        <w:jc w:val="both"/>
        <w:rPr>
          <w:rFonts w:eastAsia="Times New Roman" w:cs="Times New Roman"/>
          <w:iCs/>
          <w:noProof/>
          <w:szCs w:val="24"/>
          <w:lang w:eastAsia="en-GB"/>
        </w:rPr>
      </w:pPr>
      <w:r w:rsidRPr="00383761">
        <w:rPr>
          <w:rFonts w:eastAsia="Times New Roman" w:cs="Times New Roman"/>
          <w:b/>
          <w:iCs/>
          <w:noProof/>
          <w:szCs w:val="24"/>
          <w:lang w:eastAsia="en-GB"/>
        </w:rPr>
        <w:t>Related types of action and their expected contribution to those specific objectives and to macro-regional strategies and sea-basis strategies, where appropriate</w:t>
      </w:r>
      <w:r w:rsidRPr="00383761">
        <w:rPr>
          <w:rFonts w:eastAsia="Times New Roman" w:cs="Times New Roman"/>
          <w:iCs/>
          <w:noProof/>
          <w:szCs w:val="24"/>
          <w:lang w:eastAsia="en-GB"/>
        </w:rPr>
        <w:t xml:space="preserve"> </w:t>
      </w:r>
      <w:r w:rsidRPr="00383761">
        <w:rPr>
          <w:rFonts w:eastAsia="Times New Roman" w:cs="Times New Roman"/>
          <w:i/>
          <w:iCs/>
          <w:noProof/>
          <w:szCs w:val="24"/>
          <w:lang w:eastAsia="en-GB"/>
        </w:rPr>
        <w:t>[7.000 characters]</w:t>
      </w:r>
    </w:p>
    <w:bookmarkEnd w:id="49"/>
    <w:p w14:paraId="7327B102" w14:textId="79F6972B" w:rsidR="00BE0244" w:rsidRPr="0012035C" w:rsidRDefault="00BE0244" w:rsidP="00BE0244">
      <w:pPr>
        <w:spacing w:after="200" w:line="276" w:lineRule="auto"/>
        <w:jc w:val="both"/>
        <w:rPr>
          <w:rFonts w:eastAsia="Times New Roman" w:cstheme="minorHAnsi"/>
          <w:noProof/>
          <w:lang w:eastAsia="en-GB"/>
        </w:rPr>
      </w:pPr>
      <w:r w:rsidRPr="0012035C">
        <w:rPr>
          <w:rFonts w:eastAsia="Times New Roman" w:cstheme="minorHAnsi"/>
          <w:b/>
          <w:noProof/>
          <w:lang w:eastAsia="en-GB"/>
        </w:rPr>
        <w:t>Description</w:t>
      </w:r>
    </w:p>
    <w:p w14:paraId="52341916" w14:textId="1773BE66" w:rsidR="4CB54809" w:rsidRDefault="33E9CB82" w:rsidP="00DA2DBC">
      <w:pPr>
        <w:spacing w:after="200" w:line="276" w:lineRule="auto"/>
        <w:jc w:val="both"/>
        <w:rPr>
          <w:rFonts w:eastAsia="Times New Roman"/>
          <w:lang w:eastAsia="en-GB"/>
        </w:rPr>
      </w:pPr>
      <w:r w:rsidRPr="321DD456">
        <w:rPr>
          <w:rFonts w:eastAsia="Times New Roman"/>
          <w:noProof/>
          <w:lang w:eastAsia="en-GB"/>
        </w:rPr>
        <w:t xml:space="preserve">This specific objective aims to support the capitalisation of thematic results by establishing conditions for synergy and coordination between </w:t>
      </w:r>
      <w:r w:rsidR="7502A513" w:rsidRPr="321DD456">
        <w:rPr>
          <w:rFonts w:eastAsia="Times New Roman"/>
          <w:noProof/>
          <w:lang w:eastAsia="en-GB"/>
        </w:rPr>
        <w:t>thematic</w:t>
      </w:r>
      <w:r w:rsidRPr="321DD456">
        <w:rPr>
          <w:rFonts w:eastAsia="Times New Roman"/>
          <w:noProof/>
          <w:lang w:eastAsia="en-GB"/>
        </w:rPr>
        <w:t xml:space="preserve"> projects of Priorities 1 and 2 and by implementing mainstreaming strategies in local, regional, national and European policies in partnership with institutional coordination projects with the aim of contributing to improved coordination of specific policies at transnational level. </w:t>
      </w:r>
      <w:r w:rsidR="367FE037" w:rsidRPr="321DD456">
        <w:rPr>
          <w:rFonts w:eastAsia="Times New Roman"/>
          <w:noProof/>
          <w:lang w:eastAsia="en-GB"/>
        </w:rPr>
        <w:t>It</w:t>
      </w:r>
      <w:r w:rsidR="5E8B954D" w:rsidRPr="321DD456">
        <w:rPr>
          <w:rFonts w:eastAsia="Times New Roman"/>
          <w:noProof/>
          <w:lang w:eastAsia="en-GB"/>
        </w:rPr>
        <w:t xml:space="preserve"> </w:t>
      </w:r>
      <w:r w:rsidR="0D01F806" w:rsidRPr="321DD456">
        <w:rPr>
          <w:rFonts w:eastAsia="Times New Roman"/>
          <w:noProof/>
          <w:lang w:eastAsia="en-GB"/>
        </w:rPr>
        <w:t xml:space="preserve"> also </w:t>
      </w:r>
      <w:r w:rsidR="03526CCF" w:rsidRPr="321DD456">
        <w:rPr>
          <w:rFonts w:eastAsia="Times New Roman"/>
          <w:noProof/>
          <w:lang w:eastAsia="en-GB"/>
        </w:rPr>
        <w:t xml:space="preserve">aims </w:t>
      </w:r>
      <w:r w:rsidR="5E8B954D" w:rsidRPr="321DD456">
        <w:rPr>
          <w:rFonts w:eastAsia="Times New Roman"/>
          <w:noProof/>
          <w:lang w:eastAsia="en-GB"/>
        </w:rPr>
        <w:t>to support</w:t>
      </w:r>
      <w:r w:rsidR="67B08FE7" w:rsidRPr="321DD456">
        <w:rPr>
          <w:rFonts w:eastAsia="Times New Roman"/>
          <w:noProof/>
          <w:lang w:eastAsia="en-GB"/>
        </w:rPr>
        <w:t xml:space="preserve"> </w:t>
      </w:r>
      <w:r w:rsidR="5E8B954D" w:rsidRPr="321DD456">
        <w:rPr>
          <w:rFonts w:eastAsia="Times New Roman"/>
          <w:noProof/>
          <w:lang w:eastAsia="en-GB"/>
        </w:rPr>
        <w:t xml:space="preserve">institutional coordination between regional, national and European authorities/networks and between </w:t>
      </w:r>
      <w:r w:rsidR="001A1E92">
        <w:rPr>
          <w:rFonts w:eastAsia="Times New Roman"/>
          <w:noProof/>
          <w:lang w:eastAsia="en-GB"/>
        </w:rPr>
        <w:t xml:space="preserve">ETC </w:t>
      </w:r>
      <w:r w:rsidR="5E8B954D" w:rsidRPr="321DD456">
        <w:rPr>
          <w:rFonts w:eastAsia="Times New Roman"/>
          <w:noProof/>
          <w:lang w:eastAsia="en-GB"/>
        </w:rPr>
        <w:t xml:space="preserve">managing authorities, initiatives and strategies in the Mediterranean. </w:t>
      </w:r>
      <w:r w:rsidR="5E8B954D" w:rsidRPr="321DD456">
        <w:rPr>
          <w:rFonts w:eastAsia="Times New Roman"/>
          <w:lang w:eastAsia="en-GB"/>
        </w:rPr>
        <w:t>To meet this objecti</w:t>
      </w:r>
      <w:r w:rsidR="21B060EE" w:rsidRPr="321DD456">
        <w:rPr>
          <w:rFonts w:eastAsia="Times New Roman"/>
          <w:lang w:eastAsia="en-GB"/>
        </w:rPr>
        <w:t xml:space="preserve">ve, </w:t>
      </w:r>
      <w:r w:rsidR="001E4E4C">
        <w:rPr>
          <w:rFonts w:eastAsia="Times New Roman"/>
          <w:lang w:eastAsia="en-GB"/>
        </w:rPr>
        <w:t>this priority</w:t>
      </w:r>
      <w:r w:rsidR="21B060EE" w:rsidRPr="321DD456">
        <w:rPr>
          <w:rFonts w:eastAsia="Times New Roman"/>
          <w:lang w:eastAsia="en-GB"/>
        </w:rPr>
        <w:t xml:space="preserve"> will maximis</w:t>
      </w:r>
      <w:r w:rsidR="77FB1BED" w:rsidRPr="321DD456">
        <w:rPr>
          <w:rFonts w:eastAsia="Times New Roman"/>
          <w:lang w:eastAsia="en-GB"/>
        </w:rPr>
        <w:t>e</w:t>
      </w:r>
      <w:r w:rsidR="21B060EE" w:rsidRPr="321DD456">
        <w:rPr>
          <w:rFonts w:eastAsia="Times New Roman"/>
          <w:lang w:eastAsia="en-GB"/>
        </w:rPr>
        <w:t xml:space="preserve"> the val</w:t>
      </w:r>
      <w:r w:rsidR="65F15F46" w:rsidRPr="321DD456">
        <w:rPr>
          <w:rFonts w:eastAsia="Times New Roman"/>
          <w:lang w:eastAsia="en-GB"/>
        </w:rPr>
        <w:t>o</w:t>
      </w:r>
      <w:r w:rsidR="21B060EE" w:rsidRPr="321DD456">
        <w:rPr>
          <w:rFonts w:eastAsia="Times New Roman"/>
          <w:lang w:eastAsia="en-GB"/>
        </w:rPr>
        <w:t>risation of projects results and their complementarity impact in the Mediterranean area per each single mission</w:t>
      </w:r>
      <w:r w:rsidR="380FFDAF" w:rsidRPr="321DD456">
        <w:rPr>
          <w:rFonts w:eastAsia="Times New Roman"/>
          <w:lang w:eastAsia="en-GB"/>
        </w:rPr>
        <w:t>,</w:t>
      </w:r>
      <w:r w:rsidR="4620722E" w:rsidRPr="321DD456">
        <w:rPr>
          <w:rFonts w:eastAsia="Times New Roman"/>
          <w:lang w:eastAsia="en-GB"/>
        </w:rPr>
        <w:t xml:space="preserve"> </w:t>
      </w:r>
      <w:r w:rsidR="3375F29A" w:rsidRPr="321DD456">
        <w:rPr>
          <w:rFonts w:eastAsia="Times New Roman"/>
          <w:lang w:eastAsia="en-GB"/>
        </w:rPr>
        <w:t xml:space="preserve">will </w:t>
      </w:r>
      <w:r w:rsidR="5E8B954D" w:rsidRPr="321DD456">
        <w:rPr>
          <w:rFonts w:eastAsia="Times New Roman"/>
          <w:lang w:eastAsia="en-GB"/>
        </w:rPr>
        <w:t xml:space="preserve">give priority to fostering liaising activities and strengthening coordinated working approach </w:t>
      </w:r>
      <w:r w:rsidR="63B35C46" w:rsidRPr="321DD456">
        <w:rPr>
          <w:rFonts w:eastAsia="Times New Roman"/>
          <w:lang w:eastAsia="en-GB"/>
        </w:rPr>
        <w:t>at transnational level</w:t>
      </w:r>
      <w:r w:rsidR="1434E0D1" w:rsidRPr="321DD456">
        <w:rPr>
          <w:rFonts w:eastAsia="Times New Roman"/>
          <w:lang w:eastAsia="en-GB"/>
        </w:rPr>
        <w:t>, and</w:t>
      </w:r>
      <w:r w:rsidR="5E8B954D" w:rsidRPr="321DD456">
        <w:rPr>
          <w:rFonts w:eastAsia="Times New Roman"/>
          <w:lang w:eastAsia="en-GB"/>
        </w:rPr>
        <w:t xml:space="preserve"> </w:t>
      </w:r>
      <w:r w:rsidR="35CD6D16" w:rsidRPr="321DD456">
        <w:rPr>
          <w:rFonts w:eastAsia="Times New Roman"/>
          <w:lang w:eastAsia="en-GB"/>
        </w:rPr>
        <w:t>implement</w:t>
      </w:r>
      <w:r w:rsidR="5E8B954D" w:rsidRPr="321DD456">
        <w:rPr>
          <w:rFonts w:eastAsia="Times New Roman"/>
          <w:lang w:eastAsia="en-GB"/>
        </w:rPr>
        <w:t xml:space="preserve"> mainstreaming processes </w:t>
      </w:r>
      <w:r w:rsidR="003F2213">
        <w:rPr>
          <w:rFonts w:eastAsia="Times New Roman"/>
          <w:lang w:eastAsia="en-GB"/>
        </w:rPr>
        <w:t xml:space="preserve">as well as </w:t>
      </w:r>
      <w:r w:rsidR="67328FE8" w:rsidRPr="321DD456">
        <w:rPr>
          <w:rFonts w:eastAsia="Times New Roman"/>
          <w:lang w:eastAsia="en-GB"/>
        </w:rPr>
        <w:t>favo</w:t>
      </w:r>
      <w:r w:rsidR="00CD2DF5">
        <w:rPr>
          <w:rFonts w:eastAsia="Times New Roman"/>
          <w:lang w:eastAsia="en-GB"/>
        </w:rPr>
        <w:t>u</w:t>
      </w:r>
      <w:r w:rsidR="67328FE8" w:rsidRPr="321DD456">
        <w:rPr>
          <w:rFonts w:eastAsia="Times New Roman"/>
          <w:lang w:eastAsia="en-GB"/>
        </w:rPr>
        <w:t>r</w:t>
      </w:r>
      <w:r w:rsidR="03584C26" w:rsidRPr="321DD456">
        <w:rPr>
          <w:rFonts w:eastAsia="Times New Roman"/>
          <w:lang w:eastAsia="en-GB"/>
        </w:rPr>
        <w:t xml:space="preserve"> conditions for </w:t>
      </w:r>
      <w:r w:rsidR="5E8B954D" w:rsidRPr="321DD456">
        <w:rPr>
          <w:rFonts w:eastAsia="Times New Roman"/>
          <w:lang w:eastAsia="en-GB"/>
        </w:rPr>
        <w:t>policy changes to improve the</w:t>
      </w:r>
      <w:r w:rsidR="51BA52E9" w:rsidRPr="321DD456">
        <w:rPr>
          <w:rFonts w:eastAsia="Times New Roman"/>
          <w:lang w:eastAsia="en-GB"/>
        </w:rPr>
        <w:t xml:space="preserve"> Mediterranean</w:t>
      </w:r>
      <w:r w:rsidR="5E8B954D" w:rsidRPr="321DD456">
        <w:rPr>
          <w:rFonts w:eastAsia="Times New Roman"/>
          <w:lang w:eastAsia="en-GB"/>
        </w:rPr>
        <w:t xml:space="preserve"> territorial cohesion</w:t>
      </w:r>
      <w:r w:rsidR="022660EF" w:rsidRPr="321DD456">
        <w:rPr>
          <w:rFonts w:eastAsia="Times New Roman"/>
          <w:lang w:eastAsia="en-GB"/>
        </w:rPr>
        <w:t>.</w:t>
      </w:r>
      <w:r w:rsidR="5E8B954D" w:rsidRPr="321DD456">
        <w:rPr>
          <w:rFonts w:eastAsia="Times New Roman"/>
          <w:lang w:eastAsia="en-GB"/>
        </w:rPr>
        <w:t xml:space="preserve"> </w:t>
      </w:r>
    </w:p>
    <w:p w14:paraId="1E4977BA" w14:textId="77777777" w:rsidR="00BE0244" w:rsidRPr="0012035C" w:rsidRDefault="00BE0244" w:rsidP="00DA2DBC">
      <w:pPr>
        <w:spacing w:after="200" w:line="276" w:lineRule="auto"/>
        <w:jc w:val="both"/>
        <w:rPr>
          <w:rFonts w:eastAsia="Times New Roman" w:cstheme="minorHAnsi"/>
          <w:b/>
          <w:noProof/>
          <w:lang w:eastAsia="en-GB"/>
        </w:rPr>
      </w:pPr>
      <w:r w:rsidRPr="0012035C">
        <w:rPr>
          <w:rFonts w:eastAsia="Times New Roman" w:cstheme="minorHAnsi"/>
          <w:b/>
          <w:noProof/>
          <w:lang w:eastAsia="en-GB"/>
        </w:rPr>
        <w:t>Objectives</w:t>
      </w:r>
    </w:p>
    <w:p w14:paraId="0382CAE7" w14:textId="77777777" w:rsidR="00BE0244" w:rsidRPr="0012035C" w:rsidRDefault="00BE0244" w:rsidP="00DA2DBC">
      <w:pPr>
        <w:pStyle w:val="Odstavekseznama"/>
        <w:numPr>
          <w:ilvl w:val="0"/>
          <w:numId w:val="26"/>
        </w:numPr>
        <w:spacing w:after="200" w:line="276" w:lineRule="auto"/>
        <w:jc w:val="both"/>
        <w:rPr>
          <w:rFonts w:eastAsia="Times New Roman" w:cstheme="minorHAnsi"/>
          <w:lang w:eastAsia="en-GB"/>
        </w:rPr>
      </w:pPr>
      <w:r w:rsidRPr="0012035C">
        <w:rPr>
          <w:rFonts w:eastAsia="Times New Roman" w:cstheme="minorHAnsi"/>
          <w:lang w:eastAsia="en-GB"/>
        </w:rPr>
        <w:t xml:space="preserve">Consolidate strong MED thematic communities pooling knowledge and intelligence out of previous experiences and actively promote synergies between projects dealing with different topics but contributing together to a dedicated mission </w:t>
      </w:r>
    </w:p>
    <w:p w14:paraId="4BAEB976" w14:textId="229D6279" w:rsidR="00BE0244" w:rsidRPr="0012035C" w:rsidRDefault="00BE0244" w:rsidP="00DA2DBC">
      <w:pPr>
        <w:pStyle w:val="Odstavekseznama"/>
        <w:numPr>
          <w:ilvl w:val="0"/>
          <w:numId w:val="26"/>
        </w:numPr>
        <w:spacing w:after="200" w:line="276" w:lineRule="auto"/>
        <w:jc w:val="both"/>
        <w:rPr>
          <w:rFonts w:eastAsia="Times New Roman" w:cstheme="minorHAnsi"/>
          <w:lang w:eastAsia="en-GB"/>
        </w:rPr>
      </w:pPr>
      <w:r w:rsidRPr="0012035C">
        <w:rPr>
          <w:rFonts w:eastAsia="Times New Roman" w:cstheme="minorHAnsi"/>
          <w:lang w:eastAsia="en-GB"/>
        </w:rPr>
        <w:lastRenderedPageBreak/>
        <w:t>Identify thematic results, relevant for capitalisation, produced by modular projects</w:t>
      </w:r>
    </w:p>
    <w:p w14:paraId="090DD0E4" w14:textId="4B193FA4" w:rsidR="00BE0244" w:rsidRPr="0012035C" w:rsidRDefault="00BE0244" w:rsidP="00DA2DBC">
      <w:pPr>
        <w:pStyle w:val="Odstavekseznama"/>
        <w:numPr>
          <w:ilvl w:val="0"/>
          <w:numId w:val="26"/>
        </w:numPr>
        <w:spacing w:after="200" w:line="276" w:lineRule="auto"/>
        <w:jc w:val="both"/>
        <w:rPr>
          <w:rFonts w:eastAsia="Times New Roman" w:cstheme="minorHAnsi"/>
          <w:lang w:eastAsia="en-GB"/>
        </w:rPr>
      </w:pPr>
      <w:r w:rsidRPr="0012035C">
        <w:rPr>
          <w:rFonts w:eastAsia="Times New Roman" w:cstheme="minorHAnsi"/>
          <w:lang w:eastAsia="en-GB"/>
        </w:rPr>
        <w:t>Set up Networks of thematic experts and provide a platform for peer-to-peer exchanges</w:t>
      </w:r>
      <w:r w:rsidR="007C3C1E">
        <w:rPr>
          <w:rFonts w:eastAsia="Times New Roman" w:cstheme="minorHAnsi"/>
          <w:lang w:eastAsia="en-GB"/>
        </w:rPr>
        <w:t xml:space="preserve"> within and between </w:t>
      </w:r>
      <w:r w:rsidR="00360ACC">
        <w:rPr>
          <w:rFonts w:eastAsia="Times New Roman" w:cstheme="minorHAnsi"/>
          <w:lang w:eastAsia="en-GB"/>
        </w:rPr>
        <w:t xml:space="preserve">thematic </w:t>
      </w:r>
      <w:r w:rsidR="001E4E4C">
        <w:rPr>
          <w:rFonts w:eastAsia="Times New Roman" w:cstheme="minorHAnsi"/>
          <w:lang w:eastAsia="en-GB"/>
        </w:rPr>
        <w:t>community</w:t>
      </w:r>
      <w:r w:rsidR="00360ACC">
        <w:rPr>
          <w:rFonts w:eastAsia="Times New Roman" w:cstheme="minorHAnsi"/>
          <w:lang w:eastAsia="en-GB"/>
        </w:rPr>
        <w:t xml:space="preserve"> projects </w:t>
      </w:r>
      <w:r w:rsidR="003B2CA3">
        <w:rPr>
          <w:rFonts w:eastAsia="Times New Roman" w:cstheme="minorHAnsi"/>
          <w:lang w:eastAsia="en-GB"/>
        </w:rPr>
        <w:t>and their community of projects.</w:t>
      </w:r>
    </w:p>
    <w:p w14:paraId="72137951" w14:textId="3E6E6A69" w:rsidR="00BE0244" w:rsidRPr="0012035C" w:rsidRDefault="003B2CA3" w:rsidP="00DA2DBC">
      <w:pPr>
        <w:pStyle w:val="Odstavekseznama"/>
        <w:numPr>
          <w:ilvl w:val="0"/>
          <w:numId w:val="26"/>
        </w:numPr>
        <w:spacing w:after="200" w:line="276" w:lineRule="auto"/>
        <w:jc w:val="both"/>
        <w:rPr>
          <w:rFonts w:eastAsia="Times New Roman" w:cstheme="minorHAnsi"/>
          <w:lang w:eastAsia="en-GB"/>
        </w:rPr>
      </w:pPr>
      <w:r>
        <w:rPr>
          <w:rFonts w:eastAsia="Times New Roman" w:cstheme="minorHAnsi"/>
          <w:lang w:eastAsia="en-GB"/>
        </w:rPr>
        <w:t xml:space="preserve">Facilitate, </w:t>
      </w:r>
      <w:r w:rsidR="001E6547">
        <w:rPr>
          <w:rFonts w:eastAsia="Times New Roman" w:cstheme="minorHAnsi"/>
          <w:lang w:eastAsia="en-GB"/>
        </w:rPr>
        <w:t>support and promote the m</w:t>
      </w:r>
      <w:r w:rsidR="00BE0244" w:rsidRPr="0012035C">
        <w:rPr>
          <w:rFonts w:eastAsia="Times New Roman" w:cstheme="minorHAnsi"/>
          <w:lang w:eastAsia="en-GB"/>
        </w:rPr>
        <w:t>ainstream</w:t>
      </w:r>
      <w:r w:rsidR="001E6547">
        <w:rPr>
          <w:rFonts w:eastAsia="Times New Roman" w:cstheme="minorHAnsi"/>
          <w:lang w:eastAsia="en-GB"/>
        </w:rPr>
        <w:t>ing of</w:t>
      </w:r>
      <w:r w:rsidR="00BE0244" w:rsidRPr="0012035C">
        <w:rPr>
          <w:rFonts w:eastAsia="Times New Roman" w:cstheme="minorHAnsi"/>
          <w:lang w:eastAsia="en-GB"/>
        </w:rPr>
        <w:t xml:space="preserve"> thematic results by their deployment to local, regional, national and European policies and stakeholders, as well as to international organisations, conventions and commissions in the Med area</w:t>
      </w:r>
    </w:p>
    <w:p w14:paraId="702204FF" w14:textId="77777777" w:rsidR="00BE0244" w:rsidRPr="0012035C" w:rsidRDefault="33E9CB82" w:rsidP="00DA2DBC">
      <w:pPr>
        <w:pStyle w:val="Odstavekseznama"/>
        <w:numPr>
          <w:ilvl w:val="0"/>
          <w:numId w:val="26"/>
        </w:numPr>
        <w:spacing w:after="200" w:line="276" w:lineRule="auto"/>
        <w:jc w:val="both"/>
        <w:rPr>
          <w:rFonts w:eastAsia="Times New Roman"/>
          <w:lang w:eastAsia="en-GB"/>
        </w:rPr>
      </w:pPr>
      <w:r w:rsidRPr="321DD456">
        <w:rPr>
          <w:rFonts w:eastAsia="Times New Roman"/>
          <w:lang w:eastAsia="en-GB"/>
        </w:rPr>
        <w:t>Increase the visibility of the thematic projects and the Programme outside the MED community, thus increasing the added value of transnational cooperation perception enabling a performant process of advocacy.</w:t>
      </w:r>
    </w:p>
    <w:p w14:paraId="3D260577" w14:textId="42EC8673" w:rsidR="05396910" w:rsidRDefault="0110DF33" w:rsidP="00DA2DBC">
      <w:pPr>
        <w:pStyle w:val="Odstavekseznama"/>
        <w:numPr>
          <w:ilvl w:val="0"/>
          <w:numId w:val="26"/>
        </w:numPr>
        <w:spacing w:after="200" w:line="276" w:lineRule="auto"/>
        <w:jc w:val="both"/>
        <w:rPr>
          <w:noProof/>
          <w:szCs w:val="22"/>
          <w:lang w:eastAsia="en-GB"/>
        </w:rPr>
      </w:pPr>
      <w:r w:rsidRPr="321DD456">
        <w:rPr>
          <w:rFonts w:eastAsia="Times New Roman"/>
          <w:noProof/>
          <w:lang w:eastAsia="en-GB"/>
        </w:rPr>
        <w:t xml:space="preserve">Support the institutional coordination of initiatives for transnational and multilevel governance among local, regional, national, European and international authorities, organisations and conventions in the MED area and beyond. </w:t>
      </w:r>
    </w:p>
    <w:p w14:paraId="31A80638" w14:textId="10A883E0" w:rsidR="05396910" w:rsidRDefault="05396910" w:rsidP="00DA2DBC">
      <w:pPr>
        <w:pStyle w:val="Odstavekseznama"/>
        <w:numPr>
          <w:ilvl w:val="0"/>
          <w:numId w:val="26"/>
        </w:numPr>
        <w:spacing w:after="200" w:line="276" w:lineRule="auto"/>
        <w:jc w:val="both"/>
        <w:rPr>
          <w:szCs w:val="22"/>
          <w:lang w:eastAsia="en-GB"/>
        </w:rPr>
      </w:pPr>
      <w:r w:rsidRPr="4CB54809">
        <w:rPr>
          <w:rFonts w:eastAsia="Times New Roman"/>
          <w:lang w:eastAsia="en-GB"/>
        </w:rPr>
        <w:t>Set up and deploy specific actions in order to contribute</w:t>
      </w:r>
      <w:r w:rsidR="7D8C999E" w:rsidRPr="4CB54809">
        <w:rPr>
          <w:rFonts w:eastAsia="Times New Roman"/>
          <w:lang w:eastAsia="en-GB"/>
        </w:rPr>
        <w:t xml:space="preserve"> </w:t>
      </w:r>
      <w:r w:rsidRPr="4CB54809">
        <w:rPr>
          <w:rFonts w:eastAsia="Times New Roman"/>
          <w:lang w:eastAsia="en-GB"/>
        </w:rPr>
        <w:t>to a smart transnational coordination on key policy sectors</w:t>
      </w:r>
      <w:r w:rsidRPr="4CB54809">
        <w:rPr>
          <w:rFonts w:eastAsia="Times New Roman"/>
          <w:noProof/>
          <w:lang w:eastAsia="en-GB"/>
        </w:rPr>
        <w:t xml:space="preserve"> in relation to those tackled within the thematic projects.</w:t>
      </w:r>
    </w:p>
    <w:p w14:paraId="4B241361" w14:textId="77777777" w:rsidR="00492F4A" w:rsidRDefault="00492F4A" w:rsidP="00DA2DBC">
      <w:pPr>
        <w:spacing w:after="200" w:line="276" w:lineRule="auto"/>
        <w:jc w:val="both"/>
        <w:rPr>
          <w:rFonts w:eastAsia="Times New Roman"/>
          <w:b/>
          <w:bCs/>
          <w:lang w:eastAsia="en-GB"/>
        </w:rPr>
      </w:pPr>
    </w:p>
    <w:p w14:paraId="35DA40E0" w14:textId="1E7C1B75" w:rsidR="00BE0244" w:rsidRPr="0012035C" w:rsidRDefault="00BE0244" w:rsidP="00DA2DBC">
      <w:pPr>
        <w:spacing w:after="200" w:line="276" w:lineRule="auto"/>
        <w:jc w:val="both"/>
        <w:rPr>
          <w:rFonts w:eastAsia="Times New Roman"/>
          <w:b/>
          <w:bCs/>
          <w:lang w:eastAsia="en-GB"/>
        </w:rPr>
      </w:pPr>
      <w:r w:rsidRPr="4CB54809">
        <w:rPr>
          <w:rFonts w:eastAsia="Times New Roman"/>
          <w:b/>
          <w:bCs/>
          <w:lang w:eastAsia="en-GB"/>
        </w:rPr>
        <w:t>Expected results</w:t>
      </w:r>
      <w:r w:rsidR="1F46058F" w:rsidRPr="4CB54809">
        <w:rPr>
          <w:rFonts w:eastAsia="Times New Roman"/>
          <w:b/>
          <w:bCs/>
          <w:lang w:eastAsia="en-GB"/>
        </w:rPr>
        <w:t xml:space="preserve"> </w:t>
      </w:r>
    </w:p>
    <w:p w14:paraId="334A01C2" w14:textId="1BC61EE2" w:rsidR="00F70455" w:rsidRPr="00E37E7D" w:rsidRDefault="00BE0244" w:rsidP="00DA2DBC">
      <w:pPr>
        <w:pStyle w:val="Odstavekseznama"/>
        <w:numPr>
          <w:ilvl w:val="0"/>
          <w:numId w:val="41"/>
        </w:numPr>
        <w:spacing w:after="200" w:line="276" w:lineRule="auto"/>
        <w:jc w:val="both"/>
        <w:rPr>
          <w:rFonts w:eastAsia="Times New Roman"/>
          <w:lang w:eastAsia="en-GB"/>
        </w:rPr>
      </w:pPr>
      <w:r w:rsidRPr="00E37E7D">
        <w:rPr>
          <w:rFonts w:eastAsia="Times New Roman"/>
          <w:lang w:eastAsia="en-GB"/>
        </w:rPr>
        <w:t xml:space="preserve">A more coordinated approach to thematic issues with local, regional, national and </w:t>
      </w:r>
      <w:r w:rsidR="4342E70C" w:rsidRPr="00E37E7D">
        <w:rPr>
          <w:rFonts w:eastAsia="Times New Roman"/>
          <w:lang w:eastAsia="en-GB"/>
        </w:rPr>
        <w:t>E</w:t>
      </w:r>
      <w:r w:rsidRPr="00E37E7D">
        <w:rPr>
          <w:rFonts w:eastAsia="Times New Roman"/>
          <w:lang w:eastAsia="en-GB"/>
        </w:rPr>
        <w:t xml:space="preserve">uropean policies taking into account the results of Interreg MED projects  </w:t>
      </w:r>
    </w:p>
    <w:p w14:paraId="021F7FF0" w14:textId="58E79E89" w:rsidR="50961191" w:rsidRPr="00E37E7D" w:rsidRDefault="50961191" w:rsidP="00DA2DBC">
      <w:pPr>
        <w:pStyle w:val="Odstavekseznama"/>
        <w:numPr>
          <w:ilvl w:val="0"/>
          <w:numId w:val="41"/>
        </w:numPr>
        <w:spacing w:after="200" w:line="276" w:lineRule="auto"/>
        <w:jc w:val="both"/>
        <w:rPr>
          <w:rFonts w:eastAsia="Times New Roman"/>
          <w:noProof/>
          <w:lang w:eastAsia="en-GB"/>
        </w:rPr>
      </w:pPr>
      <w:r w:rsidRPr="00E37E7D">
        <w:rPr>
          <w:rFonts w:eastAsia="Times New Roman"/>
          <w:noProof/>
          <w:lang w:eastAsia="en-GB"/>
        </w:rPr>
        <w:t>Increased institutional capacity of Mediterranean public authorities in transformative public policy, governance and transnational cooperation</w:t>
      </w:r>
    </w:p>
    <w:p w14:paraId="43F44527" w14:textId="7CE279DA" w:rsidR="50961191" w:rsidRPr="00E37E7D" w:rsidRDefault="50961191" w:rsidP="00DA2DBC">
      <w:pPr>
        <w:pStyle w:val="Odstavekseznama"/>
        <w:numPr>
          <w:ilvl w:val="0"/>
          <w:numId w:val="41"/>
        </w:numPr>
        <w:spacing w:after="200" w:line="276" w:lineRule="auto"/>
        <w:jc w:val="both"/>
        <w:rPr>
          <w:rFonts w:eastAsia="Times New Roman"/>
          <w:noProof/>
          <w:lang w:eastAsia="en-GB"/>
        </w:rPr>
      </w:pPr>
      <w:r w:rsidRPr="00E37E7D">
        <w:rPr>
          <w:rFonts w:eastAsia="Times New Roman"/>
          <w:noProof/>
          <w:lang w:eastAsia="en-GB"/>
        </w:rPr>
        <w:t>Increased coordination and cooperation between regional, national and supranational institutions/bodies</w:t>
      </w:r>
      <w:r w:rsidR="00A131C2" w:rsidRPr="00E37E7D">
        <w:rPr>
          <w:rFonts w:eastAsia="Times New Roman"/>
          <w:noProof/>
          <w:lang w:eastAsia="en-GB"/>
        </w:rPr>
        <w:t xml:space="preserve"> and programmes acting in the area</w:t>
      </w:r>
      <w:r w:rsidR="00385D78">
        <w:rPr>
          <w:rFonts w:eastAsia="Times New Roman"/>
          <w:noProof/>
          <w:lang w:eastAsia="en-GB"/>
        </w:rPr>
        <w:t xml:space="preserve"> as well as </w:t>
      </w:r>
      <w:r w:rsidR="000237C2">
        <w:rPr>
          <w:rFonts w:eastAsia="Times New Roman"/>
          <w:noProof/>
          <w:lang w:eastAsia="en-GB"/>
        </w:rPr>
        <w:t>strategies and initiatives.</w:t>
      </w:r>
    </w:p>
    <w:p w14:paraId="3E4EA831" w14:textId="39CFB6BA" w:rsidR="4CB54809" w:rsidRDefault="4CB54809" w:rsidP="4CB54809">
      <w:pPr>
        <w:spacing w:after="200" w:line="276" w:lineRule="auto"/>
        <w:jc w:val="both"/>
        <w:rPr>
          <w:rFonts w:eastAsia="Times New Roman"/>
          <w:noProof/>
          <w:lang w:eastAsia="en-GB"/>
        </w:rPr>
      </w:pPr>
    </w:p>
    <w:p w14:paraId="46B5AC24" w14:textId="7F5232F7" w:rsidR="00BE0244" w:rsidRPr="0012035C" w:rsidRDefault="00F4490B" w:rsidP="00BE0244">
      <w:pPr>
        <w:spacing w:after="200" w:line="276" w:lineRule="auto"/>
        <w:jc w:val="both"/>
        <w:rPr>
          <w:rFonts w:eastAsia="Times New Roman" w:cstheme="minorHAnsi"/>
          <w:b/>
          <w:noProof/>
          <w:lang w:eastAsia="en-GB"/>
        </w:rPr>
      </w:pPr>
      <w:r>
        <w:rPr>
          <w:rFonts w:eastAsia="Times New Roman" w:cstheme="minorHAnsi"/>
          <w:b/>
          <w:noProof/>
          <w:lang w:eastAsia="en-GB"/>
        </w:rPr>
        <w:t>Indicative t</w:t>
      </w:r>
      <w:r w:rsidR="00BE0244" w:rsidRPr="0012035C">
        <w:rPr>
          <w:rFonts w:eastAsia="Times New Roman" w:cstheme="minorHAnsi"/>
          <w:b/>
          <w:noProof/>
          <w:lang w:eastAsia="en-GB"/>
        </w:rPr>
        <w:t>ypes of actions</w:t>
      </w:r>
    </w:p>
    <w:p w14:paraId="75B25C55" w14:textId="5790CB9E" w:rsidR="001F21F2" w:rsidRDefault="00BE0244" w:rsidP="00FD620D">
      <w:pPr>
        <w:pStyle w:val="Odstavekseznama"/>
        <w:numPr>
          <w:ilvl w:val="0"/>
          <w:numId w:val="27"/>
        </w:numPr>
        <w:spacing w:after="200" w:line="276" w:lineRule="auto"/>
        <w:jc w:val="both"/>
        <w:rPr>
          <w:rFonts w:eastAsia="Times New Roman"/>
          <w:lang w:eastAsia="en-GB"/>
        </w:rPr>
      </w:pPr>
      <w:r w:rsidRPr="16E993FC">
        <w:rPr>
          <w:rFonts w:eastAsia="Times New Roman"/>
          <w:lang w:eastAsia="en-GB"/>
        </w:rPr>
        <w:t>Creating and animating thematic communities</w:t>
      </w:r>
    </w:p>
    <w:p w14:paraId="4299B1C7" w14:textId="05F36B23" w:rsidR="00BE0244" w:rsidRPr="00D3547B" w:rsidRDefault="00B216D9" w:rsidP="00FD620D">
      <w:pPr>
        <w:pStyle w:val="Odstavekseznama"/>
        <w:numPr>
          <w:ilvl w:val="0"/>
          <w:numId w:val="27"/>
        </w:numPr>
        <w:spacing w:after="200" w:line="276" w:lineRule="auto"/>
        <w:jc w:val="both"/>
        <w:rPr>
          <w:rFonts w:eastAsia="Times New Roman" w:cstheme="minorHAnsi"/>
          <w:lang w:eastAsia="en-GB"/>
        </w:rPr>
      </w:pPr>
      <w:r>
        <w:rPr>
          <w:rFonts w:eastAsia="Times New Roman" w:cstheme="minorHAnsi"/>
          <w:lang w:eastAsia="en-GB"/>
        </w:rPr>
        <w:t>Creatin</w:t>
      </w:r>
      <w:r w:rsidR="00E37E7D">
        <w:rPr>
          <w:rFonts w:eastAsia="Times New Roman" w:cstheme="minorHAnsi"/>
          <w:lang w:eastAsia="en-GB"/>
        </w:rPr>
        <w:t>g</w:t>
      </w:r>
      <w:r>
        <w:rPr>
          <w:rFonts w:eastAsia="Times New Roman" w:cstheme="minorHAnsi"/>
          <w:lang w:eastAsia="en-GB"/>
        </w:rPr>
        <w:t xml:space="preserve"> a result/output</w:t>
      </w:r>
      <w:r w:rsidR="00E67456">
        <w:rPr>
          <w:rFonts w:eastAsia="Times New Roman" w:cstheme="minorHAnsi"/>
          <w:lang w:eastAsia="en-GB"/>
        </w:rPr>
        <w:t>:</w:t>
      </w:r>
      <w:r>
        <w:rPr>
          <w:rFonts w:eastAsia="Times New Roman" w:cstheme="minorHAnsi"/>
          <w:lang w:eastAsia="en-GB"/>
        </w:rPr>
        <w:t xml:space="preserve"> an e-tank of Interreg Med projects</w:t>
      </w:r>
    </w:p>
    <w:p w14:paraId="1D45EAD3" w14:textId="4C0AB9E7" w:rsidR="00BE0244" w:rsidRPr="0012035C" w:rsidRDefault="00BE0244" w:rsidP="00FD620D">
      <w:pPr>
        <w:pStyle w:val="Odstavekseznama"/>
        <w:numPr>
          <w:ilvl w:val="0"/>
          <w:numId w:val="27"/>
        </w:numPr>
        <w:spacing w:after="200" w:line="276" w:lineRule="auto"/>
        <w:jc w:val="both"/>
        <w:rPr>
          <w:rFonts w:eastAsia="Times New Roman" w:cstheme="minorHAnsi"/>
          <w:lang w:eastAsia="en-GB"/>
        </w:rPr>
      </w:pPr>
      <w:r w:rsidRPr="0012035C">
        <w:rPr>
          <w:rFonts w:eastAsia="Times New Roman" w:cstheme="minorHAnsi"/>
          <w:lang w:eastAsia="en-GB"/>
        </w:rPr>
        <w:t xml:space="preserve">Supporting modular projects in communication and capitalisation activities and ensuring the transnational transferability of joint results </w:t>
      </w:r>
    </w:p>
    <w:p w14:paraId="1E4E57BA" w14:textId="03969AF5" w:rsidR="00BE0244" w:rsidRPr="0012035C" w:rsidRDefault="00BE0244" w:rsidP="00FD620D">
      <w:pPr>
        <w:pStyle w:val="Odstavekseznama"/>
        <w:numPr>
          <w:ilvl w:val="0"/>
          <w:numId w:val="27"/>
        </w:numPr>
        <w:spacing w:after="200" w:line="276" w:lineRule="auto"/>
        <w:jc w:val="both"/>
        <w:rPr>
          <w:rFonts w:eastAsia="Times New Roman"/>
          <w:lang w:eastAsia="en-GB"/>
        </w:rPr>
      </w:pPr>
      <w:r w:rsidRPr="173BE2B7">
        <w:rPr>
          <w:rFonts w:eastAsia="Times New Roman"/>
          <w:lang w:eastAsia="en-GB"/>
        </w:rPr>
        <w:t xml:space="preserve">Developing synergies, producing summaries and qualitative analyses, as well as coordinating and managing (under the supervision of the JS) the communication of a </w:t>
      </w:r>
      <w:r w:rsidR="009D311B">
        <w:rPr>
          <w:rFonts w:eastAsia="Times New Roman"/>
          <w:lang w:eastAsia="en-GB"/>
        </w:rPr>
        <w:t xml:space="preserve">thematically linked </w:t>
      </w:r>
      <w:r w:rsidRPr="173BE2B7">
        <w:rPr>
          <w:rFonts w:eastAsia="Times New Roman"/>
          <w:lang w:eastAsia="en-GB"/>
        </w:rPr>
        <w:t xml:space="preserve">group of projects and generating added value in transnational cooperation, both at thematic and territorial level, ensuring the widest possible geographical coverage </w:t>
      </w:r>
    </w:p>
    <w:p w14:paraId="3E884174" w14:textId="528AA663" w:rsidR="00BE0244" w:rsidRPr="0012035C" w:rsidRDefault="001F49B9" w:rsidP="00FD620D">
      <w:pPr>
        <w:pStyle w:val="Odstavekseznama"/>
        <w:numPr>
          <w:ilvl w:val="0"/>
          <w:numId w:val="27"/>
        </w:numPr>
        <w:spacing w:after="200" w:line="276" w:lineRule="auto"/>
        <w:jc w:val="both"/>
        <w:rPr>
          <w:rFonts w:eastAsia="Times New Roman" w:cstheme="minorHAnsi"/>
          <w:lang w:eastAsia="en-GB"/>
        </w:rPr>
      </w:pPr>
      <w:r>
        <w:rPr>
          <w:rFonts w:eastAsia="Times New Roman" w:cstheme="minorHAnsi"/>
          <w:lang w:eastAsia="en-GB"/>
        </w:rPr>
        <w:t xml:space="preserve">Supporting modular projects </w:t>
      </w:r>
      <w:r w:rsidR="00D604AD">
        <w:rPr>
          <w:rFonts w:eastAsia="Times New Roman" w:cstheme="minorHAnsi"/>
          <w:lang w:eastAsia="en-GB"/>
        </w:rPr>
        <w:t xml:space="preserve">in transferring activities </w:t>
      </w:r>
      <w:r w:rsidR="00154CFD">
        <w:rPr>
          <w:rFonts w:eastAsia="Times New Roman" w:cstheme="minorHAnsi"/>
          <w:lang w:eastAsia="en-GB"/>
        </w:rPr>
        <w:t>(methodological support, putting individual results together, leveraging the transferability potential and the preparedness to effective transfer, …)</w:t>
      </w:r>
      <w:r w:rsidR="00BE0244" w:rsidRPr="0012035C">
        <w:rPr>
          <w:rFonts w:eastAsia="Times New Roman" w:cstheme="minorHAnsi"/>
          <w:lang w:eastAsia="en-GB"/>
        </w:rPr>
        <w:t xml:space="preserve"> and strengthening the capitalisation of jointly developed tools/measures and results that explicitly target territorial appropriation.  </w:t>
      </w:r>
    </w:p>
    <w:p w14:paraId="0C43D28A" w14:textId="77777777" w:rsidR="00BE0244" w:rsidRPr="0012035C" w:rsidRDefault="00BE0244" w:rsidP="00FD620D">
      <w:pPr>
        <w:pStyle w:val="Odstavekseznama"/>
        <w:numPr>
          <w:ilvl w:val="0"/>
          <w:numId w:val="27"/>
        </w:numPr>
        <w:spacing w:after="200" w:line="276" w:lineRule="auto"/>
        <w:jc w:val="both"/>
        <w:rPr>
          <w:rFonts w:eastAsia="Times New Roman" w:cstheme="minorHAnsi"/>
          <w:lang w:eastAsia="en-GB"/>
        </w:rPr>
      </w:pPr>
      <w:r w:rsidRPr="0012035C">
        <w:rPr>
          <w:rFonts w:eastAsia="Times New Roman" w:cstheme="minorHAnsi"/>
          <w:lang w:eastAsia="en-GB"/>
        </w:rPr>
        <w:t xml:space="preserve">Working with relevant policy makers and advocating for effective leverage and policy integration  </w:t>
      </w:r>
    </w:p>
    <w:p w14:paraId="20F0B1FB" w14:textId="1F445E50" w:rsidR="00BE0244" w:rsidRPr="0012035C" w:rsidRDefault="33E9CB82" w:rsidP="00FD620D">
      <w:pPr>
        <w:pStyle w:val="Odstavekseznama"/>
        <w:numPr>
          <w:ilvl w:val="0"/>
          <w:numId w:val="27"/>
        </w:numPr>
        <w:spacing w:after="200" w:line="276" w:lineRule="auto"/>
        <w:jc w:val="both"/>
        <w:rPr>
          <w:rFonts w:eastAsia="Times New Roman"/>
          <w:lang w:eastAsia="en-GB"/>
        </w:rPr>
      </w:pPr>
      <w:r w:rsidRPr="321DD456">
        <w:rPr>
          <w:rFonts w:eastAsia="Times New Roman"/>
          <w:lang w:eastAsia="en-GB"/>
        </w:rPr>
        <w:t>C</w:t>
      </w:r>
      <w:r w:rsidR="3756339A" w:rsidRPr="321DD456">
        <w:rPr>
          <w:rFonts w:eastAsia="Times New Roman"/>
          <w:lang w:eastAsia="en-GB"/>
        </w:rPr>
        <w:t>ontributing to the c</w:t>
      </w:r>
      <w:r w:rsidRPr="321DD456">
        <w:rPr>
          <w:rFonts w:eastAsia="Times New Roman"/>
          <w:lang w:eastAsia="en-GB"/>
        </w:rPr>
        <w:t>reati</w:t>
      </w:r>
      <w:r w:rsidR="1B183090" w:rsidRPr="321DD456">
        <w:rPr>
          <w:rFonts w:eastAsia="Times New Roman"/>
          <w:lang w:eastAsia="en-GB"/>
        </w:rPr>
        <w:t>o</w:t>
      </w:r>
      <w:r w:rsidR="003465CE">
        <w:rPr>
          <w:rFonts w:eastAsia="Times New Roman"/>
          <w:lang w:eastAsia="en-GB"/>
        </w:rPr>
        <w:t xml:space="preserve">n, between </w:t>
      </w:r>
      <w:r w:rsidR="57DDE014" w:rsidRPr="321DD456">
        <w:rPr>
          <w:rFonts w:eastAsia="Times New Roman"/>
          <w:lang w:eastAsia="en-GB"/>
        </w:rPr>
        <w:t xml:space="preserve">thematic </w:t>
      </w:r>
      <w:r w:rsidR="003465CE">
        <w:rPr>
          <w:rFonts w:eastAsia="Times New Roman"/>
          <w:lang w:eastAsia="en-GB"/>
        </w:rPr>
        <w:t>community</w:t>
      </w:r>
      <w:r w:rsidR="57DDE014" w:rsidRPr="321DD456">
        <w:rPr>
          <w:rFonts w:eastAsia="Times New Roman"/>
          <w:lang w:eastAsia="en-GB"/>
        </w:rPr>
        <w:t xml:space="preserve"> and </w:t>
      </w:r>
      <w:r w:rsidR="003465CE">
        <w:rPr>
          <w:rFonts w:eastAsia="Times New Roman"/>
          <w:lang w:eastAsia="en-GB"/>
        </w:rPr>
        <w:t>institutional</w:t>
      </w:r>
      <w:r w:rsidRPr="321DD456">
        <w:rPr>
          <w:rFonts w:eastAsia="Times New Roman"/>
          <w:lang w:eastAsia="en-GB"/>
        </w:rPr>
        <w:t xml:space="preserve"> projects</w:t>
      </w:r>
      <w:r w:rsidR="003465CE">
        <w:rPr>
          <w:rFonts w:eastAsia="Times New Roman"/>
          <w:lang w:eastAsia="en-GB"/>
        </w:rPr>
        <w:t>,</w:t>
      </w:r>
      <w:r w:rsidRPr="321DD456">
        <w:rPr>
          <w:rFonts w:eastAsia="Times New Roman"/>
          <w:lang w:eastAsia="en-GB"/>
        </w:rPr>
        <w:t xml:space="preserve"> </w:t>
      </w:r>
      <w:r w:rsidR="1B183090" w:rsidRPr="321DD456">
        <w:rPr>
          <w:rFonts w:eastAsia="Times New Roman"/>
          <w:lang w:eastAsia="en-GB"/>
        </w:rPr>
        <w:t xml:space="preserve">of </w:t>
      </w:r>
      <w:r w:rsidRPr="321DD456">
        <w:rPr>
          <w:rFonts w:eastAsia="Times New Roman"/>
          <w:lang w:eastAsia="en-GB"/>
        </w:rPr>
        <w:t>an own governance mechanism</w:t>
      </w:r>
      <w:r w:rsidR="1B183090" w:rsidRPr="321DD456">
        <w:rPr>
          <w:rFonts w:eastAsia="Times New Roman"/>
          <w:lang w:eastAsia="en-GB"/>
        </w:rPr>
        <w:t>, with the JS support</w:t>
      </w:r>
    </w:p>
    <w:p w14:paraId="4CE8A65A" w14:textId="49540BEB" w:rsidR="00BE0244" w:rsidRPr="0012035C" w:rsidRDefault="00BE0244" w:rsidP="00FD620D">
      <w:pPr>
        <w:pStyle w:val="Odstavekseznama"/>
        <w:numPr>
          <w:ilvl w:val="0"/>
          <w:numId w:val="27"/>
        </w:numPr>
        <w:spacing w:after="200" w:line="276" w:lineRule="auto"/>
        <w:jc w:val="both"/>
        <w:rPr>
          <w:rFonts w:eastAsia="Times New Roman" w:cstheme="minorHAnsi"/>
          <w:lang w:eastAsia="en-GB"/>
        </w:rPr>
      </w:pPr>
      <w:r w:rsidRPr="0012035C">
        <w:rPr>
          <w:rFonts w:eastAsia="Times New Roman" w:cstheme="minorHAnsi"/>
          <w:lang w:eastAsia="en-GB"/>
        </w:rPr>
        <w:lastRenderedPageBreak/>
        <w:t>Participating in the governance of the Programme vis-à-vis external structures related to the theme</w:t>
      </w:r>
      <w:r w:rsidRPr="0012035C">
        <w:rPr>
          <w:rFonts w:eastAsia="Times New Roman" w:cstheme="minorHAnsi"/>
          <w:noProof/>
          <w:lang w:eastAsia="en-GB"/>
        </w:rPr>
        <w:t xml:space="preserve"> tackled by each community</w:t>
      </w:r>
      <w:r w:rsidR="006A6EA0">
        <w:rPr>
          <w:rFonts w:eastAsia="Times New Roman" w:cstheme="minorHAnsi"/>
          <w:noProof/>
          <w:lang w:eastAsia="en-GB"/>
        </w:rPr>
        <w:t>, as for example thematic European</w:t>
      </w:r>
      <w:r w:rsidR="0071202D">
        <w:rPr>
          <w:rFonts w:eastAsia="Times New Roman" w:cstheme="minorHAnsi"/>
          <w:noProof/>
          <w:lang w:eastAsia="en-GB"/>
        </w:rPr>
        <w:t xml:space="preserve"> or Mediterraenean networks or </w:t>
      </w:r>
      <w:r w:rsidR="00940C91">
        <w:rPr>
          <w:rFonts w:eastAsia="Times New Roman" w:cstheme="minorHAnsi"/>
          <w:noProof/>
          <w:lang w:eastAsia="en-GB"/>
        </w:rPr>
        <w:t>international structures</w:t>
      </w:r>
      <w:r w:rsidR="001D1062">
        <w:rPr>
          <w:rFonts w:eastAsia="Times New Roman" w:cstheme="minorHAnsi"/>
          <w:noProof/>
          <w:lang w:eastAsia="en-GB"/>
        </w:rPr>
        <w:t xml:space="preserve">, thematic EU programmes for capitalisation purposes. </w:t>
      </w:r>
      <w:r w:rsidR="0071202D">
        <w:rPr>
          <w:rFonts w:eastAsia="Times New Roman" w:cstheme="minorHAnsi"/>
          <w:noProof/>
          <w:lang w:eastAsia="en-GB"/>
        </w:rPr>
        <w:t xml:space="preserve"> </w:t>
      </w:r>
    </w:p>
    <w:p w14:paraId="14429F11" w14:textId="48105DFE" w:rsidR="00BE0244" w:rsidRPr="0012035C" w:rsidRDefault="00BE0244" w:rsidP="00FD620D">
      <w:pPr>
        <w:pStyle w:val="Odstavekseznama"/>
        <w:numPr>
          <w:ilvl w:val="0"/>
          <w:numId w:val="27"/>
        </w:numPr>
        <w:spacing w:after="200" w:line="276" w:lineRule="auto"/>
        <w:jc w:val="both"/>
        <w:rPr>
          <w:rFonts w:eastAsia="Times New Roman" w:cstheme="minorHAnsi"/>
          <w:lang w:eastAsia="en-GB"/>
        </w:rPr>
      </w:pPr>
      <w:r w:rsidRPr="0012035C">
        <w:rPr>
          <w:rFonts w:eastAsia="Times New Roman" w:cstheme="minorHAnsi"/>
          <w:lang w:eastAsia="en-GB"/>
        </w:rPr>
        <w:t>Contributing to ensure a transition between programming periods (results, communities), capitalizing on results 2014-2020</w:t>
      </w:r>
      <w:r w:rsidR="001E5AF4">
        <w:rPr>
          <w:rFonts w:eastAsia="Times New Roman" w:cstheme="minorHAnsi"/>
          <w:lang w:eastAsia="en-GB"/>
        </w:rPr>
        <w:t xml:space="preserve">, </w:t>
      </w:r>
      <w:r w:rsidR="00FA1E69">
        <w:rPr>
          <w:rFonts w:eastAsia="Times New Roman" w:cstheme="minorHAnsi"/>
          <w:lang w:eastAsia="en-GB"/>
        </w:rPr>
        <w:t xml:space="preserve">in particular </w:t>
      </w:r>
      <w:r w:rsidR="001E5AF4">
        <w:rPr>
          <w:rFonts w:eastAsia="Times New Roman" w:cstheme="minorHAnsi"/>
          <w:lang w:eastAsia="en-GB"/>
        </w:rPr>
        <w:t xml:space="preserve">through participation </w:t>
      </w:r>
      <w:r w:rsidR="00026AAA">
        <w:rPr>
          <w:rFonts w:eastAsia="Times New Roman" w:cstheme="minorHAnsi"/>
          <w:lang w:eastAsia="en-GB"/>
        </w:rPr>
        <w:t>during</w:t>
      </w:r>
      <w:r w:rsidR="001E5AF4">
        <w:rPr>
          <w:rFonts w:eastAsia="Times New Roman" w:cstheme="minorHAnsi"/>
          <w:lang w:eastAsia="en-GB"/>
        </w:rPr>
        <w:t xml:space="preserve"> the drafting of</w:t>
      </w:r>
      <w:r w:rsidR="004314E6">
        <w:rPr>
          <w:rFonts w:eastAsia="Times New Roman" w:cstheme="minorHAnsi"/>
          <w:lang w:eastAsia="en-GB"/>
        </w:rPr>
        <w:t xml:space="preserve"> terms of references for modular projects calls </w:t>
      </w:r>
      <w:r w:rsidR="00026AAA">
        <w:rPr>
          <w:rFonts w:eastAsia="Times New Roman" w:cstheme="minorHAnsi"/>
          <w:lang w:eastAsia="en-GB"/>
        </w:rPr>
        <w:t xml:space="preserve">about </w:t>
      </w:r>
      <w:r w:rsidR="00EA4076">
        <w:rPr>
          <w:rFonts w:eastAsia="Times New Roman" w:cstheme="minorHAnsi"/>
          <w:lang w:eastAsia="en-GB"/>
        </w:rPr>
        <w:t>themes</w:t>
      </w:r>
      <w:r w:rsidR="003465CE">
        <w:rPr>
          <w:rFonts w:eastAsia="Times New Roman" w:cstheme="minorHAnsi"/>
          <w:lang w:eastAsia="en-GB"/>
        </w:rPr>
        <w:t>,</w:t>
      </w:r>
      <w:r w:rsidR="00EA4076">
        <w:rPr>
          <w:rFonts w:eastAsia="Times New Roman" w:cstheme="minorHAnsi"/>
          <w:lang w:eastAsia="en-GB"/>
        </w:rPr>
        <w:t xml:space="preserve"> objectives and expected results.</w:t>
      </w:r>
    </w:p>
    <w:p w14:paraId="492DE2BE" w14:textId="55B432B4" w:rsidR="00BE0244" w:rsidRPr="0012035C" w:rsidRDefault="00BE0244" w:rsidP="00FD620D">
      <w:pPr>
        <w:pStyle w:val="Odstavekseznama"/>
        <w:numPr>
          <w:ilvl w:val="0"/>
          <w:numId w:val="27"/>
        </w:numPr>
        <w:spacing w:after="200" w:line="276" w:lineRule="auto"/>
        <w:jc w:val="both"/>
        <w:rPr>
          <w:szCs w:val="22"/>
          <w:lang w:eastAsia="en-GB"/>
        </w:rPr>
      </w:pPr>
      <w:r w:rsidRPr="0CAC706D">
        <w:rPr>
          <w:rFonts w:eastAsia="Times New Roman"/>
          <w:lang w:eastAsia="en-GB"/>
        </w:rPr>
        <w:t>Analys</w:t>
      </w:r>
      <w:r w:rsidR="34E85A3C" w:rsidRPr="0CAC706D">
        <w:rPr>
          <w:rFonts w:eastAsia="Times New Roman"/>
          <w:lang w:eastAsia="en-GB"/>
        </w:rPr>
        <w:t>ing</w:t>
      </w:r>
      <w:r w:rsidRPr="0CAC706D">
        <w:rPr>
          <w:rFonts w:eastAsia="Times New Roman"/>
          <w:lang w:eastAsia="en-GB"/>
        </w:rPr>
        <w:t xml:space="preserve"> and draw</w:t>
      </w:r>
      <w:r w:rsidR="39AC3F2D" w:rsidRPr="0CAC706D">
        <w:rPr>
          <w:rFonts w:eastAsia="Times New Roman"/>
          <w:lang w:eastAsia="en-GB"/>
        </w:rPr>
        <w:t>ing</w:t>
      </w:r>
      <w:r w:rsidRPr="0CAC706D">
        <w:rPr>
          <w:rFonts w:eastAsia="Times New Roman"/>
          <w:lang w:eastAsia="en-GB"/>
        </w:rPr>
        <w:t xml:space="preserve"> up the state of the art of cooperation and capitalisation processes</w:t>
      </w:r>
      <w:r w:rsidR="3A6954C9" w:rsidRPr="0CAC706D">
        <w:rPr>
          <w:rFonts w:eastAsia="Times New Roman"/>
          <w:lang w:eastAsia="en-GB"/>
        </w:rPr>
        <w:t xml:space="preserve"> related to the programme’s missions</w:t>
      </w:r>
      <w:r w:rsidRPr="0CAC706D">
        <w:rPr>
          <w:rFonts w:eastAsia="Times New Roman"/>
          <w:lang w:eastAsia="en-GB"/>
        </w:rPr>
        <w:t xml:space="preserve"> in the MED area</w:t>
      </w:r>
      <w:r w:rsidR="4317947E" w:rsidRPr="0CAC706D">
        <w:rPr>
          <w:rFonts w:eastAsia="Times New Roman"/>
          <w:lang w:eastAsia="en-GB"/>
        </w:rPr>
        <w:t xml:space="preserve"> beyond the Programme</w:t>
      </w:r>
      <w:r w:rsidR="2DF6C5EA" w:rsidRPr="0CAC706D">
        <w:rPr>
          <w:rFonts w:eastAsia="Times New Roman"/>
          <w:lang w:eastAsia="en-GB"/>
        </w:rPr>
        <w:t xml:space="preserve"> </w:t>
      </w:r>
    </w:p>
    <w:p w14:paraId="22CB34B1" w14:textId="01854EF2" w:rsidR="00BE0244" w:rsidRDefault="00BE0244" w:rsidP="00FD620D">
      <w:pPr>
        <w:pStyle w:val="Odstavekseznama"/>
        <w:numPr>
          <w:ilvl w:val="0"/>
          <w:numId w:val="27"/>
        </w:numPr>
        <w:spacing w:after="200" w:line="276" w:lineRule="auto"/>
        <w:jc w:val="both"/>
        <w:rPr>
          <w:rFonts w:eastAsia="Times New Roman"/>
          <w:lang w:eastAsia="en-GB"/>
        </w:rPr>
      </w:pPr>
      <w:r w:rsidRPr="0CAC706D">
        <w:rPr>
          <w:rFonts w:eastAsia="Times New Roman"/>
          <w:lang w:eastAsia="en-GB"/>
        </w:rPr>
        <w:t>Design</w:t>
      </w:r>
      <w:r w:rsidR="68D623AB" w:rsidRPr="0CAC706D">
        <w:rPr>
          <w:rFonts w:eastAsia="Times New Roman"/>
          <w:lang w:eastAsia="en-GB"/>
        </w:rPr>
        <w:t>ing</w:t>
      </w:r>
      <w:r w:rsidRPr="0CAC706D">
        <w:rPr>
          <w:rFonts w:eastAsia="Times New Roman"/>
          <w:lang w:eastAsia="en-GB"/>
        </w:rPr>
        <w:t xml:space="preserve"> approaches and develop</w:t>
      </w:r>
      <w:r w:rsidR="71295DAD" w:rsidRPr="0CAC706D">
        <w:rPr>
          <w:rFonts w:eastAsia="Times New Roman"/>
          <w:lang w:eastAsia="en-GB"/>
        </w:rPr>
        <w:t>ing</w:t>
      </w:r>
      <w:r w:rsidRPr="0CAC706D">
        <w:rPr>
          <w:rFonts w:eastAsia="Times New Roman"/>
          <w:lang w:eastAsia="en-GB"/>
        </w:rPr>
        <w:t xml:space="preserve"> common strategies for institutional cooperation and capitalisation</w:t>
      </w:r>
    </w:p>
    <w:p w14:paraId="06D89B64" w14:textId="36658CBF" w:rsidR="266D5C1B" w:rsidRDefault="266D5C1B" w:rsidP="00FD620D">
      <w:pPr>
        <w:pStyle w:val="Odstavekseznama"/>
        <w:numPr>
          <w:ilvl w:val="0"/>
          <w:numId w:val="27"/>
        </w:numPr>
        <w:spacing w:after="200" w:line="276" w:lineRule="auto"/>
        <w:jc w:val="both"/>
        <w:rPr>
          <w:lang w:eastAsia="en-GB"/>
        </w:rPr>
      </w:pPr>
      <w:r w:rsidRPr="0CAC706D">
        <w:rPr>
          <w:rFonts w:eastAsia="Times New Roman"/>
          <w:lang w:eastAsia="en-GB"/>
        </w:rPr>
        <w:t xml:space="preserve">Consolidating or creating networks in order to strengthen the presence of the MED area at transnational and European level as well as the cooperation within the participating States and beyond the Programme, such as with countries of the Eastern and Southern shores. </w:t>
      </w:r>
    </w:p>
    <w:p w14:paraId="632D5B11" w14:textId="36F2A254" w:rsidR="266D5C1B" w:rsidRDefault="266D5C1B" w:rsidP="00FD620D">
      <w:pPr>
        <w:pStyle w:val="Odstavekseznama"/>
        <w:numPr>
          <w:ilvl w:val="0"/>
          <w:numId w:val="27"/>
        </w:numPr>
        <w:spacing w:after="200" w:line="276" w:lineRule="auto"/>
        <w:jc w:val="both"/>
        <w:rPr>
          <w:lang w:eastAsia="en-GB"/>
        </w:rPr>
      </w:pPr>
      <w:r w:rsidRPr="0CAC706D">
        <w:rPr>
          <w:rFonts w:eastAsia="Times New Roman"/>
          <w:lang w:eastAsia="en-GB"/>
        </w:rPr>
        <w:t>Participating and animating a network of Managing Authorities to raise awareness on coordination and tackle common challenges in the MED area, in particular with ADRION, NEXTMED and SOUTH WEST transnational programmes but also with cross-border Interreg programmes.</w:t>
      </w:r>
    </w:p>
    <w:p w14:paraId="19D264A3" w14:textId="07A0CE2B" w:rsidR="790E39FA" w:rsidRDefault="790E39FA" w:rsidP="00FD620D">
      <w:pPr>
        <w:pStyle w:val="Odstavekseznama"/>
        <w:numPr>
          <w:ilvl w:val="0"/>
          <w:numId w:val="27"/>
        </w:numPr>
        <w:spacing w:after="200" w:line="276" w:lineRule="auto"/>
        <w:jc w:val="both"/>
        <w:rPr>
          <w:lang w:eastAsia="en-GB"/>
        </w:rPr>
      </w:pPr>
      <w:r w:rsidRPr="0CAC706D">
        <w:rPr>
          <w:rFonts w:eastAsia="Times New Roman"/>
          <w:lang w:eastAsia="en-GB"/>
        </w:rPr>
        <w:t>Implement</w:t>
      </w:r>
      <w:r w:rsidR="1772EB42" w:rsidRPr="0CAC706D">
        <w:rPr>
          <w:rFonts w:eastAsia="Times New Roman"/>
          <w:lang w:eastAsia="en-GB"/>
        </w:rPr>
        <w:t>ing</w:t>
      </w:r>
      <w:r w:rsidRPr="0CAC706D">
        <w:rPr>
          <w:rFonts w:eastAsia="Times New Roman"/>
          <w:lang w:eastAsia="en-GB"/>
        </w:rPr>
        <w:t xml:space="preserve"> liaising strategies </w:t>
      </w:r>
      <w:r w:rsidR="032202DF" w:rsidRPr="0CAC706D">
        <w:rPr>
          <w:rFonts w:eastAsia="Times New Roman"/>
          <w:lang w:eastAsia="en-GB"/>
        </w:rPr>
        <w:t>to support</w:t>
      </w:r>
      <w:r w:rsidRPr="0CAC706D">
        <w:rPr>
          <w:rFonts w:eastAsia="Times New Roman"/>
          <w:lang w:eastAsia="en-GB"/>
        </w:rPr>
        <w:t xml:space="preserve"> institutional cooperation and </w:t>
      </w:r>
      <w:r w:rsidR="41DC364F" w:rsidRPr="0CAC706D">
        <w:rPr>
          <w:rFonts w:eastAsia="Times New Roman"/>
          <w:lang w:eastAsia="en-GB"/>
        </w:rPr>
        <w:t xml:space="preserve">foster </w:t>
      </w:r>
      <w:r w:rsidRPr="0CAC706D">
        <w:rPr>
          <w:rFonts w:eastAsia="Times New Roman"/>
          <w:lang w:eastAsia="en-GB"/>
        </w:rPr>
        <w:t xml:space="preserve">policy </w:t>
      </w:r>
      <w:r w:rsidR="7D3F9E9C" w:rsidRPr="0CAC706D">
        <w:rPr>
          <w:rFonts w:eastAsia="Times New Roman"/>
          <w:lang w:eastAsia="en-GB"/>
        </w:rPr>
        <w:t>update</w:t>
      </w:r>
    </w:p>
    <w:p w14:paraId="561B2469" w14:textId="3F235BB0" w:rsidR="26EA5DDF" w:rsidRDefault="26EA5DDF" w:rsidP="00DA2DBC">
      <w:pPr>
        <w:pStyle w:val="Odstavekseznama"/>
        <w:numPr>
          <w:ilvl w:val="0"/>
          <w:numId w:val="27"/>
        </w:numPr>
        <w:spacing w:after="200" w:line="276" w:lineRule="auto"/>
        <w:jc w:val="both"/>
        <w:rPr>
          <w:lang w:eastAsia="en-GB"/>
        </w:rPr>
      </w:pPr>
      <w:r w:rsidRPr="0CAC706D">
        <w:rPr>
          <w:rFonts w:eastAsia="Times New Roman"/>
          <w:lang w:eastAsia="en-GB"/>
        </w:rPr>
        <w:t>Liaising with administrative/political structures outside the Programme and other Territorial Programmes to contribute to shared objectives (with thematic and territorial programmes in the MED area and with strategies, notably the macro-regional strategies EUSAIR and EUSALP and the WESTMED initiative, and other initiatives in the Mediterranean)</w:t>
      </w:r>
    </w:p>
    <w:p w14:paraId="582DE128" w14:textId="2C3E2DB2" w:rsidR="790E39FA" w:rsidRDefault="790E39FA" w:rsidP="00DA2DBC">
      <w:pPr>
        <w:pStyle w:val="Odstavekseznama"/>
        <w:numPr>
          <w:ilvl w:val="0"/>
          <w:numId w:val="27"/>
        </w:numPr>
        <w:spacing w:after="200" w:line="276" w:lineRule="auto"/>
        <w:jc w:val="both"/>
        <w:rPr>
          <w:lang w:eastAsia="en-GB"/>
        </w:rPr>
      </w:pPr>
      <w:r w:rsidRPr="0CAC706D">
        <w:rPr>
          <w:rFonts w:eastAsia="Times New Roman"/>
          <w:lang w:eastAsia="en-GB"/>
        </w:rPr>
        <w:t>Facilitat</w:t>
      </w:r>
      <w:r w:rsidR="0BB06C10" w:rsidRPr="0CAC706D">
        <w:rPr>
          <w:rFonts w:eastAsia="Times New Roman"/>
          <w:lang w:eastAsia="en-GB"/>
        </w:rPr>
        <w:t>ing</w:t>
      </w:r>
      <w:r w:rsidRPr="0CAC706D">
        <w:rPr>
          <w:rFonts w:eastAsia="Times New Roman"/>
          <w:lang w:eastAsia="en-GB"/>
        </w:rPr>
        <w:t xml:space="preserve"> mainstreaming process between givers and takers at national and transnational level</w:t>
      </w:r>
    </w:p>
    <w:p w14:paraId="0C94B3BA" w14:textId="4C0D2123" w:rsidR="7A0536DD" w:rsidRDefault="7A0536DD" w:rsidP="00DA2DBC">
      <w:pPr>
        <w:pStyle w:val="Odstavekseznama"/>
        <w:numPr>
          <w:ilvl w:val="0"/>
          <w:numId w:val="27"/>
        </w:numPr>
        <w:spacing w:after="200" w:line="276" w:lineRule="auto"/>
        <w:jc w:val="both"/>
        <w:rPr>
          <w:lang w:eastAsia="en-GB"/>
        </w:rPr>
      </w:pPr>
      <w:r w:rsidRPr="0CAC706D">
        <w:rPr>
          <w:rFonts w:eastAsia="Times New Roman"/>
          <w:lang w:eastAsia="en-GB"/>
        </w:rPr>
        <w:t>Support</w:t>
      </w:r>
      <w:r w:rsidR="1D524914" w:rsidRPr="0CAC706D">
        <w:rPr>
          <w:rFonts w:eastAsia="Times New Roman"/>
          <w:lang w:eastAsia="en-GB"/>
        </w:rPr>
        <w:t>ing</w:t>
      </w:r>
      <w:r w:rsidRPr="0CAC706D">
        <w:rPr>
          <w:rFonts w:eastAsia="Times New Roman"/>
          <w:lang w:eastAsia="en-GB"/>
        </w:rPr>
        <w:t xml:space="preserve"> the capacity building of public institutions in the region to design, implement and evaluate the transformative policies necessary to achieve the thematic missions’ goals.</w:t>
      </w:r>
    </w:p>
    <w:p w14:paraId="4AB7D3E9" w14:textId="4EA9E52C" w:rsidR="1DCD91DE" w:rsidRDefault="1DCD91DE" w:rsidP="00DA2DBC">
      <w:pPr>
        <w:pStyle w:val="Odstavekseznama"/>
        <w:numPr>
          <w:ilvl w:val="0"/>
          <w:numId w:val="27"/>
        </w:numPr>
        <w:spacing w:after="200" w:line="276" w:lineRule="auto"/>
        <w:jc w:val="both"/>
        <w:rPr>
          <w:lang w:eastAsia="en-GB"/>
        </w:rPr>
      </w:pPr>
      <w:r w:rsidRPr="0CAC706D">
        <w:rPr>
          <w:rFonts w:eastAsia="Times New Roman"/>
          <w:lang w:eastAsia="en-GB"/>
        </w:rPr>
        <w:t>Supporting capacity building of the public institutions to define and implement policies oriented to support the Programme’s missions</w:t>
      </w:r>
    </w:p>
    <w:p w14:paraId="4A29735F" w14:textId="77777777" w:rsidR="00BE0244" w:rsidRPr="0012035C" w:rsidRDefault="00BE0244" w:rsidP="00DA2DBC">
      <w:pPr>
        <w:pStyle w:val="Odstavekseznama"/>
        <w:numPr>
          <w:ilvl w:val="0"/>
          <w:numId w:val="28"/>
        </w:numPr>
        <w:spacing w:after="200" w:line="276" w:lineRule="auto"/>
        <w:jc w:val="both"/>
        <w:rPr>
          <w:rFonts w:eastAsia="Times New Roman" w:cstheme="minorHAnsi"/>
          <w:lang w:eastAsia="en-GB"/>
        </w:rPr>
      </w:pPr>
      <w:r w:rsidRPr="0012035C">
        <w:rPr>
          <w:rFonts w:eastAsia="Times New Roman" w:cstheme="minorHAnsi"/>
          <w:lang w:eastAsia="en-GB"/>
        </w:rPr>
        <w:t>Encouraging the participation and collecting contributions from civil society on issues of importance for the Mediterranean (organisation of seminars, symposia, debates throughout the MED area).</w:t>
      </w:r>
    </w:p>
    <w:p w14:paraId="2ACE8E11" w14:textId="24E9834E" w:rsidR="00491D93" w:rsidRPr="003A3A79" w:rsidRDefault="00491D93" w:rsidP="00FD620D">
      <w:pPr>
        <w:pStyle w:val="Odstavekseznama"/>
        <w:numPr>
          <w:ilvl w:val="0"/>
          <w:numId w:val="28"/>
        </w:numPr>
        <w:spacing w:after="200" w:line="276" w:lineRule="auto"/>
        <w:jc w:val="both"/>
        <w:rPr>
          <w:noProof/>
          <w:sz w:val="20"/>
          <w:szCs w:val="20"/>
        </w:rPr>
        <w:sectPr w:rsidR="00491D93" w:rsidRPr="003A3A79" w:rsidSect="00BE0244">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567" w:right="1134" w:bottom="567" w:left="1134" w:header="709" w:footer="709" w:gutter="0"/>
          <w:cols w:space="708"/>
          <w:titlePg/>
          <w:docGrid w:linePitch="360"/>
        </w:sectPr>
      </w:pPr>
    </w:p>
    <w:p w14:paraId="19180959" w14:textId="6B147D26" w:rsidR="00491D93" w:rsidRPr="00BE0244" w:rsidRDefault="00491D93" w:rsidP="00BE0244">
      <w:pPr>
        <w:spacing w:after="200" w:line="276" w:lineRule="auto"/>
        <w:jc w:val="both"/>
        <w:rPr>
          <w:rFonts w:cstheme="minorHAnsi"/>
          <w:noProof/>
          <w:sz w:val="20"/>
          <w:szCs w:val="20"/>
        </w:rPr>
        <w:sectPr w:rsidR="00491D93" w:rsidRPr="00BE0244" w:rsidSect="00BE0244">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567" w:right="1134" w:bottom="567" w:left="1134" w:header="709" w:footer="709" w:gutter="0"/>
          <w:cols w:space="708"/>
          <w:titlePg/>
          <w:docGrid w:linePitch="360"/>
        </w:sectPr>
      </w:pPr>
    </w:p>
    <w:p w14:paraId="315BDCFE" w14:textId="10482F1A" w:rsidR="006A5D68" w:rsidRPr="00D72F11" w:rsidRDefault="006A5D68" w:rsidP="00FD620D">
      <w:pPr>
        <w:pStyle w:val="Odstavekseznama"/>
        <w:numPr>
          <w:ilvl w:val="3"/>
          <w:numId w:val="39"/>
        </w:numPr>
        <w:spacing w:before="120" w:after="120"/>
        <w:jc w:val="both"/>
        <w:rPr>
          <w:rFonts w:eastAsia="Times New Roman" w:cs="Times New Roman"/>
          <w:b/>
          <w:i/>
          <w:szCs w:val="24"/>
          <w:lang w:eastAsia="en-GB"/>
        </w:rPr>
      </w:pPr>
      <w:r w:rsidRPr="00D72F11">
        <w:rPr>
          <w:rFonts w:eastAsia="Times New Roman" w:cs="Times New Roman"/>
          <w:b/>
          <w:iCs/>
          <w:noProof/>
          <w:szCs w:val="24"/>
          <w:lang w:eastAsia="en-GB"/>
        </w:rPr>
        <w:lastRenderedPageBreak/>
        <w:t xml:space="preserve">Indicators </w:t>
      </w:r>
    </w:p>
    <w:p w14:paraId="28C92836" w14:textId="77777777" w:rsidR="00D72F11" w:rsidRPr="00D72F11" w:rsidRDefault="00D72F11" w:rsidP="00D72F11">
      <w:pPr>
        <w:spacing w:before="240" w:after="240" w:line="240" w:lineRule="auto"/>
        <w:rPr>
          <w:rFonts w:eastAsia="Times New Roman" w:cs="Times New Roman"/>
          <w:iCs/>
          <w:noProof/>
          <w:szCs w:val="24"/>
          <w:lang w:eastAsia="en-GB"/>
        </w:rPr>
      </w:pPr>
      <w:r w:rsidRPr="00D72F11">
        <w:rPr>
          <w:rFonts w:eastAsia="Times New Roman" w:cs="Times New Roman"/>
          <w:iCs/>
          <w:noProof/>
          <w:szCs w:val="24"/>
          <w:lang w:eastAsia="en-GB"/>
        </w:rPr>
        <w:t>Table 2: Output indicators</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1993"/>
        <w:gridCol w:w="803"/>
        <w:gridCol w:w="3009"/>
        <w:gridCol w:w="981"/>
        <w:gridCol w:w="955"/>
        <w:gridCol w:w="949"/>
      </w:tblGrid>
      <w:tr w:rsidR="00492F4A" w:rsidRPr="00F50542" w14:paraId="46B64416" w14:textId="77777777" w:rsidTr="00C1319D">
        <w:trPr>
          <w:trHeight w:val="836"/>
        </w:trPr>
        <w:tc>
          <w:tcPr>
            <w:tcW w:w="368" w:type="pct"/>
            <w:vAlign w:val="center"/>
          </w:tcPr>
          <w:p w14:paraId="079B7E78" w14:textId="6B3693F8" w:rsidR="00492F4A" w:rsidRPr="00F6318A" w:rsidRDefault="00492F4A" w:rsidP="0082642C">
            <w:pPr>
              <w:spacing w:after="0" w:line="240" w:lineRule="auto"/>
              <w:jc w:val="center"/>
              <w:rPr>
                <w:rFonts w:cs="Times New Roman"/>
                <w:b/>
                <w:noProof/>
                <w:sz w:val="16"/>
                <w:szCs w:val="16"/>
              </w:rPr>
            </w:pPr>
            <w:r w:rsidRPr="00F6318A">
              <w:rPr>
                <w:rFonts w:cs="Times New Roman"/>
                <w:b/>
                <w:noProof/>
                <w:sz w:val="16"/>
                <w:szCs w:val="16"/>
              </w:rPr>
              <w:t>Priority</w:t>
            </w:r>
          </w:p>
        </w:tc>
        <w:tc>
          <w:tcPr>
            <w:tcW w:w="1062" w:type="pct"/>
            <w:vAlign w:val="center"/>
          </w:tcPr>
          <w:p w14:paraId="734F833A" w14:textId="77777777" w:rsidR="00492F4A" w:rsidRPr="00F6318A" w:rsidRDefault="00492F4A" w:rsidP="0082642C">
            <w:pPr>
              <w:spacing w:after="0" w:line="240" w:lineRule="auto"/>
              <w:jc w:val="center"/>
              <w:rPr>
                <w:rFonts w:cs="Times New Roman"/>
                <w:b/>
                <w:noProof/>
                <w:sz w:val="16"/>
                <w:szCs w:val="16"/>
              </w:rPr>
            </w:pPr>
            <w:r w:rsidRPr="00F6318A">
              <w:rPr>
                <w:rFonts w:cs="Times New Roman"/>
                <w:b/>
                <w:noProof/>
                <w:sz w:val="16"/>
                <w:szCs w:val="16"/>
              </w:rPr>
              <w:t>Specific objective</w:t>
            </w:r>
          </w:p>
        </w:tc>
        <w:tc>
          <w:tcPr>
            <w:tcW w:w="428" w:type="pct"/>
            <w:vAlign w:val="center"/>
          </w:tcPr>
          <w:p w14:paraId="4C6A4CC5" w14:textId="77777777" w:rsidR="00492F4A" w:rsidRPr="00306B5B" w:rsidRDefault="00492F4A" w:rsidP="0082642C">
            <w:pPr>
              <w:spacing w:after="0" w:line="240" w:lineRule="auto"/>
              <w:jc w:val="center"/>
              <w:rPr>
                <w:rFonts w:cs="Times New Roman"/>
                <w:b/>
                <w:noProof/>
                <w:sz w:val="16"/>
                <w:szCs w:val="16"/>
              </w:rPr>
            </w:pPr>
            <w:r w:rsidRPr="00306B5B">
              <w:rPr>
                <w:rFonts w:cs="Times New Roman"/>
                <w:b/>
                <w:noProof/>
                <w:sz w:val="16"/>
                <w:szCs w:val="16"/>
              </w:rPr>
              <w:t>ID</w:t>
            </w:r>
          </w:p>
          <w:p w14:paraId="250FEF6B" w14:textId="77777777" w:rsidR="00492F4A" w:rsidRPr="008D701C" w:rsidRDefault="00492F4A" w:rsidP="0082642C">
            <w:pPr>
              <w:spacing w:after="0" w:line="240" w:lineRule="auto"/>
              <w:jc w:val="center"/>
              <w:rPr>
                <w:rFonts w:cs="Times New Roman"/>
                <w:b/>
                <w:noProof/>
                <w:sz w:val="16"/>
                <w:szCs w:val="16"/>
              </w:rPr>
            </w:pPr>
            <w:r w:rsidRPr="008D701C">
              <w:rPr>
                <w:rFonts w:cs="Times New Roman"/>
                <w:b/>
                <w:noProof/>
                <w:sz w:val="16"/>
                <w:szCs w:val="16"/>
              </w:rPr>
              <w:t>[5]</w:t>
            </w:r>
          </w:p>
        </w:tc>
        <w:tc>
          <w:tcPr>
            <w:tcW w:w="1604" w:type="pct"/>
            <w:shd w:val="clear" w:color="auto" w:fill="auto"/>
            <w:vAlign w:val="center"/>
          </w:tcPr>
          <w:p w14:paraId="6F60AB25" w14:textId="27D79173" w:rsidR="00492F4A" w:rsidRPr="008D701C" w:rsidRDefault="00492F4A" w:rsidP="0082642C">
            <w:pPr>
              <w:spacing w:after="0" w:line="240" w:lineRule="auto"/>
              <w:jc w:val="center"/>
              <w:rPr>
                <w:rFonts w:cs="Times New Roman"/>
                <w:b/>
                <w:noProof/>
                <w:sz w:val="16"/>
                <w:szCs w:val="16"/>
              </w:rPr>
            </w:pPr>
            <w:r w:rsidRPr="008D701C">
              <w:rPr>
                <w:rFonts w:cs="Times New Roman"/>
                <w:b/>
                <w:noProof/>
                <w:sz w:val="16"/>
                <w:szCs w:val="16"/>
              </w:rPr>
              <w:t>Indicator</w:t>
            </w:r>
          </w:p>
        </w:tc>
        <w:tc>
          <w:tcPr>
            <w:tcW w:w="523" w:type="pct"/>
            <w:vAlign w:val="center"/>
          </w:tcPr>
          <w:p w14:paraId="6A928B06" w14:textId="77777777" w:rsidR="00492F4A" w:rsidRPr="008D701C" w:rsidRDefault="00492F4A" w:rsidP="0082642C">
            <w:pPr>
              <w:spacing w:after="0" w:line="240" w:lineRule="auto"/>
              <w:jc w:val="center"/>
              <w:rPr>
                <w:rFonts w:cs="Times New Roman"/>
                <w:b/>
                <w:noProof/>
                <w:sz w:val="16"/>
                <w:szCs w:val="16"/>
              </w:rPr>
            </w:pPr>
            <w:r w:rsidRPr="008D701C">
              <w:rPr>
                <w:rFonts w:cs="Times New Roman"/>
                <w:b/>
                <w:noProof/>
                <w:sz w:val="16"/>
                <w:szCs w:val="16"/>
              </w:rPr>
              <w:t>Measurement unit</w:t>
            </w:r>
          </w:p>
          <w:p w14:paraId="12EC4444" w14:textId="77777777" w:rsidR="00492F4A" w:rsidRPr="008D701C" w:rsidRDefault="00492F4A" w:rsidP="0082642C">
            <w:pPr>
              <w:spacing w:after="0" w:line="240" w:lineRule="auto"/>
              <w:jc w:val="center"/>
              <w:rPr>
                <w:rFonts w:cs="Times New Roman"/>
                <w:b/>
                <w:noProof/>
                <w:sz w:val="16"/>
                <w:szCs w:val="16"/>
              </w:rPr>
            </w:pPr>
            <w:r w:rsidRPr="008D701C">
              <w:rPr>
                <w:rFonts w:cs="Times New Roman"/>
                <w:b/>
                <w:noProof/>
                <w:sz w:val="16"/>
                <w:szCs w:val="16"/>
              </w:rPr>
              <w:t>[255]</w:t>
            </w:r>
          </w:p>
        </w:tc>
        <w:tc>
          <w:tcPr>
            <w:tcW w:w="509" w:type="pct"/>
            <w:shd w:val="clear" w:color="auto" w:fill="auto"/>
            <w:vAlign w:val="center"/>
          </w:tcPr>
          <w:p w14:paraId="0D03AB70" w14:textId="77777777" w:rsidR="00492F4A" w:rsidRPr="008D701C" w:rsidRDefault="00492F4A" w:rsidP="0082642C">
            <w:pPr>
              <w:spacing w:after="0" w:line="240" w:lineRule="auto"/>
              <w:jc w:val="center"/>
              <w:rPr>
                <w:rFonts w:cs="Times New Roman"/>
                <w:b/>
                <w:noProof/>
                <w:sz w:val="16"/>
                <w:szCs w:val="16"/>
              </w:rPr>
            </w:pPr>
            <w:r w:rsidRPr="008D701C">
              <w:rPr>
                <w:rFonts w:cs="Times New Roman"/>
                <w:b/>
                <w:noProof/>
                <w:sz w:val="16"/>
                <w:szCs w:val="16"/>
              </w:rPr>
              <w:t>Milestone (2024)</w:t>
            </w:r>
          </w:p>
          <w:p w14:paraId="60D4AD25" w14:textId="77777777" w:rsidR="00492F4A" w:rsidRPr="00306B5B" w:rsidRDefault="00492F4A" w:rsidP="0082642C">
            <w:pPr>
              <w:spacing w:after="0" w:line="240" w:lineRule="auto"/>
              <w:jc w:val="center"/>
              <w:rPr>
                <w:rFonts w:cs="Times New Roman"/>
                <w:b/>
                <w:noProof/>
                <w:sz w:val="16"/>
                <w:szCs w:val="16"/>
              </w:rPr>
            </w:pPr>
            <w:r w:rsidRPr="008D701C">
              <w:rPr>
                <w:rFonts w:cs="Times New Roman"/>
                <w:b/>
                <w:noProof/>
                <w:sz w:val="16"/>
                <w:szCs w:val="16"/>
              </w:rPr>
              <w:t>[2</w:t>
            </w:r>
            <w:r w:rsidRPr="00F6318A">
              <w:rPr>
                <w:rFonts w:cs="Times New Roman"/>
                <w:b/>
                <w:noProof/>
                <w:sz w:val="16"/>
                <w:szCs w:val="16"/>
              </w:rPr>
              <w:t>00]</w:t>
            </w:r>
          </w:p>
        </w:tc>
        <w:tc>
          <w:tcPr>
            <w:tcW w:w="507" w:type="pct"/>
            <w:shd w:val="clear" w:color="auto" w:fill="auto"/>
            <w:vAlign w:val="center"/>
          </w:tcPr>
          <w:p w14:paraId="5A034CE4" w14:textId="77777777" w:rsidR="00492F4A" w:rsidRPr="008D701C" w:rsidRDefault="00492F4A" w:rsidP="0082642C">
            <w:pPr>
              <w:spacing w:after="0" w:line="240" w:lineRule="auto"/>
              <w:jc w:val="center"/>
              <w:rPr>
                <w:rFonts w:cs="Times New Roman"/>
                <w:b/>
                <w:noProof/>
                <w:sz w:val="16"/>
                <w:szCs w:val="16"/>
              </w:rPr>
            </w:pPr>
            <w:r w:rsidRPr="008D701C">
              <w:rPr>
                <w:rFonts w:cs="Times New Roman"/>
                <w:b/>
                <w:noProof/>
                <w:sz w:val="16"/>
                <w:szCs w:val="16"/>
              </w:rPr>
              <w:t>Final target (2029)</w:t>
            </w:r>
          </w:p>
          <w:p w14:paraId="4BA9A89C" w14:textId="77777777" w:rsidR="00492F4A" w:rsidRPr="008D701C" w:rsidRDefault="00492F4A" w:rsidP="0082642C">
            <w:pPr>
              <w:spacing w:after="0" w:line="240" w:lineRule="auto"/>
              <w:jc w:val="center"/>
              <w:rPr>
                <w:rFonts w:cs="Times New Roman"/>
                <w:b/>
                <w:noProof/>
                <w:sz w:val="16"/>
                <w:szCs w:val="16"/>
              </w:rPr>
            </w:pPr>
            <w:r w:rsidRPr="008D701C">
              <w:rPr>
                <w:rFonts w:cs="Times New Roman"/>
                <w:b/>
                <w:noProof/>
                <w:sz w:val="16"/>
                <w:szCs w:val="16"/>
              </w:rPr>
              <w:t>[200]</w:t>
            </w:r>
          </w:p>
        </w:tc>
      </w:tr>
      <w:tr w:rsidR="00C1319D" w:rsidRPr="00964500" w14:paraId="2AF2FA91" w14:textId="77777777" w:rsidTr="00C1319D">
        <w:trPr>
          <w:trHeight w:val="734"/>
        </w:trPr>
        <w:tc>
          <w:tcPr>
            <w:tcW w:w="368" w:type="pct"/>
            <w:vMerge w:val="restart"/>
          </w:tcPr>
          <w:p w14:paraId="595ECA8B" w14:textId="3537DCEF" w:rsidR="00C1319D" w:rsidRPr="00964500" w:rsidRDefault="00C1319D" w:rsidP="00C1319D">
            <w:pPr>
              <w:spacing w:before="120" w:after="120" w:line="240" w:lineRule="auto"/>
              <w:jc w:val="both"/>
              <w:rPr>
                <w:b/>
                <w:i/>
                <w:noProof/>
                <w:sz w:val="16"/>
                <w:szCs w:val="16"/>
              </w:rPr>
            </w:pPr>
            <w:r>
              <w:rPr>
                <w:b/>
                <w:i/>
                <w:noProof/>
                <w:sz w:val="16"/>
                <w:szCs w:val="16"/>
              </w:rPr>
              <w:t>ISO 1</w:t>
            </w:r>
          </w:p>
        </w:tc>
        <w:tc>
          <w:tcPr>
            <w:tcW w:w="1062" w:type="pct"/>
            <w:vMerge w:val="restart"/>
          </w:tcPr>
          <w:p w14:paraId="248D2C6F" w14:textId="1613642D" w:rsidR="00C1319D" w:rsidRPr="00D72F11" w:rsidRDefault="00C1319D" w:rsidP="00C1319D">
            <w:pPr>
              <w:spacing w:before="120" w:after="120" w:line="240" w:lineRule="auto"/>
              <w:rPr>
                <w:b/>
                <w:i/>
                <w:noProof/>
                <w:sz w:val="16"/>
                <w:szCs w:val="16"/>
              </w:rPr>
            </w:pPr>
            <w:r w:rsidRPr="00D72F11">
              <w:rPr>
                <w:rFonts w:ascii="Calibri" w:eastAsia="Calibri" w:hAnsi="Calibri" w:cs="Calibri"/>
                <w:i/>
                <w:iCs/>
                <w:noProof/>
                <w:sz w:val="16"/>
                <w:szCs w:val="16"/>
                <w:lang w:val="en-US"/>
              </w:rPr>
              <w:t>Other actions to support better cooperation governance</w:t>
            </w:r>
          </w:p>
        </w:tc>
        <w:tc>
          <w:tcPr>
            <w:tcW w:w="428" w:type="pct"/>
            <w:shd w:val="clear" w:color="auto" w:fill="auto"/>
          </w:tcPr>
          <w:p w14:paraId="56EE746A" w14:textId="61AEF44F" w:rsidR="00C1319D" w:rsidRPr="00252527" w:rsidRDefault="00C1319D" w:rsidP="00C1319D">
            <w:pPr>
              <w:spacing w:before="120" w:after="120" w:line="240" w:lineRule="auto"/>
              <w:jc w:val="both"/>
              <w:rPr>
                <w:b/>
                <w:i/>
                <w:noProof/>
                <w:sz w:val="16"/>
                <w:szCs w:val="16"/>
              </w:rPr>
            </w:pPr>
            <w:r w:rsidRPr="0082642C">
              <w:rPr>
                <w:b/>
                <w:i/>
                <w:noProof/>
                <w:color w:val="00B0F0"/>
                <w:sz w:val="16"/>
                <w:szCs w:val="16"/>
              </w:rPr>
              <w:t>PSO</w:t>
            </w:r>
            <w:r>
              <w:rPr>
                <w:b/>
                <w:i/>
                <w:noProof/>
                <w:color w:val="00B0F0"/>
                <w:sz w:val="16"/>
                <w:szCs w:val="16"/>
              </w:rPr>
              <w:t>I</w:t>
            </w:r>
          </w:p>
        </w:tc>
        <w:tc>
          <w:tcPr>
            <w:tcW w:w="1604" w:type="pct"/>
            <w:shd w:val="clear" w:color="auto" w:fill="auto"/>
          </w:tcPr>
          <w:p w14:paraId="14F4FB66" w14:textId="275DB3DB" w:rsidR="00C1319D" w:rsidRPr="004D4482" w:rsidRDefault="00C1319D" w:rsidP="00C1319D">
            <w:pPr>
              <w:jc w:val="both"/>
              <w:rPr>
                <w:sz w:val="20"/>
                <w:szCs w:val="20"/>
              </w:rPr>
            </w:pPr>
            <w:r w:rsidRPr="0082642C">
              <w:rPr>
                <w:rFonts w:eastAsia="Times New Roman" w:cs="Times New Roman"/>
                <w:color w:val="00B0F0"/>
                <w:sz w:val="20"/>
                <w:szCs w:val="20"/>
                <w:lang w:eastAsia="en-GB"/>
              </w:rPr>
              <w:t>Jointly developed actions </w:t>
            </w:r>
          </w:p>
        </w:tc>
        <w:tc>
          <w:tcPr>
            <w:tcW w:w="523" w:type="pct"/>
            <w:shd w:val="clear" w:color="auto" w:fill="auto"/>
          </w:tcPr>
          <w:p w14:paraId="155D3952" w14:textId="50C9A2E3" w:rsidR="00C1319D" w:rsidRPr="00964500" w:rsidRDefault="00C1319D" w:rsidP="00C1319D">
            <w:pPr>
              <w:rPr>
                <w:b/>
                <w:bCs/>
                <w:sz w:val="16"/>
                <w:szCs w:val="16"/>
              </w:rPr>
            </w:pPr>
            <w:r>
              <w:rPr>
                <w:b/>
                <w:bCs/>
                <w:noProof/>
                <w:sz w:val="16"/>
                <w:szCs w:val="16"/>
              </w:rPr>
              <w:t>Action</w:t>
            </w:r>
          </w:p>
        </w:tc>
        <w:tc>
          <w:tcPr>
            <w:tcW w:w="509" w:type="pct"/>
            <w:shd w:val="clear" w:color="auto" w:fill="auto"/>
          </w:tcPr>
          <w:p w14:paraId="346CBA48" w14:textId="77777777" w:rsidR="00C1319D" w:rsidRPr="00964500" w:rsidRDefault="00C1319D" w:rsidP="00C1319D">
            <w:pPr>
              <w:spacing w:before="120" w:after="120" w:line="240" w:lineRule="auto"/>
              <w:jc w:val="both"/>
              <w:rPr>
                <w:b/>
                <w:i/>
                <w:noProof/>
                <w:sz w:val="16"/>
                <w:szCs w:val="16"/>
              </w:rPr>
            </w:pPr>
          </w:p>
        </w:tc>
        <w:tc>
          <w:tcPr>
            <w:tcW w:w="507" w:type="pct"/>
            <w:shd w:val="clear" w:color="auto" w:fill="auto"/>
          </w:tcPr>
          <w:p w14:paraId="4A333E89" w14:textId="77777777" w:rsidR="00C1319D" w:rsidRPr="00964500" w:rsidRDefault="00C1319D" w:rsidP="00C1319D">
            <w:pPr>
              <w:spacing w:before="120" w:after="120" w:line="240" w:lineRule="auto"/>
              <w:jc w:val="both"/>
              <w:rPr>
                <w:b/>
                <w:i/>
                <w:noProof/>
                <w:sz w:val="16"/>
                <w:szCs w:val="16"/>
              </w:rPr>
            </w:pPr>
          </w:p>
        </w:tc>
      </w:tr>
      <w:tr w:rsidR="00C1319D" w:rsidRPr="00964500" w14:paraId="61452862" w14:textId="77777777" w:rsidTr="00C1319D">
        <w:trPr>
          <w:trHeight w:val="579"/>
        </w:trPr>
        <w:tc>
          <w:tcPr>
            <w:tcW w:w="368" w:type="pct"/>
            <w:vMerge/>
          </w:tcPr>
          <w:p w14:paraId="46835CA0" w14:textId="77777777" w:rsidR="00C1319D" w:rsidRPr="00964500" w:rsidRDefault="00C1319D" w:rsidP="00C1319D">
            <w:pPr>
              <w:spacing w:before="120" w:after="120" w:line="240" w:lineRule="auto"/>
              <w:jc w:val="both"/>
              <w:rPr>
                <w:b/>
                <w:i/>
                <w:noProof/>
                <w:sz w:val="16"/>
                <w:szCs w:val="16"/>
              </w:rPr>
            </w:pPr>
          </w:p>
        </w:tc>
        <w:tc>
          <w:tcPr>
            <w:tcW w:w="1062" w:type="pct"/>
            <w:vMerge/>
          </w:tcPr>
          <w:p w14:paraId="388538B2" w14:textId="77777777" w:rsidR="00C1319D" w:rsidRPr="00964500" w:rsidRDefault="00C1319D" w:rsidP="00C1319D">
            <w:pPr>
              <w:spacing w:before="120" w:after="120" w:line="240" w:lineRule="auto"/>
              <w:jc w:val="both"/>
              <w:rPr>
                <w:b/>
                <w:i/>
                <w:noProof/>
                <w:sz w:val="16"/>
                <w:szCs w:val="16"/>
              </w:rPr>
            </w:pPr>
          </w:p>
        </w:tc>
        <w:tc>
          <w:tcPr>
            <w:tcW w:w="428" w:type="pct"/>
            <w:shd w:val="clear" w:color="auto" w:fill="auto"/>
          </w:tcPr>
          <w:p w14:paraId="69DCE4F2" w14:textId="627ABF7F" w:rsidR="00C1319D" w:rsidRPr="0082642C" w:rsidRDefault="00C1319D" w:rsidP="00C1319D">
            <w:pPr>
              <w:spacing w:before="120" w:after="120" w:line="240" w:lineRule="auto"/>
              <w:jc w:val="both"/>
              <w:rPr>
                <w:b/>
                <w:i/>
                <w:noProof/>
                <w:color w:val="00B0F0"/>
                <w:sz w:val="16"/>
                <w:szCs w:val="16"/>
              </w:rPr>
            </w:pPr>
            <w:r w:rsidRPr="00964500">
              <w:rPr>
                <w:b/>
                <w:i/>
                <w:noProof/>
                <w:sz w:val="16"/>
                <w:szCs w:val="16"/>
              </w:rPr>
              <w:t>RCO87</w:t>
            </w:r>
          </w:p>
        </w:tc>
        <w:tc>
          <w:tcPr>
            <w:tcW w:w="1604" w:type="pct"/>
            <w:shd w:val="clear" w:color="auto" w:fill="auto"/>
          </w:tcPr>
          <w:p w14:paraId="5A480169" w14:textId="1A114D98" w:rsidR="00C1319D" w:rsidRPr="0082642C" w:rsidRDefault="00C1319D" w:rsidP="00C1319D">
            <w:pPr>
              <w:spacing w:before="120" w:after="120" w:line="240" w:lineRule="auto"/>
              <w:jc w:val="both"/>
              <w:rPr>
                <w:b/>
                <w:i/>
                <w:noProof/>
                <w:color w:val="00B0F0"/>
                <w:sz w:val="16"/>
                <w:szCs w:val="16"/>
              </w:rPr>
            </w:pPr>
            <w:r w:rsidRPr="0021358A">
              <w:rPr>
                <w:rFonts w:eastAsia="Times New Roman" w:cs="Times New Roman"/>
                <w:sz w:val="20"/>
                <w:szCs w:val="20"/>
                <w:lang w:eastAsia="en-GB"/>
              </w:rPr>
              <w:t>Organisations cooperating across borders</w:t>
            </w:r>
          </w:p>
        </w:tc>
        <w:tc>
          <w:tcPr>
            <w:tcW w:w="523" w:type="pct"/>
          </w:tcPr>
          <w:p w14:paraId="176B0FC2" w14:textId="24DA8D9F" w:rsidR="00C1319D" w:rsidRPr="00964500" w:rsidRDefault="00C1319D" w:rsidP="00C1319D">
            <w:pPr>
              <w:spacing w:before="120" w:after="120" w:line="240" w:lineRule="auto"/>
              <w:jc w:val="both"/>
              <w:rPr>
                <w:b/>
                <w:bCs/>
                <w:noProof/>
                <w:sz w:val="16"/>
                <w:szCs w:val="16"/>
              </w:rPr>
            </w:pPr>
            <w:r w:rsidRPr="69664276">
              <w:rPr>
                <w:b/>
                <w:bCs/>
                <w:noProof/>
                <w:sz w:val="16"/>
                <w:szCs w:val="16"/>
              </w:rPr>
              <w:t>Organisation</w:t>
            </w:r>
          </w:p>
        </w:tc>
        <w:tc>
          <w:tcPr>
            <w:tcW w:w="509" w:type="pct"/>
            <w:shd w:val="clear" w:color="auto" w:fill="auto"/>
          </w:tcPr>
          <w:p w14:paraId="01484D90" w14:textId="77777777" w:rsidR="00C1319D" w:rsidRPr="00964500" w:rsidRDefault="00C1319D" w:rsidP="00C1319D">
            <w:pPr>
              <w:spacing w:before="120" w:after="120" w:line="240" w:lineRule="auto"/>
              <w:jc w:val="both"/>
              <w:rPr>
                <w:b/>
                <w:noProof/>
                <w:sz w:val="16"/>
                <w:szCs w:val="16"/>
              </w:rPr>
            </w:pPr>
          </w:p>
        </w:tc>
        <w:tc>
          <w:tcPr>
            <w:tcW w:w="507" w:type="pct"/>
            <w:shd w:val="clear" w:color="auto" w:fill="auto"/>
          </w:tcPr>
          <w:p w14:paraId="4DD436BF" w14:textId="77777777" w:rsidR="00C1319D" w:rsidRPr="00964500" w:rsidRDefault="00C1319D" w:rsidP="00C1319D">
            <w:pPr>
              <w:spacing w:before="120" w:after="120" w:line="240" w:lineRule="auto"/>
              <w:jc w:val="both"/>
              <w:rPr>
                <w:b/>
                <w:noProof/>
                <w:sz w:val="16"/>
                <w:szCs w:val="16"/>
              </w:rPr>
            </w:pPr>
          </w:p>
        </w:tc>
      </w:tr>
    </w:tbl>
    <w:p w14:paraId="0B07645E" w14:textId="0B0E135B" w:rsidR="00D72F11" w:rsidRPr="00D72F11" w:rsidRDefault="00D72F11" w:rsidP="00D72F11">
      <w:pPr>
        <w:spacing w:before="240" w:after="240" w:line="240" w:lineRule="auto"/>
        <w:rPr>
          <w:rFonts w:eastAsia="Times New Roman" w:cs="Times New Roman"/>
          <w:iCs/>
          <w:noProof/>
          <w:szCs w:val="24"/>
          <w:lang w:eastAsia="en-GB"/>
        </w:rPr>
      </w:pPr>
      <w:r>
        <w:rPr>
          <w:rFonts w:eastAsia="Times New Roman" w:cs="Times New Roman"/>
          <w:iCs/>
          <w:noProof/>
          <w:szCs w:val="24"/>
          <w:lang w:eastAsia="en-GB"/>
        </w:rPr>
        <w:t>Table 3</w:t>
      </w:r>
      <w:r w:rsidRPr="00D72F11">
        <w:rPr>
          <w:rFonts w:eastAsia="Times New Roman" w:cs="Times New Roman"/>
          <w:iCs/>
          <w:noProof/>
          <w:szCs w:val="24"/>
          <w:lang w:eastAsia="en-GB"/>
        </w:rPr>
        <w:t xml:space="preserve">: </w:t>
      </w:r>
      <w:r>
        <w:rPr>
          <w:rFonts w:eastAsia="Times New Roman" w:cs="Times New Roman"/>
          <w:iCs/>
          <w:noProof/>
          <w:szCs w:val="24"/>
          <w:lang w:eastAsia="en-GB"/>
        </w:rPr>
        <w:t>Result</w:t>
      </w:r>
      <w:r w:rsidRPr="00D72F11">
        <w:rPr>
          <w:rFonts w:eastAsia="Times New Roman" w:cs="Times New Roman"/>
          <w:iCs/>
          <w:noProof/>
          <w:szCs w:val="24"/>
          <w:lang w:eastAsia="en-GB"/>
        </w:rPr>
        <w:t xml:space="preserve"> indicators</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065"/>
        <w:gridCol w:w="845"/>
        <w:gridCol w:w="2194"/>
        <w:gridCol w:w="565"/>
        <w:gridCol w:w="525"/>
        <w:gridCol w:w="754"/>
        <w:gridCol w:w="707"/>
        <w:gridCol w:w="712"/>
        <w:gridCol w:w="984"/>
      </w:tblGrid>
      <w:tr w:rsidR="00D72F11" w:rsidRPr="00964500" w14:paraId="64BF7A1E" w14:textId="77777777" w:rsidTr="00C1319D">
        <w:trPr>
          <w:trHeight w:val="947"/>
        </w:trPr>
        <w:tc>
          <w:tcPr>
            <w:tcW w:w="711" w:type="dxa"/>
            <w:vAlign w:val="center"/>
          </w:tcPr>
          <w:p w14:paraId="759D2840" w14:textId="44EB1E8D" w:rsidR="00492F4A" w:rsidRPr="00964500" w:rsidRDefault="00492F4A" w:rsidP="0082642C">
            <w:pPr>
              <w:spacing w:after="0" w:line="240" w:lineRule="auto"/>
              <w:jc w:val="center"/>
              <w:rPr>
                <w:rFonts w:cs="Times New Roman"/>
                <w:b/>
                <w:noProof/>
                <w:sz w:val="16"/>
                <w:szCs w:val="16"/>
              </w:rPr>
            </w:pPr>
            <w:r w:rsidRPr="00964500">
              <w:rPr>
                <w:rFonts w:cs="Times New Roman"/>
                <w:b/>
                <w:noProof/>
                <w:sz w:val="16"/>
                <w:szCs w:val="16"/>
              </w:rPr>
              <w:lastRenderedPageBreak/>
              <w:t>Priority</w:t>
            </w:r>
          </w:p>
        </w:tc>
        <w:tc>
          <w:tcPr>
            <w:tcW w:w="1065" w:type="dxa"/>
            <w:vAlign w:val="center"/>
          </w:tcPr>
          <w:p w14:paraId="291E0707" w14:textId="77777777" w:rsidR="00492F4A" w:rsidRPr="00964500" w:rsidRDefault="00492F4A" w:rsidP="0082642C">
            <w:pPr>
              <w:spacing w:after="0" w:line="240" w:lineRule="auto"/>
              <w:jc w:val="center"/>
              <w:rPr>
                <w:rFonts w:cs="Times New Roman"/>
                <w:b/>
                <w:noProof/>
                <w:sz w:val="16"/>
                <w:szCs w:val="16"/>
              </w:rPr>
            </w:pPr>
            <w:r w:rsidRPr="00964500">
              <w:rPr>
                <w:rFonts w:cs="Times New Roman"/>
                <w:b/>
                <w:noProof/>
                <w:sz w:val="16"/>
                <w:szCs w:val="16"/>
              </w:rPr>
              <w:t>Specific objective</w:t>
            </w:r>
          </w:p>
        </w:tc>
        <w:tc>
          <w:tcPr>
            <w:tcW w:w="845" w:type="dxa"/>
            <w:vAlign w:val="center"/>
          </w:tcPr>
          <w:p w14:paraId="0000610D" w14:textId="77777777" w:rsidR="00492F4A" w:rsidRPr="00964500" w:rsidRDefault="00492F4A" w:rsidP="0082642C">
            <w:pPr>
              <w:spacing w:after="0" w:line="240" w:lineRule="auto"/>
              <w:jc w:val="center"/>
              <w:rPr>
                <w:rFonts w:cs="Times New Roman"/>
                <w:b/>
                <w:noProof/>
                <w:sz w:val="16"/>
                <w:szCs w:val="16"/>
              </w:rPr>
            </w:pPr>
            <w:r w:rsidRPr="00964500">
              <w:rPr>
                <w:rFonts w:cs="Times New Roman"/>
                <w:b/>
                <w:noProof/>
                <w:sz w:val="16"/>
                <w:szCs w:val="16"/>
              </w:rPr>
              <w:t>ID</w:t>
            </w:r>
          </w:p>
        </w:tc>
        <w:tc>
          <w:tcPr>
            <w:tcW w:w="2194" w:type="dxa"/>
            <w:shd w:val="clear" w:color="auto" w:fill="auto"/>
            <w:vAlign w:val="center"/>
          </w:tcPr>
          <w:p w14:paraId="2997EA78" w14:textId="0AFFE81C" w:rsidR="00492F4A" w:rsidRPr="00964500" w:rsidRDefault="00492F4A" w:rsidP="0082642C">
            <w:pPr>
              <w:spacing w:after="0" w:line="240" w:lineRule="auto"/>
              <w:jc w:val="center"/>
              <w:rPr>
                <w:rFonts w:cs="Times New Roman"/>
                <w:b/>
                <w:noProof/>
                <w:sz w:val="16"/>
                <w:szCs w:val="16"/>
              </w:rPr>
            </w:pPr>
            <w:r w:rsidRPr="00964500">
              <w:rPr>
                <w:rFonts w:cs="Times New Roman"/>
                <w:b/>
                <w:noProof/>
                <w:sz w:val="16"/>
                <w:szCs w:val="16"/>
              </w:rPr>
              <w:t>Indicator</w:t>
            </w:r>
          </w:p>
        </w:tc>
        <w:tc>
          <w:tcPr>
            <w:tcW w:w="565" w:type="dxa"/>
            <w:vAlign w:val="center"/>
          </w:tcPr>
          <w:p w14:paraId="440AC0A8" w14:textId="77777777" w:rsidR="00492F4A" w:rsidRPr="00964500" w:rsidRDefault="00492F4A" w:rsidP="0082642C">
            <w:pPr>
              <w:spacing w:after="0" w:line="240" w:lineRule="auto"/>
              <w:jc w:val="center"/>
              <w:rPr>
                <w:rFonts w:cs="Times New Roman"/>
                <w:b/>
                <w:noProof/>
                <w:sz w:val="16"/>
                <w:szCs w:val="16"/>
              </w:rPr>
            </w:pPr>
            <w:r w:rsidRPr="00964500">
              <w:rPr>
                <w:rFonts w:cs="Times New Roman"/>
                <w:b/>
                <w:noProof/>
                <w:sz w:val="16"/>
                <w:szCs w:val="16"/>
              </w:rPr>
              <w:t>Measurement unit</w:t>
            </w:r>
          </w:p>
        </w:tc>
        <w:tc>
          <w:tcPr>
            <w:tcW w:w="525" w:type="dxa"/>
            <w:vAlign w:val="center"/>
          </w:tcPr>
          <w:p w14:paraId="6B8DC418" w14:textId="77777777" w:rsidR="00492F4A" w:rsidRPr="00964500" w:rsidRDefault="00492F4A" w:rsidP="0082642C">
            <w:pPr>
              <w:spacing w:after="0" w:line="240" w:lineRule="auto"/>
              <w:jc w:val="center"/>
              <w:rPr>
                <w:rFonts w:cs="Times New Roman"/>
                <w:b/>
                <w:noProof/>
                <w:sz w:val="16"/>
                <w:szCs w:val="16"/>
              </w:rPr>
            </w:pPr>
            <w:r w:rsidRPr="00964500">
              <w:rPr>
                <w:rFonts w:cs="Times New Roman"/>
                <w:b/>
                <w:noProof/>
                <w:sz w:val="16"/>
                <w:szCs w:val="16"/>
              </w:rPr>
              <w:t>Baseline</w:t>
            </w:r>
          </w:p>
        </w:tc>
        <w:tc>
          <w:tcPr>
            <w:tcW w:w="754" w:type="dxa"/>
            <w:vAlign w:val="center"/>
          </w:tcPr>
          <w:p w14:paraId="38A8CF78" w14:textId="77777777" w:rsidR="00492F4A" w:rsidRPr="00964500" w:rsidRDefault="00492F4A" w:rsidP="0082642C">
            <w:pPr>
              <w:spacing w:after="0" w:line="240" w:lineRule="auto"/>
              <w:jc w:val="center"/>
              <w:rPr>
                <w:rFonts w:cs="Times New Roman"/>
                <w:b/>
                <w:noProof/>
                <w:sz w:val="16"/>
                <w:szCs w:val="16"/>
              </w:rPr>
            </w:pPr>
            <w:r w:rsidRPr="00964500">
              <w:rPr>
                <w:rFonts w:cs="Times New Roman"/>
                <w:b/>
                <w:noProof/>
                <w:sz w:val="16"/>
                <w:szCs w:val="16"/>
              </w:rPr>
              <w:t>Reference year</w:t>
            </w:r>
          </w:p>
        </w:tc>
        <w:tc>
          <w:tcPr>
            <w:tcW w:w="707" w:type="dxa"/>
            <w:shd w:val="clear" w:color="auto" w:fill="auto"/>
            <w:vAlign w:val="center"/>
          </w:tcPr>
          <w:p w14:paraId="3F2C0716" w14:textId="77777777" w:rsidR="00492F4A" w:rsidRPr="00964500" w:rsidRDefault="00492F4A" w:rsidP="0082642C">
            <w:pPr>
              <w:spacing w:after="0" w:line="240" w:lineRule="auto"/>
              <w:jc w:val="center"/>
              <w:rPr>
                <w:rFonts w:cs="Times New Roman"/>
                <w:b/>
                <w:noProof/>
                <w:sz w:val="16"/>
                <w:szCs w:val="16"/>
              </w:rPr>
            </w:pPr>
            <w:r w:rsidRPr="00964500">
              <w:rPr>
                <w:rFonts w:cs="Times New Roman"/>
                <w:b/>
                <w:noProof/>
                <w:sz w:val="16"/>
                <w:szCs w:val="16"/>
              </w:rPr>
              <w:t>Final target (2029)</w:t>
            </w:r>
          </w:p>
        </w:tc>
        <w:tc>
          <w:tcPr>
            <w:tcW w:w="712" w:type="dxa"/>
            <w:shd w:val="clear" w:color="auto" w:fill="auto"/>
            <w:vAlign w:val="center"/>
          </w:tcPr>
          <w:p w14:paraId="17189E54" w14:textId="77777777" w:rsidR="00492F4A" w:rsidRPr="00964500" w:rsidRDefault="00492F4A" w:rsidP="0082642C">
            <w:pPr>
              <w:spacing w:after="0" w:line="240" w:lineRule="auto"/>
              <w:jc w:val="center"/>
              <w:rPr>
                <w:rFonts w:cs="Times New Roman"/>
                <w:b/>
                <w:noProof/>
                <w:sz w:val="16"/>
                <w:szCs w:val="16"/>
              </w:rPr>
            </w:pPr>
            <w:r w:rsidRPr="00964500">
              <w:rPr>
                <w:rFonts w:cs="Times New Roman"/>
                <w:b/>
                <w:noProof/>
                <w:sz w:val="16"/>
                <w:szCs w:val="16"/>
              </w:rPr>
              <w:t>Source of data</w:t>
            </w:r>
          </w:p>
        </w:tc>
        <w:tc>
          <w:tcPr>
            <w:tcW w:w="984" w:type="dxa"/>
            <w:vAlign w:val="center"/>
          </w:tcPr>
          <w:p w14:paraId="267EACFF" w14:textId="77777777" w:rsidR="00492F4A" w:rsidRPr="00964500" w:rsidRDefault="00492F4A" w:rsidP="0082642C">
            <w:pPr>
              <w:spacing w:after="0" w:line="240" w:lineRule="auto"/>
              <w:jc w:val="center"/>
              <w:rPr>
                <w:rFonts w:cs="Times New Roman"/>
                <w:b/>
                <w:noProof/>
                <w:sz w:val="16"/>
                <w:szCs w:val="16"/>
              </w:rPr>
            </w:pPr>
            <w:r w:rsidRPr="00964500">
              <w:rPr>
                <w:rFonts w:cs="Times New Roman"/>
                <w:b/>
                <w:noProof/>
                <w:sz w:val="16"/>
                <w:szCs w:val="16"/>
              </w:rPr>
              <w:t>Comments</w:t>
            </w:r>
          </w:p>
        </w:tc>
      </w:tr>
      <w:tr w:rsidR="69664276" w14:paraId="09C31C5A" w14:textId="77777777" w:rsidTr="00C1319D">
        <w:trPr>
          <w:trHeight w:val="629"/>
        </w:trPr>
        <w:tc>
          <w:tcPr>
            <w:tcW w:w="711" w:type="dxa"/>
          </w:tcPr>
          <w:p w14:paraId="22B8F2D4" w14:textId="369FB366" w:rsidR="69664276" w:rsidRDefault="0082642C" w:rsidP="69664276">
            <w:pPr>
              <w:spacing w:line="240" w:lineRule="auto"/>
              <w:jc w:val="both"/>
              <w:rPr>
                <w:b/>
                <w:bCs/>
                <w:i/>
                <w:iCs/>
                <w:noProof/>
                <w:sz w:val="16"/>
                <w:szCs w:val="16"/>
              </w:rPr>
            </w:pPr>
            <w:r>
              <w:rPr>
                <w:b/>
                <w:i/>
                <w:noProof/>
                <w:sz w:val="16"/>
                <w:szCs w:val="16"/>
              </w:rPr>
              <w:t>ISO 1</w:t>
            </w:r>
          </w:p>
        </w:tc>
        <w:tc>
          <w:tcPr>
            <w:tcW w:w="1065" w:type="dxa"/>
          </w:tcPr>
          <w:p w14:paraId="32B981EC" w14:textId="570B45BD" w:rsidR="69664276" w:rsidRDefault="0082642C" w:rsidP="00AC5FF0">
            <w:pPr>
              <w:spacing w:line="240" w:lineRule="auto"/>
              <w:rPr>
                <w:rFonts w:ascii="Calibri" w:eastAsia="Calibri" w:hAnsi="Calibri" w:cs="Calibri"/>
                <w:i/>
                <w:iCs/>
                <w:noProof/>
                <w:sz w:val="16"/>
                <w:szCs w:val="16"/>
                <w:lang w:val="en-US"/>
              </w:rPr>
            </w:pPr>
            <w:r w:rsidRPr="000A2329">
              <w:rPr>
                <w:rFonts w:ascii="Calibri" w:eastAsia="Calibri" w:hAnsi="Calibri" w:cs="Calibri"/>
                <w:i/>
                <w:iCs/>
                <w:noProof/>
                <w:sz w:val="16"/>
                <w:szCs w:val="16"/>
                <w:lang w:val="en-US"/>
              </w:rPr>
              <w:t>Other actions to support better cooperation governance</w:t>
            </w:r>
          </w:p>
        </w:tc>
        <w:tc>
          <w:tcPr>
            <w:tcW w:w="845" w:type="dxa"/>
          </w:tcPr>
          <w:p w14:paraId="0FCD11A7" w14:textId="1EFD0C8E" w:rsidR="2610E076" w:rsidRPr="00C1319D" w:rsidRDefault="00C1319D" w:rsidP="00AC5FF0">
            <w:pPr>
              <w:spacing w:line="240" w:lineRule="auto"/>
              <w:rPr>
                <w:b/>
                <w:bCs/>
                <w:i/>
                <w:iCs/>
                <w:noProof/>
                <w:color w:val="00B0F0"/>
                <w:sz w:val="16"/>
                <w:szCs w:val="16"/>
              </w:rPr>
            </w:pPr>
            <w:r w:rsidRPr="00C1319D">
              <w:rPr>
                <w:b/>
                <w:bCs/>
                <w:i/>
                <w:iCs/>
                <w:noProof/>
                <w:color w:val="00B0F0"/>
                <w:sz w:val="16"/>
                <w:szCs w:val="16"/>
              </w:rPr>
              <w:t>PSRI</w:t>
            </w:r>
          </w:p>
        </w:tc>
        <w:tc>
          <w:tcPr>
            <w:tcW w:w="2194" w:type="dxa"/>
            <w:shd w:val="clear" w:color="auto" w:fill="auto"/>
          </w:tcPr>
          <w:p w14:paraId="5A516973" w14:textId="1D03CFC0" w:rsidR="2610E076" w:rsidRPr="00C1319D" w:rsidRDefault="2610E076" w:rsidP="00AC5FF0">
            <w:pPr>
              <w:rPr>
                <w:rFonts w:eastAsia="Times New Roman" w:cs="Times New Roman"/>
                <w:color w:val="00B0F0"/>
                <w:sz w:val="20"/>
                <w:szCs w:val="20"/>
                <w:lang w:eastAsia="en-GB"/>
              </w:rPr>
            </w:pPr>
            <w:r w:rsidRPr="00C1319D">
              <w:rPr>
                <w:rFonts w:eastAsia="Times New Roman" w:cs="Times New Roman"/>
                <w:color w:val="00B0F0"/>
                <w:sz w:val="20"/>
                <w:szCs w:val="20"/>
                <w:lang w:eastAsia="en-GB"/>
              </w:rPr>
              <w:t>Organisations with increased institutional capacity due to their participation in cooperation activities across borders</w:t>
            </w:r>
          </w:p>
        </w:tc>
        <w:tc>
          <w:tcPr>
            <w:tcW w:w="565" w:type="dxa"/>
          </w:tcPr>
          <w:p w14:paraId="6214BEA7" w14:textId="1E94BA09" w:rsidR="2610E076" w:rsidRDefault="2610E076" w:rsidP="00AC5FF0">
            <w:pPr>
              <w:spacing w:before="120" w:after="120" w:line="240" w:lineRule="auto"/>
              <w:rPr>
                <w:b/>
                <w:bCs/>
                <w:noProof/>
                <w:sz w:val="16"/>
                <w:szCs w:val="16"/>
              </w:rPr>
            </w:pPr>
            <w:r w:rsidRPr="69664276">
              <w:rPr>
                <w:b/>
                <w:bCs/>
                <w:noProof/>
                <w:sz w:val="16"/>
                <w:szCs w:val="16"/>
              </w:rPr>
              <w:t>Organisation</w:t>
            </w:r>
          </w:p>
          <w:p w14:paraId="63FED939" w14:textId="7A65ABFE" w:rsidR="69664276" w:rsidRDefault="69664276" w:rsidP="00AC5FF0">
            <w:pPr>
              <w:spacing w:line="240" w:lineRule="auto"/>
              <w:rPr>
                <w:b/>
                <w:bCs/>
                <w:noProof/>
                <w:sz w:val="16"/>
                <w:szCs w:val="16"/>
              </w:rPr>
            </w:pPr>
          </w:p>
        </w:tc>
        <w:tc>
          <w:tcPr>
            <w:tcW w:w="525" w:type="dxa"/>
          </w:tcPr>
          <w:p w14:paraId="19E7EB60" w14:textId="13DD30A4" w:rsidR="69664276" w:rsidRDefault="69664276" w:rsidP="69664276">
            <w:pPr>
              <w:spacing w:line="240" w:lineRule="auto"/>
              <w:jc w:val="both"/>
              <w:rPr>
                <w:i/>
                <w:iCs/>
                <w:noProof/>
                <w:sz w:val="14"/>
                <w:szCs w:val="14"/>
              </w:rPr>
            </w:pPr>
          </w:p>
        </w:tc>
        <w:tc>
          <w:tcPr>
            <w:tcW w:w="754" w:type="dxa"/>
          </w:tcPr>
          <w:p w14:paraId="031C9C46" w14:textId="21390321" w:rsidR="69664276" w:rsidRDefault="69664276" w:rsidP="69664276">
            <w:pPr>
              <w:spacing w:line="240" w:lineRule="auto"/>
              <w:jc w:val="both"/>
              <w:rPr>
                <w:b/>
                <w:bCs/>
                <w:noProof/>
                <w:sz w:val="14"/>
                <w:szCs w:val="14"/>
              </w:rPr>
            </w:pPr>
          </w:p>
        </w:tc>
        <w:tc>
          <w:tcPr>
            <w:tcW w:w="707" w:type="dxa"/>
            <w:shd w:val="clear" w:color="auto" w:fill="auto"/>
          </w:tcPr>
          <w:p w14:paraId="503EA883" w14:textId="62732C04" w:rsidR="69664276" w:rsidRDefault="69664276" w:rsidP="69664276">
            <w:pPr>
              <w:spacing w:line="240" w:lineRule="auto"/>
              <w:jc w:val="center"/>
              <w:rPr>
                <w:b/>
                <w:bCs/>
                <w:noProof/>
                <w:sz w:val="14"/>
                <w:szCs w:val="14"/>
              </w:rPr>
            </w:pPr>
          </w:p>
        </w:tc>
        <w:tc>
          <w:tcPr>
            <w:tcW w:w="712" w:type="dxa"/>
            <w:shd w:val="clear" w:color="auto" w:fill="auto"/>
          </w:tcPr>
          <w:p w14:paraId="0C5B510F" w14:textId="478A4F46" w:rsidR="69664276" w:rsidRDefault="69664276" w:rsidP="69664276">
            <w:pPr>
              <w:spacing w:line="480" w:lineRule="auto"/>
              <w:jc w:val="both"/>
              <w:rPr>
                <w:i/>
                <w:iCs/>
                <w:noProof/>
                <w:sz w:val="14"/>
                <w:szCs w:val="14"/>
              </w:rPr>
            </w:pPr>
          </w:p>
        </w:tc>
        <w:tc>
          <w:tcPr>
            <w:tcW w:w="984" w:type="dxa"/>
          </w:tcPr>
          <w:p w14:paraId="4BC4CB3A" w14:textId="4DE0BE2E" w:rsidR="69664276" w:rsidRDefault="69664276" w:rsidP="69664276">
            <w:pPr>
              <w:spacing w:line="276" w:lineRule="auto"/>
              <w:rPr>
                <w:i/>
                <w:iCs/>
                <w:noProof/>
                <w:sz w:val="14"/>
                <w:szCs w:val="14"/>
              </w:rPr>
            </w:pPr>
          </w:p>
        </w:tc>
      </w:tr>
    </w:tbl>
    <w:p w14:paraId="688873A4" w14:textId="1329CD32" w:rsidR="00492F4A" w:rsidRPr="00D72F11" w:rsidRDefault="00492F4A" w:rsidP="00492F4A">
      <w:pPr>
        <w:spacing w:before="120" w:after="120"/>
        <w:jc w:val="both"/>
        <w:rPr>
          <w:rFonts w:eastAsia="Times New Roman" w:cs="Times New Roman"/>
          <w:b/>
          <w:i/>
          <w:szCs w:val="24"/>
          <w:lang w:eastAsia="en-GB"/>
        </w:rPr>
      </w:pPr>
    </w:p>
    <w:p w14:paraId="2C39D357" w14:textId="77777777" w:rsidR="006A5D68" w:rsidRPr="00D72F11" w:rsidRDefault="006A5D68" w:rsidP="00FD620D">
      <w:pPr>
        <w:pStyle w:val="Odstavekseznama"/>
        <w:numPr>
          <w:ilvl w:val="3"/>
          <w:numId w:val="39"/>
        </w:numPr>
        <w:spacing w:before="120" w:after="120"/>
        <w:jc w:val="both"/>
        <w:rPr>
          <w:rFonts w:eastAsia="Times New Roman" w:cs="Times New Roman"/>
          <w:b/>
          <w:iCs/>
          <w:noProof/>
          <w:szCs w:val="24"/>
          <w:lang w:eastAsia="en-GB"/>
        </w:rPr>
      </w:pPr>
      <w:r w:rsidRPr="00D72F11">
        <w:rPr>
          <w:rFonts w:eastAsia="Times New Roman" w:cs="Times New Roman"/>
          <w:b/>
          <w:iCs/>
          <w:noProof/>
          <w:szCs w:val="24"/>
          <w:lang w:eastAsia="en-GB"/>
        </w:rPr>
        <w:t>The main target groups</w:t>
      </w:r>
    </w:p>
    <w:p w14:paraId="06C007FF" w14:textId="6FC094C2" w:rsidR="00E67515" w:rsidRPr="00CB1416" w:rsidRDefault="00E67515" w:rsidP="00E67515">
      <w:pPr>
        <w:spacing w:before="240" w:after="240" w:line="276" w:lineRule="auto"/>
        <w:jc w:val="both"/>
        <w:rPr>
          <w:rFonts w:ascii="Calibri" w:eastAsia="Calibri" w:hAnsi="Calibri" w:cs="Calibri"/>
          <w:color w:val="00B0F0"/>
          <w:szCs w:val="22"/>
        </w:rPr>
      </w:pPr>
      <w:r w:rsidRPr="00CB1416">
        <w:rPr>
          <w:rFonts w:ascii="Calibri" w:eastAsia="Calibri" w:hAnsi="Calibri" w:cs="Calibri"/>
          <w:color w:val="00B0F0"/>
          <w:szCs w:val="22"/>
        </w:rPr>
        <w:t xml:space="preserve">The core target group of the Interreg Med 21-27 consists of national, regional and local public authorities engaged in policy - making on territorial development. Together with other relevant bodies responsible for definition and implementation of development policies, this core group is the main target group of the programme. Depending on the field of intervention and the administrative structure of each country the type of public institution involved may vary. Main actions are addressed to reinforce skills of public administrators for the improvement of decision-making </w:t>
      </w:r>
      <w:r w:rsidR="00CC1245" w:rsidRPr="00CB1416">
        <w:rPr>
          <w:rFonts w:ascii="Calibri" w:eastAsia="Calibri" w:hAnsi="Calibri" w:cs="Calibri"/>
          <w:color w:val="00B0F0"/>
          <w:szCs w:val="22"/>
        </w:rPr>
        <w:t xml:space="preserve">and coordination </w:t>
      </w:r>
      <w:r w:rsidRPr="00CB1416">
        <w:rPr>
          <w:rFonts w:ascii="Calibri" w:eastAsia="Calibri" w:hAnsi="Calibri" w:cs="Calibri"/>
          <w:color w:val="00B0F0"/>
          <w:szCs w:val="22"/>
        </w:rPr>
        <w:t>processes in view of more c</w:t>
      </w:r>
      <w:r w:rsidR="00CC1245" w:rsidRPr="00CB1416">
        <w:rPr>
          <w:rFonts w:ascii="Calibri" w:eastAsia="Calibri" w:hAnsi="Calibri" w:cs="Calibri"/>
          <w:color w:val="00B0F0"/>
          <w:szCs w:val="22"/>
        </w:rPr>
        <w:t>oherent and integrated policies at national and transnational levels.</w:t>
      </w:r>
    </w:p>
    <w:p w14:paraId="0FFF8706" w14:textId="08AFB6D2" w:rsidR="00E67515" w:rsidRPr="00CB1416" w:rsidRDefault="00E67515" w:rsidP="00E67515">
      <w:pPr>
        <w:spacing w:before="240" w:after="240" w:line="276" w:lineRule="auto"/>
        <w:jc w:val="both"/>
        <w:rPr>
          <w:rFonts w:ascii="Calibri" w:eastAsia="Calibri" w:hAnsi="Calibri" w:cs="Calibri"/>
          <w:color w:val="00B0F0"/>
          <w:szCs w:val="22"/>
        </w:rPr>
      </w:pPr>
      <w:r w:rsidRPr="00CB1416">
        <w:rPr>
          <w:rFonts w:ascii="Calibri" w:eastAsia="Calibri" w:hAnsi="Calibri" w:cs="Calibri"/>
          <w:color w:val="00B0F0"/>
          <w:szCs w:val="22"/>
        </w:rPr>
        <w:t xml:space="preserve">Beyond the core target group, other relevant organisations are also targeted for their role and relevance in the </w:t>
      </w:r>
      <w:r w:rsidR="00CC1245" w:rsidRPr="00CB1416">
        <w:rPr>
          <w:rFonts w:ascii="Calibri" w:eastAsia="Calibri" w:hAnsi="Calibri" w:cs="Calibri"/>
          <w:color w:val="00B0F0"/>
          <w:szCs w:val="22"/>
        </w:rPr>
        <w:t>coordination of actions between actors of different area</w:t>
      </w:r>
      <w:r w:rsidR="004D4482" w:rsidRPr="00CB1416">
        <w:rPr>
          <w:rFonts w:ascii="Calibri" w:eastAsia="Calibri" w:hAnsi="Calibri" w:cs="Calibri"/>
          <w:color w:val="00B0F0"/>
          <w:szCs w:val="22"/>
        </w:rPr>
        <w:t>s</w:t>
      </w:r>
      <w:r w:rsidR="00CC1245" w:rsidRPr="00CB1416">
        <w:rPr>
          <w:rFonts w:ascii="Calibri" w:eastAsia="Calibri" w:hAnsi="Calibri" w:cs="Calibri"/>
          <w:color w:val="00B0F0"/>
          <w:szCs w:val="22"/>
        </w:rPr>
        <w:t xml:space="preserve"> and levels</w:t>
      </w:r>
      <w:r w:rsidRPr="00CB1416">
        <w:rPr>
          <w:rFonts w:ascii="Calibri" w:eastAsia="Calibri" w:hAnsi="Calibri" w:cs="Calibri"/>
          <w:color w:val="00B0F0"/>
          <w:szCs w:val="22"/>
        </w:rPr>
        <w:t>.</w:t>
      </w:r>
    </w:p>
    <w:p w14:paraId="7AF3BA4D" w14:textId="6ADD0900" w:rsidR="004E6585" w:rsidRPr="00CB1416" w:rsidRDefault="004E6585" w:rsidP="00E67515">
      <w:pPr>
        <w:spacing w:before="240" w:after="240" w:line="240" w:lineRule="auto"/>
        <w:jc w:val="both"/>
        <w:rPr>
          <w:rFonts w:ascii="Calibri" w:eastAsia="Calibri" w:hAnsi="Calibri" w:cs="Calibri"/>
          <w:color w:val="00B0F0"/>
          <w:szCs w:val="22"/>
        </w:rPr>
      </w:pPr>
      <w:r w:rsidRPr="00CB1416">
        <w:rPr>
          <w:rFonts w:ascii="Calibri" w:eastAsia="Calibri" w:hAnsi="Calibri" w:cs="Calibri"/>
          <w:color w:val="00B0F0"/>
          <w:szCs w:val="22"/>
        </w:rPr>
        <w:t xml:space="preserve">Given the role of projects in the analysis of thematic results, research </w:t>
      </w:r>
      <w:r w:rsidR="000A2329" w:rsidRPr="00CB1416">
        <w:rPr>
          <w:rFonts w:ascii="Calibri" w:eastAsia="Calibri" w:hAnsi="Calibri" w:cs="Calibri"/>
          <w:color w:val="00B0F0"/>
          <w:szCs w:val="22"/>
        </w:rPr>
        <w:t>centres</w:t>
      </w:r>
      <w:r w:rsidRPr="00CB1416">
        <w:rPr>
          <w:rFonts w:ascii="Calibri" w:eastAsia="Calibri" w:hAnsi="Calibri" w:cs="Calibri"/>
          <w:color w:val="00B0F0"/>
          <w:szCs w:val="22"/>
        </w:rPr>
        <w:t xml:space="preserve"> and universities have their role to play. The same is true for networks of actors that can be targets for the integration of results into policies. These networks of actors can be both political and civil society actors who act as advisors or have direct influence </w:t>
      </w:r>
      <w:r w:rsidR="004D4482" w:rsidRPr="00CB1416">
        <w:rPr>
          <w:rFonts w:ascii="Calibri" w:eastAsia="Calibri" w:hAnsi="Calibri" w:cs="Calibri"/>
          <w:color w:val="00B0F0"/>
          <w:szCs w:val="22"/>
        </w:rPr>
        <w:t>on</w:t>
      </w:r>
      <w:r w:rsidRPr="00CB1416">
        <w:rPr>
          <w:rFonts w:ascii="Calibri" w:eastAsia="Calibri" w:hAnsi="Calibri" w:cs="Calibri"/>
          <w:color w:val="00B0F0"/>
          <w:szCs w:val="22"/>
        </w:rPr>
        <w:t xml:space="preserve"> regional and national authorities. </w:t>
      </w:r>
    </w:p>
    <w:p w14:paraId="124AA791" w14:textId="4580D838" w:rsidR="00E67515" w:rsidRPr="00CB1416" w:rsidRDefault="00E67515" w:rsidP="00E67515">
      <w:pPr>
        <w:spacing w:before="240" w:after="240" w:line="240" w:lineRule="auto"/>
        <w:jc w:val="both"/>
        <w:rPr>
          <w:rFonts w:ascii="Calibri" w:eastAsia="Calibri" w:hAnsi="Calibri" w:cs="Calibri"/>
          <w:color w:val="00B0F0"/>
        </w:rPr>
      </w:pPr>
      <w:r w:rsidRPr="00CB1416">
        <w:rPr>
          <w:rFonts w:ascii="Calibri" w:eastAsia="Calibri" w:hAnsi="Calibri" w:cs="Calibri"/>
          <w:color w:val="00B0F0"/>
          <w:szCs w:val="22"/>
        </w:rPr>
        <w:t xml:space="preserve">As learned during 14-20 programming period, having as target group, networks and thematic - oriented organisations may ensure influence towards targeted policy makers and multiply effects in mobilising other key players. </w:t>
      </w:r>
    </w:p>
    <w:p w14:paraId="462B2C68" w14:textId="6EED3F10" w:rsidR="00E67515" w:rsidRPr="00CB1416" w:rsidRDefault="004E6585" w:rsidP="00E67515">
      <w:pPr>
        <w:spacing w:before="240" w:after="240" w:line="360" w:lineRule="auto"/>
        <w:jc w:val="both"/>
        <w:rPr>
          <w:rFonts w:ascii="Calibri" w:eastAsia="Calibri" w:hAnsi="Calibri" w:cs="Calibri"/>
          <w:color w:val="00B0F0"/>
        </w:rPr>
      </w:pPr>
      <w:r w:rsidRPr="00CB1416">
        <w:rPr>
          <w:rFonts w:eastAsia="Times New Roman" w:cs="Times New Roman"/>
          <w:iCs/>
          <w:noProof/>
          <w:color w:val="00B0F0"/>
          <w:szCs w:val="24"/>
          <w:lang w:eastAsia="en-GB"/>
        </w:rPr>
        <w:t xml:space="preserve">Indicatively, </w:t>
      </w:r>
      <w:r w:rsidR="00E67515" w:rsidRPr="00CB1416">
        <w:rPr>
          <w:rFonts w:eastAsia="Times New Roman" w:cs="Times New Roman"/>
          <w:iCs/>
          <w:noProof/>
          <w:color w:val="00B0F0"/>
          <w:szCs w:val="24"/>
          <w:lang w:eastAsia="en-GB"/>
        </w:rPr>
        <w:t xml:space="preserve">the target groups for </w:t>
      </w:r>
      <w:r w:rsidRPr="00CB1416">
        <w:rPr>
          <w:rFonts w:eastAsia="Times New Roman" w:cs="Times New Roman"/>
          <w:iCs/>
          <w:noProof/>
          <w:color w:val="00B0F0"/>
          <w:szCs w:val="24"/>
          <w:lang w:eastAsia="en-GB"/>
        </w:rPr>
        <w:t xml:space="preserve">ISO1 </w:t>
      </w:r>
      <w:r w:rsidRPr="00CB1416">
        <w:rPr>
          <w:rFonts w:ascii="Calibri" w:eastAsia="Calibri" w:hAnsi="Calibri" w:cs="Calibri"/>
          <w:i/>
          <w:color w:val="00B0F0"/>
          <w:szCs w:val="22"/>
        </w:rPr>
        <w:t>Governance</w:t>
      </w:r>
      <w:r w:rsidR="00E67515" w:rsidRPr="00CB1416">
        <w:rPr>
          <w:rFonts w:ascii="Calibri" w:eastAsia="Calibri" w:hAnsi="Calibri" w:cs="Calibri"/>
          <w:i/>
          <w:color w:val="00B0F0"/>
          <w:szCs w:val="22"/>
        </w:rPr>
        <w:t xml:space="preserve"> </w:t>
      </w:r>
      <w:r w:rsidR="00E67515" w:rsidRPr="00CB1416">
        <w:rPr>
          <w:rFonts w:ascii="Calibri" w:eastAsia="Calibri" w:hAnsi="Calibri" w:cs="Calibri"/>
          <w:color w:val="00B0F0"/>
          <w:szCs w:val="22"/>
        </w:rPr>
        <w:t>are:</w:t>
      </w:r>
    </w:p>
    <w:p w14:paraId="01536D59" w14:textId="21049448" w:rsidR="00E67515" w:rsidRPr="00CB1416" w:rsidRDefault="00E67515" w:rsidP="00E67515">
      <w:pPr>
        <w:pStyle w:val="Odstavekseznama"/>
        <w:numPr>
          <w:ilvl w:val="0"/>
          <w:numId w:val="40"/>
        </w:numPr>
        <w:spacing w:before="240" w:after="240" w:line="240" w:lineRule="auto"/>
        <w:jc w:val="both"/>
        <w:rPr>
          <w:rFonts w:eastAsia="Times New Roman" w:cs="Times New Roman"/>
          <w:iCs/>
          <w:noProof/>
          <w:color w:val="00B0F0"/>
          <w:szCs w:val="24"/>
          <w:lang w:eastAsia="en-GB"/>
        </w:rPr>
      </w:pPr>
      <w:r w:rsidRPr="00CB1416">
        <w:rPr>
          <w:rFonts w:eastAsia="Times New Roman" w:cs="Times New Roman"/>
          <w:iCs/>
          <w:noProof/>
          <w:color w:val="00B0F0"/>
          <w:szCs w:val="24"/>
          <w:lang w:eastAsia="en-GB"/>
        </w:rPr>
        <w:t xml:space="preserve">regional </w:t>
      </w:r>
      <w:r w:rsidR="004E6585" w:rsidRPr="00CB1416">
        <w:rPr>
          <w:rFonts w:eastAsia="Times New Roman" w:cs="Times New Roman"/>
          <w:iCs/>
          <w:noProof/>
          <w:color w:val="00B0F0"/>
          <w:szCs w:val="24"/>
          <w:lang w:eastAsia="en-GB"/>
        </w:rPr>
        <w:t>and national authorities (thematic</w:t>
      </w:r>
      <w:r w:rsidRPr="00CB1416">
        <w:rPr>
          <w:rFonts w:eastAsia="Times New Roman" w:cs="Times New Roman"/>
          <w:iCs/>
          <w:noProof/>
          <w:color w:val="00B0F0"/>
          <w:szCs w:val="24"/>
          <w:lang w:eastAsia="en-GB"/>
        </w:rPr>
        <w:t xml:space="preserve"> departments)</w:t>
      </w:r>
    </w:p>
    <w:p w14:paraId="054FD031" w14:textId="49C02AA0" w:rsidR="004E6585" w:rsidRPr="00CB1416" w:rsidRDefault="004E6585" w:rsidP="00E67515">
      <w:pPr>
        <w:pStyle w:val="Odstavekseznama"/>
        <w:numPr>
          <w:ilvl w:val="0"/>
          <w:numId w:val="40"/>
        </w:numPr>
        <w:spacing w:before="240" w:after="240" w:line="240" w:lineRule="auto"/>
        <w:jc w:val="both"/>
        <w:rPr>
          <w:rFonts w:eastAsia="Times New Roman" w:cs="Times New Roman"/>
          <w:iCs/>
          <w:noProof/>
          <w:color w:val="00B0F0"/>
          <w:szCs w:val="24"/>
          <w:lang w:eastAsia="en-GB"/>
        </w:rPr>
      </w:pPr>
      <w:r w:rsidRPr="00CB1416">
        <w:rPr>
          <w:rFonts w:eastAsia="Times New Roman" w:cs="Times New Roman"/>
          <w:iCs/>
          <w:noProof/>
          <w:color w:val="00B0F0"/>
          <w:szCs w:val="24"/>
          <w:lang w:eastAsia="en-GB"/>
        </w:rPr>
        <w:t>networks of decision makers</w:t>
      </w:r>
    </w:p>
    <w:p w14:paraId="7896A175" w14:textId="5F46ABE9" w:rsidR="00E67515" w:rsidRPr="00CB1416" w:rsidRDefault="00E67515" w:rsidP="00E67515">
      <w:pPr>
        <w:pStyle w:val="Odstavekseznama"/>
        <w:numPr>
          <w:ilvl w:val="0"/>
          <w:numId w:val="40"/>
        </w:numPr>
        <w:spacing w:before="240" w:after="240" w:line="240" w:lineRule="auto"/>
        <w:jc w:val="both"/>
        <w:rPr>
          <w:rFonts w:eastAsia="Times New Roman" w:cs="Times New Roman"/>
          <w:iCs/>
          <w:noProof/>
          <w:color w:val="00B0F0"/>
          <w:szCs w:val="24"/>
          <w:lang w:eastAsia="en-GB"/>
        </w:rPr>
      </w:pPr>
      <w:r w:rsidRPr="00CB1416">
        <w:rPr>
          <w:rFonts w:eastAsia="Times New Roman" w:cs="Times New Roman"/>
          <w:iCs/>
          <w:noProof/>
          <w:color w:val="00B0F0"/>
          <w:szCs w:val="24"/>
          <w:lang w:eastAsia="en-GB"/>
        </w:rPr>
        <w:t>Environmental</w:t>
      </w:r>
      <w:r w:rsidR="007F19FF" w:rsidRPr="00CB1416">
        <w:rPr>
          <w:rFonts w:eastAsia="Times New Roman" w:cs="Times New Roman"/>
          <w:iCs/>
          <w:noProof/>
          <w:color w:val="00B0F0"/>
          <w:szCs w:val="24"/>
          <w:lang w:eastAsia="en-GB"/>
        </w:rPr>
        <w:t>, protected areas, energy, business</w:t>
      </w:r>
      <w:r w:rsidRPr="00CB1416">
        <w:rPr>
          <w:rFonts w:eastAsia="Times New Roman" w:cs="Times New Roman"/>
          <w:iCs/>
          <w:noProof/>
          <w:color w:val="00B0F0"/>
          <w:szCs w:val="24"/>
          <w:lang w:eastAsia="en-GB"/>
        </w:rPr>
        <w:t xml:space="preserve"> management organization/agencies </w:t>
      </w:r>
    </w:p>
    <w:p w14:paraId="7CCACDE8" w14:textId="77777777" w:rsidR="00E67515" w:rsidRPr="00CB1416" w:rsidRDefault="00E67515" w:rsidP="00E67515">
      <w:pPr>
        <w:pStyle w:val="Odstavekseznama"/>
        <w:numPr>
          <w:ilvl w:val="0"/>
          <w:numId w:val="40"/>
        </w:numPr>
        <w:spacing w:before="240" w:after="240" w:line="240" w:lineRule="auto"/>
        <w:jc w:val="both"/>
        <w:rPr>
          <w:rFonts w:eastAsia="Times New Roman" w:cs="Times New Roman"/>
          <w:iCs/>
          <w:noProof/>
          <w:color w:val="00B0F0"/>
          <w:szCs w:val="24"/>
          <w:lang w:eastAsia="en-GB"/>
        </w:rPr>
      </w:pPr>
      <w:r w:rsidRPr="00CB1416">
        <w:rPr>
          <w:rFonts w:eastAsia="Times New Roman" w:cs="Times New Roman"/>
          <w:iCs/>
          <w:noProof/>
          <w:color w:val="00B0F0"/>
          <w:szCs w:val="24"/>
          <w:lang w:eastAsia="en-GB"/>
        </w:rPr>
        <w:t>Universities/research centres</w:t>
      </w:r>
    </w:p>
    <w:p w14:paraId="373D1137" w14:textId="7E3544F4" w:rsidR="00E67515" w:rsidRPr="00CB1416" w:rsidRDefault="00E67515" w:rsidP="00E67515">
      <w:pPr>
        <w:pStyle w:val="Odstavekseznama"/>
        <w:numPr>
          <w:ilvl w:val="0"/>
          <w:numId w:val="40"/>
        </w:numPr>
        <w:spacing w:before="240" w:after="240" w:line="240" w:lineRule="auto"/>
        <w:jc w:val="both"/>
        <w:rPr>
          <w:rFonts w:eastAsia="Times New Roman" w:cs="Times New Roman"/>
          <w:iCs/>
          <w:noProof/>
          <w:color w:val="00B0F0"/>
          <w:szCs w:val="24"/>
          <w:lang w:eastAsia="en-GB"/>
        </w:rPr>
      </w:pPr>
      <w:r w:rsidRPr="00CB1416">
        <w:rPr>
          <w:rFonts w:eastAsia="Times New Roman" w:cs="Times New Roman"/>
          <w:iCs/>
          <w:noProof/>
          <w:color w:val="00B0F0"/>
          <w:szCs w:val="24"/>
          <w:lang w:eastAsia="en-GB"/>
        </w:rPr>
        <w:t>NGOs/ local communities</w:t>
      </w:r>
      <w:r w:rsidR="004D4482" w:rsidRPr="00CB1416">
        <w:rPr>
          <w:rFonts w:eastAsia="Times New Roman" w:cs="Times New Roman"/>
          <w:iCs/>
          <w:noProof/>
          <w:color w:val="00B0F0"/>
          <w:szCs w:val="24"/>
          <w:lang w:eastAsia="en-GB"/>
        </w:rPr>
        <w:t xml:space="preserve"> and</w:t>
      </w:r>
      <w:r w:rsidRPr="00CB1416">
        <w:rPr>
          <w:rFonts w:eastAsia="Times New Roman" w:cs="Times New Roman"/>
          <w:iCs/>
          <w:noProof/>
          <w:color w:val="00B0F0"/>
          <w:szCs w:val="24"/>
          <w:lang w:eastAsia="en-GB"/>
        </w:rPr>
        <w:t xml:space="preserve"> associations</w:t>
      </w:r>
    </w:p>
    <w:p w14:paraId="35A82A82" w14:textId="77777777" w:rsidR="00E67515" w:rsidRPr="00CB1416" w:rsidRDefault="00E67515" w:rsidP="00E67515">
      <w:pPr>
        <w:spacing w:before="240" w:after="240" w:line="240" w:lineRule="auto"/>
        <w:jc w:val="both"/>
        <w:rPr>
          <w:rFonts w:ascii="Calibri" w:eastAsia="Calibri" w:hAnsi="Calibri" w:cs="Calibri"/>
          <w:color w:val="00B0F0"/>
          <w:szCs w:val="22"/>
        </w:rPr>
      </w:pPr>
      <w:r w:rsidRPr="00CB1416">
        <w:rPr>
          <w:rFonts w:ascii="Calibri" w:eastAsia="Calibri" w:hAnsi="Calibri" w:cs="Calibri"/>
          <w:color w:val="00B0F0"/>
          <w:szCs w:val="22"/>
        </w:rPr>
        <w:t>Further details on the eligible project beneficiaries and the nature of the involvement of these target groups in projects will be specified in the respective Terms of References of the Programme’s calls for proposals.</w:t>
      </w:r>
    </w:p>
    <w:p w14:paraId="6CFBC5B1" w14:textId="77777777" w:rsidR="00D72F11" w:rsidRPr="002431B0" w:rsidRDefault="00D72F11" w:rsidP="00D72F11">
      <w:pPr>
        <w:pStyle w:val="Odstavekseznama"/>
        <w:spacing w:before="120" w:after="120"/>
        <w:ind w:left="1800"/>
        <w:jc w:val="both"/>
        <w:rPr>
          <w:rFonts w:eastAsia="Times New Roman" w:cs="Times New Roman"/>
          <w:iCs/>
          <w:noProof/>
          <w:szCs w:val="24"/>
          <w:lang w:eastAsia="en-GB"/>
        </w:rPr>
      </w:pPr>
    </w:p>
    <w:p w14:paraId="416D8CFE" w14:textId="2F74EED5" w:rsidR="006A5D68" w:rsidRPr="00D72F11" w:rsidRDefault="006A5D68" w:rsidP="00FD620D">
      <w:pPr>
        <w:pStyle w:val="Odstavekseznama"/>
        <w:numPr>
          <w:ilvl w:val="3"/>
          <w:numId w:val="39"/>
        </w:numPr>
        <w:spacing w:before="120" w:after="120"/>
        <w:jc w:val="both"/>
        <w:rPr>
          <w:rFonts w:eastAsia="Times New Roman" w:cs="Times New Roman"/>
          <w:b/>
          <w:iCs/>
          <w:noProof/>
          <w:szCs w:val="24"/>
          <w:lang w:eastAsia="en-GB"/>
        </w:rPr>
      </w:pPr>
      <w:r w:rsidRPr="00D72F11">
        <w:rPr>
          <w:rFonts w:eastAsia="Times New Roman" w:cs="Times New Roman"/>
          <w:b/>
          <w:iCs/>
          <w:noProof/>
          <w:szCs w:val="24"/>
          <w:lang w:eastAsia="en-GB"/>
        </w:rPr>
        <w:lastRenderedPageBreak/>
        <w:t>Indication of the specific territories targeted, including the planned use of ITI, CLLD or other territorial tools</w:t>
      </w:r>
    </w:p>
    <w:p w14:paraId="7D1476BB" w14:textId="4CE6A516" w:rsidR="00B377EA" w:rsidRPr="00CB1416" w:rsidRDefault="00B377EA" w:rsidP="00B377EA">
      <w:pPr>
        <w:spacing w:before="240" w:after="240" w:line="240" w:lineRule="auto"/>
        <w:jc w:val="both"/>
        <w:rPr>
          <w:rFonts w:eastAsia="Times New Roman" w:cs="Times New Roman"/>
          <w:iCs/>
          <w:noProof/>
          <w:color w:val="00B0F0"/>
          <w:szCs w:val="24"/>
          <w:lang w:eastAsia="en-GB"/>
        </w:rPr>
      </w:pPr>
      <w:r w:rsidRPr="00CB1416">
        <w:rPr>
          <w:rFonts w:eastAsia="Times New Roman" w:cs="Times New Roman"/>
          <w:iCs/>
          <w:noProof/>
          <w:color w:val="00B0F0"/>
          <w:szCs w:val="24"/>
          <w:lang w:eastAsia="en-GB"/>
        </w:rPr>
        <w:t>There is no particular distinction that should be considered in regards to the territories that could be covered by interventions within ISO1 “Governance” all types of territories are concerned :</w:t>
      </w:r>
    </w:p>
    <w:p w14:paraId="151BCDE3" w14:textId="77777777" w:rsidR="00B377EA" w:rsidRPr="00CB1416" w:rsidRDefault="00B377EA" w:rsidP="00B377EA">
      <w:pPr>
        <w:pStyle w:val="Odstavekseznama"/>
        <w:numPr>
          <w:ilvl w:val="1"/>
          <w:numId w:val="24"/>
        </w:numPr>
        <w:spacing w:before="240" w:after="240" w:line="240" w:lineRule="auto"/>
        <w:ind w:left="709" w:hanging="295"/>
        <w:jc w:val="both"/>
        <w:rPr>
          <w:rFonts w:eastAsia="Times New Roman" w:cs="Times New Roman"/>
          <w:iCs/>
          <w:noProof/>
          <w:color w:val="00B0F0"/>
          <w:szCs w:val="24"/>
          <w:lang w:eastAsia="en-GB"/>
        </w:rPr>
      </w:pPr>
      <w:r w:rsidRPr="00CB1416">
        <w:rPr>
          <w:rFonts w:eastAsia="Times New Roman" w:cs="Times New Roman"/>
          <w:iCs/>
          <w:noProof/>
          <w:color w:val="00B0F0"/>
          <w:szCs w:val="24"/>
          <w:lang w:eastAsia="en-GB"/>
        </w:rPr>
        <w:t>Coastal/ maritime areas</w:t>
      </w:r>
    </w:p>
    <w:p w14:paraId="66B62AF2" w14:textId="77777777" w:rsidR="00B377EA" w:rsidRPr="00CB1416" w:rsidRDefault="00B377EA" w:rsidP="00B377EA">
      <w:pPr>
        <w:pStyle w:val="Odstavekseznama"/>
        <w:numPr>
          <w:ilvl w:val="1"/>
          <w:numId w:val="24"/>
        </w:numPr>
        <w:spacing w:before="240" w:after="240" w:line="240" w:lineRule="auto"/>
        <w:ind w:left="709" w:hanging="295"/>
        <w:jc w:val="both"/>
        <w:rPr>
          <w:rFonts w:eastAsia="Times New Roman" w:cs="Times New Roman"/>
          <w:iCs/>
          <w:noProof/>
          <w:color w:val="00B0F0"/>
          <w:szCs w:val="24"/>
          <w:lang w:eastAsia="en-GB"/>
        </w:rPr>
      </w:pPr>
      <w:r w:rsidRPr="00CB1416">
        <w:rPr>
          <w:rFonts w:eastAsia="Times New Roman" w:cs="Times New Roman"/>
          <w:iCs/>
          <w:noProof/>
          <w:color w:val="00B0F0"/>
          <w:szCs w:val="24"/>
          <w:lang w:eastAsia="en-GB"/>
        </w:rPr>
        <w:t>Islands</w:t>
      </w:r>
    </w:p>
    <w:p w14:paraId="759A6991" w14:textId="77777777" w:rsidR="00B377EA" w:rsidRPr="00CB1416" w:rsidRDefault="00B377EA" w:rsidP="00B377EA">
      <w:pPr>
        <w:pStyle w:val="Odstavekseznama"/>
        <w:numPr>
          <w:ilvl w:val="1"/>
          <w:numId w:val="24"/>
        </w:numPr>
        <w:spacing w:before="240" w:after="240" w:line="240" w:lineRule="auto"/>
        <w:ind w:left="709" w:hanging="295"/>
        <w:jc w:val="both"/>
        <w:rPr>
          <w:rFonts w:eastAsia="Times New Roman" w:cs="Times New Roman"/>
          <w:iCs/>
          <w:noProof/>
          <w:color w:val="00B0F0"/>
          <w:szCs w:val="24"/>
          <w:lang w:eastAsia="en-GB"/>
        </w:rPr>
      </w:pPr>
      <w:r w:rsidRPr="00CB1416">
        <w:rPr>
          <w:rFonts w:eastAsia="Times New Roman" w:cs="Times New Roman"/>
          <w:iCs/>
          <w:noProof/>
          <w:color w:val="00B0F0"/>
          <w:szCs w:val="24"/>
          <w:lang w:eastAsia="en-GB"/>
        </w:rPr>
        <w:t>Rural and Mountain areas</w:t>
      </w:r>
    </w:p>
    <w:p w14:paraId="3FD0CFD8" w14:textId="77777777" w:rsidR="00B377EA" w:rsidRPr="00CB1416" w:rsidRDefault="00B377EA" w:rsidP="00B377EA">
      <w:pPr>
        <w:pStyle w:val="Odstavekseznama"/>
        <w:numPr>
          <w:ilvl w:val="1"/>
          <w:numId w:val="24"/>
        </w:numPr>
        <w:spacing w:before="240" w:after="240" w:line="240" w:lineRule="auto"/>
        <w:ind w:left="709" w:hanging="295"/>
        <w:jc w:val="both"/>
        <w:rPr>
          <w:rFonts w:eastAsia="Times New Roman" w:cs="Times New Roman"/>
          <w:color w:val="00B0F0"/>
          <w:lang w:eastAsia="en-GB"/>
        </w:rPr>
      </w:pPr>
      <w:r w:rsidRPr="00CB1416">
        <w:rPr>
          <w:rFonts w:eastAsia="Times New Roman" w:cs="Times New Roman"/>
          <w:color w:val="00B0F0"/>
          <w:lang w:eastAsia="en-GB"/>
        </w:rPr>
        <w:t xml:space="preserve">Urban areas </w:t>
      </w:r>
    </w:p>
    <w:p w14:paraId="48C26829" w14:textId="00E25C33" w:rsidR="00B377EA" w:rsidRPr="00CB1416" w:rsidRDefault="00B377EA" w:rsidP="00B377EA">
      <w:pPr>
        <w:spacing w:before="240" w:after="240" w:line="240" w:lineRule="auto"/>
        <w:jc w:val="both"/>
        <w:rPr>
          <w:rFonts w:eastAsia="Times New Roman" w:cs="Times New Roman"/>
          <w:color w:val="00B0F0"/>
          <w:lang w:eastAsia="en-GB"/>
        </w:rPr>
      </w:pPr>
      <w:r w:rsidRPr="00CB1416">
        <w:rPr>
          <w:rFonts w:eastAsia="Times New Roman" w:cs="Times New Roman"/>
          <w:color w:val="00B0F0"/>
          <w:lang w:eastAsia="en-GB"/>
        </w:rPr>
        <w:t>This specific objective as cross-cutting priority covers the whole Programme area and all types of territories represented.</w:t>
      </w:r>
    </w:p>
    <w:p w14:paraId="43E31D29" w14:textId="057FCEB1" w:rsidR="00D72F11" w:rsidRPr="00D72F11" w:rsidRDefault="00D72F11" w:rsidP="00D72F11">
      <w:pPr>
        <w:spacing w:before="120" w:after="120"/>
        <w:jc w:val="both"/>
        <w:rPr>
          <w:rFonts w:eastAsia="Times New Roman" w:cs="Times New Roman"/>
          <w:iCs/>
          <w:noProof/>
          <w:szCs w:val="24"/>
          <w:lang w:eastAsia="en-GB"/>
        </w:rPr>
      </w:pPr>
    </w:p>
    <w:p w14:paraId="22C6C4B1" w14:textId="77777777" w:rsidR="006A5D68" w:rsidRPr="00D72F11" w:rsidRDefault="006A5D68" w:rsidP="00FD620D">
      <w:pPr>
        <w:pStyle w:val="Odstavekseznama"/>
        <w:numPr>
          <w:ilvl w:val="3"/>
          <w:numId w:val="39"/>
        </w:numPr>
        <w:spacing w:before="120" w:after="120"/>
        <w:jc w:val="both"/>
        <w:rPr>
          <w:rFonts w:eastAsia="Times New Roman" w:cs="Times New Roman"/>
          <w:i/>
          <w:szCs w:val="24"/>
          <w:lang w:eastAsia="en-GB"/>
        </w:rPr>
      </w:pPr>
      <w:r w:rsidRPr="00D72F11">
        <w:rPr>
          <w:rFonts w:eastAsia="Times New Roman" w:cs="Times New Roman"/>
          <w:b/>
          <w:iCs/>
          <w:noProof/>
          <w:szCs w:val="24"/>
          <w:lang w:eastAsia="en-GB"/>
        </w:rPr>
        <w:t>Planned use of financial instruments</w:t>
      </w:r>
      <w:r>
        <w:rPr>
          <w:rFonts w:eastAsia="Times New Roman" w:cs="Times New Roman"/>
          <w:iCs/>
          <w:noProof/>
          <w:szCs w:val="24"/>
          <w:lang w:eastAsia="en-GB"/>
        </w:rPr>
        <w:t xml:space="preserve"> </w:t>
      </w:r>
      <w:r w:rsidRPr="002431B0">
        <w:rPr>
          <w:rFonts w:eastAsia="Times New Roman" w:cs="Times New Roman"/>
          <w:i/>
          <w:iCs/>
          <w:noProof/>
          <w:szCs w:val="24"/>
          <w:lang w:eastAsia="en-GB"/>
        </w:rPr>
        <w:t>(not to be used for Interreg MED)</w:t>
      </w:r>
    </w:p>
    <w:p w14:paraId="326F45A7" w14:textId="79DF916A" w:rsidR="00D72F11" w:rsidRPr="00D72F11" w:rsidRDefault="00D72F11" w:rsidP="00D72F11">
      <w:pPr>
        <w:spacing w:before="120" w:after="120"/>
        <w:jc w:val="both"/>
        <w:rPr>
          <w:rFonts w:eastAsia="Times New Roman" w:cs="Times New Roman"/>
          <w:i/>
          <w:szCs w:val="24"/>
          <w:lang w:eastAsia="en-GB"/>
        </w:rPr>
      </w:pPr>
    </w:p>
    <w:p w14:paraId="7C7E2800" w14:textId="77777777" w:rsidR="00D72F11" w:rsidRPr="00D72F11" w:rsidRDefault="006A5D68" w:rsidP="00FD620D">
      <w:pPr>
        <w:pStyle w:val="Odstavekseznama"/>
        <w:numPr>
          <w:ilvl w:val="3"/>
          <w:numId w:val="39"/>
        </w:numPr>
        <w:spacing w:before="120" w:after="120"/>
        <w:jc w:val="both"/>
        <w:rPr>
          <w:rFonts w:eastAsia="Times New Roman" w:cs="Times New Roman"/>
          <w:b/>
          <w:i/>
          <w:szCs w:val="24"/>
          <w:lang w:eastAsia="en-GB"/>
        </w:rPr>
      </w:pPr>
      <w:r w:rsidRPr="00D72F11">
        <w:rPr>
          <w:rFonts w:eastAsia="Times New Roman" w:cs="Times New Roman"/>
          <w:b/>
          <w:iCs/>
          <w:noProof/>
          <w:szCs w:val="24"/>
          <w:lang w:eastAsia="en-GB"/>
        </w:rPr>
        <w:t xml:space="preserve">Indicative breakdown of the EU programme resources by type of intervention </w:t>
      </w:r>
    </w:p>
    <w:p w14:paraId="43F31789" w14:textId="379490A2" w:rsidR="00D72F11" w:rsidRPr="009B7D23" w:rsidRDefault="00D72F11" w:rsidP="00D72F11">
      <w:pPr>
        <w:spacing w:before="120" w:after="120"/>
        <w:jc w:val="both"/>
        <w:rPr>
          <w:rFonts w:eastAsia="Times New Roman" w:cs="Times New Roman"/>
          <w:iCs/>
          <w:noProof/>
          <w:szCs w:val="24"/>
          <w:lang w:eastAsia="en-GB"/>
        </w:rPr>
      </w:pPr>
    </w:p>
    <w:p w14:paraId="5FDAB8A3" w14:textId="77777777" w:rsidR="00D72F11" w:rsidRPr="009B7D23" w:rsidRDefault="00D72F11" w:rsidP="00D72F11">
      <w:pPr>
        <w:pStyle w:val="Odstavekseznama"/>
        <w:spacing w:after="200" w:line="276" w:lineRule="auto"/>
        <w:ind w:left="360"/>
        <w:rPr>
          <w:rFonts w:eastAsia="Times New Roman" w:cs="Times New Roman"/>
          <w:i/>
          <w:noProof/>
          <w:color w:val="000000"/>
          <w:szCs w:val="24"/>
          <w:lang w:val="fr-BE" w:eastAsia="en-GB"/>
        </w:rPr>
      </w:pPr>
      <w:r w:rsidRPr="009B7D23">
        <w:rPr>
          <w:rFonts w:eastAsia="Times New Roman" w:cs="Times New Roman"/>
          <w:iCs/>
          <w:noProof/>
          <w:szCs w:val="24"/>
          <w:lang w:val="fr-BE" w:eastAsia="en-GB"/>
        </w:rPr>
        <w:t>Table 4: Dimension 1 – intervention field</w:t>
      </w:r>
    </w:p>
    <w:tbl>
      <w:tblPr>
        <w:tblStyle w:val="TableGrid1"/>
        <w:tblW w:w="0" w:type="auto"/>
        <w:tblLook w:val="04A0" w:firstRow="1" w:lastRow="0" w:firstColumn="1" w:lastColumn="0" w:noHBand="0" w:noVBand="1"/>
      </w:tblPr>
      <w:tblGrid>
        <w:gridCol w:w="1870"/>
        <w:gridCol w:w="1657"/>
        <w:gridCol w:w="1898"/>
        <w:gridCol w:w="1204"/>
        <w:gridCol w:w="2659"/>
      </w:tblGrid>
      <w:tr w:rsidR="00D72F11" w:rsidRPr="000E01AC" w14:paraId="132E6B4C" w14:textId="77777777" w:rsidTr="00C42CD3">
        <w:tc>
          <w:tcPr>
            <w:tcW w:w="1870" w:type="dxa"/>
          </w:tcPr>
          <w:p w14:paraId="64EA2532" w14:textId="77777777" w:rsidR="00D72F11" w:rsidRPr="00052A93" w:rsidRDefault="00D72F11"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Priority no</w:t>
            </w:r>
          </w:p>
        </w:tc>
        <w:tc>
          <w:tcPr>
            <w:tcW w:w="1657" w:type="dxa"/>
          </w:tcPr>
          <w:p w14:paraId="05A1E328" w14:textId="77777777" w:rsidR="00D72F11" w:rsidRPr="00052A93" w:rsidRDefault="00D72F11"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Fund</w:t>
            </w:r>
          </w:p>
        </w:tc>
        <w:tc>
          <w:tcPr>
            <w:tcW w:w="1898" w:type="dxa"/>
          </w:tcPr>
          <w:p w14:paraId="2E942FE7" w14:textId="77777777" w:rsidR="00D72F11" w:rsidRPr="00052A93" w:rsidRDefault="00D72F11"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Specific objective</w:t>
            </w:r>
          </w:p>
        </w:tc>
        <w:tc>
          <w:tcPr>
            <w:tcW w:w="1204" w:type="dxa"/>
          </w:tcPr>
          <w:p w14:paraId="05FE7781" w14:textId="77777777" w:rsidR="00D72F11" w:rsidRPr="00052A93" w:rsidRDefault="00D72F11"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 xml:space="preserve">Code </w:t>
            </w:r>
          </w:p>
        </w:tc>
        <w:tc>
          <w:tcPr>
            <w:tcW w:w="2659" w:type="dxa"/>
          </w:tcPr>
          <w:p w14:paraId="0E3B4763" w14:textId="77777777" w:rsidR="00D72F11" w:rsidRPr="00052A93" w:rsidRDefault="00D72F11"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Amount (EUR)</w:t>
            </w:r>
          </w:p>
        </w:tc>
      </w:tr>
      <w:tr w:rsidR="00D72F11" w:rsidRPr="000E01AC" w14:paraId="44FBA6CC" w14:textId="77777777" w:rsidTr="00C42CD3">
        <w:tc>
          <w:tcPr>
            <w:tcW w:w="1870" w:type="dxa"/>
          </w:tcPr>
          <w:p w14:paraId="76D6FD46" w14:textId="77777777" w:rsidR="00D72F11" w:rsidRPr="00052A93" w:rsidRDefault="00D72F11" w:rsidP="00C42CD3">
            <w:pPr>
              <w:jc w:val="both"/>
              <w:rPr>
                <w:rFonts w:eastAsia="Times New Roman" w:cs="Times New Roman"/>
                <w:iCs/>
                <w:noProof/>
                <w:sz w:val="20"/>
                <w:szCs w:val="20"/>
                <w:lang w:eastAsia="en-GB"/>
              </w:rPr>
            </w:pPr>
          </w:p>
        </w:tc>
        <w:tc>
          <w:tcPr>
            <w:tcW w:w="1657" w:type="dxa"/>
          </w:tcPr>
          <w:p w14:paraId="30BF6F40" w14:textId="77777777" w:rsidR="00D72F11" w:rsidRPr="00052A93" w:rsidRDefault="00D72F11" w:rsidP="00C42CD3">
            <w:pPr>
              <w:jc w:val="both"/>
              <w:rPr>
                <w:rFonts w:eastAsia="Times New Roman" w:cs="Times New Roman"/>
                <w:b/>
                <w:iCs/>
                <w:noProof/>
                <w:sz w:val="20"/>
                <w:szCs w:val="20"/>
                <w:lang w:eastAsia="en-GB"/>
              </w:rPr>
            </w:pPr>
          </w:p>
        </w:tc>
        <w:tc>
          <w:tcPr>
            <w:tcW w:w="1898" w:type="dxa"/>
          </w:tcPr>
          <w:p w14:paraId="3B1BB7CD" w14:textId="77777777" w:rsidR="00D72F11" w:rsidRPr="00052A93" w:rsidRDefault="00D72F11" w:rsidP="00C42CD3">
            <w:pPr>
              <w:jc w:val="both"/>
              <w:rPr>
                <w:rFonts w:eastAsia="Times New Roman" w:cs="Times New Roman"/>
                <w:b/>
                <w:iCs/>
                <w:noProof/>
                <w:sz w:val="20"/>
                <w:szCs w:val="20"/>
                <w:lang w:eastAsia="en-GB"/>
              </w:rPr>
            </w:pPr>
          </w:p>
        </w:tc>
        <w:tc>
          <w:tcPr>
            <w:tcW w:w="1204" w:type="dxa"/>
          </w:tcPr>
          <w:p w14:paraId="31670D3D" w14:textId="77777777" w:rsidR="00D72F11" w:rsidRPr="00052A93" w:rsidRDefault="00D72F11" w:rsidP="00C42CD3">
            <w:pPr>
              <w:jc w:val="both"/>
              <w:rPr>
                <w:rFonts w:eastAsia="Times New Roman" w:cs="Times New Roman"/>
                <w:b/>
                <w:iCs/>
                <w:noProof/>
                <w:sz w:val="20"/>
                <w:szCs w:val="20"/>
                <w:lang w:eastAsia="en-GB"/>
              </w:rPr>
            </w:pPr>
          </w:p>
        </w:tc>
        <w:tc>
          <w:tcPr>
            <w:tcW w:w="2659" w:type="dxa"/>
          </w:tcPr>
          <w:p w14:paraId="5973A7DD" w14:textId="77777777" w:rsidR="00D72F11" w:rsidRPr="00052A93" w:rsidRDefault="00D72F11" w:rsidP="00C42CD3">
            <w:pPr>
              <w:jc w:val="both"/>
              <w:rPr>
                <w:rFonts w:eastAsia="Times New Roman" w:cs="Times New Roman"/>
                <w:b/>
                <w:iCs/>
                <w:noProof/>
                <w:sz w:val="20"/>
                <w:szCs w:val="20"/>
                <w:lang w:eastAsia="en-GB"/>
              </w:rPr>
            </w:pPr>
          </w:p>
        </w:tc>
      </w:tr>
    </w:tbl>
    <w:p w14:paraId="053AADF7" w14:textId="77777777" w:rsidR="00D72F11" w:rsidRPr="009B7D23" w:rsidRDefault="00D72F11" w:rsidP="00D72F11">
      <w:pPr>
        <w:pStyle w:val="Odstavekseznama"/>
        <w:spacing w:after="200" w:line="276" w:lineRule="auto"/>
        <w:ind w:left="360"/>
        <w:rPr>
          <w:rFonts w:eastAsia="Times New Roman" w:cs="Times New Roman"/>
          <w:iCs/>
          <w:noProof/>
          <w:szCs w:val="24"/>
          <w:lang w:eastAsia="en-GB"/>
        </w:rPr>
      </w:pPr>
    </w:p>
    <w:p w14:paraId="373085A4" w14:textId="77777777" w:rsidR="00D72F11" w:rsidRPr="009B7D23" w:rsidRDefault="00D72F11" w:rsidP="00D72F11">
      <w:pPr>
        <w:pStyle w:val="Odstavekseznama"/>
        <w:spacing w:after="200" w:line="276" w:lineRule="auto"/>
        <w:ind w:left="360"/>
        <w:rPr>
          <w:rFonts w:eastAsia="Times New Roman" w:cs="Times New Roman"/>
          <w:i/>
          <w:noProof/>
          <w:color w:val="000000"/>
          <w:szCs w:val="24"/>
          <w:lang w:eastAsia="en-GB"/>
        </w:rPr>
      </w:pPr>
      <w:r w:rsidRPr="009B7D23">
        <w:rPr>
          <w:rFonts w:eastAsia="Times New Roman" w:cs="Times New Roman"/>
          <w:iCs/>
          <w:noProof/>
          <w:szCs w:val="24"/>
          <w:lang w:eastAsia="en-GB"/>
        </w:rPr>
        <w:t>Table 5: Dimension 2 – form of financing</w:t>
      </w:r>
    </w:p>
    <w:tbl>
      <w:tblPr>
        <w:tblStyle w:val="TableGrid1"/>
        <w:tblW w:w="0" w:type="auto"/>
        <w:tblLook w:val="04A0" w:firstRow="1" w:lastRow="0" w:firstColumn="1" w:lastColumn="0" w:noHBand="0" w:noVBand="1"/>
      </w:tblPr>
      <w:tblGrid>
        <w:gridCol w:w="1870"/>
        <w:gridCol w:w="1657"/>
        <w:gridCol w:w="1898"/>
        <w:gridCol w:w="1204"/>
        <w:gridCol w:w="2659"/>
      </w:tblGrid>
      <w:tr w:rsidR="00D72F11" w:rsidRPr="000E01AC" w14:paraId="61D757A4" w14:textId="77777777" w:rsidTr="00C42CD3">
        <w:tc>
          <w:tcPr>
            <w:tcW w:w="1870" w:type="dxa"/>
          </w:tcPr>
          <w:p w14:paraId="5B83C529" w14:textId="77777777" w:rsidR="00D72F11" w:rsidRPr="00052A93" w:rsidRDefault="00D72F11"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Priority no</w:t>
            </w:r>
          </w:p>
        </w:tc>
        <w:tc>
          <w:tcPr>
            <w:tcW w:w="1657" w:type="dxa"/>
          </w:tcPr>
          <w:p w14:paraId="692F94E7" w14:textId="77777777" w:rsidR="00D72F11" w:rsidRPr="00052A93" w:rsidRDefault="00D72F11"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Fund</w:t>
            </w:r>
          </w:p>
        </w:tc>
        <w:tc>
          <w:tcPr>
            <w:tcW w:w="1898" w:type="dxa"/>
          </w:tcPr>
          <w:p w14:paraId="6170480B" w14:textId="77777777" w:rsidR="00D72F11" w:rsidRPr="00052A93" w:rsidRDefault="00D72F11"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Specific objective</w:t>
            </w:r>
          </w:p>
        </w:tc>
        <w:tc>
          <w:tcPr>
            <w:tcW w:w="1204" w:type="dxa"/>
          </w:tcPr>
          <w:p w14:paraId="2B88BDF1" w14:textId="77777777" w:rsidR="00D72F11" w:rsidRPr="00052A93" w:rsidRDefault="00D72F11"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 xml:space="preserve">Code </w:t>
            </w:r>
          </w:p>
        </w:tc>
        <w:tc>
          <w:tcPr>
            <w:tcW w:w="2659" w:type="dxa"/>
          </w:tcPr>
          <w:p w14:paraId="37EB8844" w14:textId="77777777" w:rsidR="00D72F11" w:rsidRPr="00052A93" w:rsidRDefault="00D72F11"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Amount (EUR)</w:t>
            </w:r>
          </w:p>
        </w:tc>
      </w:tr>
      <w:tr w:rsidR="00D72F11" w:rsidRPr="000E01AC" w14:paraId="730BB05E" w14:textId="77777777" w:rsidTr="00C42CD3">
        <w:tc>
          <w:tcPr>
            <w:tcW w:w="1870" w:type="dxa"/>
          </w:tcPr>
          <w:p w14:paraId="1D4A1E99" w14:textId="77777777" w:rsidR="00D72F11" w:rsidRPr="00052A93" w:rsidRDefault="00D72F11" w:rsidP="00C42CD3">
            <w:pPr>
              <w:jc w:val="both"/>
              <w:rPr>
                <w:rFonts w:eastAsia="Times New Roman" w:cs="Times New Roman"/>
                <w:b/>
                <w:iCs/>
                <w:noProof/>
                <w:sz w:val="20"/>
                <w:szCs w:val="20"/>
                <w:lang w:eastAsia="en-GB"/>
              </w:rPr>
            </w:pPr>
          </w:p>
        </w:tc>
        <w:tc>
          <w:tcPr>
            <w:tcW w:w="1657" w:type="dxa"/>
          </w:tcPr>
          <w:p w14:paraId="3F849C43" w14:textId="77777777" w:rsidR="00D72F11" w:rsidRPr="00052A93" w:rsidRDefault="00D72F11" w:rsidP="00C42CD3">
            <w:pPr>
              <w:jc w:val="both"/>
              <w:rPr>
                <w:rFonts w:eastAsia="Times New Roman" w:cs="Times New Roman"/>
                <w:b/>
                <w:iCs/>
                <w:noProof/>
                <w:sz w:val="20"/>
                <w:szCs w:val="20"/>
                <w:lang w:eastAsia="en-GB"/>
              </w:rPr>
            </w:pPr>
          </w:p>
        </w:tc>
        <w:tc>
          <w:tcPr>
            <w:tcW w:w="1898" w:type="dxa"/>
          </w:tcPr>
          <w:p w14:paraId="5D6B9785" w14:textId="77777777" w:rsidR="00D72F11" w:rsidRPr="00052A93" w:rsidRDefault="00D72F11" w:rsidP="00C42CD3">
            <w:pPr>
              <w:jc w:val="both"/>
              <w:rPr>
                <w:rFonts w:eastAsia="Times New Roman" w:cs="Times New Roman"/>
                <w:b/>
                <w:iCs/>
                <w:noProof/>
                <w:sz w:val="20"/>
                <w:szCs w:val="20"/>
                <w:lang w:eastAsia="en-GB"/>
              </w:rPr>
            </w:pPr>
          </w:p>
        </w:tc>
        <w:tc>
          <w:tcPr>
            <w:tcW w:w="1204" w:type="dxa"/>
          </w:tcPr>
          <w:p w14:paraId="03A0B9B6" w14:textId="77777777" w:rsidR="00D72F11" w:rsidRPr="00052A93" w:rsidRDefault="00D72F11" w:rsidP="00C42CD3">
            <w:pPr>
              <w:jc w:val="both"/>
              <w:rPr>
                <w:rFonts w:eastAsia="Times New Roman" w:cs="Times New Roman"/>
                <w:b/>
                <w:iCs/>
                <w:noProof/>
                <w:sz w:val="20"/>
                <w:szCs w:val="20"/>
                <w:lang w:eastAsia="en-GB"/>
              </w:rPr>
            </w:pPr>
          </w:p>
        </w:tc>
        <w:tc>
          <w:tcPr>
            <w:tcW w:w="2659" w:type="dxa"/>
          </w:tcPr>
          <w:p w14:paraId="48014047" w14:textId="77777777" w:rsidR="00D72F11" w:rsidRPr="00052A93" w:rsidRDefault="00D72F11" w:rsidP="00C42CD3">
            <w:pPr>
              <w:jc w:val="both"/>
              <w:rPr>
                <w:rFonts w:eastAsia="Times New Roman" w:cs="Times New Roman"/>
                <w:b/>
                <w:iCs/>
                <w:noProof/>
                <w:sz w:val="20"/>
                <w:szCs w:val="20"/>
                <w:lang w:eastAsia="en-GB"/>
              </w:rPr>
            </w:pPr>
          </w:p>
        </w:tc>
      </w:tr>
    </w:tbl>
    <w:p w14:paraId="2279F86B" w14:textId="77777777" w:rsidR="00D72F11" w:rsidRPr="009B7D23" w:rsidRDefault="00D72F11" w:rsidP="00FD620D">
      <w:pPr>
        <w:pStyle w:val="Odstavekseznama"/>
        <w:numPr>
          <w:ilvl w:val="0"/>
          <w:numId w:val="33"/>
        </w:numPr>
        <w:spacing w:after="200" w:line="276" w:lineRule="auto"/>
        <w:jc w:val="center"/>
        <w:rPr>
          <w:rFonts w:eastAsia="Times New Roman" w:cs="Times New Roman"/>
          <w:iCs/>
          <w:noProof/>
          <w:szCs w:val="24"/>
          <w:lang w:eastAsia="en-GB"/>
        </w:rPr>
      </w:pPr>
    </w:p>
    <w:p w14:paraId="3C3BD47F" w14:textId="77777777" w:rsidR="00D72F11" w:rsidRPr="009B7D23" w:rsidRDefault="00D72F11" w:rsidP="00D72F11">
      <w:pPr>
        <w:pStyle w:val="Odstavekseznama"/>
        <w:spacing w:after="200" w:line="276" w:lineRule="auto"/>
        <w:ind w:left="360"/>
        <w:rPr>
          <w:rFonts w:eastAsia="Times New Roman" w:cs="Times New Roman"/>
          <w:i/>
          <w:noProof/>
          <w:color w:val="000000"/>
          <w:szCs w:val="24"/>
          <w:lang w:eastAsia="en-GB"/>
        </w:rPr>
      </w:pPr>
      <w:r w:rsidRPr="009B7D23">
        <w:rPr>
          <w:rFonts w:eastAsia="Times New Roman" w:cs="Times New Roman"/>
          <w:iCs/>
          <w:noProof/>
          <w:szCs w:val="24"/>
          <w:lang w:eastAsia="en-GB"/>
        </w:rPr>
        <w:t>Table 6: Dimension 3 – territorial delivery mechanism and territorial focus</w:t>
      </w:r>
    </w:p>
    <w:tbl>
      <w:tblPr>
        <w:tblStyle w:val="TableGrid1"/>
        <w:tblW w:w="0" w:type="auto"/>
        <w:tblLook w:val="04A0" w:firstRow="1" w:lastRow="0" w:firstColumn="1" w:lastColumn="0" w:noHBand="0" w:noVBand="1"/>
      </w:tblPr>
      <w:tblGrid>
        <w:gridCol w:w="1870"/>
        <w:gridCol w:w="1657"/>
        <w:gridCol w:w="1898"/>
        <w:gridCol w:w="1204"/>
        <w:gridCol w:w="2659"/>
      </w:tblGrid>
      <w:tr w:rsidR="00D72F11" w:rsidRPr="000E01AC" w14:paraId="5E9C7531" w14:textId="77777777" w:rsidTr="00C42CD3">
        <w:tc>
          <w:tcPr>
            <w:tcW w:w="1870" w:type="dxa"/>
          </w:tcPr>
          <w:p w14:paraId="5E53EBBE" w14:textId="77777777" w:rsidR="00D72F11" w:rsidRPr="00052A93" w:rsidRDefault="00D72F11"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Priority No</w:t>
            </w:r>
          </w:p>
        </w:tc>
        <w:tc>
          <w:tcPr>
            <w:tcW w:w="1657" w:type="dxa"/>
          </w:tcPr>
          <w:p w14:paraId="5487CF88" w14:textId="77777777" w:rsidR="00D72F11" w:rsidRPr="00052A93" w:rsidRDefault="00D72F11"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Fund</w:t>
            </w:r>
          </w:p>
        </w:tc>
        <w:tc>
          <w:tcPr>
            <w:tcW w:w="1898" w:type="dxa"/>
          </w:tcPr>
          <w:p w14:paraId="793189BE" w14:textId="77777777" w:rsidR="00D72F11" w:rsidRPr="00052A93" w:rsidRDefault="00D72F11"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Specific objective</w:t>
            </w:r>
          </w:p>
        </w:tc>
        <w:tc>
          <w:tcPr>
            <w:tcW w:w="1204" w:type="dxa"/>
          </w:tcPr>
          <w:p w14:paraId="7C7E2918" w14:textId="77777777" w:rsidR="00D72F11" w:rsidRPr="00052A93" w:rsidRDefault="00D72F11"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 xml:space="preserve">Code </w:t>
            </w:r>
          </w:p>
        </w:tc>
        <w:tc>
          <w:tcPr>
            <w:tcW w:w="2659" w:type="dxa"/>
          </w:tcPr>
          <w:p w14:paraId="0EFB6D4A" w14:textId="77777777" w:rsidR="00D72F11" w:rsidRPr="00052A93" w:rsidRDefault="00D72F11" w:rsidP="00C42CD3">
            <w:pPr>
              <w:jc w:val="both"/>
              <w:rPr>
                <w:rFonts w:eastAsia="Times New Roman" w:cs="Times New Roman"/>
                <w:b/>
                <w:iCs/>
                <w:noProof/>
                <w:sz w:val="20"/>
                <w:szCs w:val="20"/>
                <w:lang w:eastAsia="en-GB"/>
              </w:rPr>
            </w:pPr>
            <w:r w:rsidRPr="00052A93">
              <w:rPr>
                <w:rFonts w:eastAsia="Times New Roman" w:cs="Times New Roman"/>
                <w:b/>
                <w:iCs/>
                <w:noProof/>
                <w:sz w:val="20"/>
                <w:szCs w:val="20"/>
                <w:lang w:eastAsia="en-GB"/>
              </w:rPr>
              <w:t>Amount (EUR)</w:t>
            </w:r>
          </w:p>
        </w:tc>
      </w:tr>
      <w:tr w:rsidR="00D72F11" w:rsidRPr="000E01AC" w14:paraId="55EA20FD" w14:textId="77777777" w:rsidTr="00C42CD3">
        <w:tc>
          <w:tcPr>
            <w:tcW w:w="1870" w:type="dxa"/>
          </w:tcPr>
          <w:p w14:paraId="3348B351" w14:textId="77777777" w:rsidR="00D72F11" w:rsidRPr="00052A93" w:rsidRDefault="00D72F11" w:rsidP="00C42CD3">
            <w:pPr>
              <w:jc w:val="both"/>
              <w:rPr>
                <w:rFonts w:eastAsia="Times New Roman" w:cs="Times New Roman"/>
                <w:b/>
                <w:iCs/>
                <w:noProof/>
                <w:sz w:val="20"/>
                <w:szCs w:val="20"/>
                <w:lang w:eastAsia="en-GB"/>
              </w:rPr>
            </w:pPr>
          </w:p>
        </w:tc>
        <w:tc>
          <w:tcPr>
            <w:tcW w:w="1657" w:type="dxa"/>
          </w:tcPr>
          <w:p w14:paraId="0713EE17" w14:textId="77777777" w:rsidR="00D72F11" w:rsidRPr="00052A93" w:rsidRDefault="00D72F11" w:rsidP="00C42CD3">
            <w:pPr>
              <w:jc w:val="both"/>
              <w:rPr>
                <w:rFonts w:eastAsia="Times New Roman" w:cs="Times New Roman"/>
                <w:b/>
                <w:iCs/>
                <w:noProof/>
                <w:sz w:val="20"/>
                <w:szCs w:val="20"/>
                <w:lang w:eastAsia="en-GB"/>
              </w:rPr>
            </w:pPr>
          </w:p>
        </w:tc>
        <w:tc>
          <w:tcPr>
            <w:tcW w:w="1898" w:type="dxa"/>
          </w:tcPr>
          <w:p w14:paraId="22A19CA8" w14:textId="77777777" w:rsidR="00D72F11" w:rsidRPr="00052A93" w:rsidRDefault="00D72F11" w:rsidP="00C42CD3">
            <w:pPr>
              <w:jc w:val="both"/>
              <w:rPr>
                <w:rFonts w:eastAsia="Times New Roman" w:cs="Times New Roman"/>
                <w:b/>
                <w:iCs/>
                <w:noProof/>
                <w:sz w:val="20"/>
                <w:szCs w:val="20"/>
                <w:lang w:eastAsia="en-GB"/>
              </w:rPr>
            </w:pPr>
          </w:p>
        </w:tc>
        <w:tc>
          <w:tcPr>
            <w:tcW w:w="1204" w:type="dxa"/>
          </w:tcPr>
          <w:p w14:paraId="2D03AAA1" w14:textId="77777777" w:rsidR="00D72F11" w:rsidRPr="00052A93" w:rsidRDefault="00D72F11" w:rsidP="00C42CD3">
            <w:pPr>
              <w:jc w:val="both"/>
              <w:rPr>
                <w:rFonts w:eastAsia="Times New Roman" w:cs="Times New Roman"/>
                <w:b/>
                <w:iCs/>
                <w:noProof/>
                <w:sz w:val="20"/>
                <w:szCs w:val="20"/>
                <w:lang w:eastAsia="en-GB"/>
              </w:rPr>
            </w:pPr>
          </w:p>
        </w:tc>
        <w:tc>
          <w:tcPr>
            <w:tcW w:w="2659" w:type="dxa"/>
          </w:tcPr>
          <w:p w14:paraId="00B5B4EA" w14:textId="77777777" w:rsidR="00D72F11" w:rsidRPr="00052A93" w:rsidRDefault="00D72F11" w:rsidP="00C42CD3">
            <w:pPr>
              <w:jc w:val="both"/>
              <w:rPr>
                <w:rFonts w:eastAsia="Times New Roman" w:cs="Times New Roman"/>
                <w:b/>
                <w:iCs/>
                <w:noProof/>
                <w:sz w:val="20"/>
                <w:szCs w:val="20"/>
                <w:lang w:eastAsia="en-GB"/>
              </w:rPr>
            </w:pPr>
          </w:p>
        </w:tc>
      </w:tr>
    </w:tbl>
    <w:p w14:paraId="12007BA8" w14:textId="77777777" w:rsidR="00D72F11" w:rsidRPr="00BE0244" w:rsidRDefault="00D72F11" w:rsidP="00D72F11">
      <w:pPr>
        <w:spacing w:after="200" w:line="257" w:lineRule="auto"/>
        <w:jc w:val="both"/>
        <w:rPr>
          <w:rFonts w:eastAsia="Times New Roman"/>
          <w:b/>
          <w:color w:val="7030A0"/>
        </w:rPr>
      </w:pPr>
    </w:p>
    <w:p w14:paraId="4A2B4BBC" w14:textId="1F1ED27F" w:rsidR="006B0A24" w:rsidRPr="00D72F11" w:rsidRDefault="006B0A24" w:rsidP="00D72F11">
      <w:pPr>
        <w:spacing w:before="120" w:after="120"/>
        <w:jc w:val="both"/>
        <w:rPr>
          <w:rFonts w:eastAsia="Times New Roman" w:cs="Times New Roman"/>
          <w:i/>
          <w:szCs w:val="24"/>
          <w:lang w:eastAsia="en-GB"/>
        </w:rPr>
      </w:pPr>
      <w:r w:rsidRPr="00D72F11">
        <w:rPr>
          <w:rFonts w:cstheme="minorHAnsi"/>
        </w:rPr>
        <w:br w:type="page"/>
      </w:r>
    </w:p>
    <w:p w14:paraId="7E08538A" w14:textId="77777777" w:rsidR="006B0A24" w:rsidRPr="00EF3A11" w:rsidRDefault="006B0A24" w:rsidP="00FD620D">
      <w:pPr>
        <w:pStyle w:val="Odstavekseznama"/>
        <w:numPr>
          <w:ilvl w:val="0"/>
          <w:numId w:val="3"/>
        </w:numPr>
        <w:spacing w:before="240" w:after="240" w:line="240" w:lineRule="auto"/>
        <w:jc w:val="both"/>
        <w:rPr>
          <w:rFonts w:eastAsia="Times New Roman" w:cs="Times New Roman"/>
          <w:b/>
          <w:iCs/>
          <w:noProof/>
          <w:szCs w:val="24"/>
          <w:lang w:eastAsia="en-GB"/>
        </w:rPr>
      </w:pPr>
      <w:r w:rsidRPr="00EF3A11">
        <w:rPr>
          <w:rFonts w:eastAsia="Times New Roman" w:cs="Times New Roman"/>
          <w:b/>
          <w:iCs/>
          <w:noProof/>
          <w:szCs w:val="24"/>
          <w:lang w:eastAsia="en-GB"/>
        </w:rPr>
        <w:lastRenderedPageBreak/>
        <w:t>Financing plan</w:t>
      </w:r>
    </w:p>
    <w:p w14:paraId="2079D76F" w14:textId="77777777" w:rsidR="006B0A24" w:rsidRPr="00F50542" w:rsidRDefault="006B0A24" w:rsidP="006B0A24">
      <w:pPr>
        <w:spacing w:after="200" w:line="276" w:lineRule="auto"/>
        <w:jc w:val="both"/>
        <w:rPr>
          <w:rFonts w:eastAsia="Times New Roman" w:cs="Times New Roman"/>
          <w:i/>
          <w:noProof/>
          <w:color w:val="000000"/>
          <w:szCs w:val="24"/>
          <w:lang w:eastAsia="en-GB"/>
        </w:rPr>
      </w:pPr>
      <w:r w:rsidRPr="00F50542">
        <w:rPr>
          <w:rFonts w:eastAsia="Times New Roman" w:cs="Times New Roman"/>
          <w:i/>
          <w:noProof/>
          <w:color w:val="000000"/>
          <w:szCs w:val="24"/>
          <w:lang w:eastAsia="en-GB"/>
        </w:rPr>
        <w:t>Reference: Article 17(4)(g)</w:t>
      </w:r>
    </w:p>
    <w:p w14:paraId="7D4A925D" w14:textId="77777777" w:rsidR="006B0A24" w:rsidRPr="00F35DF8" w:rsidRDefault="006B0A24" w:rsidP="006B0A24">
      <w:pPr>
        <w:spacing w:before="240" w:after="240" w:line="240" w:lineRule="auto"/>
        <w:ind w:left="709" w:hanging="709"/>
        <w:jc w:val="both"/>
        <w:rPr>
          <w:rFonts w:eastAsia="Times New Roman" w:cs="Times New Roman"/>
          <w:b/>
          <w:iCs/>
          <w:noProof/>
          <w:szCs w:val="24"/>
          <w:lang w:eastAsia="en-GB"/>
        </w:rPr>
      </w:pPr>
      <w:r w:rsidRPr="00F50542">
        <w:rPr>
          <w:rFonts w:eastAsia="Times New Roman" w:cs="Times New Roman"/>
          <w:b/>
          <w:iCs/>
          <w:noProof/>
          <w:szCs w:val="24"/>
          <w:lang w:eastAsia="en-GB"/>
        </w:rPr>
        <w:t>3.1</w:t>
      </w:r>
      <w:r w:rsidRPr="00F50542">
        <w:rPr>
          <w:rFonts w:eastAsia="Times New Roman" w:cs="Times New Roman"/>
          <w:b/>
          <w:iCs/>
          <w:noProof/>
          <w:szCs w:val="24"/>
          <w:lang w:eastAsia="en-GB"/>
        </w:rPr>
        <w:tab/>
        <w:t>Financia</w:t>
      </w:r>
      <w:r w:rsidRPr="00F35DF8">
        <w:rPr>
          <w:rFonts w:eastAsia="Times New Roman" w:cs="Times New Roman"/>
          <w:b/>
          <w:iCs/>
          <w:noProof/>
          <w:szCs w:val="24"/>
          <w:lang w:eastAsia="en-GB"/>
        </w:rPr>
        <w:t>l appropriations by year</w:t>
      </w:r>
    </w:p>
    <w:p w14:paraId="3D4922FF" w14:textId="42F0E78F" w:rsidR="00F35DF8" w:rsidRDefault="006B0A24" w:rsidP="00F35DF8">
      <w:pPr>
        <w:spacing w:after="200" w:line="276" w:lineRule="auto"/>
        <w:jc w:val="both"/>
        <w:rPr>
          <w:rFonts w:eastAsia="Times New Roman" w:cs="Times New Roman"/>
          <w:i/>
          <w:noProof/>
          <w:color w:val="000000"/>
          <w:szCs w:val="24"/>
          <w:lang w:eastAsia="en-GB"/>
        </w:rPr>
      </w:pPr>
      <w:r w:rsidRPr="00F35DF8">
        <w:rPr>
          <w:rFonts w:eastAsia="Times New Roman" w:cs="Times New Roman"/>
          <w:i/>
          <w:noProof/>
          <w:color w:val="000000"/>
          <w:szCs w:val="24"/>
          <w:lang w:eastAsia="en-GB"/>
        </w:rPr>
        <w:t>Reference: Article 17(4)(g)(i), Article 17(5)(a</w:t>
      </w:r>
      <w:r w:rsidRPr="00F35DF8">
        <w:rPr>
          <w:rFonts w:eastAsia="Times New Roman" w:cs="Times New Roman"/>
          <w:b/>
          <w:i/>
          <w:noProof/>
          <w:color w:val="000000"/>
          <w:szCs w:val="24"/>
          <w:lang w:eastAsia="en-GB"/>
        </w:rPr>
        <w:t>)</w:t>
      </w:r>
    </w:p>
    <w:p w14:paraId="4FBAC5FF" w14:textId="77777777" w:rsidR="006B0A24" w:rsidRPr="00F35DF8" w:rsidRDefault="006B0A24" w:rsidP="00F35DF8">
      <w:pPr>
        <w:spacing w:after="200" w:line="276" w:lineRule="auto"/>
        <w:jc w:val="both"/>
        <w:rPr>
          <w:rFonts w:eastAsia="Times New Roman" w:cs="Times New Roman"/>
          <w:b/>
          <w:iCs/>
          <w:noProof/>
          <w:szCs w:val="24"/>
          <w:lang w:eastAsia="en-GB"/>
        </w:rPr>
      </w:pPr>
      <w:r w:rsidRPr="00F35DF8">
        <w:rPr>
          <w:rFonts w:eastAsia="Times New Roman" w:cs="Times New Roman"/>
          <w:iCs/>
          <w:noProof/>
          <w:szCs w:val="24"/>
          <w:lang w:eastAsia="en-GB"/>
        </w:rPr>
        <w:t>Table 7</w:t>
      </w:r>
    </w:p>
    <w:tbl>
      <w:tblPr>
        <w:tblStyle w:val="TableGrid1"/>
        <w:tblW w:w="9320" w:type="dxa"/>
        <w:tblLook w:val="04A0" w:firstRow="1" w:lastRow="0" w:firstColumn="1" w:lastColumn="0" w:noHBand="0" w:noVBand="1"/>
      </w:tblPr>
      <w:tblGrid>
        <w:gridCol w:w="1481"/>
        <w:gridCol w:w="978"/>
        <w:gridCol w:w="979"/>
        <w:gridCol w:w="979"/>
        <w:gridCol w:w="979"/>
        <w:gridCol w:w="980"/>
        <w:gridCol w:w="981"/>
        <w:gridCol w:w="981"/>
        <w:gridCol w:w="982"/>
      </w:tblGrid>
      <w:tr w:rsidR="006B0A24" w:rsidRPr="00F35DF8" w14:paraId="7C0AFE2A" w14:textId="77777777" w:rsidTr="00C42CD3">
        <w:trPr>
          <w:trHeight w:val="226"/>
        </w:trPr>
        <w:tc>
          <w:tcPr>
            <w:tcW w:w="1138" w:type="dxa"/>
          </w:tcPr>
          <w:p w14:paraId="4B4AB22F"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Fund</w:t>
            </w:r>
          </w:p>
        </w:tc>
        <w:tc>
          <w:tcPr>
            <w:tcW w:w="1021" w:type="dxa"/>
          </w:tcPr>
          <w:p w14:paraId="0BA29A28"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2021</w:t>
            </w:r>
          </w:p>
        </w:tc>
        <w:tc>
          <w:tcPr>
            <w:tcW w:w="1022" w:type="dxa"/>
          </w:tcPr>
          <w:p w14:paraId="7800A547"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2022</w:t>
            </w:r>
          </w:p>
        </w:tc>
        <w:tc>
          <w:tcPr>
            <w:tcW w:w="1022" w:type="dxa"/>
          </w:tcPr>
          <w:p w14:paraId="4BD19033"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2023</w:t>
            </w:r>
          </w:p>
        </w:tc>
        <w:tc>
          <w:tcPr>
            <w:tcW w:w="1022" w:type="dxa"/>
          </w:tcPr>
          <w:p w14:paraId="4195D4A9"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2024</w:t>
            </w:r>
          </w:p>
        </w:tc>
        <w:tc>
          <w:tcPr>
            <w:tcW w:w="1023" w:type="dxa"/>
          </w:tcPr>
          <w:p w14:paraId="2C0C32F5"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2025</w:t>
            </w:r>
          </w:p>
        </w:tc>
        <w:tc>
          <w:tcPr>
            <w:tcW w:w="1024" w:type="dxa"/>
          </w:tcPr>
          <w:p w14:paraId="6B0BB97E"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2026</w:t>
            </w:r>
          </w:p>
        </w:tc>
        <w:tc>
          <w:tcPr>
            <w:tcW w:w="1024" w:type="dxa"/>
          </w:tcPr>
          <w:p w14:paraId="3BD80478"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2027</w:t>
            </w:r>
          </w:p>
        </w:tc>
        <w:tc>
          <w:tcPr>
            <w:tcW w:w="1024" w:type="dxa"/>
          </w:tcPr>
          <w:p w14:paraId="6930466F"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 xml:space="preserve">Total </w:t>
            </w:r>
          </w:p>
        </w:tc>
      </w:tr>
      <w:tr w:rsidR="006B0A24" w:rsidRPr="00F35DF8" w14:paraId="2AC00B7F" w14:textId="77777777" w:rsidTr="00C42CD3">
        <w:tc>
          <w:tcPr>
            <w:tcW w:w="1138" w:type="dxa"/>
          </w:tcPr>
          <w:p w14:paraId="4CC59C66" w14:textId="77777777" w:rsidR="006B0A24" w:rsidRPr="00F35DF8" w:rsidRDefault="006B0A24" w:rsidP="00C42CD3">
            <w:pPr>
              <w:spacing w:after="120"/>
              <w:jc w:val="both"/>
              <w:rPr>
                <w:rFonts w:cs="Times New Roman"/>
                <w:i/>
                <w:noProof/>
                <w:sz w:val="20"/>
                <w:szCs w:val="20"/>
              </w:rPr>
            </w:pPr>
            <w:r w:rsidRPr="00F35DF8">
              <w:rPr>
                <w:rFonts w:cs="Times New Roman"/>
                <w:i/>
                <w:noProof/>
                <w:sz w:val="20"/>
                <w:szCs w:val="20"/>
              </w:rPr>
              <w:t>ERDF</w:t>
            </w:r>
          </w:p>
          <w:p w14:paraId="540DDABB" w14:textId="77777777" w:rsidR="006B0A24" w:rsidRPr="00F35DF8" w:rsidRDefault="006B0A24" w:rsidP="00C42CD3">
            <w:pPr>
              <w:spacing w:after="120"/>
              <w:jc w:val="both"/>
              <w:rPr>
                <w:rFonts w:cs="Times New Roman"/>
                <w:b/>
                <w:i/>
                <w:noProof/>
                <w:sz w:val="20"/>
                <w:szCs w:val="20"/>
                <w:u w:val="single"/>
              </w:rPr>
            </w:pPr>
            <w:r w:rsidRPr="00F35DF8">
              <w:rPr>
                <w:b/>
                <w:i/>
                <w:noProof/>
                <w:sz w:val="20"/>
                <w:szCs w:val="20"/>
                <w:u w:val="single"/>
              </w:rPr>
              <w:t>(territorial cooperation goal)</w:t>
            </w:r>
          </w:p>
        </w:tc>
        <w:tc>
          <w:tcPr>
            <w:tcW w:w="1021" w:type="dxa"/>
          </w:tcPr>
          <w:p w14:paraId="328D246E" w14:textId="77777777" w:rsidR="006B0A24" w:rsidRPr="00F35DF8" w:rsidRDefault="006B0A24" w:rsidP="00C42CD3">
            <w:pPr>
              <w:spacing w:after="120"/>
              <w:jc w:val="both"/>
              <w:rPr>
                <w:rFonts w:cs="Times New Roman"/>
                <w:i/>
                <w:noProof/>
                <w:sz w:val="20"/>
                <w:szCs w:val="20"/>
              </w:rPr>
            </w:pPr>
          </w:p>
        </w:tc>
        <w:tc>
          <w:tcPr>
            <w:tcW w:w="1022" w:type="dxa"/>
          </w:tcPr>
          <w:p w14:paraId="6BBB6A66" w14:textId="77777777" w:rsidR="006B0A24" w:rsidRPr="00F35DF8" w:rsidRDefault="006B0A24" w:rsidP="00C42CD3">
            <w:pPr>
              <w:spacing w:after="120"/>
              <w:jc w:val="both"/>
              <w:rPr>
                <w:rFonts w:cs="Times New Roman"/>
                <w:i/>
                <w:noProof/>
                <w:sz w:val="20"/>
                <w:szCs w:val="20"/>
              </w:rPr>
            </w:pPr>
          </w:p>
        </w:tc>
        <w:tc>
          <w:tcPr>
            <w:tcW w:w="1022" w:type="dxa"/>
          </w:tcPr>
          <w:p w14:paraId="0FEDAE1D" w14:textId="77777777" w:rsidR="006B0A24" w:rsidRPr="00F35DF8" w:rsidRDefault="006B0A24" w:rsidP="00C42CD3">
            <w:pPr>
              <w:spacing w:after="120"/>
              <w:jc w:val="both"/>
              <w:rPr>
                <w:rFonts w:cs="Times New Roman"/>
                <w:i/>
                <w:noProof/>
                <w:sz w:val="20"/>
                <w:szCs w:val="20"/>
              </w:rPr>
            </w:pPr>
          </w:p>
        </w:tc>
        <w:tc>
          <w:tcPr>
            <w:tcW w:w="1022" w:type="dxa"/>
          </w:tcPr>
          <w:p w14:paraId="2C3D471C" w14:textId="77777777" w:rsidR="006B0A24" w:rsidRPr="00F35DF8" w:rsidRDefault="006B0A24" w:rsidP="00C42CD3">
            <w:pPr>
              <w:spacing w:after="120"/>
              <w:jc w:val="both"/>
              <w:rPr>
                <w:rFonts w:cs="Times New Roman"/>
                <w:i/>
                <w:noProof/>
                <w:sz w:val="20"/>
                <w:szCs w:val="20"/>
              </w:rPr>
            </w:pPr>
          </w:p>
        </w:tc>
        <w:tc>
          <w:tcPr>
            <w:tcW w:w="1023" w:type="dxa"/>
          </w:tcPr>
          <w:p w14:paraId="45DDB5F8" w14:textId="77777777" w:rsidR="006B0A24" w:rsidRPr="00F35DF8" w:rsidRDefault="006B0A24" w:rsidP="00C42CD3">
            <w:pPr>
              <w:spacing w:after="120"/>
              <w:jc w:val="both"/>
              <w:rPr>
                <w:rFonts w:cs="Times New Roman"/>
                <w:i/>
                <w:noProof/>
                <w:sz w:val="20"/>
                <w:szCs w:val="20"/>
              </w:rPr>
            </w:pPr>
          </w:p>
        </w:tc>
        <w:tc>
          <w:tcPr>
            <w:tcW w:w="1024" w:type="dxa"/>
          </w:tcPr>
          <w:p w14:paraId="659AB8CB" w14:textId="77777777" w:rsidR="006B0A24" w:rsidRPr="00F35DF8" w:rsidRDefault="006B0A24" w:rsidP="00C42CD3">
            <w:pPr>
              <w:spacing w:after="120"/>
              <w:jc w:val="both"/>
              <w:rPr>
                <w:rFonts w:cs="Times New Roman"/>
                <w:i/>
                <w:noProof/>
                <w:sz w:val="20"/>
                <w:szCs w:val="20"/>
              </w:rPr>
            </w:pPr>
          </w:p>
        </w:tc>
        <w:tc>
          <w:tcPr>
            <w:tcW w:w="1024" w:type="dxa"/>
          </w:tcPr>
          <w:p w14:paraId="7BB02B72" w14:textId="77777777" w:rsidR="006B0A24" w:rsidRPr="00F35DF8" w:rsidRDefault="006B0A24" w:rsidP="00C42CD3">
            <w:pPr>
              <w:spacing w:after="120"/>
              <w:jc w:val="both"/>
              <w:rPr>
                <w:rFonts w:cs="Times New Roman"/>
                <w:i/>
                <w:noProof/>
                <w:sz w:val="20"/>
                <w:szCs w:val="20"/>
              </w:rPr>
            </w:pPr>
          </w:p>
        </w:tc>
        <w:tc>
          <w:tcPr>
            <w:tcW w:w="1024" w:type="dxa"/>
          </w:tcPr>
          <w:p w14:paraId="307F9D3D" w14:textId="77777777" w:rsidR="006B0A24" w:rsidRPr="00F35DF8" w:rsidRDefault="006B0A24" w:rsidP="00C42CD3">
            <w:pPr>
              <w:spacing w:after="120"/>
              <w:jc w:val="both"/>
              <w:rPr>
                <w:rFonts w:cs="Times New Roman"/>
                <w:i/>
                <w:noProof/>
                <w:sz w:val="20"/>
                <w:szCs w:val="20"/>
              </w:rPr>
            </w:pPr>
          </w:p>
        </w:tc>
      </w:tr>
      <w:tr w:rsidR="006B0A24" w:rsidRPr="00F50542" w14:paraId="0414065C" w14:textId="77777777" w:rsidTr="00C42CD3">
        <w:tc>
          <w:tcPr>
            <w:tcW w:w="1138" w:type="dxa"/>
          </w:tcPr>
          <w:p w14:paraId="2485D4EA" w14:textId="77777777" w:rsidR="006B0A24" w:rsidRPr="00DC7A40" w:rsidRDefault="006B0A24" w:rsidP="00C42CD3">
            <w:pPr>
              <w:spacing w:after="120"/>
              <w:jc w:val="both"/>
              <w:rPr>
                <w:rFonts w:cs="Times New Roman"/>
                <w:b/>
                <w:i/>
                <w:noProof/>
                <w:sz w:val="20"/>
                <w:szCs w:val="20"/>
                <w:u w:val="single"/>
              </w:rPr>
            </w:pPr>
            <w:r w:rsidRPr="00F35DF8">
              <w:rPr>
                <w:b/>
                <w:i/>
                <w:noProof/>
                <w:sz w:val="20"/>
                <w:szCs w:val="20"/>
                <w:u w:val="single"/>
              </w:rPr>
              <w:t>ERDF programmed under Article 17(3) (Investments for Jobs and Growth goal)</w:t>
            </w:r>
          </w:p>
        </w:tc>
        <w:tc>
          <w:tcPr>
            <w:tcW w:w="1021" w:type="dxa"/>
          </w:tcPr>
          <w:p w14:paraId="3D45DD50" w14:textId="77777777" w:rsidR="006B0A24" w:rsidRPr="00F50542" w:rsidRDefault="006B0A24" w:rsidP="00C42CD3">
            <w:pPr>
              <w:spacing w:after="120"/>
              <w:jc w:val="both"/>
              <w:rPr>
                <w:rFonts w:cs="Times New Roman"/>
                <w:i/>
                <w:noProof/>
                <w:sz w:val="20"/>
                <w:szCs w:val="20"/>
              </w:rPr>
            </w:pPr>
          </w:p>
        </w:tc>
        <w:tc>
          <w:tcPr>
            <w:tcW w:w="1022" w:type="dxa"/>
          </w:tcPr>
          <w:p w14:paraId="3C482AC4" w14:textId="77777777" w:rsidR="006B0A24" w:rsidRPr="00F50542" w:rsidRDefault="006B0A24" w:rsidP="00C42CD3">
            <w:pPr>
              <w:spacing w:after="120"/>
              <w:jc w:val="both"/>
              <w:rPr>
                <w:rFonts w:cs="Times New Roman"/>
                <w:i/>
                <w:noProof/>
                <w:sz w:val="20"/>
                <w:szCs w:val="20"/>
              </w:rPr>
            </w:pPr>
          </w:p>
        </w:tc>
        <w:tc>
          <w:tcPr>
            <w:tcW w:w="1022" w:type="dxa"/>
          </w:tcPr>
          <w:p w14:paraId="379D7FD7" w14:textId="77777777" w:rsidR="006B0A24" w:rsidRPr="00F50542" w:rsidRDefault="006B0A24" w:rsidP="00C42CD3">
            <w:pPr>
              <w:spacing w:after="120"/>
              <w:jc w:val="both"/>
              <w:rPr>
                <w:rFonts w:cs="Times New Roman"/>
                <w:i/>
                <w:noProof/>
                <w:sz w:val="20"/>
                <w:szCs w:val="20"/>
              </w:rPr>
            </w:pPr>
          </w:p>
        </w:tc>
        <w:tc>
          <w:tcPr>
            <w:tcW w:w="1022" w:type="dxa"/>
          </w:tcPr>
          <w:p w14:paraId="303E1E64" w14:textId="77777777" w:rsidR="006B0A24" w:rsidRPr="00F50542" w:rsidRDefault="006B0A24" w:rsidP="00C42CD3">
            <w:pPr>
              <w:spacing w:after="120"/>
              <w:jc w:val="both"/>
              <w:rPr>
                <w:rFonts w:cs="Times New Roman"/>
                <w:i/>
                <w:noProof/>
                <w:sz w:val="20"/>
                <w:szCs w:val="20"/>
              </w:rPr>
            </w:pPr>
          </w:p>
        </w:tc>
        <w:tc>
          <w:tcPr>
            <w:tcW w:w="1023" w:type="dxa"/>
          </w:tcPr>
          <w:p w14:paraId="5A20C083" w14:textId="77777777" w:rsidR="006B0A24" w:rsidRPr="00F50542" w:rsidRDefault="006B0A24" w:rsidP="00C42CD3">
            <w:pPr>
              <w:spacing w:after="120"/>
              <w:jc w:val="both"/>
              <w:rPr>
                <w:rFonts w:cs="Times New Roman"/>
                <w:i/>
                <w:noProof/>
                <w:sz w:val="20"/>
                <w:szCs w:val="20"/>
              </w:rPr>
            </w:pPr>
          </w:p>
        </w:tc>
        <w:tc>
          <w:tcPr>
            <w:tcW w:w="1024" w:type="dxa"/>
          </w:tcPr>
          <w:p w14:paraId="358647CB" w14:textId="77777777" w:rsidR="006B0A24" w:rsidRPr="00F50542" w:rsidRDefault="006B0A24" w:rsidP="00C42CD3">
            <w:pPr>
              <w:spacing w:after="120"/>
              <w:jc w:val="both"/>
              <w:rPr>
                <w:rFonts w:cs="Times New Roman"/>
                <w:i/>
                <w:noProof/>
                <w:sz w:val="20"/>
                <w:szCs w:val="20"/>
              </w:rPr>
            </w:pPr>
          </w:p>
        </w:tc>
        <w:tc>
          <w:tcPr>
            <w:tcW w:w="1024" w:type="dxa"/>
          </w:tcPr>
          <w:p w14:paraId="7B7D074A" w14:textId="77777777" w:rsidR="006B0A24" w:rsidRPr="00F50542" w:rsidRDefault="006B0A24" w:rsidP="00C42CD3">
            <w:pPr>
              <w:spacing w:after="120"/>
              <w:jc w:val="both"/>
              <w:rPr>
                <w:rFonts w:cs="Times New Roman"/>
                <w:i/>
                <w:noProof/>
                <w:sz w:val="20"/>
                <w:szCs w:val="20"/>
              </w:rPr>
            </w:pPr>
          </w:p>
        </w:tc>
        <w:tc>
          <w:tcPr>
            <w:tcW w:w="1024" w:type="dxa"/>
          </w:tcPr>
          <w:p w14:paraId="068DAC34" w14:textId="77777777" w:rsidR="006B0A24" w:rsidRPr="00F50542" w:rsidRDefault="006B0A24" w:rsidP="00C42CD3">
            <w:pPr>
              <w:spacing w:after="120"/>
              <w:jc w:val="both"/>
              <w:rPr>
                <w:rFonts w:cs="Times New Roman"/>
                <w:i/>
                <w:noProof/>
                <w:sz w:val="20"/>
                <w:szCs w:val="20"/>
              </w:rPr>
            </w:pPr>
          </w:p>
        </w:tc>
      </w:tr>
      <w:tr w:rsidR="006B0A24" w:rsidRPr="00F50542" w14:paraId="66A59093" w14:textId="77777777" w:rsidTr="00C42CD3">
        <w:tc>
          <w:tcPr>
            <w:tcW w:w="1138" w:type="dxa"/>
          </w:tcPr>
          <w:p w14:paraId="0F44A522" w14:textId="77777777" w:rsidR="006B0A24" w:rsidRPr="00F50542" w:rsidRDefault="006B0A24" w:rsidP="00C42CD3">
            <w:pPr>
              <w:spacing w:after="120"/>
              <w:jc w:val="both"/>
              <w:rPr>
                <w:rFonts w:cs="Times New Roman"/>
                <w:i/>
                <w:noProof/>
                <w:sz w:val="20"/>
                <w:szCs w:val="20"/>
              </w:rPr>
            </w:pPr>
            <w:r w:rsidRPr="00F50542">
              <w:rPr>
                <w:rFonts w:cs="Times New Roman"/>
                <w:i/>
                <w:noProof/>
                <w:sz w:val="20"/>
                <w:szCs w:val="20"/>
              </w:rPr>
              <w:t>IPA</w:t>
            </w:r>
            <w:r w:rsidRPr="00F50542">
              <w:rPr>
                <w:noProof/>
              </w:rPr>
              <w:t> </w:t>
            </w:r>
            <w:r w:rsidRPr="00F50542">
              <w:rPr>
                <w:rFonts w:cs="Times New Roman"/>
                <w:i/>
                <w:noProof/>
                <w:sz w:val="20"/>
                <w:szCs w:val="20"/>
              </w:rPr>
              <w:t>III CBC</w:t>
            </w:r>
            <w:r w:rsidRPr="00F50542">
              <w:rPr>
                <w:rFonts w:cs="Times New Roman"/>
                <w:i/>
                <w:noProof/>
                <w:sz w:val="20"/>
                <w:szCs w:val="20"/>
                <w:vertAlign w:val="superscript"/>
              </w:rPr>
              <w:footnoteReference w:id="8"/>
            </w:r>
          </w:p>
        </w:tc>
        <w:tc>
          <w:tcPr>
            <w:tcW w:w="1021" w:type="dxa"/>
          </w:tcPr>
          <w:p w14:paraId="577FB52F" w14:textId="77777777" w:rsidR="006B0A24" w:rsidRPr="00F50542" w:rsidRDefault="006B0A24" w:rsidP="00C42CD3">
            <w:pPr>
              <w:spacing w:after="120"/>
              <w:jc w:val="both"/>
              <w:rPr>
                <w:rFonts w:cs="Times New Roman"/>
                <w:i/>
                <w:noProof/>
                <w:sz w:val="20"/>
                <w:szCs w:val="20"/>
              </w:rPr>
            </w:pPr>
          </w:p>
        </w:tc>
        <w:tc>
          <w:tcPr>
            <w:tcW w:w="1022" w:type="dxa"/>
          </w:tcPr>
          <w:p w14:paraId="5956AFE1" w14:textId="77777777" w:rsidR="006B0A24" w:rsidRPr="00F50542" w:rsidRDefault="006B0A24" w:rsidP="00C42CD3">
            <w:pPr>
              <w:spacing w:after="120"/>
              <w:jc w:val="both"/>
              <w:rPr>
                <w:rFonts w:cs="Times New Roman"/>
                <w:i/>
                <w:noProof/>
                <w:sz w:val="20"/>
                <w:szCs w:val="20"/>
              </w:rPr>
            </w:pPr>
          </w:p>
        </w:tc>
        <w:tc>
          <w:tcPr>
            <w:tcW w:w="1022" w:type="dxa"/>
          </w:tcPr>
          <w:p w14:paraId="6DA6227A" w14:textId="77777777" w:rsidR="006B0A24" w:rsidRPr="00F50542" w:rsidRDefault="006B0A24" w:rsidP="00C42CD3">
            <w:pPr>
              <w:spacing w:after="120"/>
              <w:jc w:val="both"/>
              <w:rPr>
                <w:rFonts w:cs="Times New Roman"/>
                <w:i/>
                <w:noProof/>
                <w:sz w:val="20"/>
                <w:szCs w:val="20"/>
              </w:rPr>
            </w:pPr>
          </w:p>
        </w:tc>
        <w:tc>
          <w:tcPr>
            <w:tcW w:w="1022" w:type="dxa"/>
          </w:tcPr>
          <w:p w14:paraId="19859710" w14:textId="77777777" w:rsidR="006B0A24" w:rsidRPr="00F50542" w:rsidRDefault="006B0A24" w:rsidP="00C42CD3">
            <w:pPr>
              <w:spacing w:after="120"/>
              <w:jc w:val="both"/>
              <w:rPr>
                <w:rFonts w:cs="Times New Roman"/>
                <w:i/>
                <w:noProof/>
                <w:sz w:val="20"/>
                <w:szCs w:val="20"/>
              </w:rPr>
            </w:pPr>
          </w:p>
        </w:tc>
        <w:tc>
          <w:tcPr>
            <w:tcW w:w="1023" w:type="dxa"/>
          </w:tcPr>
          <w:p w14:paraId="3500F44A" w14:textId="77777777" w:rsidR="006B0A24" w:rsidRPr="00F50542" w:rsidRDefault="006B0A24" w:rsidP="00C42CD3">
            <w:pPr>
              <w:spacing w:after="120"/>
              <w:jc w:val="both"/>
              <w:rPr>
                <w:rFonts w:cs="Times New Roman"/>
                <w:i/>
                <w:noProof/>
                <w:sz w:val="20"/>
                <w:szCs w:val="20"/>
              </w:rPr>
            </w:pPr>
          </w:p>
        </w:tc>
        <w:tc>
          <w:tcPr>
            <w:tcW w:w="1024" w:type="dxa"/>
          </w:tcPr>
          <w:p w14:paraId="00A88C8F" w14:textId="77777777" w:rsidR="006B0A24" w:rsidRPr="00F50542" w:rsidRDefault="006B0A24" w:rsidP="00C42CD3">
            <w:pPr>
              <w:spacing w:after="120"/>
              <w:jc w:val="both"/>
              <w:rPr>
                <w:rFonts w:cs="Times New Roman"/>
                <w:i/>
                <w:noProof/>
                <w:sz w:val="20"/>
                <w:szCs w:val="20"/>
              </w:rPr>
            </w:pPr>
          </w:p>
        </w:tc>
        <w:tc>
          <w:tcPr>
            <w:tcW w:w="1024" w:type="dxa"/>
          </w:tcPr>
          <w:p w14:paraId="5D24FCF9" w14:textId="77777777" w:rsidR="006B0A24" w:rsidRPr="00F50542" w:rsidRDefault="006B0A24" w:rsidP="00C42CD3">
            <w:pPr>
              <w:spacing w:after="120"/>
              <w:jc w:val="both"/>
              <w:rPr>
                <w:rFonts w:cs="Times New Roman"/>
                <w:i/>
                <w:noProof/>
                <w:sz w:val="20"/>
                <w:szCs w:val="20"/>
              </w:rPr>
            </w:pPr>
          </w:p>
        </w:tc>
        <w:tc>
          <w:tcPr>
            <w:tcW w:w="1024" w:type="dxa"/>
          </w:tcPr>
          <w:p w14:paraId="6F09D10B" w14:textId="77777777" w:rsidR="006B0A24" w:rsidRPr="00F50542" w:rsidRDefault="006B0A24" w:rsidP="00C42CD3">
            <w:pPr>
              <w:spacing w:after="120"/>
              <w:jc w:val="both"/>
              <w:rPr>
                <w:rFonts w:cs="Times New Roman"/>
                <w:i/>
                <w:noProof/>
                <w:sz w:val="20"/>
                <w:szCs w:val="20"/>
              </w:rPr>
            </w:pPr>
          </w:p>
        </w:tc>
      </w:tr>
      <w:tr w:rsidR="006B0A24" w:rsidRPr="00F50542" w14:paraId="5161EFC5" w14:textId="77777777" w:rsidTr="00C42CD3">
        <w:tc>
          <w:tcPr>
            <w:tcW w:w="1138" w:type="dxa"/>
          </w:tcPr>
          <w:p w14:paraId="78A841B9" w14:textId="77777777" w:rsidR="006B0A24" w:rsidRPr="00F50542" w:rsidRDefault="006B0A24" w:rsidP="00C42CD3">
            <w:pPr>
              <w:spacing w:after="120"/>
              <w:jc w:val="both"/>
              <w:rPr>
                <w:rFonts w:cs="Times New Roman"/>
                <w:i/>
                <w:noProof/>
                <w:sz w:val="20"/>
                <w:szCs w:val="20"/>
              </w:rPr>
            </w:pPr>
            <w:r w:rsidRPr="00F50542">
              <w:rPr>
                <w:rFonts w:cs="Times New Roman"/>
                <w:i/>
                <w:noProof/>
                <w:sz w:val="20"/>
                <w:szCs w:val="20"/>
              </w:rPr>
              <w:t>Neighbourhood CBC</w:t>
            </w:r>
            <w:r w:rsidRPr="00F50542">
              <w:rPr>
                <w:rFonts w:cs="Times New Roman"/>
                <w:i/>
                <w:noProof/>
                <w:sz w:val="20"/>
                <w:szCs w:val="20"/>
                <w:vertAlign w:val="superscript"/>
              </w:rPr>
              <w:footnoteReference w:id="9"/>
            </w:r>
          </w:p>
        </w:tc>
        <w:tc>
          <w:tcPr>
            <w:tcW w:w="1021" w:type="dxa"/>
          </w:tcPr>
          <w:p w14:paraId="69EE4CBE" w14:textId="77777777" w:rsidR="006B0A24" w:rsidRPr="00F50542" w:rsidRDefault="006B0A24" w:rsidP="00C42CD3">
            <w:pPr>
              <w:spacing w:after="120"/>
              <w:jc w:val="both"/>
              <w:rPr>
                <w:rFonts w:cs="Times New Roman"/>
                <w:i/>
                <w:noProof/>
                <w:sz w:val="20"/>
                <w:szCs w:val="20"/>
              </w:rPr>
            </w:pPr>
          </w:p>
        </w:tc>
        <w:tc>
          <w:tcPr>
            <w:tcW w:w="1022" w:type="dxa"/>
          </w:tcPr>
          <w:p w14:paraId="7602FCA5" w14:textId="77777777" w:rsidR="006B0A24" w:rsidRPr="00F50542" w:rsidRDefault="006B0A24" w:rsidP="00C42CD3">
            <w:pPr>
              <w:spacing w:after="120"/>
              <w:jc w:val="both"/>
              <w:rPr>
                <w:rFonts w:cs="Times New Roman"/>
                <w:i/>
                <w:noProof/>
                <w:sz w:val="20"/>
                <w:szCs w:val="20"/>
              </w:rPr>
            </w:pPr>
          </w:p>
        </w:tc>
        <w:tc>
          <w:tcPr>
            <w:tcW w:w="1022" w:type="dxa"/>
          </w:tcPr>
          <w:p w14:paraId="6BA34E29" w14:textId="77777777" w:rsidR="006B0A24" w:rsidRPr="00F50542" w:rsidRDefault="006B0A24" w:rsidP="00C42CD3">
            <w:pPr>
              <w:spacing w:after="120"/>
              <w:jc w:val="both"/>
              <w:rPr>
                <w:rFonts w:cs="Times New Roman"/>
                <w:i/>
                <w:noProof/>
                <w:sz w:val="20"/>
                <w:szCs w:val="20"/>
              </w:rPr>
            </w:pPr>
          </w:p>
        </w:tc>
        <w:tc>
          <w:tcPr>
            <w:tcW w:w="1022" w:type="dxa"/>
          </w:tcPr>
          <w:p w14:paraId="72FA5D6C" w14:textId="77777777" w:rsidR="006B0A24" w:rsidRPr="00F50542" w:rsidRDefault="006B0A24" w:rsidP="00C42CD3">
            <w:pPr>
              <w:spacing w:after="120"/>
              <w:jc w:val="both"/>
              <w:rPr>
                <w:rFonts w:cs="Times New Roman"/>
                <w:i/>
                <w:noProof/>
                <w:sz w:val="20"/>
                <w:szCs w:val="20"/>
              </w:rPr>
            </w:pPr>
          </w:p>
        </w:tc>
        <w:tc>
          <w:tcPr>
            <w:tcW w:w="1023" w:type="dxa"/>
          </w:tcPr>
          <w:p w14:paraId="09DEF30C" w14:textId="77777777" w:rsidR="006B0A24" w:rsidRPr="00F50542" w:rsidRDefault="006B0A24" w:rsidP="00C42CD3">
            <w:pPr>
              <w:spacing w:after="120"/>
              <w:jc w:val="both"/>
              <w:rPr>
                <w:rFonts w:cs="Times New Roman"/>
                <w:i/>
                <w:noProof/>
                <w:sz w:val="20"/>
                <w:szCs w:val="20"/>
              </w:rPr>
            </w:pPr>
          </w:p>
        </w:tc>
        <w:tc>
          <w:tcPr>
            <w:tcW w:w="1024" w:type="dxa"/>
          </w:tcPr>
          <w:p w14:paraId="491EBBBF" w14:textId="77777777" w:rsidR="006B0A24" w:rsidRPr="00F50542" w:rsidRDefault="006B0A24" w:rsidP="00C42CD3">
            <w:pPr>
              <w:spacing w:after="120"/>
              <w:jc w:val="both"/>
              <w:rPr>
                <w:rFonts w:cs="Times New Roman"/>
                <w:i/>
                <w:noProof/>
                <w:sz w:val="20"/>
                <w:szCs w:val="20"/>
              </w:rPr>
            </w:pPr>
          </w:p>
        </w:tc>
        <w:tc>
          <w:tcPr>
            <w:tcW w:w="1024" w:type="dxa"/>
          </w:tcPr>
          <w:p w14:paraId="3B15648E" w14:textId="77777777" w:rsidR="006B0A24" w:rsidRPr="00F50542" w:rsidRDefault="006B0A24" w:rsidP="00C42CD3">
            <w:pPr>
              <w:spacing w:after="120"/>
              <w:jc w:val="both"/>
              <w:rPr>
                <w:rFonts w:cs="Times New Roman"/>
                <w:i/>
                <w:noProof/>
                <w:sz w:val="20"/>
                <w:szCs w:val="20"/>
              </w:rPr>
            </w:pPr>
          </w:p>
        </w:tc>
        <w:tc>
          <w:tcPr>
            <w:tcW w:w="1024" w:type="dxa"/>
          </w:tcPr>
          <w:p w14:paraId="3EBF7114" w14:textId="77777777" w:rsidR="006B0A24" w:rsidRPr="00F50542" w:rsidRDefault="006B0A24" w:rsidP="00C42CD3">
            <w:pPr>
              <w:spacing w:after="120"/>
              <w:jc w:val="both"/>
              <w:rPr>
                <w:rFonts w:cs="Times New Roman"/>
                <w:i/>
                <w:noProof/>
                <w:sz w:val="20"/>
                <w:szCs w:val="20"/>
              </w:rPr>
            </w:pPr>
          </w:p>
        </w:tc>
      </w:tr>
      <w:tr w:rsidR="006B0A24" w:rsidRPr="00F35DF8" w14:paraId="591E26B4" w14:textId="77777777" w:rsidTr="00C42CD3">
        <w:tc>
          <w:tcPr>
            <w:tcW w:w="1138" w:type="dxa"/>
          </w:tcPr>
          <w:p w14:paraId="35383ACC" w14:textId="77777777" w:rsidR="006B0A24" w:rsidRPr="00F35DF8" w:rsidRDefault="006B0A24" w:rsidP="00C42CD3">
            <w:pPr>
              <w:spacing w:after="120"/>
              <w:jc w:val="both"/>
              <w:rPr>
                <w:rFonts w:cs="Times New Roman"/>
                <w:i/>
                <w:noProof/>
                <w:sz w:val="20"/>
                <w:szCs w:val="20"/>
              </w:rPr>
            </w:pPr>
            <w:r w:rsidRPr="00F35DF8">
              <w:rPr>
                <w:rFonts w:cs="Times New Roman"/>
                <w:i/>
                <w:noProof/>
                <w:sz w:val="20"/>
                <w:szCs w:val="20"/>
              </w:rPr>
              <w:t>IPA III</w:t>
            </w:r>
            <w:r w:rsidRPr="00F35DF8">
              <w:rPr>
                <w:rFonts w:cs="Times New Roman"/>
                <w:i/>
                <w:noProof/>
                <w:sz w:val="20"/>
                <w:szCs w:val="20"/>
                <w:vertAlign w:val="superscript"/>
              </w:rPr>
              <w:footnoteReference w:id="10"/>
            </w:r>
          </w:p>
        </w:tc>
        <w:tc>
          <w:tcPr>
            <w:tcW w:w="1021" w:type="dxa"/>
          </w:tcPr>
          <w:p w14:paraId="493482F8" w14:textId="77777777" w:rsidR="006B0A24" w:rsidRPr="00F35DF8" w:rsidRDefault="006B0A24" w:rsidP="00C42CD3">
            <w:pPr>
              <w:spacing w:after="120"/>
              <w:jc w:val="both"/>
              <w:rPr>
                <w:rFonts w:cs="Times New Roman"/>
                <w:i/>
                <w:noProof/>
                <w:sz w:val="20"/>
                <w:szCs w:val="20"/>
              </w:rPr>
            </w:pPr>
          </w:p>
        </w:tc>
        <w:tc>
          <w:tcPr>
            <w:tcW w:w="1022" w:type="dxa"/>
          </w:tcPr>
          <w:p w14:paraId="7E913C48" w14:textId="77777777" w:rsidR="006B0A24" w:rsidRPr="00F35DF8" w:rsidRDefault="006B0A24" w:rsidP="00C42CD3">
            <w:pPr>
              <w:spacing w:after="120"/>
              <w:jc w:val="both"/>
              <w:rPr>
                <w:rFonts w:cs="Times New Roman"/>
                <w:i/>
                <w:noProof/>
                <w:sz w:val="20"/>
                <w:szCs w:val="20"/>
              </w:rPr>
            </w:pPr>
          </w:p>
        </w:tc>
        <w:tc>
          <w:tcPr>
            <w:tcW w:w="1022" w:type="dxa"/>
          </w:tcPr>
          <w:p w14:paraId="24C28E58" w14:textId="77777777" w:rsidR="006B0A24" w:rsidRPr="00F35DF8" w:rsidRDefault="006B0A24" w:rsidP="00C42CD3">
            <w:pPr>
              <w:spacing w:after="120"/>
              <w:jc w:val="both"/>
              <w:rPr>
                <w:rFonts w:cs="Times New Roman"/>
                <w:i/>
                <w:noProof/>
                <w:sz w:val="20"/>
                <w:szCs w:val="20"/>
              </w:rPr>
            </w:pPr>
          </w:p>
        </w:tc>
        <w:tc>
          <w:tcPr>
            <w:tcW w:w="1022" w:type="dxa"/>
          </w:tcPr>
          <w:p w14:paraId="56DB86EE" w14:textId="77777777" w:rsidR="006B0A24" w:rsidRPr="00F35DF8" w:rsidRDefault="006B0A24" w:rsidP="00C42CD3">
            <w:pPr>
              <w:spacing w:after="120"/>
              <w:jc w:val="both"/>
              <w:rPr>
                <w:rFonts w:cs="Times New Roman"/>
                <w:i/>
                <w:noProof/>
                <w:sz w:val="20"/>
                <w:szCs w:val="20"/>
              </w:rPr>
            </w:pPr>
          </w:p>
        </w:tc>
        <w:tc>
          <w:tcPr>
            <w:tcW w:w="1023" w:type="dxa"/>
          </w:tcPr>
          <w:p w14:paraId="3ED444CF" w14:textId="77777777" w:rsidR="006B0A24" w:rsidRPr="00F35DF8" w:rsidRDefault="006B0A24" w:rsidP="00C42CD3">
            <w:pPr>
              <w:spacing w:after="120"/>
              <w:jc w:val="both"/>
              <w:rPr>
                <w:rFonts w:cs="Times New Roman"/>
                <w:i/>
                <w:noProof/>
                <w:sz w:val="20"/>
                <w:szCs w:val="20"/>
              </w:rPr>
            </w:pPr>
          </w:p>
        </w:tc>
        <w:tc>
          <w:tcPr>
            <w:tcW w:w="1024" w:type="dxa"/>
          </w:tcPr>
          <w:p w14:paraId="706085B3" w14:textId="77777777" w:rsidR="006B0A24" w:rsidRPr="00F35DF8" w:rsidRDefault="006B0A24" w:rsidP="00C42CD3">
            <w:pPr>
              <w:spacing w:after="120"/>
              <w:jc w:val="both"/>
              <w:rPr>
                <w:rFonts w:cs="Times New Roman"/>
                <w:i/>
                <w:noProof/>
                <w:sz w:val="20"/>
                <w:szCs w:val="20"/>
              </w:rPr>
            </w:pPr>
          </w:p>
        </w:tc>
        <w:tc>
          <w:tcPr>
            <w:tcW w:w="1024" w:type="dxa"/>
          </w:tcPr>
          <w:p w14:paraId="41F60F53" w14:textId="77777777" w:rsidR="006B0A24" w:rsidRPr="00F35DF8" w:rsidRDefault="006B0A24" w:rsidP="00C42CD3">
            <w:pPr>
              <w:spacing w:after="120"/>
              <w:jc w:val="both"/>
              <w:rPr>
                <w:rFonts w:cs="Times New Roman"/>
                <w:i/>
                <w:noProof/>
                <w:sz w:val="20"/>
                <w:szCs w:val="20"/>
              </w:rPr>
            </w:pPr>
          </w:p>
        </w:tc>
        <w:tc>
          <w:tcPr>
            <w:tcW w:w="1024" w:type="dxa"/>
          </w:tcPr>
          <w:p w14:paraId="17B6C131" w14:textId="77777777" w:rsidR="006B0A24" w:rsidRPr="00F35DF8" w:rsidRDefault="006B0A24" w:rsidP="00C42CD3">
            <w:pPr>
              <w:spacing w:after="120"/>
              <w:jc w:val="both"/>
              <w:rPr>
                <w:rFonts w:cs="Times New Roman"/>
                <w:i/>
                <w:noProof/>
                <w:sz w:val="20"/>
                <w:szCs w:val="20"/>
              </w:rPr>
            </w:pPr>
          </w:p>
        </w:tc>
      </w:tr>
      <w:tr w:rsidR="006B0A24" w:rsidRPr="00F35DF8" w14:paraId="7C8FF82F" w14:textId="77777777" w:rsidTr="00C42CD3">
        <w:tc>
          <w:tcPr>
            <w:tcW w:w="1138" w:type="dxa"/>
          </w:tcPr>
          <w:p w14:paraId="74BFA02E" w14:textId="77777777" w:rsidR="006B0A24" w:rsidRPr="00F35DF8" w:rsidRDefault="006B0A24" w:rsidP="00C42CD3">
            <w:pPr>
              <w:spacing w:after="120"/>
              <w:jc w:val="both"/>
              <w:rPr>
                <w:rFonts w:cs="Times New Roman"/>
                <w:i/>
                <w:noProof/>
                <w:sz w:val="20"/>
                <w:szCs w:val="20"/>
              </w:rPr>
            </w:pPr>
            <w:r w:rsidRPr="00F35DF8">
              <w:rPr>
                <w:rFonts w:cs="Times New Roman"/>
                <w:i/>
                <w:noProof/>
                <w:sz w:val="20"/>
                <w:szCs w:val="20"/>
              </w:rPr>
              <w:t>NDICI</w:t>
            </w:r>
            <w:r w:rsidRPr="00F35DF8">
              <w:rPr>
                <w:rFonts w:cs="Times New Roman"/>
                <w:i/>
                <w:noProof/>
                <w:sz w:val="20"/>
                <w:szCs w:val="20"/>
                <w:vertAlign w:val="superscript"/>
              </w:rPr>
              <w:footnoteReference w:id="11"/>
            </w:r>
          </w:p>
        </w:tc>
        <w:tc>
          <w:tcPr>
            <w:tcW w:w="1021" w:type="dxa"/>
          </w:tcPr>
          <w:p w14:paraId="7670E7EA" w14:textId="77777777" w:rsidR="006B0A24" w:rsidRPr="00F35DF8" w:rsidRDefault="006B0A24" w:rsidP="00C42CD3">
            <w:pPr>
              <w:spacing w:after="120"/>
              <w:jc w:val="both"/>
              <w:rPr>
                <w:rFonts w:cs="Times New Roman"/>
                <w:i/>
                <w:noProof/>
                <w:sz w:val="20"/>
                <w:szCs w:val="20"/>
              </w:rPr>
            </w:pPr>
          </w:p>
        </w:tc>
        <w:tc>
          <w:tcPr>
            <w:tcW w:w="1022" w:type="dxa"/>
          </w:tcPr>
          <w:p w14:paraId="647DE8BA" w14:textId="77777777" w:rsidR="006B0A24" w:rsidRPr="00F35DF8" w:rsidRDefault="006B0A24" w:rsidP="00C42CD3">
            <w:pPr>
              <w:spacing w:after="120"/>
              <w:jc w:val="both"/>
              <w:rPr>
                <w:rFonts w:cs="Times New Roman"/>
                <w:i/>
                <w:noProof/>
                <w:sz w:val="20"/>
                <w:szCs w:val="20"/>
              </w:rPr>
            </w:pPr>
          </w:p>
        </w:tc>
        <w:tc>
          <w:tcPr>
            <w:tcW w:w="1022" w:type="dxa"/>
          </w:tcPr>
          <w:p w14:paraId="4D5616FD" w14:textId="77777777" w:rsidR="006B0A24" w:rsidRPr="00F35DF8" w:rsidRDefault="006B0A24" w:rsidP="00C42CD3">
            <w:pPr>
              <w:spacing w:after="120"/>
              <w:jc w:val="both"/>
              <w:rPr>
                <w:rFonts w:cs="Times New Roman"/>
                <w:i/>
                <w:noProof/>
                <w:sz w:val="20"/>
                <w:szCs w:val="20"/>
              </w:rPr>
            </w:pPr>
          </w:p>
        </w:tc>
        <w:tc>
          <w:tcPr>
            <w:tcW w:w="1022" w:type="dxa"/>
          </w:tcPr>
          <w:p w14:paraId="7ABCC591" w14:textId="77777777" w:rsidR="006B0A24" w:rsidRPr="00F35DF8" w:rsidRDefault="006B0A24" w:rsidP="00C42CD3">
            <w:pPr>
              <w:spacing w:after="120"/>
              <w:jc w:val="both"/>
              <w:rPr>
                <w:rFonts w:cs="Times New Roman"/>
                <w:i/>
                <w:noProof/>
                <w:sz w:val="20"/>
                <w:szCs w:val="20"/>
              </w:rPr>
            </w:pPr>
          </w:p>
        </w:tc>
        <w:tc>
          <w:tcPr>
            <w:tcW w:w="1023" w:type="dxa"/>
          </w:tcPr>
          <w:p w14:paraId="36F44DD4" w14:textId="77777777" w:rsidR="006B0A24" w:rsidRPr="00F35DF8" w:rsidRDefault="006B0A24" w:rsidP="00C42CD3">
            <w:pPr>
              <w:spacing w:after="120"/>
              <w:jc w:val="both"/>
              <w:rPr>
                <w:rFonts w:cs="Times New Roman"/>
                <w:i/>
                <w:noProof/>
                <w:sz w:val="20"/>
                <w:szCs w:val="20"/>
              </w:rPr>
            </w:pPr>
          </w:p>
        </w:tc>
        <w:tc>
          <w:tcPr>
            <w:tcW w:w="1024" w:type="dxa"/>
          </w:tcPr>
          <w:p w14:paraId="555A851F" w14:textId="77777777" w:rsidR="006B0A24" w:rsidRPr="00F35DF8" w:rsidRDefault="006B0A24" w:rsidP="00C42CD3">
            <w:pPr>
              <w:spacing w:after="120"/>
              <w:jc w:val="both"/>
              <w:rPr>
                <w:rFonts w:cs="Times New Roman"/>
                <w:i/>
                <w:noProof/>
                <w:sz w:val="20"/>
                <w:szCs w:val="20"/>
              </w:rPr>
            </w:pPr>
          </w:p>
        </w:tc>
        <w:tc>
          <w:tcPr>
            <w:tcW w:w="1024" w:type="dxa"/>
          </w:tcPr>
          <w:p w14:paraId="0CB1DE91" w14:textId="77777777" w:rsidR="006B0A24" w:rsidRPr="00F35DF8" w:rsidRDefault="006B0A24" w:rsidP="00C42CD3">
            <w:pPr>
              <w:spacing w:after="120"/>
              <w:jc w:val="both"/>
              <w:rPr>
                <w:rFonts w:cs="Times New Roman"/>
                <w:i/>
                <w:noProof/>
                <w:sz w:val="20"/>
                <w:szCs w:val="20"/>
              </w:rPr>
            </w:pPr>
          </w:p>
        </w:tc>
        <w:tc>
          <w:tcPr>
            <w:tcW w:w="1024" w:type="dxa"/>
          </w:tcPr>
          <w:p w14:paraId="1EB40E29" w14:textId="77777777" w:rsidR="006B0A24" w:rsidRPr="00F35DF8" w:rsidRDefault="006B0A24" w:rsidP="00C42CD3">
            <w:pPr>
              <w:spacing w:after="120"/>
              <w:jc w:val="both"/>
              <w:rPr>
                <w:rFonts w:cs="Times New Roman"/>
                <w:i/>
                <w:noProof/>
                <w:sz w:val="20"/>
                <w:szCs w:val="20"/>
              </w:rPr>
            </w:pPr>
          </w:p>
        </w:tc>
      </w:tr>
      <w:tr w:rsidR="006B0A24" w:rsidRPr="00F35DF8" w14:paraId="393D5D24" w14:textId="77777777" w:rsidTr="00C42CD3">
        <w:tc>
          <w:tcPr>
            <w:tcW w:w="1138" w:type="dxa"/>
          </w:tcPr>
          <w:p w14:paraId="3A31133E" w14:textId="78E4C2BC" w:rsidR="006B0A24" w:rsidRPr="00F35DF8" w:rsidRDefault="006B0A24" w:rsidP="00C42CD3">
            <w:pPr>
              <w:spacing w:after="120"/>
              <w:jc w:val="both"/>
              <w:rPr>
                <w:rFonts w:cs="Times New Roman"/>
                <w:i/>
                <w:strike/>
                <w:noProof/>
                <w:sz w:val="20"/>
                <w:szCs w:val="20"/>
              </w:rPr>
            </w:pPr>
            <w:r w:rsidRPr="00F35DF8">
              <w:rPr>
                <w:rFonts w:cs="Times New Roman"/>
                <w:i/>
                <w:noProof/>
                <w:sz w:val="20"/>
                <w:szCs w:val="20"/>
              </w:rPr>
              <w:t>OCTP</w:t>
            </w:r>
            <w:r w:rsidRPr="00F35DF8">
              <w:rPr>
                <w:rFonts w:cs="Times New Roman"/>
                <w:i/>
                <w:noProof/>
                <w:sz w:val="20"/>
                <w:szCs w:val="20"/>
                <w:vertAlign w:val="superscript"/>
              </w:rPr>
              <w:footnoteReference w:id="12"/>
            </w:r>
          </w:p>
        </w:tc>
        <w:tc>
          <w:tcPr>
            <w:tcW w:w="1021" w:type="dxa"/>
          </w:tcPr>
          <w:p w14:paraId="07BC0838" w14:textId="77777777" w:rsidR="006B0A24" w:rsidRPr="00F35DF8" w:rsidRDefault="006B0A24" w:rsidP="00C42CD3">
            <w:pPr>
              <w:spacing w:after="120"/>
              <w:jc w:val="both"/>
              <w:rPr>
                <w:rFonts w:cs="Times New Roman"/>
                <w:i/>
                <w:strike/>
                <w:noProof/>
                <w:sz w:val="20"/>
                <w:szCs w:val="20"/>
              </w:rPr>
            </w:pPr>
          </w:p>
        </w:tc>
        <w:tc>
          <w:tcPr>
            <w:tcW w:w="1022" w:type="dxa"/>
          </w:tcPr>
          <w:p w14:paraId="539405E3" w14:textId="77777777" w:rsidR="006B0A24" w:rsidRPr="00F35DF8" w:rsidRDefault="006B0A24" w:rsidP="00C42CD3">
            <w:pPr>
              <w:spacing w:after="120"/>
              <w:jc w:val="both"/>
              <w:rPr>
                <w:rFonts w:cs="Times New Roman"/>
                <w:i/>
                <w:strike/>
                <w:noProof/>
                <w:sz w:val="20"/>
                <w:szCs w:val="20"/>
              </w:rPr>
            </w:pPr>
          </w:p>
        </w:tc>
        <w:tc>
          <w:tcPr>
            <w:tcW w:w="1022" w:type="dxa"/>
          </w:tcPr>
          <w:p w14:paraId="70B2C27C" w14:textId="77777777" w:rsidR="006B0A24" w:rsidRPr="00F35DF8" w:rsidRDefault="006B0A24" w:rsidP="00C42CD3">
            <w:pPr>
              <w:spacing w:after="120"/>
              <w:jc w:val="both"/>
              <w:rPr>
                <w:rFonts w:cs="Times New Roman"/>
                <w:i/>
                <w:strike/>
                <w:noProof/>
                <w:sz w:val="20"/>
                <w:szCs w:val="20"/>
              </w:rPr>
            </w:pPr>
          </w:p>
        </w:tc>
        <w:tc>
          <w:tcPr>
            <w:tcW w:w="1022" w:type="dxa"/>
          </w:tcPr>
          <w:p w14:paraId="14DBF3E7" w14:textId="77777777" w:rsidR="006B0A24" w:rsidRPr="00F35DF8" w:rsidRDefault="006B0A24" w:rsidP="00C42CD3">
            <w:pPr>
              <w:spacing w:after="120"/>
              <w:jc w:val="both"/>
              <w:rPr>
                <w:rFonts w:cs="Times New Roman"/>
                <w:i/>
                <w:strike/>
                <w:noProof/>
                <w:sz w:val="20"/>
                <w:szCs w:val="20"/>
              </w:rPr>
            </w:pPr>
          </w:p>
        </w:tc>
        <w:tc>
          <w:tcPr>
            <w:tcW w:w="1023" w:type="dxa"/>
          </w:tcPr>
          <w:p w14:paraId="5528AB46" w14:textId="77777777" w:rsidR="006B0A24" w:rsidRPr="00F35DF8" w:rsidRDefault="006B0A24" w:rsidP="00C42CD3">
            <w:pPr>
              <w:spacing w:after="120"/>
              <w:jc w:val="both"/>
              <w:rPr>
                <w:rFonts w:cs="Times New Roman"/>
                <w:i/>
                <w:strike/>
                <w:noProof/>
                <w:sz w:val="20"/>
                <w:szCs w:val="20"/>
              </w:rPr>
            </w:pPr>
          </w:p>
        </w:tc>
        <w:tc>
          <w:tcPr>
            <w:tcW w:w="1024" w:type="dxa"/>
          </w:tcPr>
          <w:p w14:paraId="143F8BC7" w14:textId="77777777" w:rsidR="006B0A24" w:rsidRPr="00F35DF8" w:rsidRDefault="006B0A24" w:rsidP="00C42CD3">
            <w:pPr>
              <w:spacing w:after="120"/>
              <w:jc w:val="both"/>
              <w:rPr>
                <w:rFonts w:cs="Times New Roman"/>
                <w:i/>
                <w:strike/>
                <w:noProof/>
                <w:sz w:val="20"/>
                <w:szCs w:val="20"/>
              </w:rPr>
            </w:pPr>
          </w:p>
        </w:tc>
        <w:tc>
          <w:tcPr>
            <w:tcW w:w="1024" w:type="dxa"/>
          </w:tcPr>
          <w:p w14:paraId="64E2019F" w14:textId="77777777" w:rsidR="006B0A24" w:rsidRPr="00F35DF8" w:rsidRDefault="006B0A24" w:rsidP="00C42CD3">
            <w:pPr>
              <w:spacing w:after="120"/>
              <w:jc w:val="both"/>
              <w:rPr>
                <w:rFonts w:cs="Times New Roman"/>
                <w:i/>
                <w:strike/>
                <w:noProof/>
                <w:sz w:val="20"/>
                <w:szCs w:val="20"/>
              </w:rPr>
            </w:pPr>
          </w:p>
        </w:tc>
        <w:tc>
          <w:tcPr>
            <w:tcW w:w="1024" w:type="dxa"/>
          </w:tcPr>
          <w:p w14:paraId="4D6510AB" w14:textId="77777777" w:rsidR="006B0A24" w:rsidRPr="00F35DF8" w:rsidRDefault="006B0A24" w:rsidP="00C42CD3">
            <w:pPr>
              <w:spacing w:after="120"/>
              <w:jc w:val="both"/>
              <w:rPr>
                <w:rFonts w:cs="Times New Roman"/>
                <w:i/>
                <w:strike/>
                <w:noProof/>
                <w:sz w:val="20"/>
                <w:szCs w:val="20"/>
              </w:rPr>
            </w:pPr>
          </w:p>
        </w:tc>
      </w:tr>
      <w:tr w:rsidR="006B0A24" w:rsidRPr="00F35DF8" w14:paraId="5A586787" w14:textId="77777777" w:rsidTr="00C42CD3">
        <w:tc>
          <w:tcPr>
            <w:tcW w:w="1138" w:type="dxa"/>
          </w:tcPr>
          <w:p w14:paraId="022B12F0" w14:textId="77777777" w:rsidR="006B0A24" w:rsidRPr="00F35DF8" w:rsidRDefault="006B0A24" w:rsidP="00C42CD3">
            <w:pPr>
              <w:spacing w:after="120"/>
              <w:jc w:val="both"/>
              <w:rPr>
                <w:rFonts w:cs="Times New Roman"/>
                <w:i/>
                <w:noProof/>
                <w:sz w:val="20"/>
                <w:szCs w:val="20"/>
              </w:rPr>
            </w:pPr>
            <w:r w:rsidRPr="00F35DF8">
              <w:rPr>
                <w:rFonts w:cs="Times New Roman"/>
                <w:i/>
                <w:noProof/>
                <w:sz w:val="20"/>
                <w:szCs w:val="20"/>
              </w:rPr>
              <w:t>OCTP</w:t>
            </w:r>
            <w:r w:rsidRPr="00F35DF8">
              <w:rPr>
                <w:rFonts w:cs="Times New Roman"/>
                <w:i/>
                <w:noProof/>
                <w:sz w:val="20"/>
                <w:szCs w:val="20"/>
                <w:vertAlign w:val="superscript"/>
              </w:rPr>
              <w:footnoteReference w:id="13"/>
            </w:r>
          </w:p>
        </w:tc>
        <w:tc>
          <w:tcPr>
            <w:tcW w:w="1021" w:type="dxa"/>
          </w:tcPr>
          <w:p w14:paraId="49822108" w14:textId="77777777" w:rsidR="006B0A24" w:rsidRPr="00F35DF8" w:rsidRDefault="006B0A24" w:rsidP="00C42CD3">
            <w:pPr>
              <w:spacing w:after="120"/>
              <w:jc w:val="both"/>
              <w:rPr>
                <w:rFonts w:cs="Times New Roman"/>
                <w:i/>
                <w:noProof/>
                <w:sz w:val="20"/>
                <w:szCs w:val="20"/>
              </w:rPr>
            </w:pPr>
          </w:p>
        </w:tc>
        <w:tc>
          <w:tcPr>
            <w:tcW w:w="1022" w:type="dxa"/>
          </w:tcPr>
          <w:p w14:paraId="203A1151" w14:textId="77777777" w:rsidR="006B0A24" w:rsidRPr="00F35DF8" w:rsidRDefault="006B0A24" w:rsidP="00C42CD3">
            <w:pPr>
              <w:spacing w:after="120"/>
              <w:jc w:val="both"/>
              <w:rPr>
                <w:rFonts w:cs="Times New Roman"/>
                <w:i/>
                <w:noProof/>
                <w:sz w:val="20"/>
                <w:szCs w:val="20"/>
              </w:rPr>
            </w:pPr>
          </w:p>
        </w:tc>
        <w:tc>
          <w:tcPr>
            <w:tcW w:w="1022" w:type="dxa"/>
          </w:tcPr>
          <w:p w14:paraId="6EB71FFF" w14:textId="77777777" w:rsidR="006B0A24" w:rsidRPr="00F35DF8" w:rsidRDefault="006B0A24" w:rsidP="00C42CD3">
            <w:pPr>
              <w:spacing w:after="120"/>
              <w:jc w:val="both"/>
              <w:rPr>
                <w:rFonts w:cs="Times New Roman"/>
                <w:i/>
                <w:noProof/>
                <w:sz w:val="20"/>
                <w:szCs w:val="20"/>
              </w:rPr>
            </w:pPr>
          </w:p>
        </w:tc>
        <w:tc>
          <w:tcPr>
            <w:tcW w:w="1022" w:type="dxa"/>
          </w:tcPr>
          <w:p w14:paraId="02537619" w14:textId="77777777" w:rsidR="006B0A24" w:rsidRPr="00F35DF8" w:rsidRDefault="006B0A24" w:rsidP="00C42CD3">
            <w:pPr>
              <w:spacing w:after="120"/>
              <w:jc w:val="both"/>
              <w:rPr>
                <w:rFonts w:cs="Times New Roman"/>
                <w:i/>
                <w:noProof/>
                <w:sz w:val="20"/>
                <w:szCs w:val="20"/>
              </w:rPr>
            </w:pPr>
          </w:p>
        </w:tc>
        <w:tc>
          <w:tcPr>
            <w:tcW w:w="1023" w:type="dxa"/>
          </w:tcPr>
          <w:p w14:paraId="56E64551" w14:textId="77777777" w:rsidR="006B0A24" w:rsidRPr="00F35DF8" w:rsidRDefault="006B0A24" w:rsidP="00C42CD3">
            <w:pPr>
              <w:spacing w:after="120"/>
              <w:jc w:val="both"/>
              <w:rPr>
                <w:rFonts w:cs="Times New Roman"/>
                <w:i/>
                <w:noProof/>
                <w:sz w:val="20"/>
                <w:szCs w:val="20"/>
              </w:rPr>
            </w:pPr>
          </w:p>
        </w:tc>
        <w:tc>
          <w:tcPr>
            <w:tcW w:w="1024" w:type="dxa"/>
          </w:tcPr>
          <w:p w14:paraId="5AFE2305" w14:textId="77777777" w:rsidR="006B0A24" w:rsidRPr="00F35DF8" w:rsidRDefault="006B0A24" w:rsidP="00C42CD3">
            <w:pPr>
              <w:spacing w:after="120"/>
              <w:jc w:val="both"/>
              <w:rPr>
                <w:rFonts w:cs="Times New Roman"/>
                <w:i/>
                <w:noProof/>
                <w:sz w:val="20"/>
                <w:szCs w:val="20"/>
              </w:rPr>
            </w:pPr>
          </w:p>
        </w:tc>
        <w:tc>
          <w:tcPr>
            <w:tcW w:w="1024" w:type="dxa"/>
          </w:tcPr>
          <w:p w14:paraId="62926B8E" w14:textId="77777777" w:rsidR="006B0A24" w:rsidRPr="00F35DF8" w:rsidRDefault="006B0A24" w:rsidP="00C42CD3">
            <w:pPr>
              <w:spacing w:after="120"/>
              <w:jc w:val="both"/>
              <w:rPr>
                <w:rFonts w:cs="Times New Roman"/>
                <w:i/>
                <w:noProof/>
                <w:sz w:val="20"/>
                <w:szCs w:val="20"/>
              </w:rPr>
            </w:pPr>
          </w:p>
        </w:tc>
        <w:tc>
          <w:tcPr>
            <w:tcW w:w="1024" w:type="dxa"/>
          </w:tcPr>
          <w:p w14:paraId="26350047" w14:textId="77777777" w:rsidR="006B0A24" w:rsidRPr="00F35DF8" w:rsidRDefault="006B0A24" w:rsidP="00C42CD3">
            <w:pPr>
              <w:spacing w:after="120"/>
              <w:jc w:val="both"/>
              <w:rPr>
                <w:rFonts w:cs="Times New Roman"/>
                <w:i/>
                <w:noProof/>
                <w:sz w:val="20"/>
                <w:szCs w:val="20"/>
              </w:rPr>
            </w:pPr>
          </w:p>
        </w:tc>
      </w:tr>
      <w:tr w:rsidR="006B0A24" w:rsidRPr="00F35DF8" w14:paraId="1F48C7A0" w14:textId="77777777" w:rsidTr="00C42CD3">
        <w:tc>
          <w:tcPr>
            <w:tcW w:w="1138" w:type="dxa"/>
          </w:tcPr>
          <w:p w14:paraId="0C8887AE" w14:textId="77777777" w:rsidR="006B0A24" w:rsidRPr="00F35DF8" w:rsidRDefault="006B0A24" w:rsidP="00C42CD3">
            <w:pPr>
              <w:spacing w:after="120"/>
              <w:jc w:val="both"/>
              <w:rPr>
                <w:rFonts w:cs="Times New Roman"/>
                <w:i/>
                <w:noProof/>
                <w:sz w:val="20"/>
                <w:szCs w:val="20"/>
              </w:rPr>
            </w:pPr>
            <w:r w:rsidRPr="00F35DF8">
              <w:rPr>
                <w:rFonts w:cs="Times New Roman"/>
                <w:i/>
                <w:noProof/>
                <w:sz w:val="20"/>
                <w:szCs w:val="20"/>
              </w:rPr>
              <w:t>Interreg Funds</w:t>
            </w:r>
            <w:r w:rsidRPr="00F35DF8">
              <w:rPr>
                <w:rFonts w:cs="Times New Roman"/>
                <w:i/>
                <w:noProof/>
                <w:sz w:val="20"/>
                <w:szCs w:val="20"/>
                <w:vertAlign w:val="superscript"/>
              </w:rPr>
              <w:footnoteReference w:id="14"/>
            </w:r>
          </w:p>
        </w:tc>
        <w:tc>
          <w:tcPr>
            <w:tcW w:w="1021" w:type="dxa"/>
          </w:tcPr>
          <w:p w14:paraId="6CC9C552" w14:textId="77777777" w:rsidR="006B0A24" w:rsidRPr="00F35DF8" w:rsidRDefault="006B0A24" w:rsidP="00C42CD3">
            <w:pPr>
              <w:spacing w:after="120"/>
              <w:jc w:val="both"/>
              <w:rPr>
                <w:rFonts w:cs="Times New Roman"/>
                <w:i/>
                <w:noProof/>
                <w:sz w:val="20"/>
                <w:szCs w:val="20"/>
              </w:rPr>
            </w:pPr>
          </w:p>
        </w:tc>
        <w:tc>
          <w:tcPr>
            <w:tcW w:w="1022" w:type="dxa"/>
          </w:tcPr>
          <w:p w14:paraId="13A3D3F3" w14:textId="77777777" w:rsidR="006B0A24" w:rsidRPr="00F35DF8" w:rsidRDefault="006B0A24" w:rsidP="00C42CD3">
            <w:pPr>
              <w:spacing w:after="120"/>
              <w:jc w:val="both"/>
              <w:rPr>
                <w:rFonts w:cs="Times New Roman"/>
                <w:i/>
                <w:noProof/>
                <w:sz w:val="20"/>
                <w:szCs w:val="20"/>
              </w:rPr>
            </w:pPr>
          </w:p>
        </w:tc>
        <w:tc>
          <w:tcPr>
            <w:tcW w:w="1022" w:type="dxa"/>
          </w:tcPr>
          <w:p w14:paraId="0F06E02E" w14:textId="77777777" w:rsidR="006B0A24" w:rsidRPr="00F35DF8" w:rsidRDefault="006B0A24" w:rsidP="00C42CD3">
            <w:pPr>
              <w:spacing w:after="120"/>
              <w:jc w:val="both"/>
              <w:rPr>
                <w:rFonts w:cs="Times New Roman"/>
                <w:i/>
                <w:noProof/>
                <w:sz w:val="20"/>
                <w:szCs w:val="20"/>
              </w:rPr>
            </w:pPr>
          </w:p>
        </w:tc>
        <w:tc>
          <w:tcPr>
            <w:tcW w:w="1022" w:type="dxa"/>
          </w:tcPr>
          <w:p w14:paraId="15D30274" w14:textId="77777777" w:rsidR="006B0A24" w:rsidRPr="00F35DF8" w:rsidRDefault="006B0A24" w:rsidP="00C42CD3">
            <w:pPr>
              <w:spacing w:after="120"/>
              <w:jc w:val="both"/>
              <w:rPr>
                <w:rFonts w:cs="Times New Roman"/>
                <w:i/>
                <w:noProof/>
                <w:sz w:val="20"/>
                <w:szCs w:val="20"/>
              </w:rPr>
            </w:pPr>
          </w:p>
        </w:tc>
        <w:tc>
          <w:tcPr>
            <w:tcW w:w="1023" w:type="dxa"/>
          </w:tcPr>
          <w:p w14:paraId="5B11E964" w14:textId="77777777" w:rsidR="006B0A24" w:rsidRPr="00F35DF8" w:rsidRDefault="006B0A24" w:rsidP="00C42CD3">
            <w:pPr>
              <w:spacing w:after="120"/>
              <w:jc w:val="both"/>
              <w:rPr>
                <w:rFonts w:cs="Times New Roman"/>
                <w:i/>
                <w:noProof/>
                <w:sz w:val="20"/>
                <w:szCs w:val="20"/>
              </w:rPr>
            </w:pPr>
          </w:p>
        </w:tc>
        <w:tc>
          <w:tcPr>
            <w:tcW w:w="1024" w:type="dxa"/>
          </w:tcPr>
          <w:p w14:paraId="59338595" w14:textId="77777777" w:rsidR="006B0A24" w:rsidRPr="00F35DF8" w:rsidRDefault="006B0A24" w:rsidP="00C42CD3">
            <w:pPr>
              <w:spacing w:after="120"/>
              <w:jc w:val="both"/>
              <w:rPr>
                <w:rFonts w:cs="Times New Roman"/>
                <w:i/>
                <w:noProof/>
                <w:sz w:val="20"/>
                <w:szCs w:val="20"/>
              </w:rPr>
            </w:pPr>
          </w:p>
        </w:tc>
        <w:tc>
          <w:tcPr>
            <w:tcW w:w="1024" w:type="dxa"/>
          </w:tcPr>
          <w:p w14:paraId="28988052" w14:textId="77777777" w:rsidR="006B0A24" w:rsidRPr="00F35DF8" w:rsidRDefault="006B0A24" w:rsidP="00C42CD3">
            <w:pPr>
              <w:spacing w:after="120"/>
              <w:jc w:val="both"/>
              <w:rPr>
                <w:rFonts w:cs="Times New Roman"/>
                <w:i/>
                <w:noProof/>
                <w:sz w:val="20"/>
                <w:szCs w:val="20"/>
              </w:rPr>
            </w:pPr>
          </w:p>
        </w:tc>
        <w:tc>
          <w:tcPr>
            <w:tcW w:w="1024" w:type="dxa"/>
          </w:tcPr>
          <w:p w14:paraId="7D7F7F6F" w14:textId="77777777" w:rsidR="006B0A24" w:rsidRPr="00F35DF8" w:rsidRDefault="006B0A24" w:rsidP="00C42CD3">
            <w:pPr>
              <w:spacing w:after="120"/>
              <w:jc w:val="both"/>
              <w:rPr>
                <w:rFonts w:cs="Times New Roman"/>
                <w:i/>
                <w:noProof/>
                <w:sz w:val="20"/>
                <w:szCs w:val="20"/>
              </w:rPr>
            </w:pPr>
          </w:p>
        </w:tc>
      </w:tr>
      <w:tr w:rsidR="006B0A24" w:rsidRPr="00F35DF8" w14:paraId="7B9CFCED" w14:textId="77777777" w:rsidTr="00C42CD3">
        <w:tc>
          <w:tcPr>
            <w:tcW w:w="1138" w:type="dxa"/>
          </w:tcPr>
          <w:p w14:paraId="461F1A2B" w14:textId="77777777" w:rsidR="006B0A24" w:rsidRPr="00F35DF8" w:rsidRDefault="006B0A24" w:rsidP="00C42CD3">
            <w:pPr>
              <w:spacing w:after="120"/>
              <w:jc w:val="both"/>
              <w:rPr>
                <w:rFonts w:cs="Times New Roman"/>
                <w:b/>
                <w:i/>
                <w:noProof/>
                <w:sz w:val="20"/>
                <w:szCs w:val="20"/>
              </w:rPr>
            </w:pPr>
            <w:r w:rsidRPr="00F35DF8">
              <w:rPr>
                <w:rFonts w:cs="Times New Roman"/>
                <w:b/>
                <w:i/>
                <w:noProof/>
                <w:sz w:val="20"/>
                <w:szCs w:val="20"/>
              </w:rPr>
              <w:t xml:space="preserve">Total </w:t>
            </w:r>
          </w:p>
        </w:tc>
        <w:tc>
          <w:tcPr>
            <w:tcW w:w="1021" w:type="dxa"/>
          </w:tcPr>
          <w:p w14:paraId="323BC3AE" w14:textId="77777777" w:rsidR="006B0A24" w:rsidRPr="00F35DF8" w:rsidRDefault="006B0A24" w:rsidP="00C42CD3">
            <w:pPr>
              <w:spacing w:after="120"/>
              <w:jc w:val="both"/>
              <w:rPr>
                <w:rFonts w:cs="Times New Roman"/>
                <w:i/>
                <w:noProof/>
                <w:sz w:val="20"/>
                <w:szCs w:val="20"/>
              </w:rPr>
            </w:pPr>
          </w:p>
        </w:tc>
        <w:tc>
          <w:tcPr>
            <w:tcW w:w="1022" w:type="dxa"/>
          </w:tcPr>
          <w:p w14:paraId="39CEBECE" w14:textId="77777777" w:rsidR="006B0A24" w:rsidRPr="00F35DF8" w:rsidRDefault="006B0A24" w:rsidP="00C42CD3">
            <w:pPr>
              <w:spacing w:after="120"/>
              <w:jc w:val="both"/>
              <w:rPr>
                <w:rFonts w:cs="Times New Roman"/>
                <w:i/>
                <w:noProof/>
                <w:sz w:val="20"/>
                <w:szCs w:val="20"/>
              </w:rPr>
            </w:pPr>
          </w:p>
        </w:tc>
        <w:tc>
          <w:tcPr>
            <w:tcW w:w="1022" w:type="dxa"/>
          </w:tcPr>
          <w:p w14:paraId="4B7AC172" w14:textId="77777777" w:rsidR="006B0A24" w:rsidRPr="00F35DF8" w:rsidRDefault="006B0A24" w:rsidP="00C42CD3">
            <w:pPr>
              <w:spacing w:after="120"/>
              <w:jc w:val="both"/>
              <w:rPr>
                <w:rFonts w:cs="Times New Roman"/>
                <w:i/>
                <w:noProof/>
                <w:sz w:val="20"/>
                <w:szCs w:val="20"/>
              </w:rPr>
            </w:pPr>
          </w:p>
        </w:tc>
        <w:tc>
          <w:tcPr>
            <w:tcW w:w="1022" w:type="dxa"/>
          </w:tcPr>
          <w:p w14:paraId="3F5C1FBC" w14:textId="77777777" w:rsidR="006B0A24" w:rsidRPr="00F35DF8" w:rsidRDefault="006B0A24" w:rsidP="00C42CD3">
            <w:pPr>
              <w:spacing w:after="120"/>
              <w:jc w:val="both"/>
              <w:rPr>
                <w:rFonts w:cs="Times New Roman"/>
                <w:i/>
                <w:noProof/>
                <w:sz w:val="20"/>
                <w:szCs w:val="20"/>
              </w:rPr>
            </w:pPr>
          </w:p>
        </w:tc>
        <w:tc>
          <w:tcPr>
            <w:tcW w:w="1023" w:type="dxa"/>
          </w:tcPr>
          <w:p w14:paraId="4C3A49A9" w14:textId="77777777" w:rsidR="006B0A24" w:rsidRPr="00F35DF8" w:rsidRDefault="006B0A24" w:rsidP="00C42CD3">
            <w:pPr>
              <w:spacing w:after="120"/>
              <w:jc w:val="both"/>
              <w:rPr>
                <w:rFonts w:cs="Times New Roman"/>
                <w:i/>
                <w:noProof/>
                <w:sz w:val="20"/>
                <w:szCs w:val="20"/>
              </w:rPr>
            </w:pPr>
          </w:p>
        </w:tc>
        <w:tc>
          <w:tcPr>
            <w:tcW w:w="1024" w:type="dxa"/>
          </w:tcPr>
          <w:p w14:paraId="7328B47B" w14:textId="77777777" w:rsidR="006B0A24" w:rsidRPr="00F35DF8" w:rsidRDefault="006B0A24" w:rsidP="00C42CD3">
            <w:pPr>
              <w:spacing w:after="120"/>
              <w:jc w:val="both"/>
              <w:rPr>
                <w:rFonts w:cs="Times New Roman"/>
                <w:i/>
                <w:noProof/>
                <w:sz w:val="20"/>
                <w:szCs w:val="20"/>
              </w:rPr>
            </w:pPr>
          </w:p>
        </w:tc>
        <w:tc>
          <w:tcPr>
            <w:tcW w:w="1024" w:type="dxa"/>
          </w:tcPr>
          <w:p w14:paraId="7BA0B596" w14:textId="77777777" w:rsidR="006B0A24" w:rsidRPr="00F35DF8" w:rsidRDefault="006B0A24" w:rsidP="00C42CD3">
            <w:pPr>
              <w:spacing w:after="120"/>
              <w:jc w:val="both"/>
              <w:rPr>
                <w:rFonts w:cs="Times New Roman"/>
                <w:i/>
                <w:noProof/>
                <w:sz w:val="20"/>
                <w:szCs w:val="20"/>
              </w:rPr>
            </w:pPr>
          </w:p>
        </w:tc>
        <w:tc>
          <w:tcPr>
            <w:tcW w:w="1024" w:type="dxa"/>
          </w:tcPr>
          <w:p w14:paraId="5F6332B4" w14:textId="77777777" w:rsidR="006B0A24" w:rsidRPr="00F35DF8" w:rsidRDefault="006B0A24" w:rsidP="00C42CD3">
            <w:pPr>
              <w:spacing w:after="120"/>
              <w:jc w:val="both"/>
              <w:rPr>
                <w:rFonts w:cs="Times New Roman"/>
                <w:i/>
                <w:noProof/>
                <w:sz w:val="20"/>
                <w:szCs w:val="20"/>
              </w:rPr>
            </w:pPr>
          </w:p>
        </w:tc>
      </w:tr>
    </w:tbl>
    <w:p w14:paraId="50A0129F" w14:textId="77777777" w:rsidR="006B0A24" w:rsidRPr="00F35DF8" w:rsidRDefault="006B0A24" w:rsidP="006B0A24">
      <w:pPr>
        <w:spacing w:before="240" w:after="240" w:line="240" w:lineRule="auto"/>
        <w:ind w:left="709" w:hanging="709"/>
        <w:jc w:val="both"/>
        <w:rPr>
          <w:rFonts w:eastAsia="Times New Roman" w:cs="Times New Roman"/>
          <w:b/>
          <w:iCs/>
          <w:noProof/>
          <w:szCs w:val="24"/>
          <w:lang w:eastAsia="en-GB"/>
        </w:rPr>
      </w:pPr>
      <w:r w:rsidRPr="00F35DF8">
        <w:rPr>
          <w:rFonts w:eastAsia="Times New Roman" w:cs="Times New Roman"/>
          <w:b/>
          <w:iCs/>
          <w:noProof/>
          <w:szCs w:val="24"/>
          <w:lang w:eastAsia="en-GB"/>
        </w:rPr>
        <w:t>3.2</w:t>
      </w:r>
      <w:r w:rsidRPr="00F35DF8">
        <w:rPr>
          <w:rFonts w:eastAsia="Times New Roman" w:cs="Times New Roman"/>
          <w:b/>
          <w:iCs/>
          <w:noProof/>
          <w:szCs w:val="24"/>
          <w:lang w:eastAsia="en-GB"/>
        </w:rPr>
        <w:tab/>
        <w:t>Total financial appropriations by fund and national co-financing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6B0A24" w:rsidRPr="003C2DA7" w14:paraId="444B3F2C" w14:textId="77777777" w:rsidTr="00C42CD3">
        <w:tc>
          <w:tcPr>
            <w:tcW w:w="9288" w:type="dxa"/>
          </w:tcPr>
          <w:p w14:paraId="27F747C9" w14:textId="3323A103" w:rsidR="006B0A24" w:rsidRPr="00803455" w:rsidRDefault="006B0A24" w:rsidP="00C42CD3">
            <w:pPr>
              <w:jc w:val="both"/>
              <w:rPr>
                <w:noProof/>
                <w:lang w:val="fr-FR"/>
              </w:rPr>
            </w:pPr>
            <w:r w:rsidRPr="00F35DF8">
              <w:rPr>
                <w:rFonts w:eastAsia="Times New Roman" w:cs="Times New Roman"/>
                <w:i/>
                <w:noProof/>
                <w:color w:val="000000"/>
                <w:szCs w:val="24"/>
                <w:lang w:val="fr-FR" w:eastAsia="en-GB"/>
              </w:rPr>
              <w:t>Reference: Article 17(4)(g)(ii), Article 17(5)(a</w:t>
            </w:r>
            <w:r w:rsidRPr="00F35DF8">
              <w:rPr>
                <w:rFonts w:eastAsia="Times New Roman" w:cs="Times New Roman"/>
                <w:b/>
                <w:i/>
                <w:noProof/>
                <w:color w:val="000000"/>
                <w:szCs w:val="24"/>
                <w:lang w:val="fr-FR" w:eastAsia="en-GB"/>
              </w:rPr>
              <w:t>)</w:t>
            </w:r>
          </w:p>
          <w:p w14:paraId="5489C4AF" w14:textId="77777777" w:rsidR="006B0A24" w:rsidRPr="00803455" w:rsidRDefault="006B0A24" w:rsidP="00C42CD3">
            <w:pPr>
              <w:rPr>
                <w:noProof/>
                <w:lang w:val="fr-FR"/>
              </w:rPr>
            </w:pPr>
          </w:p>
        </w:tc>
      </w:tr>
    </w:tbl>
    <w:p w14:paraId="15C34D69" w14:textId="77777777" w:rsidR="006B0A24" w:rsidRPr="00803455" w:rsidRDefault="006B0A24" w:rsidP="006B0A24">
      <w:pPr>
        <w:spacing w:after="120" w:line="240" w:lineRule="auto"/>
        <w:jc w:val="both"/>
        <w:rPr>
          <w:rFonts w:eastAsia="Times New Roman" w:cs="Times New Roman"/>
          <w:noProof/>
          <w:color w:val="000000"/>
          <w:szCs w:val="24"/>
          <w:lang w:val="fr-FR" w:eastAsia="en-GB"/>
        </w:rPr>
        <w:sectPr w:rsidR="006B0A24" w:rsidRPr="00803455" w:rsidSect="006B0A24">
          <w:headerReference w:type="even" r:id="rId31"/>
          <w:headerReference w:type="default" r:id="rId32"/>
          <w:footerReference w:type="even" r:id="rId33"/>
          <w:footerReference w:type="default" r:id="rId34"/>
          <w:headerReference w:type="first" r:id="rId35"/>
          <w:footerReference w:type="first" r:id="rId36"/>
          <w:type w:val="continuous"/>
          <w:pgSz w:w="11906" w:h="16838"/>
          <w:pgMar w:top="993" w:right="1417" w:bottom="1135" w:left="1417" w:header="708" w:footer="708" w:gutter="0"/>
          <w:cols w:space="720"/>
          <w:docGrid w:linePitch="360"/>
        </w:sectPr>
      </w:pPr>
    </w:p>
    <w:p w14:paraId="007D6122" w14:textId="77777777" w:rsidR="006B0A24" w:rsidRPr="00BB3222" w:rsidRDefault="006B0A24" w:rsidP="006B0A24">
      <w:pPr>
        <w:spacing w:after="120" w:line="240" w:lineRule="auto"/>
        <w:jc w:val="center"/>
        <w:rPr>
          <w:rFonts w:eastAsia="Times New Roman" w:cs="Times New Roman"/>
          <w:noProof/>
          <w:color w:val="000000"/>
          <w:szCs w:val="24"/>
          <w:lang w:eastAsia="en-GB"/>
        </w:rPr>
      </w:pPr>
      <w:r w:rsidRPr="004D46FB">
        <w:rPr>
          <w:rFonts w:eastAsia="Times New Roman" w:cs="Times New Roman"/>
          <w:noProof/>
          <w:color w:val="000000"/>
          <w:szCs w:val="24"/>
          <w:lang w:eastAsia="en-GB"/>
        </w:rPr>
        <w:lastRenderedPageBreak/>
        <w:t>Table 8</w:t>
      </w:r>
      <w:r w:rsidRPr="004D46FB">
        <w:rPr>
          <w:rFonts w:ascii="Symbol" w:eastAsia="Symbol" w:hAnsi="Symbol" w:cs="Symbol"/>
          <w:b/>
          <w:strike/>
          <w:color w:val="000000"/>
          <w:szCs w:val="24"/>
          <w:vertAlign w:val="superscript"/>
          <w:lang w:eastAsia="en-GB"/>
        </w:rPr>
        <w:t></w:t>
      </w:r>
    </w:p>
    <w:tbl>
      <w:tblPr>
        <w:tblStyle w:val="TableGrid1"/>
        <w:tblW w:w="4529" w:type="pct"/>
        <w:jc w:val="center"/>
        <w:tblLook w:val="04A0" w:firstRow="1" w:lastRow="0" w:firstColumn="1" w:lastColumn="0" w:noHBand="0" w:noVBand="1"/>
      </w:tblPr>
      <w:tblGrid>
        <w:gridCol w:w="1074"/>
        <w:gridCol w:w="1137"/>
        <w:gridCol w:w="1420"/>
        <w:gridCol w:w="1409"/>
        <w:gridCol w:w="1559"/>
        <w:gridCol w:w="1491"/>
        <w:gridCol w:w="1052"/>
        <w:gridCol w:w="1052"/>
        <w:gridCol w:w="1123"/>
        <w:gridCol w:w="1112"/>
        <w:gridCol w:w="1714"/>
      </w:tblGrid>
      <w:tr w:rsidR="006B0A24" w:rsidRPr="00F6318A" w14:paraId="16DFC5AC" w14:textId="77777777" w:rsidTr="008D701C">
        <w:trPr>
          <w:jc w:val="center"/>
        </w:trPr>
        <w:tc>
          <w:tcPr>
            <w:tcW w:w="380" w:type="pct"/>
            <w:vMerge w:val="restart"/>
            <w:vAlign w:val="center"/>
          </w:tcPr>
          <w:p w14:paraId="6503FA5D"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PO No or TA</w:t>
            </w:r>
          </w:p>
        </w:tc>
        <w:tc>
          <w:tcPr>
            <w:tcW w:w="402" w:type="pct"/>
            <w:vMerge w:val="restart"/>
            <w:vAlign w:val="center"/>
          </w:tcPr>
          <w:p w14:paraId="64A8B7A6"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Priority</w:t>
            </w:r>
          </w:p>
        </w:tc>
        <w:tc>
          <w:tcPr>
            <w:tcW w:w="502" w:type="pct"/>
            <w:vMerge w:val="restart"/>
            <w:vAlign w:val="center"/>
          </w:tcPr>
          <w:p w14:paraId="379A35E5"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Fund</w:t>
            </w:r>
          </w:p>
          <w:p w14:paraId="32125CD2"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(as applicable)</w:t>
            </w:r>
          </w:p>
        </w:tc>
        <w:tc>
          <w:tcPr>
            <w:tcW w:w="498" w:type="pct"/>
            <w:vMerge w:val="restart"/>
            <w:vAlign w:val="center"/>
          </w:tcPr>
          <w:p w14:paraId="057FBAD6" w14:textId="78263ABA" w:rsidR="006B0A24" w:rsidRPr="008D701C" w:rsidRDefault="006B0A24" w:rsidP="008D701C">
            <w:pPr>
              <w:jc w:val="center"/>
              <w:rPr>
                <w:rFonts w:cs="Times New Roman"/>
                <w:b/>
                <w:noProof/>
                <w:sz w:val="16"/>
                <w:szCs w:val="16"/>
              </w:rPr>
            </w:pPr>
            <w:r w:rsidRPr="008D701C">
              <w:rPr>
                <w:rFonts w:cs="Times New Roman"/>
                <w:b/>
                <w:noProof/>
                <w:sz w:val="16"/>
                <w:szCs w:val="16"/>
              </w:rPr>
              <w:t>Basis for calculation EU support (total or public)</w:t>
            </w:r>
          </w:p>
        </w:tc>
        <w:tc>
          <w:tcPr>
            <w:tcW w:w="551" w:type="pct"/>
            <w:vMerge w:val="restart"/>
            <w:vAlign w:val="center"/>
          </w:tcPr>
          <w:p w14:paraId="102F4F5B"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EU contribution</w:t>
            </w:r>
          </w:p>
          <w:p w14:paraId="0203FE99"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(a)</w:t>
            </w:r>
          </w:p>
        </w:tc>
        <w:tc>
          <w:tcPr>
            <w:tcW w:w="527" w:type="pct"/>
            <w:vMerge w:val="restart"/>
            <w:vAlign w:val="center"/>
          </w:tcPr>
          <w:p w14:paraId="6E4AF152"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National contribution</w:t>
            </w:r>
          </w:p>
          <w:p w14:paraId="4C18CA68"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(b)=(c)+(d)</w:t>
            </w:r>
          </w:p>
        </w:tc>
        <w:tc>
          <w:tcPr>
            <w:tcW w:w="744" w:type="pct"/>
            <w:gridSpan w:val="2"/>
            <w:vAlign w:val="center"/>
          </w:tcPr>
          <w:p w14:paraId="6E19CCAC"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Indicative breakdown of the national counterpart</w:t>
            </w:r>
          </w:p>
        </w:tc>
        <w:tc>
          <w:tcPr>
            <w:tcW w:w="397" w:type="pct"/>
            <w:vMerge w:val="restart"/>
            <w:vAlign w:val="center"/>
          </w:tcPr>
          <w:p w14:paraId="6ECDDAF7" w14:textId="33B6A58C" w:rsidR="006B0A24" w:rsidRPr="008D701C" w:rsidRDefault="006B0A24" w:rsidP="008D701C">
            <w:pPr>
              <w:jc w:val="center"/>
              <w:rPr>
                <w:rFonts w:cs="Times New Roman"/>
                <w:b/>
                <w:noProof/>
                <w:sz w:val="16"/>
                <w:szCs w:val="16"/>
              </w:rPr>
            </w:pPr>
            <w:r w:rsidRPr="008D701C">
              <w:rPr>
                <w:rFonts w:cs="Times New Roman"/>
                <w:b/>
                <w:noProof/>
                <w:sz w:val="16"/>
                <w:szCs w:val="16"/>
              </w:rPr>
              <w:t>Total</w:t>
            </w:r>
          </w:p>
          <w:p w14:paraId="6A5638ED" w14:textId="77777777" w:rsidR="006B0A24" w:rsidRPr="008D701C" w:rsidRDefault="006B0A24" w:rsidP="008D701C">
            <w:pPr>
              <w:jc w:val="center"/>
              <w:rPr>
                <w:rFonts w:cs="Times New Roman"/>
                <w:b/>
                <w:noProof/>
                <w:sz w:val="16"/>
                <w:szCs w:val="16"/>
              </w:rPr>
            </w:pPr>
          </w:p>
          <w:p w14:paraId="08D2DE67"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(e)=(a)+(b)</w:t>
            </w:r>
          </w:p>
        </w:tc>
        <w:tc>
          <w:tcPr>
            <w:tcW w:w="393" w:type="pct"/>
            <w:vMerge w:val="restart"/>
            <w:vAlign w:val="center"/>
          </w:tcPr>
          <w:p w14:paraId="1CAAC407"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Co-financing rate</w:t>
            </w:r>
          </w:p>
          <w:p w14:paraId="5E2EF345"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(f)=(a)/(e)</w:t>
            </w:r>
          </w:p>
        </w:tc>
        <w:tc>
          <w:tcPr>
            <w:tcW w:w="606" w:type="pct"/>
            <w:vMerge w:val="restart"/>
            <w:vAlign w:val="center"/>
          </w:tcPr>
          <w:p w14:paraId="4A3776C8"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Contributions from the third countries</w:t>
            </w:r>
          </w:p>
          <w:p w14:paraId="4CD4B2E4" w14:textId="77777777" w:rsidR="006B0A24" w:rsidRPr="008D701C" w:rsidRDefault="006B0A24" w:rsidP="008D701C">
            <w:pPr>
              <w:jc w:val="center"/>
              <w:rPr>
                <w:rFonts w:cs="Times New Roman"/>
                <w:b/>
                <w:noProof/>
                <w:sz w:val="16"/>
                <w:szCs w:val="16"/>
              </w:rPr>
            </w:pPr>
            <w:r w:rsidRPr="008D701C">
              <w:rPr>
                <w:rFonts w:cs="Times New Roman"/>
                <w:b/>
                <w:noProof/>
                <w:sz w:val="16"/>
                <w:szCs w:val="16"/>
              </w:rPr>
              <w:t>(for information)</w:t>
            </w:r>
          </w:p>
        </w:tc>
      </w:tr>
      <w:tr w:rsidR="006B0A24" w:rsidRPr="00F50542" w14:paraId="63809620" w14:textId="77777777" w:rsidTr="008D701C">
        <w:trPr>
          <w:jc w:val="center"/>
        </w:trPr>
        <w:tc>
          <w:tcPr>
            <w:tcW w:w="380" w:type="pct"/>
            <w:vMerge/>
          </w:tcPr>
          <w:p w14:paraId="21AF2018" w14:textId="77777777" w:rsidR="006B0A24" w:rsidRPr="00F50542" w:rsidRDefault="006B0A24" w:rsidP="00C42CD3">
            <w:pPr>
              <w:spacing w:after="60"/>
              <w:jc w:val="both"/>
              <w:rPr>
                <w:rFonts w:cs="Times New Roman"/>
                <w:b/>
                <w:i/>
                <w:noProof/>
                <w:sz w:val="16"/>
                <w:szCs w:val="16"/>
              </w:rPr>
            </w:pPr>
          </w:p>
        </w:tc>
        <w:tc>
          <w:tcPr>
            <w:tcW w:w="402" w:type="pct"/>
            <w:vMerge/>
          </w:tcPr>
          <w:p w14:paraId="566EEC91" w14:textId="77777777" w:rsidR="006B0A24" w:rsidRPr="00F50542" w:rsidRDefault="006B0A24" w:rsidP="00C42CD3">
            <w:pPr>
              <w:spacing w:after="60"/>
              <w:jc w:val="both"/>
              <w:rPr>
                <w:rFonts w:cs="Times New Roman"/>
                <w:b/>
                <w:i/>
                <w:noProof/>
                <w:sz w:val="16"/>
                <w:szCs w:val="16"/>
              </w:rPr>
            </w:pPr>
          </w:p>
        </w:tc>
        <w:tc>
          <w:tcPr>
            <w:tcW w:w="502" w:type="pct"/>
            <w:vMerge/>
          </w:tcPr>
          <w:p w14:paraId="78766B30" w14:textId="77777777" w:rsidR="006B0A24" w:rsidRPr="00F50542" w:rsidRDefault="006B0A24" w:rsidP="00C42CD3">
            <w:pPr>
              <w:spacing w:after="60"/>
              <w:jc w:val="both"/>
              <w:rPr>
                <w:rFonts w:cs="Times New Roman"/>
                <w:b/>
                <w:i/>
                <w:noProof/>
                <w:sz w:val="16"/>
                <w:szCs w:val="16"/>
              </w:rPr>
            </w:pPr>
          </w:p>
        </w:tc>
        <w:tc>
          <w:tcPr>
            <w:tcW w:w="498" w:type="pct"/>
            <w:vMerge/>
          </w:tcPr>
          <w:p w14:paraId="71FAFB95" w14:textId="77777777" w:rsidR="006B0A24" w:rsidRPr="00F50542" w:rsidRDefault="006B0A24" w:rsidP="00C42CD3">
            <w:pPr>
              <w:spacing w:after="60"/>
              <w:jc w:val="both"/>
              <w:rPr>
                <w:rFonts w:cs="Times New Roman"/>
                <w:b/>
                <w:i/>
                <w:noProof/>
                <w:sz w:val="16"/>
                <w:szCs w:val="16"/>
              </w:rPr>
            </w:pPr>
          </w:p>
        </w:tc>
        <w:tc>
          <w:tcPr>
            <w:tcW w:w="551" w:type="pct"/>
            <w:vMerge/>
          </w:tcPr>
          <w:p w14:paraId="449279BE" w14:textId="77777777" w:rsidR="006B0A24" w:rsidRPr="00F50542" w:rsidRDefault="006B0A24" w:rsidP="00C42CD3">
            <w:pPr>
              <w:spacing w:after="60"/>
              <w:jc w:val="both"/>
              <w:rPr>
                <w:rFonts w:cs="Times New Roman"/>
                <w:b/>
                <w:i/>
                <w:noProof/>
                <w:sz w:val="16"/>
                <w:szCs w:val="16"/>
              </w:rPr>
            </w:pPr>
          </w:p>
        </w:tc>
        <w:tc>
          <w:tcPr>
            <w:tcW w:w="527" w:type="pct"/>
            <w:vMerge/>
          </w:tcPr>
          <w:p w14:paraId="4255362E" w14:textId="77777777" w:rsidR="006B0A24" w:rsidRPr="00F50542" w:rsidRDefault="006B0A24" w:rsidP="00C42CD3">
            <w:pPr>
              <w:spacing w:after="60"/>
              <w:jc w:val="both"/>
              <w:rPr>
                <w:rFonts w:cs="Times New Roman"/>
                <w:b/>
                <w:i/>
                <w:noProof/>
                <w:sz w:val="16"/>
                <w:szCs w:val="16"/>
              </w:rPr>
            </w:pPr>
          </w:p>
        </w:tc>
        <w:tc>
          <w:tcPr>
            <w:tcW w:w="372" w:type="pct"/>
            <w:vAlign w:val="center"/>
          </w:tcPr>
          <w:p w14:paraId="5A0C597A" w14:textId="00F9BBE3" w:rsidR="006B0A24" w:rsidRPr="00F50542" w:rsidRDefault="006B0A24" w:rsidP="008D701C">
            <w:pPr>
              <w:spacing w:after="60"/>
              <w:jc w:val="center"/>
              <w:rPr>
                <w:rFonts w:cs="Times New Roman"/>
                <w:b/>
                <w:i/>
                <w:noProof/>
                <w:sz w:val="16"/>
                <w:szCs w:val="16"/>
              </w:rPr>
            </w:pPr>
            <w:r w:rsidRPr="00F50542">
              <w:rPr>
                <w:rFonts w:cs="Times New Roman"/>
                <w:b/>
                <w:i/>
                <w:noProof/>
                <w:sz w:val="16"/>
                <w:szCs w:val="16"/>
              </w:rPr>
              <w:t>National public</w:t>
            </w:r>
          </w:p>
          <w:p w14:paraId="26D18433" w14:textId="77777777" w:rsidR="006B0A24" w:rsidRPr="00F50542" w:rsidRDefault="006B0A24" w:rsidP="008D701C">
            <w:pPr>
              <w:spacing w:after="60"/>
              <w:jc w:val="center"/>
              <w:rPr>
                <w:rFonts w:cs="Times New Roman"/>
                <w:b/>
                <w:i/>
                <w:noProof/>
                <w:sz w:val="16"/>
                <w:szCs w:val="16"/>
              </w:rPr>
            </w:pPr>
            <w:r w:rsidRPr="00F50542">
              <w:rPr>
                <w:rFonts w:cs="Times New Roman"/>
                <w:i/>
                <w:noProof/>
                <w:sz w:val="16"/>
                <w:szCs w:val="16"/>
              </w:rPr>
              <w:t>(c)</w:t>
            </w:r>
          </w:p>
        </w:tc>
        <w:tc>
          <w:tcPr>
            <w:tcW w:w="372" w:type="pct"/>
            <w:vAlign w:val="center"/>
          </w:tcPr>
          <w:p w14:paraId="4EC95B10" w14:textId="07A9A6A5" w:rsidR="006B0A24" w:rsidRPr="00F50542" w:rsidRDefault="006B0A24" w:rsidP="008D701C">
            <w:pPr>
              <w:spacing w:after="60"/>
              <w:jc w:val="center"/>
              <w:rPr>
                <w:rFonts w:cs="Times New Roman"/>
                <w:b/>
                <w:i/>
                <w:noProof/>
                <w:sz w:val="16"/>
                <w:szCs w:val="16"/>
              </w:rPr>
            </w:pPr>
            <w:r w:rsidRPr="00F50542">
              <w:rPr>
                <w:rFonts w:cs="Times New Roman"/>
                <w:b/>
                <w:i/>
                <w:noProof/>
                <w:sz w:val="16"/>
                <w:szCs w:val="16"/>
              </w:rPr>
              <w:t>National private</w:t>
            </w:r>
          </w:p>
          <w:p w14:paraId="1DB75A0B" w14:textId="77777777" w:rsidR="006B0A24" w:rsidRPr="00F50542" w:rsidRDefault="006B0A24" w:rsidP="008D701C">
            <w:pPr>
              <w:spacing w:after="60"/>
              <w:jc w:val="center"/>
              <w:rPr>
                <w:rFonts w:cs="Times New Roman"/>
                <w:b/>
                <w:i/>
                <w:noProof/>
                <w:sz w:val="16"/>
                <w:szCs w:val="16"/>
              </w:rPr>
            </w:pPr>
            <w:r w:rsidRPr="00F50542">
              <w:rPr>
                <w:rFonts w:cs="Times New Roman"/>
                <w:i/>
                <w:noProof/>
                <w:sz w:val="16"/>
                <w:szCs w:val="16"/>
              </w:rPr>
              <w:t>(d)</w:t>
            </w:r>
          </w:p>
        </w:tc>
        <w:tc>
          <w:tcPr>
            <w:tcW w:w="397" w:type="pct"/>
            <w:vMerge/>
          </w:tcPr>
          <w:p w14:paraId="1E061AAF" w14:textId="77777777" w:rsidR="006B0A24" w:rsidRPr="00F50542" w:rsidRDefault="006B0A24" w:rsidP="00C42CD3">
            <w:pPr>
              <w:spacing w:after="60"/>
              <w:jc w:val="both"/>
              <w:rPr>
                <w:rFonts w:cs="Times New Roman"/>
                <w:b/>
                <w:i/>
                <w:noProof/>
                <w:sz w:val="16"/>
                <w:szCs w:val="16"/>
              </w:rPr>
            </w:pPr>
          </w:p>
        </w:tc>
        <w:tc>
          <w:tcPr>
            <w:tcW w:w="393" w:type="pct"/>
            <w:vMerge/>
          </w:tcPr>
          <w:p w14:paraId="6B3A7860" w14:textId="77777777" w:rsidR="006B0A24" w:rsidRPr="00F50542" w:rsidRDefault="006B0A24" w:rsidP="00C42CD3">
            <w:pPr>
              <w:spacing w:after="60"/>
              <w:jc w:val="both"/>
              <w:rPr>
                <w:rFonts w:cs="Times New Roman"/>
                <w:b/>
                <w:i/>
                <w:noProof/>
                <w:sz w:val="16"/>
                <w:szCs w:val="16"/>
              </w:rPr>
            </w:pPr>
          </w:p>
        </w:tc>
        <w:tc>
          <w:tcPr>
            <w:tcW w:w="606" w:type="pct"/>
            <w:vMerge/>
          </w:tcPr>
          <w:p w14:paraId="3D28DBAF" w14:textId="77777777" w:rsidR="006B0A24" w:rsidRPr="00F50542" w:rsidRDefault="006B0A24" w:rsidP="00C42CD3">
            <w:pPr>
              <w:spacing w:after="60"/>
              <w:jc w:val="both"/>
              <w:rPr>
                <w:rFonts w:cs="Times New Roman"/>
                <w:b/>
                <w:i/>
                <w:noProof/>
                <w:sz w:val="16"/>
                <w:szCs w:val="16"/>
              </w:rPr>
            </w:pPr>
          </w:p>
        </w:tc>
      </w:tr>
      <w:tr w:rsidR="006B0A24" w:rsidRPr="00F50542" w14:paraId="39967428" w14:textId="77777777" w:rsidTr="00C42CD3">
        <w:trPr>
          <w:jc w:val="center"/>
        </w:trPr>
        <w:tc>
          <w:tcPr>
            <w:tcW w:w="380" w:type="pct"/>
            <w:vMerge w:val="restart"/>
          </w:tcPr>
          <w:p w14:paraId="570C2363" w14:textId="77777777" w:rsidR="006B0A24" w:rsidRPr="00F50542" w:rsidRDefault="006B0A24" w:rsidP="00C42CD3">
            <w:pPr>
              <w:spacing w:after="60"/>
              <w:jc w:val="both"/>
              <w:rPr>
                <w:rFonts w:cs="Times New Roman"/>
                <w:i/>
                <w:noProof/>
                <w:sz w:val="16"/>
                <w:szCs w:val="16"/>
              </w:rPr>
            </w:pPr>
          </w:p>
        </w:tc>
        <w:tc>
          <w:tcPr>
            <w:tcW w:w="402" w:type="pct"/>
            <w:vMerge w:val="restart"/>
          </w:tcPr>
          <w:p w14:paraId="07B67E09" w14:textId="77777777" w:rsidR="006B0A24" w:rsidRPr="00F35DF8" w:rsidRDefault="006B0A24" w:rsidP="00C42CD3">
            <w:pPr>
              <w:spacing w:after="60"/>
              <w:jc w:val="both"/>
              <w:rPr>
                <w:rFonts w:cs="Times New Roman"/>
                <w:b/>
                <w:i/>
                <w:noProof/>
                <w:sz w:val="16"/>
                <w:szCs w:val="16"/>
              </w:rPr>
            </w:pPr>
            <w:r w:rsidRPr="00F35DF8">
              <w:rPr>
                <w:rFonts w:cs="Times New Roman"/>
                <w:b/>
                <w:i/>
                <w:noProof/>
                <w:sz w:val="16"/>
                <w:szCs w:val="16"/>
              </w:rPr>
              <w:t>Priority 1</w:t>
            </w:r>
          </w:p>
        </w:tc>
        <w:tc>
          <w:tcPr>
            <w:tcW w:w="502" w:type="pct"/>
          </w:tcPr>
          <w:p w14:paraId="7F0DD66A" w14:textId="77777777" w:rsidR="006B0A24" w:rsidRPr="00F35DF8" w:rsidRDefault="006B0A24" w:rsidP="00C42CD3">
            <w:pPr>
              <w:jc w:val="both"/>
              <w:rPr>
                <w:rFonts w:cs="Times New Roman"/>
                <w:i/>
                <w:noProof/>
                <w:sz w:val="16"/>
                <w:szCs w:val="20"/>
              </w:rPr>
            </w:pPr>
            <w:r w:rsidRPr="00F35DF8">
              <w:rPr>
                <w:rFonts w:cs="Times New Roman"/>
                <w:i/>
                <w:noProof/>
                <w:sz w:val="16"/>
                <w:szCs w:val="20"/>
              </w:rPr>
              <w:t>ERDF</w:t>
            </w:r>
            <w:r w:rsidRPr="00F35DF8">
              <w:rPr>
                <w:rFonts w:cs="Times New Roman"/>
                <w:b/>
                <w:bCs/>
                <w:i/>
                <w:noProof/>
                <w:sz w:val="16"/>
                <w:szCs w:val="20"/>
                <w:u w:val="single"/>
                <w:vertAlign w:val="superscript"/>
              </w:rPr>
              <w:t>7</w:t>
            </w:r>
            <w:r w:rsidRPr="00F35DF8">
              <w:rPr>
                <w:rFonts w:cs="Times New Roman"/>
                <w:b/>
                <w:bCs/>
                <w:i/>
                <w:noProof/>
                <w:sz w:val="16"/>
                <w:szCs w:val="20"/>
              </w:rPr>
              <w:t xml:space="preserve"> </w:t>
            </w:r>
          </w:p>
        </w:tc>
        <w:tc>
          <w:tcPr>
            <w:tcW w:w="498" w:type="pct"/>
          </w:tcPr>
          <w:p w14:paraId="50E794B9" w14:textId="77777777" w:rsidR="006B0A24" w:rsidRPr="00F50542" w:rsidRDefault="006B0A24" w:rsidP="00C42CD3">
            <w:pPr>
              <w:spacing w:after="60"/>
              <w:jc w:val="both"/>
              <w:rPr>
                <w:rFonts w:cs="Times New Roman"/>
                <w:i/>
                <w:noProof/>
                <w:sz w:val="16"/>
                <w:szCs w:val="16"/>
              </w:rPr>
            </w:pPr>
          </w:p>
        </w:tc>
        <w:tc>
          <w:tcPr>
            <w:tcW w:w="551" w:type="pct"/>
          </w:tcPr>
          <w:p w14:paraId="5F414C8E" w14:textId="77777777" w:rsidR="006B0A24" w:rsidRPr="00F50542" w:rsidRDefault="006B0A24" w:rsidP="00C42CD3">
            <w:pPr>
              <w:spacing w:after="60"/>
              <w:jc w:val="both"/>
              <w:rPr>
                <w:rFonts w:cs="Times New Roman"/>
                <w:i/>
                <w:noProof/>
                <w:sz w:val="16"/>
                <w:szCs w:val="16"/>
              </w:rPr>
            </w:pPr>
          </w:p>
        </w:tc>
        <w:tc>
          <w:tcPr>
            <w:tcW w:w="527" w:type="pct"/>
          </w:tcPr>
          <w:p w14:paraId="6722CB23" w14:textId="77777777" w:rsidR="006B0A24" w:rsidRPr="00F50542" w:rsidRDefault="006B0A24" w:rsidP="00C42CD3">
            <w:pPr>
              <w:spacing w:after="60"/>
              <w:jc w:val="both"/>
              <w:rPr>
                <w:rFonts w:cs="Times New Roman"/>
                <w:i/>
                <w:noProof/>
                <w:sz w:val="16"/>
                <w:szCs w:val="16"/>
              </w:rPr>
            </w:pPr>
          </w:p>
        </w:tc>
        <w:tc>
          <w:tcPr>
            <w:tcW w:w="372" w:type="pct"/>
          </w:tcPr>
          <w:p w14:paraId="3CD7D89A" w14:textId="77777777" w:rsidR="006B0A24" w:rsidRPr="00F50542" w:rsidRDefault="006B0A24" w:rsidP="00C42CD3">
            <w:pPr>
              <w:spacing w:after="60"/>
              <w:jc w:val="both"/>
              <w:rPr>
                <w:rFonts w:cs="Times New Roman"/>
                <w:i/>
                <w:noProof/>
                <w:sz w:val="16"/>
                <w:szCs w:val="16"/>
              </w:rPr>
            </w:pPr>
          </w:p>
        </w:tc>
        <w:tc>
          <w:tcPr>
            <w:tcW w:w="372" w:type="pct"/>
          </w:tcPr>
          <w:p w14:paraId="3F9D7273" w14:textId="77777777" w:rsidR="006B0A24" w:rsidRPr="00F50542" w:rsidRDefault="006B0A24" w:rsidP="00C42CD3">
            <w:pPr>
              <w:spacing w:after="60"/>
              <w:jc w:val="both"/>
              <w:rPr>
                <w:rFonts w:cs="Times New Roman"/>
                <w:i/>
                <w:noProof/>
                <w:sz w:val="16"/>
                <w:szCs w:val="16"/>
              </w:rPr>
            </w:pPr>
          </w:p>
        </w:tc>
        <w:tc>
          <w:tcPr>
            <w:tcW w:w="397" w:type="pct"/>
          </w:tcPr>
          <w:p w14:paraId="163C6BD7" w14:textId="77777777" w:rsidR="006B0A24" w:rsidRPr="00F50542" w:rsidRDefault="006B0A24" w:rsidP="00C42CD3">
            <w:pPr>
              <w:spacing w:after="60"/>
              <w:jc w:val="both"/>
              <w:rPr>
                <w:rFonts w:cs="Times New Roman"/>
                <w:i/>
                <w:noProof/>
                <w:sz w:val="16"/>
                <w:szCs w:val="16"/>
              </w:rPr>
            </w:pPr>
          </w:p>
        </w:tc>
        <w:tc>
          <w:tcPr>
            <w:tcW w:w="393" w:type="pct"/>
          </w:tcPr>
          <w:p w14:paraId="2701C437" w14:textId="77777777" w:rsidR="006B0A24" w:rsidRPr="00F50542" w:rsidRDefault="006B0A24" w:rsidP="00C42CD3">
            <w:pPr>
              <w:spacing w:after="60"/>
              <w:jc w:val="both"/>
              <w:rPr>
                <w:rFonts w:cs="Times New Roman"/>
                <w:i/>
                <w:noProof/>
                <w:sz w:val="16"/>
                <w:szCs w:val="16"/>
              </w:rPr>
            </w:pPr>
          </w:p>
        </w:tc>
        <w:tc>
          <w:tcPr>
            <w:tcW w:w="606" w:type="pct"/>
          </w:tcPr>
          <w:p w14:paraId="09D132CC" w14:textId="77777777" w:rsidR="006B0A24" w:rsidRPr="00F50542" w:rsidRDefault="006B0A24" w:rsidP="00C42CD3">
            <w:pPr>
              <w:spacing w:after="60"/>
              <w:jc w:val="both"/>
              <w:rPr>
                <w:rFonts w:cs="Times New Roman"/>
                <w:i/>
                <w:noProof/>
                <w:sz w:val="16"/>
                <w:szCs w:val="16"/>
              </w:rPr>
            </w:pPr>
          </w:p>
        </w:tc>
      </w:tr>
      <w:tr w:rsidR="006B0A24" w:rsidRPr="00F50542" w14:paraId="4BC1D082" w14:textId="77777777" w:rsidTr="00C42CD3">
        <w:trPr>
          <w:jc w:val="center"/>
        </w:trPr>
        <w:tc>
          <w:tcPr>
            <w:tcW w:w="380" w:type="pct"/>
            <w:vMerge/>
          </w:tcPr>
          <w:p w14:paraId="5BF2F746" w14:textId="77777777" w:rsidR="006B0A24" w:rsidRPr="00F50542" w:rsidRDefault="006B0A24" w:rsidP="00C42CD3">
            <w:pPr>
              <w:spacing w:after="60"/>
              <w:jc w:val="both"/>
              <w:rPr>
                <w:rFonts w:cs="Times New Roman"/>
                <w:i/>
                <w:noProof/>
                <w:sz w:val="16"/>
                <w:szCs w:val="16"/>
              </w:rPr>
            </w:pPr>
          </w:p>
        </w:tc>
        <w:tc>
          <w:tcPr>
            <w:tcW w:w="402" w:type="pct"/>
            <w:vMerge/>
          </w:tcPr>
          <w:p w14:paraId="130522FB" w14:textId="77777777" w:rsidR="006B0A24" w:rsidRPr="00F35DF8" w:rsidRDefault="006B0A24" w:rsidP="00C42CD3">
            <w:pPr>
              <w:spacing w:after="60"/>
              <w:jc w:val="both"/>
              <w:rPr>
                <w:rFonts w:cs="Times New Roman"/>
                <w:i/>
                <w:noProof/>
                <w:sz w:val="16"/>
                <w:szCs w:val="16"/>
              </w:rPr>
            </w:pPr>
          </w:p>
        </w:tc>
        <w:tc>
          <w:tcPr>
            <w:tcW w:w="502" w:type="pct"/>
          </w:tcPr>
          <w:p w14:paraId="471BB5E6" w14:textId="77777777" w:rsidR="006B0A24" w:rsidRPr="00F35DF8" w:rsidRDefault="006B0A24" w:rsidP="00C42CD3">
            <w:pPr>
              <w:jc w:val="both"/>
              <w:rPr>
                <w:rFonts w:cs="Times New Roman"/>
                <w:i/>
                <w:noProof/>
                <w:sz w:val="16"/>
                <w:szCs w:val="20"/>
              </w:rPr>
            </w:pPr>
            <w:r w:rsidRPr="00F35DF8">
              <w:rPr>
                <w:rFonts w:cs="Times New Roman"/>
                <w:i/>
                <w:noProof/>
                <w:sz w:val="16"/>
                <w:szCs w:val="20"/>
              </w:rPr>
              <w:t>IPA</w:t>
            </w:r>
            <w:r w:rsidRPr="00F35DF8">
              <w:rPr>
                <w:noProof/>
                <w:sz w:val="16"/>
              </w:rPr>
              <w:t> </w:t>
            </w:r>
            <w:r w:rsidRPr="00F35DF8">
              <w:rPr>
                <w:rFonts w:cs="Times New Roman"/>
                <w:i/>
                <w:noProof/>
                <w:sz w:val="16"/>
                <w:szCs w:val="20"/>
              </w:rPr>
              <w:t>III CBC</w:t>
            </w:r>
            <w:r w:rsidRPr="00F35DF8">
              <w:rPr>
                <w:rFonts w:cs="Times New Roman"/>
                <w:i/>
                <w:noProof/>
                <w:sz w:val="16"/>
                <w:szCs w:val="20"/>
                <w:vertAlign w:val="superscript"/>
              </w:rPr>
              <w:footnoteReference w:id="15"/>
            </w:r>
          </w:p>
        </w:tc>
        <w:tc>
          <w:tcPr>
            <w:tcW w:w="498" w:type="pct"/>
          </w:tcPr>
          <w:p w14:paraId="0D1E13AC" w14:textId="77777777" w:rsidR="006B0A24" w:rsidRPr="00F50542" w:rsidRDefault="006B0A24" w:rsidP="00C42CD3">
            <w:pPr>
              <w:spacing w:after="60"/>
              <w:jc w:val="both"/>
              <w:rPr>
                <w:rFonts w:cs="Times New Roman"/>
                <w:i/>
                <w:noProof/>
                <w:sz w:val="16"/>
                <w:szCs w:val="16"/>
              </w:rPr>
            </w:pPr>
          </w:p>
        </w:tc>
        <w:tc>
          <w:tcPr>
            <w:tcW w:w="551" w:type="pct"/>
          </w:tcPr>
          <w:p w14:paraId="55E55C2A" w14:textId="77777777" w:rsidR="006B0A24" w:rsidRPr="00F50542" w:rsidRDefault="006B0A24" w:rsidP="00C42CD3">
            <w:pPr>
              <w:spacing w:after="60"/>
              <w:jc w:val="both"/>
              <w:rPr>
                <w:rFonts w:cs="Times New Roman"/>
                <w:i/>
                <w:noProof/>
                <w:sz w:val="16"/>
                <w:szCs w:val="16"/>
              </w:rPr>
            </w:pPr>
          </w:p>
        </w:tc>
        <w:tc>
          <w:tcPr>
            <w:tcW w:w="527" w:type="pct"/>
          </w:tcPr>
          <w:p w14:paraId="5B0D9751" w14:textId="77777777" w:rsidR="006B0A24" w:rsidRPr="00F50542" w:rsidRDefault="006B0A24" w:rsidP="00C42CD3">
            <w:pPr>
              <w:spacing w:after="60"/>
              <w:jc w:val="both"/>
              <w:rPr>
                <w:rFonts w:cs="Times New Roman"/>
                <w:i/>
                <w:noProof/>
                <w:sz w:val="16"/>
                <w:szCs w:val="16"/>
              </w:rPr>
            </w:pPr>
          </w:p>
        </w:tc>
        <w:tc>
          <w:tcPr>
            <w:tcW w:w="372" w:type="pct"/>
          </w:tcPr>
          <w:p w14:paraId="3372D305" w14:textId="77777777" w:rsidR="006B0A24" w:rsidRPr="00F50542" w:rsidRDefault="006B0A24" w:rsidP="00C42CD3">
            <w:pPr>
              <w:spacing w:after="60"/>
              <w:jc w:val="both"/>
              <w:rPr>
                <w:rFonts w:cs="Times New Roman"/>
                <w:i/>
                <w:noProof/>
                <w:sz w:val="16"/>
                <w:szCs w:val="16"/>
              </w:rPr>
            </w:pPr>
          </w:p>
        </w:tc>
        <w:tc>
          <w:tcPr>
            <w:tcW w:w="372" w:type="pct"/>
          </w:tcPr>
          <w:p w14:paraId="5716436D" w14:textId="77777777" w:rsidR="006B0A24" w:rsidRPr="00F50542" w:rsidRDefault="006B0A24" w:rsidP="00C42CD3">
            <w:pPr>
              <w:spacing w:after="60"/>
              <w:jc w:val="both"/>
              <w:rPr>
                <w:rFonts w:cs="Times New Roman"/>
                <w:i/>
                <w:noProof/>
                <w:sz w:val="16"/>
                <w:szCs w:val="16"/>
              </w:rPr>
            </w:pPr>
          </w:p>
        </w:tc>
        <w:tc>
          <w:tcPr>
            <w:tcW w:w="397" w:type="pct"/>
          </w:tcPr>
          <w:p w14:paraId="0C2599EC" w14:textId="77777777" w:rsidR="006B0A24" w:rsidRPr="00F50542" w:rsidRDefault="006B0A24" w:rsidP="00C42CD3">
            <w:pPr>
              <w:spacing w:after="60"/>
              <w:jc w:val="both"/>
              <w:rPr>
                <w:rFonts w:cs="Times New Roman"/>
                <w:i/>
                <w:noProof/>
                <w:sz w:val="16"/>
                <w:szCs w:val="16"/>
              </w:rPr>
            </w:pPr>
          </w:p>
        </w:tc>
        <w:tc>
          <w:tcPr>
            <w:tcW w:w="393" w:type="pct"/>
          </w:tcPr>
          <w:p w14:paraId="198EA6BD" w14:textId="77777777" w:rsidR="006B0A24" w:rsidRPr="00F50542" w:rsidRDefault="006B0A24" w:rsidP="00C42CD3">
            <w:pPr>
              <w:spacing w:after="60"/>
              <w:jc w:val="both"/>
              <w:rPr>
                <w:rFonts w:cs="Times New Roman"/>
                <w:i/>
                <w:noProof/>
                <w:sz w:val="16"/>
                <w:szCs w:val="16"/>
              </w:rPr>
            </w:pPr>
          </w:p>
        </w:tc>
        <w:tc>
          <w:tcPr>
            <w:tcW w:w="606" w:type="pct"/>
          </w:tcPr>
          <w:p w14:paraId="109F5663" w14:textId="77777777" w:rsidR="006B0A24" w:rsidRPr="00F50542" w:rsidRDefault="006B0A24" w:rsidP="00C42CD3">
            <w:pPr>
              <w:spacing w:after="60"/>
              <w:jc w:val="both"/>
              <w:rPr>
                <w:rFonts w:cs="Times New Roman"/>
                <w:i/>
                <w:noProof/>
                <w:sz w:val="16"/>
                <w:szCs w:val="16"/>
              </w:rPr>
            </w:pPr>
          </w:p>
        </w:tc>
      </w:tr>
      <w:tr w:rsidR="006B0A24" w:rsidRPr="00F50542" w14:paraId="352ACFCB" w14:textId="77777777" w:rsidTr="00C42CD3">
        <w:trPr>
          <w:jc w:val="center"/>
        </w:trPr>
        <w:tc>
          <w:tcPr>
            <w:tcW w:w="380" w:type="pct"/>
            <w:vMerge/>
          </w:tcPr>
          <w:p w14:paraId="6568DC12" w14:textId="77777777" w:rsidR="006B0A24" w:rsidRPr="00F50542" w:rsidRDefault="006B0A24" w:rsidP="00C42CD3">
            <w:pPr>
              <w:spacing w:after="60"/>
              <w:jc w:val="both"/>
              <w:rPr>
                <w:rFonts w:cs="Times New Roman"/>
                <w:i/>
                <w:noProof/>
                <w:sz w:val="16"/>
                <w:szCs w:val="16"/>
              </w:rPr>
            </w:pPr>
          </w:p>
        </w:tc>
        <w:tc>
          <w:tcPr>
            <w:tcW w:w="402" w:type="pct"/>
            <w:vMerge/>
          </w:tcPr>
          <w:p w14:paraId="02CF9E5F" w14:textId="77777777" w:rsidR="006B0A24" w:rsidRPr="00F35DF8" w:rsidRDefault="006B0A24" w:rsidP="00C42CD3">
            <w:pPr>
              <w:spacing w:after="60"/>
              <w:jc w:val="both"/>
              <w:rPr>
                <w:rFonts w:cs="Times New Roman"/>
                <w:i/>
                <w:noProof/>
                <w:sz w:val="16"/>
                <w:szCs w:val="16"/>
              </w:rPr>
            </w:pPr>
          </w:p>
        </w:tc>
        <w:tc>
          <w:tcPr>
            <w:tcW w:w="502" w:type="pct"/>
          </w:tcPr>
          <w:p w14:paraId="71FB5157" w14:textId="77777777" w:rsidR="006B0A24" w:rsidRPr="00F35DF8" w:rsidRDefault="006B0A24" w:rsidP="00C42CD3">
            <w:pPr>
              <w:jc w:val="both"/>
              <w:rPr>
                <w:rFonts w:cs="Times New Roman"/>
                <w:i/>
                <w:noProof/>
                <w:sz w:val="16"/>
                <w:szCs w:val="20"/>
              </w:rPr>
            </w:pPr>
            <w:r w:rsidRPr="00F35DF8">
              <w:rPr>
                <w:rFonts w:cs="Times New Roman"/>
                <w:i/>
                <w:noProof/>
                <w:sz w:val="16"/>
                <w:szCs w:val="20"/>
              </w:rPr>
              <w:t>Neighbourhood CBC</w:t>
            </w:r>
            <w:r w:rsidRPr="00F35DF8">
              <w:rPr>
                <w:rFonts w:cs="Times New Roman"/>
                <w:i/>
                <w:noProof/>
                <w:sz w:val="16"/>
                <w:szCs w:val="20"/>
                <w:vertAlign w:val="superscript"/>
              </w:rPr>
              <w:footnoteReference w:id="16"/>
            </w:r>
          </w:p>
        </w:tc>
        <w:tc>
          <w:tcPr>
            <w:tcW w:w="498" w:type="pct"/>
          </w:tcPr>
          <w:p w14:paraId="516C649A" w14:textId="77777777" w:rsidR="006B0A24" w:rsidRPr="00F50542" w:rsidRDefault="006B0A24" w:rsidP="00C42CD3">
            <w:pPr>
              <w:spacing w:after="60"/>
              <w:jc w:val="both"/>
              <w:rPr>
                <w:rFonts w:cs="Times New Roman"/>
                <w:i/>
                <w:noProof/>
                <w:sz w:val="16"/>
                <w:szCs w:val="16"/>
              </w:rPr>
            </w:pPr>
          </w:p>
        </w:tc>
        <w:tc>
          <w:tcPr>
            <w:tcW w:w="551" w:type="pct"/>
          </w:tcPr>
          <w:p w14:paraId="465C4B60" w14:textId="77777777" w:rsidR="006B0A24" w:rsidRPr="00F50542" w:rsidRDefault="006B0A24" w:rsidP="00C42CD3">
            <w:pPr>
              <w:spacing w:after="60"/>
              <w:jc w:val="both"/>
              <w:rPr>
                <w:rFonts w:cs="Times New Roman"/>
                <w:i/>
                <w:noProof/>
                <w:sz w:val="16"/>
                <w:szCs w:val="16"/>
              </w:rPr>
            </w:pPr>
          </w:p>
        </w:tc>
        <w:tc>
          <w:tcPr>
            <w:tcW w:w="527" w:type="pct"/>
          </w:tcPr>
          <w:p w14:paraId="5DC47D23" w14:textId="77777777" w:rsidR="006B0A24" w:rsidRPr="00F50542" w:rsidRDefault="006B0A24" w:rsidP="00C42CD3">
            <w:pPr>
              <w:spacing w:after="60"/>
              <w:jc w:val="both"/>
              <w:rPr>
                <w:rFonts w:cs="Times New Roman"/>
                <w:i/>
                <w:noProof/>
                <w:sz w:val="16"/>
                <w:szCs w:val="16"/>
              </w:rPr>
            </w:pPr>
          </w:p>
        </w:tc>
        <w:tc>
          <w:tcPr>
            <w:tcW w:w="372" w:type="pct"/>
          </w:tcPr>
          <w:p w14:paraId="56018AB2" w14:textId="77777777" w:rsidR="006B0A24" w:rsidRPr="00F50542" w:rsidRDefault="006B0A24" w:rsidP="00C42CD3">
            <w:pPr>
              <w:spacing w:after="60"/>
              <w:jc w:val="both"/>
              <w:rPr>
                <w:rFonts w:cs="Times New Roman"/>
                <w:i/>
                <w:noProof/>
                <w:sz w:val="16"/>
                <w:szCs w:val="16"/>
              </w:rPr>
            </w:pPr>
          </w:p>
        </w:tc>
        <w:tc>
          <w:tcPr>
            <w:tcW w:w="372" w:type="pct"/>
          </w:tcPr>
          <w:p w14:paraId="1432A67C" w14:textId="77777777" w:rsidR="006B0A24" w:rsidRPr="00F50542" w:rsidRDefault="006B0A24" w:rsidP="00C42CD3">
            <w:pPr>
              <w:spacing w:after="60"/>
              <w:jc w:val="both"/>
              <w:rPr>
                <w:rFonts w:cs="Times New Roman"/>
                <w:i/>
                <w:noProof/>
                <w:sz w:val="16"/>
                <w:szCs w:val="16"/>
              </w:rPr>
            </w:pPr>
          </w:p>
        </w:tc>
        <w:tc>
          <w:tcPr>
            <w:tcW w:w="397" w:type="pct"/>
          </w:tcPr>
          <w:p w14:paraId="76299206" w14:textId="77777777" w:rsidR="006B0A24" w:rsidRPr="00F50542" w:rsidRDefault="006B0A24" w:rsidP="00C42CD3">
            <w:pPr>
              <w:spacing w:after="60"/>
              <w:jc w:val="both"/>
              <w:rPr>
                <w:rFonts w:cs="Times New Roman"/>
                <w:i/>
                <w:noProof/>
                <w:sz w:val="16"/>
                <w:szCs w:val="16"/>
              </w:rPr>
            </w:pPr>
          </w:p>
        </w:tc>
        <w:tc>
          <w:tcPr>
            <w:tcW w:w="393" w:type="pct"/>
          </w:tcPr>
          <w:p w14:paraId="33D3EC1D" w14:textId="77777777" w:rsidR="006B0A24" w:rsidRPr="00F50542" w:rsidRDefault="006B0A24" w:rsidP="00C42CD3">
            <w:pPr>
              <w:spacing w:after="60"/>
              <w:jc w:val="both"/>
              <w:rPr>
                <w:rFonts w:cs="Times New Roman"/>
                <w:i/>
                <w:noProof/>
                <w:sz w:val="16"/>
                <w:szCs w:val="16"/>
              </w:rPr>
            </w:pPr>
          </w:p>
        </w:tc>
        <w:tc>
          <w:tcPr>
            <w:tcW w:w="606" w:type="pct"/>
          </w:tcPr>
          <w:p w14:paraId="6415D8CB" w14:textId="77777777" w:rsidR="006B0A24" w:rsidRPr="00F50542" w:rsidRDefault="006B0A24" w:rsidP="00C42CD3">
            <w:pPr>
              <w:spacing w:after="60"/>
              <w:jc w:val="both"/>
              <w:rPr>
                <w:rFonts w:cs="Times New Roman"/>
                <w:i/>
                <w:noProof/>
                <w:sz w:val="16"/>
                <w:szCs w:val="16"/>
              </w:rPr>
            </w:pPr>
          </w:p>
        </w:tc>
      </w:tr>
      <w:tr w:rsidR="006B0A24" w:rsidRPr="00F50542" w14:paraId="62C5988B" w14:textId="77777777" w:rsidTr="00C42CD3">
        <w:trPr>
          <w:jc w:val="center"/>
        </w:trPr>
        <w:tc>
          <w:tcPr>
            <w:tcW w:w="380" w:type="pct"/>
            <w:vMerge/>
          </w:tcPr>
          <w:p w14:paraId="467275BD" w14:textId="77777777" w:rsidR="006B0A24" w:rsidRPr="00F50542" w:rsidRDefault="006B0A24" w:rsidP="00C42CD3">
            <w:pPr>
              <w:spacing w:after="60"/>
              <w:jc w:val="both"/>
              <w:rPr>
                <w:rFonts w:cs="Times New Roman"/>
                <w:i/>
                <w:noProof/>
                <w:sz w:val="16"/>
                <w:szCs w:val="16"/>
              </w:rPr>
            </w:pPr>
          </w:p>
        </w:tc>
        <w:tc>
          <w:tcPr>
            <w:tcW w:w="402" w:type="pct"/>
            <w:vMerge/>
          </w:tcPr>
          <w:p w14:paraId="301BA914" w14:textId="77777777" w:rsidR="006B0A24" w:rsidRPr="00F50542" w:rsidRDefault="006B0A24" w:rsidP="00C42CD3">
            <w:pPr>
              <w:spacing w:after="60"/>
              <w:jc w:val="both"/>
              <w:rPr>
                <w:rFonts w:cs="Times New Roman"/>
                <w:i/>
                <w:noProof/>
                <w:sz w:val="16"/>
                <w:szCs w:val="16"/>
              </w:rPr>
            </w:pPr>
          </w:p>
        </w:tc>
        <w:tc>
          <w:tcPr>
            <w:tcW w:w="502" w:type="pct"/>
          </w:tcPr>
          <w:p w14:paraId="303240CE" w14:textId="77777777" w:rsidR="006B0A24" w:rsidRPr="00F50542" w:rsidRDefault="006B0A24" w:rsidP="00C42CD3">
            <w:pPr>
              <w:jc w:val="both"/>
              <w:rPr>
                <w:rFonts w:cs="Times New Roman"/>
                <w:i/>
                <w:noProof/>
                <w:sz w:val="16"/>
                <w:szCs w:val="20"/>
              </w:rPr>
            </w:pPr>
            <w:r w:rsidRPr="00F50542">
              <w:rPr>
                <w:rFonts w:cs="Times New Roman"/>
                <w:i/>
                <w:noProof/>
                <w:sz w:val="16"/>
                <w:szCs w:val="20"/>
              </w:rPr>
              <w:t>IPA III</w:t>
            </w:r>
            <w:r w:rsidRPr="00F50542">
              <w:rPr>
                <w:rFonts w:cs="Times New Roman"/>
                <w:i/>
                <w:noProof/>
                <w:sz w:val="16"/>
                <w:szCs w:val="20"/>
                <w:vertAlign w:val="superscript"/>
              </w:rPr>
              <w:footnoteReference w:id="17"/>
            </w:r>
          </w:p>
        </w:tc>
        <w:tc>
          <w:tcPr>
            <w:tcW w:w="498" w:type="pct"/>
          </w:tcPr>
          <w:p w14:paraId="12ECDED4" w14:textId="77777777" w:rsidR="006B0A24" w:rsidRPr="00F50542" w:rsidRDefault="006B0A24" w:rsidP="00C42CD3">
            <w:pPr>
              <w:spacing w:after="60"/>
              <w:jc w:val="both"/>
              <w:rPr>
                <w:rFonts w:cs="Times New Roman"/>
                <w:i/>
                <w:noProof/>
                <w:sz w:val="16"/>
                <w:szCs w:val="16"/>
              </w:rPr>
            </w:pPr>
          </w:p>
        </w:tc>
        <w:tc>
          <w:tcPr>
            <w:tcW w:w="551" w:type="pct"/>
          </w:tcPr>
          <w:p w14:paraId="242D2324" w14:textId="77777777" w:rsidR="006B0A24" w:rsidRPr="00F50542" w:rsidRDefault="006B0A24" w:rsidP="00C42CD3">
            <w:pPr>
              <w:spacing w:after="60"/>
              <w:jc w:val="both"/>
              <w:rPr>
                <w:rFonts w:cs="Times New Roman"/>
                <w:i/>
                <w:noProof/>
                <w:sz w:val="16"/>
                <w:szCs w:val="16"/>
              </w:rPr>
            </w:pPr>
          </w:p>
        </w:tc>
        <w:tc>
          <w:tcPr>
            <w:tcW w:w="527" w:type="pct"/>
          </w:tcPr>
          <w:p w14:paraId="72A9D16D" w14:textId="77777777" w:rsidR="006B0A24" w:rsidRPr="00F50542" w:rsidRDefault="006B0A24" w:rsidP="00C42CD3">
            <w:pPr>
              <w:spacing w:after="60"/>
              <w:jc w:val="both"/>
              <w:rPr>
                <w:rFonts w:cs="Times New Roman"/>
                <w:i/>
                <w:noProof/>
                <w:sz w:val="16"/>
                <w:szCs w:val="16"/>
              </w:rPr>
            </w:pPr>
          </w:p>
        </w:tc>
        <w:tc>
          <w:tcPr>
            <w:tcW w:w="372" w:type="pct"/>
          </w:tcPr>
          <w:p w14:paraId="77D42906" w14:textId="77777777" w:rsidR="006B0A24" w:rsidRPr="00F50542" w:rsidRDefault="006B0A24" w:rsidP="00C42CD3">
            <w:pPr>
              <w:spacing w:after="60"/>
              <w:jc w:val="both"/>
              <w:rPr>
                <w:rFonts w:cs="Times New Roman"/>
                <w:i/>
                <w:noProof/>
                <w:sz w:val="16"/>
                <w:szCs w:val="16"/>
              </w:rPr>
            </w:pPr>
          </w:p>
        </w:tc>
        <w:tc>
          <w:tcPr>
            <w:tcW w:w="372" w:type="pct"/>
          </w:tcPr>
          <w:p w14:paraId="2136B0B6" w14:textId="77777777" w:rsidR="006B0A24" w:rsidRPr="00F50542" w:rsidRDefault="006B0A24" w:rsidP="00C42CD3">
            <w:pPr>
              <w:spacing w:after="60"/>
              <w:jc w:val="both"/>
              <w:rPr>
                <w:rFonts w:cs="Times New Roman"/>
                <w:i/>
                <w:noProof/>
                <w:sz w:val="16"/>
                <w:szCs w:val="16"/>
              </w:rPr>
            </w:pPr>
          </w:p>
        </w:tc>
        <w:tc>
          <w:tcPr>
            <w:tcW w:w="397" w:type="pct"/>
          </w:tcPr>
          <w:p w14:paraId="4A25EE63" w14:textId="77777777" w:rsidR="006B0A24" w:rsidRPr="00F50542" w:rsidRDefault="006B0A24" w:rsidP="00C42CD3">
            <w:pPr>
              <w:spacing w:after="60"/>
              <w:jc w:val="both"/>
              <w:rPr>
                <w:rFonts w:cs="Times New Roman"/>
                <w:i/>
                <w:noProof/>
                <w:sz w:val="16"/>
                <w:szCs w:val="16"/>
              </w:rPr>
            </w:pPr>
          </w:p>
        </w:tc>
        <w:tc>
          <w:tcPr>
            <w:tcW w:w="393" w:type="pct"/>
          </w:tcPr>
          <w:p w14:paraId="2C37359E" w14:textId="77777777" w:rsidR="006B0A24" w:rsidRPr="00F50542" w:rsidRDefault="006B0A24" w:rsidP="00C42CD3">
            <w:pPr>
              <w:spacing w:after="60"/>
              <w:jc w:val="both"/>
              <w:rPr>
                <w:rFonts w:cs="Times New Roman"/>
                <w:i/>
                <w:noProof/>
                <w:sz w:val="16"/>
                <w:szCs w:val="16"/>
              </w:rPr>
            </w:pPr>
          </w:p>
        </w:tc>
        <w:tc>
          <w:tcPr>
            <w:tcW w:w="606" w:type="pct"/>
          </w:tcPr>
          <w:p w14:paraId="5D10A638" w14:textId="77777777" w:rsidR="006B0A24" w:rsidRPr="00F50542" w:rsidRDefault="006B0A24" w:rsidP="00C42CD3">
            <w:pPr>
              <w:spacing w:after="60"/>
              <w:jc w:val="both"/>
              <w:rPr>
                <w:rFonts w:cs="Times New Roman"/>
                <w:i/>
                <w:noProof/>
                <w:sz w:val="16"/>
                <w:szCs w:val="16"/>
              </w:rPr>
            </w:pPr>
          </w:p>
        </w:tc>
      </w:tr>
      <w:tr w:rsidR="006B0A24" w:rsidRPr="00F50542" w14:paraId="660C1631" w14:textId="77777777" w:rsidTr="00C42CD3">
        <w:trPr>
          <w:jc w:val="center"/>
        </w:trPr>
        <w:tc>
          <w:tcPr>
            <w:tcW w:w="380" w:type="pct"/>
            <w:vMerge/>
          </w:tcPr>
          <w:p w14:paraId="517A0368" w14:textId="77777777" w:rsidR="006B0A24" w:rsidRPr="00F50542" w:rsidRDefault="006B0A24" w:rsidP="00C42CD3">
            <w:pPr>
              <w:spacing w:after="60"/>
              <w:jc w:val="both"/>
              <w:rPr>
                <w:rFonts w:cs="Times New Roman"/>
                <w:i/>
                <w:noProof/>
                <w:sz w:val="16"/>
                <w:szCs w:val="16"/>
              </w:rPr>
            </w:pPr>
          </w:p>
        </w:tc>
        <w:tc>
          <w:tcPr>
            <w:tcW w:w="402" w:type="pct"/>
            <w:vMerge/>
          </w:tcPr>
          <w:p w14:paraId="50E190BC" w14:textId="77777777" w:rsidR="006B0A24" w:rsidRPr="00F50542" w:rsidRDefault="006B0A24" w:rsidP="00C42CD3">
            <w:pPr>
              <w:spacing w:after="60"/>
              <w:jc w:val="both"/>
              <w:rPr>
                <w:rFonts w:cs="Times New Roman"/>
                <w:i/>
                <w:noProof/>
                <w:sz w:val="16"/>
                <w:szCs w:val="16"/>
              </w:rPr>
            </w:pPr>
          </w:p>
        </w:tc>
        <w:tc>
          <w:tcPr>
            <w:tcW w:w="502" w:type="pct"/>
          </w:tcPr>
          <w:p w14:paraId="787A61F9" w14:textId="77777777" w:rsidR="006B0A24" w:rsidRPr="00F50542" w:rsidRDefault="006B0A24" w:rsidP="00C42CD3">
            <w:pPr>
              <w:jc w:val="both"/>
              <w:rPr>
                <w:rFonts w:cs="Times New Roman"/>
                <w:i/>
                <w:noProof/>
                <w:sz w:val="16"/>
                <w:szCs w:val="20"/>
              </w:rPr>
            </w:pPr>
            <w:r w:rsidRPr="00F50542">
              <w:rPr>
                <w:rFonts w:cs="Times New Roman"/>
                <w:i/>
                <w:noProof/>
                <w:sz w:val="16"/>
                <w:szCs w:val="20"/>
              </w:rPr>
              <w:t>NDICI</w:t>
            </w:r>
            <w:r w:rsidRPr="00F50542">
              <w:rPr>
                <w:rFonts w:cs="Times New Roman"/>
                <w:i/>
                <w:noProof/>
                <w:sz w:val="16"/>
                <w:szCs w:val="20"/>
                <w:vertAlign w:val="superscript"/>
              </w:rPr>
              <w:footnoteReference w:id="18"/>
            </w:r>
          </w:p>
        </w:tc>
        <w:tc>
          <w:tcPr>
            <w:tcW w:w="498" w:type="pct"/>
          </w:tcPr>
          <w:p w14:paraId="0A0D79F5" w14:textId="77777777" w:rsidR="006B0A24" w:rsidRPr="00F50542" w:rsidRDefault="006B0A24" w:rsidP="00C42CD3">
            <w:pPr>
              <w:spacing w:after="60"/>
              <w:jc w:val="both"/>
              <w:rPr>
                <w:rFonts w:cs="Times New Roman"/>
                <w:i/>
                <w:noProof/>
                <w:sz w:val="16"/>
                <w:szCs w:val="16"/>
              </w:rPr>
            </w:pPr>
          </w:p>
        </w:tc>
        <w:tc>
          <w:tcPr>
            <w:tcW w:w="551" w:type="pct"/>
          </w:tcPr>
          <w:p w14:paraId="420C6014" w14:textId="77777777" w:rsidR="006B0A24" w:rsidRPr="00F50542" w:rsidRDefault="006B0A24" w:rsidP="00C42CD3">
            <w:pPr>
              <w:spacing w:after="60"/>
              <w:jc w:val="both"/>
              <w:rPr>
                <w:rFonts w:cs="Times New Roman"/>
                <w:i/>
                <w:noProof/>
                <w:sz w:val="16"/>
                <w:szCs w:val="16"/>
              </w:rPr>
            </w:pPr>
          </w:p>
        </w:tc>
        <w:tc>
          <w:tcPr>
            <w:tcW w:w="527" w:type="pct"/>
          </w:tcPr>
          <w:p w14:paraId="6FCEC251" w14:textId="77777777" w:rsidR="006B0A24" w:rsidRPr="00F50542" w:rsidRDefault="006B0A24" w:rsidP="00C42CD3">
            <w:pPr>
              <w:spacing w:after="60"/>
              <w:jc w:val="both"/>
              <w:rPr>
                <w:rFonts w:cs="Times New Roman"/>
                <w:i/>
                <w:noProof/>
                <w:sz w:val="16"/>
                <w:szCs w:val="16"/>
              </w:rPr>
            </w:pPr>
          </w:p>
        </w:tc>
        <w:tc>
          <w:tcPr>
            <w:tcW w:w="372" w:type="pct"/>
          </w:tcPr>
          <w:p w14:paraId="6A01A292" w14:textId="77777777" w:rsidR="006B0A24" w:rsidRPr="00F50542" w:rsidRDefault="006B0A24" w:rsidP="00C42CD3">
            <w:pPr>
              <w:spacing w:after="60"/>
              <w:jc w:val="both"/>
              <w:rPr>
                <w:rFonts w:cs="Times New Roman"/>
                <w:i/>
                <w:noProof/>
                <w:sz w:val="16"/>
                <w:szCs w:val="16"/>
              </w:rPr>
            </w:pPr>
          </w:p>
        </w:tc>
        <w:tc>
          <w:tcPr>
            <w:tcW w:w="372" w:type="pct"/>
          </w:tcPr>
          <w:p w14:paraId="5BC6B2B3" w14:textId="77777777" w:rsidR="006B0A24" w:rsidRPr="00F50542" w:rsidRDefault="006B0A24" w:rsidP="00C42CD3">
            <w:pPr>
              <w:spacing w:after="60"/>
              <w:jc w:val="both"/>
              <w:rPr>
                <w:rFonts w:cs="Times New Roman"/>
                <w:i/>
                <w:noProof/>
                <w:sz w:val="16"/>
                <w:szCs w:val="16"/>
              </w:rPr>
            </w:pPr>
          </w:p>
        </w:tc>
        <w:tc>
          <w:tcPr>
            <w:tcW w:w="397" w:type="pct"/>
          </w:tcPr>
          <w:p w14:paraId="70C259F0" w14:textId="77777777" w:rsidR="006B0A24" w:rsidRPr="00F50542" w:rsidRDefault="006B0A24" w:rsidP="00C42CD3">
            <w:pPr>
              <w:spacing w:after="60"/>
              <w:jc w:val="both"/>
              <w:rPr>
                <w:rFonts w:cs="Times New Roman"/>
                <w:i/>
                <w:noProof/>
                <w:sz w:val="16"/>
                <w:szCs w:val="16"/>
              </w:rPr>
            </w:pPr>
          </w:p>
        </w:tc>
        <w:tc>
          <w:tcPr>
            <w:tcW w:w="393" w:type="pct"/>
          </w:tcPr>
          <w:p w14:paraId="6B012F04" w14:textId="77777777" w:rsidR="006B0A24" w:rsidRPr="00F50542" w:rsidRDefault="006B0A24" w:rsidP="00C42CD3">
            <w:pPr>
              <w:spacing w:after="60"/>
              <w:jc w:val="both"/>
              <w:rPr>
                <w:rFonts w:cs="Times New Roman"/>
                <w:i/>
                <w:noProof/>
                <w:sz w:val="16"/>
                <w:szCs w:val="16"/>
              </w:rPr>
            </w:pPr>
          </w:p>
        </w:tc>
        <w:tc>
          <w:tcPr>
            <w:tcW w:w="606" w:type="pct"/>
          </w:tcPr>
          <w:p w14:paraId="27759CC6" w14:textId="77777777" w:rsidR="006B0A24" w:rsidRPr="00F50542" w:rsidRDefault="006B0A24" w:rsidP="00C42CD3">
            <w:pPr>
              <w:spacing w:after="60"/>
              <w:jc w:val="both"/>
              <w:rPr>
                <w:rFonts w:cs="Times New Roman"/>
                <w:i/>
                <w:noProof/>
                <w:sz w:val="16"/>
                <w:szCs w:val="16"/>
              </w:rPr>
            </w:pPr>
          </w:p>
        </w:tc>
      </w:tr>
      <w:tr w:rsidR="006B0A24" w:rsidRPr="00F50542" w14:paraId="59ECC379" w14:textId="77777777" w:rsidTr="00C42CD3">
        <w:trPr>
          <w:jc w:val="center"/>
        </w:trPr>
        <w:tc>
          <w:tcPr>
            <w:tcW w:w="380" w:type="pct"/>
            <w:vMerge/>
          </w:tcPr>
          <w:p w14:paraId="78BC53D4" w14:textId="77777777" w:rsidR="006B0A24" w:rsidRPr="00F50542" w:rsidRDefault="006B0A24" w:rsidP="00C42CD3">
            <w:pPr>
              <w:spacing w:after="60"/>
              <w:jc w:val="both"/>
              <w:rPr>
                <w:rFonts w:cs="Times New Roman"/>
                <w:i/>
                <w:noProof/>
                <w:sz w:val="16"/>
                <w:szCs w:val="16"/>
              </w:rPr>
            </w:pPr>
          </w:p>
        </w:tc>
        <w:tc>
          <w:tcPr>
            <w:tcW w:w="402" w:type="pct"/>
            <w:vMerge/>
          </w:tcPr>
          <w:p w14:paraId="6BE8D9C9" w14:textId="77777777" w:rsidR="006B0A24" w:rsidRPr="00F50542" w:rsidRDefault="006B0A24" w:rsidP="00C42CD3">
            <w:pPr>
              <w:spacing w:after="60"/>
              <w:jc w:val="both"/>
              <w:rPr>
                <w:rFonts w:cs="Times New Roman"/>
                <w:i/>
                <w:noProof/>
                <w:sz w:val="16"/>
                <w:szCs w:val="16"/>
              </w:rPr>
            </w:pPr>
          </w:p>
        </w:tc>
        <w:tc>
          <w:tcPr>
            <w:tcW w:w="502" w:type="pct"/>
          </w:tcPr>
          <w:p w14:paraId="5EF7D1E7" w14:textId="77777777" w:rsidR="006B0A24" w:rsidRPr="00F50542" w:rsidRDefault="006B0A24" w:rsidP="00C42CD3">
            <w:pPr>
              <w:jc w:val="both"/>
              <w:rPr>
                <w:rFonts w:cs="Times New Roman"/>
                <w:i/>
                <w:noProof/>
                <w:sz w:val="16"/>
                <w:szCs w:val="20"/>
              </w:rPr>
            </w:pPr>
            <w:r w:rsidRPr="00F50542">
              <w:rPr>
                <w:rFonts w:cs="Times New Roman"/>
                <w:i/>
                <w:noProof/>
                <w:sz w:val="16"/>
                <w:szCs w:val="20"/>
              </w:rPr>
              <w:t>OCTP Greenland</w:t>
            </w:r>
            <w:r w:rsidRPr="00F50542">
              <w:rPr>
                <w:rFonts w:cs="Times New Roman"/>
                <w:i/>
                <w:noProof/>
                <w:sz w:val="16"/>
                <w:szCs w:val="20"/>
                <w:vertAlign w:val="superscript"/>
              </w:rPr>
              <w:footnoteReference w:id="19"/>
            </w:r>
          </w:p>
        </w:tc>
        <w:tc>
          <w:tcPr>
            <w:tcW w:w="498" w:type="pct"/>
          </w:tcPr>
          <w:p w14:paraId="643C7BAF" w14:textId="77777777" w:rsidR="006B0A24" w:rsidRPr="00F50542" w:rsidRDefault="006B0A24" w:rsidP="00C42CD3">
            <w:pPr>
              <w:spacing w:after="60"/>
              <w:jc w:val="both"/>
              <w:rPr>
                <w:rFonts w:cs="Times New Roman"/>
                <w:i/>
                <w:noProof/>
                <w:sz w:val="16"/>
                <w:szCs w:val="16"/>
              </w:rPr>
            </w:pPr>
          </w:p>
        </w:tc>
        <w:tc>
          <w:tcPr>
            <w:tcW w:w="551" w:type="pct"/>
          </w:tcPr>
          <w:p w14:paraId="7F61D092" w14:textId="77777777" w:rsidR="006B0A24" w:rsidRPr="00F50542" w:rsidRDefault="006B0A24" w:rsidP="00C42CD3">
            <w:pPr>
              <w:spacing w:after="60"/>
              <w:jc w:val="both"/>
              <w:rPr>
                <w:rFonts w:cs="Times New Roman"/>
                <w:i/>
                <w:noProof/>
                <w:sz w:val="16"/>
                <w:szCs w:val="16"/>
              </w:rPr>
            </w:pPr>
          </w:p>
        </w:tc>
        <w:tc>
          <w:tcPr>
            <w:tcW w:w="527" w:type="pct"/>
          </w:tcPr>
          <w:p w14:paraId="668B75BC" w14:textId="77777777" w:rsidR="006B0A24" w:rsidRPr="00F50542" w:rsidRDefault="006B0A24" w:rsidP="00C42CD3">
            <w:pPr>
              <w:spacing w:after="60"/>
              <w:jc w:val="both"/>
              <w:rPr>
                <w:rFonts w:cs="Times New Roman"/>
                <w:i/>
                <w:noProof/>
                <w:sz w:val="16"/>
                <w:szCs w:val="16"/>
              </w:rPr>
            </w:pPr>
          </w:p>
        </w:tc>
        <w:tc>
          <w:tcPr>
            <w:tcW w:w="372" w:type="pct"/>
          </w:tcPr>
          <w:p w14:paraId="0F30A184" w14:textId="77777777" w:rsidR="006B0A24" w:rsidRPr="00F50542" w:rsidRDefault="006B0A24" w:rsidP="00C42CD3">
            <w:pPr>
              <w:spacing w:after="60"/>
              <w:jc w:val="both"/>
              <w:rPr>
                <w:rFonts w:cs="Times New Roman"/>
                <w:i/>
                <w:noProof/>
                <w:sz w:val="16"/>
                <w:szCs w:val="16"/>
              </w:rPr>
            </w:pPr>
          </w:p>
        </w:tc>
        <w:tc>
          <w:tcPr>
            <w:tcW w:w="372" w:type="pct"/>
          </w:tcPr>
          <w:p w14:paraId="57B0EDDD" w14:textId="77777777" w:rsidR="006B0A24" w:rsidRPr="00F50542" w:rsidRDefault="006B0A24" w:rsidP="00C42CD3">
            <w:pPr>
              <w:spacing w:after="60"/>
              <w:jc w:val="both"/>
              <w:rPr>
                <w:rFonts w:cs="Times New Roman"/>
                <w:i/>
                <w:noProof/>
                <w:sz w:val="16"/>
                <w:szCs w:val="16"/>
              </w:rPr>
            </w:pPr>
          </w:p>
        </w:tc>
        <w:tc>
          <w:tcPr>
            <w:tcW w:w="397" w:type="pct"/>
          </w:tcPr>
          <w:p w14:paraId="39A217DE" w14:textId="77777777" w:rsidR="006B0A24" w:rsidRPr="00F50542" w:rsidRDefault="006B0A24" w:rsidP="00C42CD3">
            <w:pPr>
              <w:spacing w:after="60"/>
              <w:jc w:val="both"/>
              <w:rPr>
                <w:rFonts w:cs="Times New Roman"/>
                <w:i/>
                <w:noProof/>
                <w:sz w:val="16"/>
                <w:szCs w:val="16"/>
              </w:rPr>
            </w:pPr>
          </w:p>
        </w:tc>
        <w:tc>
          <w:tcPr>
            <w:tcW w:w="393" w:type="pct"/>
          </w:tcPr>
          <w:p w14:paraId="1A7A7EA9" w14:textId="77777777" w:rsidR="006B0A24" w:rsidRPr="00F50542" w:rsidRDefault="006B0A24" w:rsidP="00C42CD3">
            <w:pPr>
              <w:spacing w:after="60"/>
              <w:jc w:val="both"/>
              <w:rPr>
                <w:rFonts w:cs="Times New Roman"/>
                <w:i/>
                <w:noProof/>
                <w:sz w:val="16"/>
                <w:szCs w:val="16"/>
              </w:rPr>
            </w:pPr>
          </w:p>
        </w:tc>
        <w:tc>
          <w:tcPr>
            <w:tcW w:w="606" w:type="pct"/>
          </w:tcPr>
          <w:p w14:paraId="6859D928" w14:textId="77777777" w:rsidR="006B0A24" w:rsidRPr="00F50542" w:rsidRDefault="006B0A24" w:rsidP="00C42CD3">
            <w:pPr>
              <w:spacing w:after="60"/>
              <w:jc w:val="both"/>
              <w:rPr>
                <w:rFonts w:cs="Times New Roman"/>
                <w:i/>
                <w:noProof/>
                <w:sz w:val="16"/>
                <w:szCs w:val="16"/>
              </w:rPr>
            </w:pPr>
          </w:p>
        </w:tc>
      </w:tr>
      <w:tr w:rsidR="006B0A24" w:rsidRPr="00F50542" w14:paraId="13776EEB" w14:textId="77777777" w:rsidTr="00C42CD3">
        <w:trPr>
          <w:jc w:val="center"/>
        </w:trPr>
        <w:tc>
          <w:tcPr>
            <w:tcW w:w="380" w:type="pct"/>
            <w:vMerge/>
          </w:tcPr>
          <w:p w14:paraId="6B13E108" w14:textId="77777777" w:rsidR="006B0A24" w:rsidRPr="00F50542" w:rsidRDefault="006B0A24" w:rsidP="00C42CD3">
            <w:pPr>
              <w:spacing w:after="60"/>
              <w:jc w:val="both"/>
              <w:rPr>
                <w:rFonts w:cs="Times New Roman"/>
                <w:i/>
                <w:noProof/>
                <w:sz w:val="16"/>
                <w:szCs w:val="16"/>
              </w:rPr>
            </w:pPr>
          </w:p>
        </w:tc>
        <w:tc>
          <w:tcPr>
            <w:tcW w:w="402" w:type="pct"/>
            <w:vMerge/>
          </w:tcPr>
          <w:p w14:paraId="74ACD535" w14:textId="77777777" w:rsidR="006B0A24" w:rsidRPr="00F50542" w:rsidRDefault="006B0A24" w:rsidP="00C42CD3">
            <w:pPr>
              <w:spacing w:after="60"/>
              <w:jc w:val="both"/>
              <w:rPr>
                <w:rFonts w:cs="Times New Roman"/>
                <w:i/>
                <w:noProof/>
                <w:sz w:val="16"/>
                <w:szCs w:val="16"/>
              </w:rPr>
            </w:pPr>
          </w:p>
        </w:tc>
        <w:tc>
          <w:tcPr>
            <w:tcW w:w="502" w:type="pct"/>
          </w:tcPr>
          <w:p w14:paraId="257C4246" w14:textId="77777777" w:rsidR="006B0A24" w:rsidRPr="00F35DF8" w:rsidRDefault="006B0A24" w:rsidP="00C42CD3">
            <w:pPr>
              <w:jc w:val="both"/>
              <w:rPr>
                <w:rFonts w:cs="Times New Roman"/>
                <w:i/>
                <w:noProof/>
                <w:sz w:val="16"/>
                <w:szCs w:val="20"/>
              </w:rPr>
            </w:pPr>
            <w:r w:rsidRPr="00F35DF8">
              <w:rPr>
                <w:rFonts w:cs="Times New Roman"/>
                <w:i/>
                <w:noProof/>
                <w:sz w:val="16"/>
                <w:szCs w:val="20"/>
              </w:rPr>
              <w:t>OCTP</w:t>
            </w:r>
            <w:r w:rsidRPr="00F35DF8">
              <w:rPr>
                <w:rFonts w:cs="Times New Roman"/>
                <w:i/>
                <w:noProof/>
                <w:sz w:val="16"/>
                <w:szCs w:val="20"/>
                <w:vertAlign w:val="superscript"/>
              </w:rPr>
              <w:footnoteReference w:id="20"/>
            </w:r>
          </w:p>
        </w:tc>
        <w:tc>
          <w:tcPr>
            <w:tcW w:w="498" w:type="pct"/>
          </w:tcPr>
          <w:p w14:paraId="2B074030" w14:textId="77777777" w:rsidR="006B0A24" w:rsidRPr="00F50542" w:rsidRDefault="006B0A24" w:rsidP="00C42CD3">
            <w:pPr>
              <w:spacing w:after="60"/>
              <w:jc w:val="both"/>
              <w:rPr>
                <w:rFonts w:cs="Times New Roman"/>
                <w:i/>
                <w:noProof/>
                <w:sz w:val="16"/>
                <w:szCs w:val="16"/>
              </w:rPr>
            </w:pPr>
          </w:p>
        </w:tc>
        <w:tc>
          <w:tcPr>
            <w:tcW w:w="551" w:type="pct"/>
          </w:tcPr>
          <w:p w14:paraId="50363339" w14:textId="77777777" w:rsidR="006B0A24" w:rsidRPr="00F50542" w:rsidRDefault="006B0A24" w:rsidP="00C42CD3">
            <w:pPr>
              <w:spacing w:after="60"/>
              <w:jc w:val="both"/>
              <w:rPr>
                <w:rFonts w:cs="Times New Roman"/>
                <w:i/>
                <w:noProof/>
                <w:sz w:val="16"/>
                <w:szCs w:val="16"/>
              </w:rPr>
            </w:pPr>
          </w:p>
        </w:tc>
        <w:tc>
          <w:tcPr>
            <w:tcW w:w="527" w:type="pct"/>
          </w:tcPr>
          <w:p w14:paraId="4A57FDFA" w14:textId="77777777" w:rsidR="006B0A24" w:rsidRPr="00F50542" w:rsidRDefault="006B0A24" w:rsidP="00C42CD3">
            <w:pPr>
              <w:spacing w:after="60"/>
              <w:jc w:val="both"/>
              <w:rPr>
                <w:rFonts w:cs="Times New Roman"/>
                <w:i/>
                <w:noProof/>
                <w:sz w:val="16"/>
                <w:szCs w:val="16"/>
              </w:rPr>
            </w:pPr>
          </w:p>
        </w:tc>
        <w:tc>
          <w:tcPr>
            <w:tcW w:w="372" w:type="pct"/>
          </w:tcPr>
          <w:p w14:paraId="2CB74BB8" w14:textId="77777777" w:rsidR="006B0A24" w:rsidRPr="00F50542" w:rsidRDefault="006B0A24" w:rsidP="00C42CD3">
            <w:pPr>
              <w:spacing w:after="60"/>
              <w:jc w:val="both"/>
              <w:rPr>
                <w:rFonts w:cs="Times New Roman"/>
                <w:i/>
                <w:noProof/>
                <w:sz w:val="16"/>
                <w:szCs w:val="16"/>
              </w:rPr>
            </w:pPr>
          </w:p>
        </w:tc>
        <w:tc>
          <w:tcPr>
            <w:tcW w:w="372" w:type="pct"/>
          </w:tcPr>
          <w:p w14:paraId="0EE09AE7" w14:textId="77777777" w:rsidR="006B0A24" w:rsidRPr="00F50542" w:rsidRDefault="006B0A24" w:rsidP="00C42CD3">
            <w:pPr>
              <w:spacing w:after="60"/>
              <w:jc w:val="both"/>
              <w:rPr>
                <w:rFonts w:cs="Times New Roman"/>
                <w:i/>
                <w:noProof/>
                <w:sz w:val="16"/>
                <w:szCs w:val="16"/>
              </w:rPr>
            </w:pPr>
          </w:p>
        </w:tc>
        <w:tc>
          <w:tcPr>
            <w:tcW w:w="397" w:type="pct"/>
          </w:tcPr>
          <w:p w14:paraId="59A34737" w14:textId="77777777" w:rsidR="006B0A24" w:rsidRPr="00F50542" w:rsidRDefault="006B0A24" w:rsidP="00C42CD3">
            <w:pPr>
              <w:spacing w:after="60"/>
              <w:jc w:val="both"/>
              <w:rPr>
                <w:rFonts w:cs="Times New Roman"/>
                <w:i/>
                <w:noProof/>
                <w:sz w:val="16"/>
                <w:szCs w:val="16"/>
              </w:rPr>
            </w:pPr>
          </w:p>
        </w:tc>
        <w:tc>
          <w:tcPr>
            <w:tcW w:w="393" w:type="pct"/>
          </w:tcPr>
          <w:p w14:paraId="67EFE4C4" w14:textId="77777777" w:rsidR="006B0A24" w:rsidRPr="00F50542" w:rsidRDefault="006B0A24" w:rsidP="00C42CD3">
            <w:pPr>
              <w:spacing w:after="60"/>
              <w:jc w:val="both"/>
              <w:rPr>
                <w:rFonts w:cs="Times New Roman"/>
                <w:i/>
                <w:noProof/>
                <w:sz w:val="16"/>
                <w:szCs w:val="16"/>
              </w:rPr>
            </w:pPr>
          </w:p>
        </w:tc>
        <w:tc>
          <w:tcPr>
            <w:tcW w:w="606" w:type="pct"/>
          </w:tcPr>
          <w:p w14:paraId="79282098" w14:textId="77777777" w:rsidR="006B0A24" w:rsidRPr="00F50542" w:rsidRDefault="006B0A24" w:rsidP="00C42CD3">
            <w:pPr>
              <w:spacing w:after="60"/>
              <w:jc w:val="both"/>
              <w:rPr>
                <w:rFonts w:cs="Times New Roman"/>
                <w:i/>
                <w:noProof/>
                <w:sz w:val="16"/>
                <w:szCs w:val="16"/>
              </w:rPr>
            </w:pPr>
          </w:p>
        </w:tc>
      </w:tr>
      <w:tr w:rsidR="006B0A24" w:rsidRPr="00F50542" w14:paraId="4BACFE41" w14:textId="77777777" w:rsidTr="00C42CD3">
        <w:trPr>
          <w:jc w:val="center"/>
        </w:trPr>
        <w:tc>
          <w:tcPr>
            <w:tcW w:w="380" w:type="pct"/>
            <w:vMerge/>
            <w:tcBorders>
              <w:bottom w:val="single" w:sz="4" w:space="0" w:color="auto"/>
            </w:tcBorders>
          </w:tcPr>
          <w:p w14:paraId="67E6DF0C" w14:textId="77777777" w:rsidR="006B0A24" w:rsidRPr="00F50542" w:rsidRDefault="006B0A24" w:rsidP="00C42CD3">
            <w:pPr>
              <w:spacing w:after="60"/>
              <w:jc w:val="both"/>
              <w:rPr>
                <w:rFonts w:cs="Times New Roman"/>
                <w:i/>
                <w:noProof/>
                <w:sz w:val="16"/>
                <w:szCs w:val="16"/>
              </w:rPr>
            </w:pPr>
          </w:p>
        </w:tc>
        <w:tc>
          <w:tcPr>
            <w:tcW w:w="402" w:type="pct"/>
            <w:vMerge/>
          </w:tcPr>
          <w:p w14:paraId="1F07B99C" w14:textId="77777777" w:rsidR="006B0A24" w:rsidRPr="00F50542" w:rsidRDefault="006B0A24" w:rsidP="00C42CD3">
            <w:pPr>
              <w:spacing w:after="60"/>
              <w:jc w:val="both"/>
              <w:rPr>
                <w:rFonts w:cs="Times New Roman"/>
                <w:i/>
                <w:noProof/>
                <w:sz w:val="16"/>
                <w:szCs w:val="16"/>
              </w:rPr>
            </w:pPr>
          </w:p>
        </w:tc>
        <w:tc>
          <w:tcPr>
            <w:tcW w:w="502" w:type="pct"/>
          </w:tcPr>
          <w:p w14:paraId="06685EE1" w14:textId="6DA7E5C8" w:rsidR="006B0A24" w:rsidRPr="00F35DF8" w:rsidRDefault="006B0A24" w:rsidP="00C42CD3">
            <w:pPr>
              <w:jc w:val="both"/>
              <w:rPr>
                <w:rFonts w:cs="Times New Roman"/>
                <w:i/>
                <w:noProof/>
                <w:sz w:val="16"/>
                <w:szCs w:val="20"/>
              </w:rPr>
            </w:pPr>
            <w:r w:rsidRPr="00F35DF8">
              <w:rPr>
                <w:rFonts w:cs="Times New Roman"/>
                <w:i/>
                <w:noProof/>
                <w:sz w:val="16"/>
                <w:szCs w:val="20"/>
              </w:rPr>
              <w:t>Interreg Funds</w:t>
            </w:r>
            <w:r w:rsidRPr="00F35DF8">
              <w:rPr>
                <w:rFonts w:cs="Times New Roman"/>
                <w:i/>
                <w:noProof/>
                <w:sz w:val="16"/>
                <w:szCs w:val="20"/>
                <w:vertAlign w:val="superscript"/>
              </w:rPr>
              <w:footnoteReference w:id="21"/>
            </w:r>
          </w:p>
        </w:tc>
        <w:tc>
          <w:tcPr>
            <w:tcW w:w="498" w:type="pct"/>
          </w:tcPr>
          <w:p w14:paraId="6D0CA2F8" w14:textId="77777777" w:rsidR="006B0A24" w:rsidRPr="00F50542" w:rsidRDefault="006B0A24" w:rsidP="00C42CD3">
            <w:pPr>
              <w:spacing w:after="60"/>
              <w:jc w:val="both"/>
              <w:rPr>
                <w:rFonts w:cs="Times New Roman"/>
                <w:i/>
                <w:noProof/>
                <w:sz w:val="16"/>
                <w:szCs w:val="16"/>
              </w:rPr>
            </w:pPr>
          </w:p>
        </w:tc>
        <w:tc>
          <w:tcPr>
            <w:tcW w:w="551" w:type="pct"/>
          </w:tcPr>
          <w:p w14:paraId="18D4FE01" w14:textId="77777777" w:rsidR="006B0A24" w:rsidRPr="00F50542" w:rsidRDefault="006B0A24" w:rsidP="00C42CD3">
            <w:pPr>
              <w:spacing w:after="60"/>
              <w:jc w:val="both"/>
              <w:rPr>
                <w:rFonts w:cs="Times New Roman"/>
                <w:i/>
                <w:noProof/>
                <w:sz w:val="16"/>
                <w:szCs w:val="16"/>
              </w:rPr>
            </w:pPr>
          </w:p>
        </w:tc>
        <w:tc>
          <w:tcPr>
            <w:tcW w:w="527" w:type="pct"/>
          </w:tcPr>
          <w:p w14:paraId="3E213438" w14:textId="77777777" w:rsidR="006B0A24" w:rsidRPr="00F50542" w:rsidRDefault="006B0A24" w:rsidP="00C42CD3">
            <w:pPr>
              <w:spacing w:after="60"/>
              <w:jc w:val="both"/>
              <w:rPr>
                <w:rFonts w:cs="Times New Roman"/>
                <w:i/>
                <w:noProof/>
                <w:sz w:val="16"/>
                <w:szCs w:val="16"/>
              </w:rPr>
            </w:pPr>
          </w:p>
        </w:tc>
        <w:tc>
          <w:tcPr>
            <w:tcW w:w="372" w:type="pct"/>
          </w:tcPr>
          <w:p w14:paraId="1ADD299A" w14:textId="77777777" w:rsidR="006B0A24" w:rsidRPr="00F50542" w:rsidRDefault="006B0A24" w:rsidP="00C42CD3">
            <w:pPr>
              <w:spacing w:after="60"/>
              <w:jc w:val="both"/>
              <w:rPr>
                <w:rFonts w:cs="Times New Roman"/>
                <w:i/>
                <w:noProof/>
                <w:sz w:val="16"/>
                <w:szCs w:val="16"/>
              </w:rPr>
            </w:pPr>
          </w:p>
        </w:tc>
        <w:tc>
          <w:tcPr>
            <w:tcW w:w="372" w:type="pct"/>
          </w:tcPr>
          <w:p w14:paraId="3191C9F2" w14:textId="77777777" w:rsidR="006B0A24" w:rsidRPr="00F50542" w:rsidRDefault="006B0A24" w:rsidP="00C42CD3">
            <w:pPr>
              <w:spacing w:after="60"/>
              <w:jc w:val="both"/>
              <w:rPr>
                <w:rFonts w:cs="Times New Roman"/>
                <w:i/>
                <w:noProof/>
                <w:sz w:val="16"/>
                <w:szCs w:val="16"/>
              </w:rPr>
            </w:pPr>
          </w:p>
        </w:tc>
        <w:tc>
          <w:tcPr>
            <w:tcW w:w="397" w:type="pct"/>
          </w:tcPr>
          <w:p w14:paraId="40FD09F4" w14:textId="77777777" w:rsidR="006B0A24" w:rsidRPr="00F50542" w:rsidRDefault="006B0A24" w:rsidP="00C42CD3">
            <w:pPr>
              <w:spacing w:after="60"/>
              <w:jc w:val="both"/>
              <w:rPr>
                <w:rFonts w:cs="Times New Roman"/>
                <w:i/>
                <w:noProof/>
                <w:sz w:val="16"/>
                <w:szCs w:val="16"/>
              </w:rPr>
            </w:pPr>
          </w:p>
        </w:tc>
        <w:tc>
          <w:tcPr>
            <w:tcW w:w="393" w:type="pct"/>
          </w:tcPr>
          <w:p w14:paraId="4673A298" w14:textId="77777777" w:rsidR="006B0A24" w:rsidRPr="00F50542" w:rsidRDefault="006B0A24" w:rsidP="00C42CD3">
            <w:pPr>
              <w:spacing w:after="60"/>
              <w:jc w:val="both"/>
              <w:rPr>
                <w:rFonts w:cs="Times New Roman"/>
                <w:i/>
                <w:noProof/>
                <w:sz w:val="16"/>
                <w:szCs w:val="16"/>
              </w:rPr>
            </w:pPr>
          </w:p>
        </w:tc>
        <w:tc>
          <w:tcPr>
            <w:tcW w:w="606" w:type="pct"/>
          </w:tcPr>
          <w:p w14:paraId="5D316999" w14:textId="77777777" w:rsidR="006B0A24" w:rsidRPr="00F50542" w:rsidRDefault="006B0A24" w:rsidP="00C42CD3">
            <w:pPr>
              <w:spacing w:after="60"/>
              <w:jc w:val="both"/>
              <w:rPr>
                <w:rFonts w:cs="Times New Roman"/>
                <w:i/>
                <w:noProof/>
                <w:sz w:val="16"/>
                <w:szCs w:val="16"/>
              </w:rPr>
            </w:pPr>
          </w:p>
        </w:tc>
      </w:tr>
      <w:tr w:rsidR="006B0A24" w:rsidRPr="00F50542" w14:paraId="44C91891" w14:textId="77777777" w:rsidTr="00C42CD3">
        <w:trPr>
          <w:jc w:val="center"/>
        </w:trPr>
        <w:tc>
          <w:tcPr>
            <w:tcW w:w="380" w:type="pct"/>
            <w:tcBorders>
              <w:bottom w:val="single" w:sz="4" w:space="0" w:color="auto"/>
            </w:tcBorders>
          </w:tcPr>
          <w:p w14:paraId="46A2DE20" w14:textId="77777777" w:rsidR="006B0A24" w:rsidRPr="00F50542" w:rsidRDefault="006B0A24" w:rsidP="00C42CD3">
            <w:pPr>
              <w:spacing w:after="60"/>
              <w:jc w:val="both"/>
              <w:rPr>
                <w:rFonts w:cs="Times New Roman"/>
                <w:i/>
                <w:noProof/>
                <w:sz w:val="16"/>
                <w:szCs w:val="16"/>
              </w:rPr>
            </w:pPr>
          </w:p>
        </w:tc>
        <w:tc>
          <w:tcPr>
            <w:tcW w:w="402" w:type="pct"/>
          </w:tcPr>
          <w:p w14:paraId="71305BA5" w14:textId="77777777" w:rsidR="006B0A24" w:rsidRPr="00F50542" w:rsidRDefault="006B0A24" w:rsidP="00C42CD3">
            <w:pPr>
              <w:spacing w:after="60"/>
              <w:jc w:val="both"/>
              <w:rPr>
                <w:rFonts w:cs="Times New Roman"/>
                <w:b/>
                <w:i/>
                <w:noProof/>
                <w:sz w:val="16"/>
                <w:szCs w:val="16"/>
              </w:rPr>
            </w:pPr>
            <w:r w:rsidRPr="00F50542">
              <w:rPr>
                <w:rFonts w:cs="Times New Roman"/>
                <w:b/>
                <w:i/>
                <w:noProof/>
                <w:sz w:val="16"/>
                <w:szCs w:val="16"/>
              </w:rPr>
              <w:t>Priority 2</w:t>
            </w:r>
          </w:p>
        </w:tc>
        <w:tc>
          <w:tcPr>
            <w:tcW w:w="502" w:type="pct"/>
          </w:tcPr>
          <w:p w14:paraId="6738C9F7" w14:textId="77777777" w:rsidR="006B0A24" w:rsidRPr="00F50542" w:rsidRDefault="006B0A24" w:rsidP="00C42CD3">
            <w:pPr>
              <w:jc w:val="both"/>
              <w:rPr>
                <w:rFonts w:cs="Times New Roman"/>
                <w:i/>
                <w:noProof/>
                <w:sz w:val="16"/>
                <w:szCs w:val="20"/>
              </w:rPr>
            </w:pPr>
            <w:r w:rsidRPr="00F50542">
              <w:rPr>
                <w:rFonts w:cs="Times New Roman"/>
                <w:i/>
                <w:noProof/>
                <w:sz w:val="16"/>
                <w:szCs w:val="20"/>
              </w:rPr>
              <w:t>(funds as above)</w:t>
            </w:r>
          </w:p>
        </w:tc>
        <w:tc>
          <w:tcPr>
            <w:tcW w:w="498" w:type="pct"/>
          </w:tcPr>
          <w:p w14:paraId="08A900D8" w14:textId="77777777" w:rsidR="006B0A24" w:rsidRPr="00F50542" w:rsidRDefault="006B0A24" w:rsidP="00C42CD3">
            <w:pPr>
              <w:spacing w:after="60"/>
              <w:jc w:val="both"/>
              <w:rPr>
                <w:rFonts w:cs="Times New Roman"/>
                <w:i/>
                <w:noProof/>
                <w:sz w:val="16"/>
                <w:szCs w:val="16"/>
              </w:rPr>
            </w:pPr>
          </w:p>
        </w:tc>
        <w:tc>
          <w:tcPr>
            <w:tcW w:w="551" w:type="pct"/>
          </w:tcPr>
          <w:p w14:paraId="56921876" w14:textId="77777777" w:rsidR="006B0A24" w:rsidRPr="00F50542" w:rsidRDefault="006B0A24" w:rsidP="00C42CD3">
            <w:pPr>
              <w:spacing w:after="60"/>
              <w:jc w:val="both"/>
              <w:rPr>
                <w:rFonts w:cs="Times New Roman"/>
                <w:i/>
                <w:noProof/>
                <w:sz w:val="16"/>
                <w:szCs w:val="16"/>
              </w:rPr>
            </w:pPr>
          </w:p>
        </w:tc>
        <w:tc>
          <w:tcPr>
            <w:tcW w:w="527" w:type="pct"/>
          </w:tcPr>
          <w:p w14:paraId="3DC15756" w14:textId="77777777" w:rsidR="006B0A24" w:rsidRPr="00F50542" w:rsidRDefault="006B0A24" w:rsidP="00C42CD3">
            <w:pPr>
              <w:spacing w:after="60"/>
              <w:jc w:val="both"/>
              <w:rPr>
                <w:rFonts w:cs="Times New Roman"/>
                <w:i/>
                <w:noProof/>
                <w:sz w:val="16"/>
                <w:szCs w:val="16"/>
              </w:rPr>
            </w:pPr>
          </w:p>
        </w:tc>
        <w:tc>
          <w:tcPr>
            <w:tcW w:w="372" w:type="pct"/>
          </w:tcPr>
          <w:p w14:paraId="3D404A5F" w14:textId="77777777" w:rsidR="006B0A24" w:rsidRPr="00F50542" w:rsidRDefault="006B0A24" w:rsidP="00C42CD3">
            <w:pPr>
              <w:spacing w:after="60"/>
              <w:jc w:val="both"/>
              <w:rPr>
                <w:rFonts w:cs="Times New Roman"/>
                <w:i/>
                <w:noProof/>
                <w:sz w:val="16"/>
                <w:szCs w:val="16"/>
              </w:rPr>
            </w:pPr>
          </w:p>
        </w:tc>
        <w:tc>
          <w:tcPr>
            <w:tcW w:w="372" w:type="pct"/>
          </w:tcPr>
          <w:p w14:paraId="6671E6F7" w14:textId="77777777" w:rsidR="006B0A24" w:rsidRPr="00F50542" w:rsidRDefault="006B0A24" w:rsidP="00C42CD3">
            <w:pPr>
              <w:spacing w:after="60"/>
              <w:jc w:val="both"/>
              <w:rPr>
                <w:rFonts w:cs="Times New Roman"/>
                <w:i/>
                <w:noProof/>
                <w:sz w:val="16"/>
                <w:szCs w:val="16"/>
              </w:rPr>
            </w:pPr>
          </w:p>
        </w:tc>
        <w:tc>
          <w:tcPr>
            <w:tcW w:w="397" w:type="pct"/>
          </w:tcPr>
          <w:p w14:paraId="3AB6845F" w14:textId="77777777" w:rsidR="006B0A24" w:rsidRPr="00F50542" w:rsidRDefault="006B0A24" w:rsidP="00C42CD3">
            <w:pPr>
              <w:spacing w:after="60"/>
              <w:jc w:val="both"/>
              <w:rPr>
                <w:rFonts w:cs="Times New Roman"/>
                <w:i/>
                <w:noProof/>
                <w:sz w:val="16"/>
                <w:szCs w:val="16"/>
              </w:rPr>
            </w:pPr>
          </w:p>
        </w:tc>
        <w:tc>
          <w:tcPr>
            <w:tcW w:w="393" w:type="pct"/>
          </w:tcPr>
          <w:p w14:paraId="070106E8" w14:textId="77777777" w:rsidR="006B0A24" w:rsidRPr="00F50542" w:rsidRDefault="006B0A24" w:rsidP="00C42CD3">
            <w:pPr>
              <w:spacing w:after="60"/>
              <w:jc w:val="both"/>
              <w:rPr>
                <w:rFonts w:cs="Times New Roman"/>
                <w:i/>
                <w:noProof/>
                <w:sz w:val="16"/>
                <w:szCs w:val="16"/>
              </w:rPr>
            </w:pPr>
          </w:p>
        </w:tc>
        <w:tc>
          <w:tcPr>
            <w:tcW w:w="606" w:type="pct"/>
          </w:tcPr>
          <w:p w14:paraId="4D72B651" w14:textId="77777777" w:rsidR="006B0A24" w:rsidRPr="00F50542" w:rsidRDefault="006B0A24" w:rsidP="00C42CD3">
            <w:pPr>
              <w:spacing w:after="60"/>
              <w:jc w:val="both"/>
              <w:rPr>
                <w:rFonts w:cs="Times New Roman"/>
                <w:i/>
                <w:noProof/>
                <w:sz w:val="16"/>
                <w:szCs w:val="16"/>
              </w:rPr>
            </w:pPr>
          </w:p>
        </w:tc>
      </w:tr>
      <w:tr w:rsidR="006B0A24" w:rsidRPr="00F50542" w14:paraId="0B05EF38" w14:textId="77777777" w:rsidTr="00C42CD3">
        <w:trPr>
          <w:jc w:val="center"/>
        </w:trPr>
        <w:tc>
          <w:tcPr>
            <w:tcW w:w="380" w:type="pct"/>
            <w:shd w:val="pct25" w:color="auto" w:fill="auto"/>
          </w:tcPr>
          <w:p w14:paraId="71C05607" w14:textId="77777777" w:rsidR="006B0A24" w:rsidRPr="00F50542" w:rsidRDefault="006B0A24" w:rsidP="00C42CD3">
            <w:pPr>
              <w:spacing w:after="60"/>
              <w:jc w:val="both"/>
              <w:rPr>
                <w:rFonts w:cs="Times New Roman"/>
                <w:i/>
                <w:noProof/>
                <w:sz w:val="16"/>
                <w:szCs w:val="16"/>
              </w:rPr>
            </w:pPr>
          </w:p>
        </w:tc>
        <w:tc>
          <w:tcPr>
            <w:tcW w:w="402" w:type="pct"/>
          </w:tcPr>
          <w:p w14:paraId="7AB14533" w14:textId="77777777" w:rsidR="006B0A24" w:rsidRPr="00F50542" w:rsidRDefault="006B0A24" w:rsidP="00C42CD3">
            <w:pPr>
              <w:spacing w:after="60"/>
              <w:jc w:val="both"/>
              <w:rPr>
                <w:rFonts w:cs="Times New Roman"/>
                <w:i/>
                <w:noProof/>
                <w:sz w:val="16"/>
                <w:szCs w:val="16"/>
              </w:rPr>
            </w:pPr>
            <w:r w:rsidRPr="00F50542">
              <w:rPr>
                <w:rFonts w:cs="Times New Roman"/>
                <w:b/>
                <w:i/>
                <w:noProof/>
                <w:sz w:val="16"/>
                <w:szCs w:val="16"/>
              </w:rPr>
              <w:t>Total</w:t>
            </w:r>
          </w:p>
        </w:tc>
        <w:tc>
          <w:tcPr>
            <w:tcW w:w="502" w:type="pct"/>
          </w:tcPr>
          <w:p w14:paraId="7DB89CB3" w14:textId="77777777" w:rsidR="006B0A24" w:rsidRPr="00F50542" w:rsidRDefault="006B0A24" w:rsidP="00C42CD3">
            <w:pPr>
              <w:rPr>
                <w:rFonts w:cs="Times New Roman"/>
                <w:b/>
                <w:i/>
                <w:noProof/>
                <w:sz w:val="16"/>
                <w:szCs w:val="20"/>
              </w:rPr>
            </w:pPr>
            <w:r w:rsidRPr="00F50542">
              <w:rPr>
                <w:rFonts w:cs="Times New Roman"/>
                <w:b/>
                <w:i/>
                <w:noProof/>
                <w:sz w:val="16"/>
                <w:szCs w:val="20"/>
              </w:rPr>
              <w:t>All funds</w:t>
            </w:r>
          </w:p>
        </w:tc>
        <w:tc>
          <w:tcPr>
            <w:tcW w:w="498" w:type="pct"/>
          </w:tcPr>
          <w:p w14:paraId="2E6083E0" w14:textId="77777777" w:rsidR="006B0A24" w:rsidRPr="00F50542" w:rsidRDefault="006B0A24" w:rsidP="00C42CD3">
            <w:pPr>
              <w:spacing w:after="60"/>
              <w:jc w:val="both"/>
              <w:rPr>
                <w:rFonts w:cs="Times New Roman"/>
                <w:i/>
                <w:noProof/>
                <w:sz w:val="16"/>
                <w:szCs w:val="16"/>
              </w:rPr>
            </w:pPr>
          </w:p>
        </w:tc>
        <w:tc>
          <w:tcPr>
            <w:tcW w:w="551" w:type="pct"/>
          </w:tcPr>
          <w:p w14:paraId="47B00429" w14:textId="77777777" w:rsidR="006B0A24" w:rsidRPr="00F50542" w:rsidRDefault="006B0A24" w:rsidP="00C42CD3">
            <w:pPr>
              <w:spacing w:after="60"/>
              <w:jc w:val="both"/>
              <w:rPr>
                <w:rFonts w:cs="Times New Roman"/>
                <w:i/>
                <w:noProof/>
                <w:sz w:val="16"/>
                <w:szCs w:val="16"/>
              </w:rPr>
            </w:pPr>
          </w:p>
        </w:tc>
        <w:tc>
          <w:tcPr>
            <w:tcW w:w="527" w:type="pct"/>
          </w:tcPr>
          <w:p w14:paraId="469C864A" w14:textId="77777777" w:rsidR="006B0A24" w:rsidRPr="00F50542" w:rsidRDefault="006B0A24" w:rsidP="00C42CD3">
            <w:pPr>
              <w:spacing w:after="60"/>
              <w:jc w:val="both"/>
              <w:rPr>
                <w:rFonts w:cs="Times New Roman"/>
                <w:i/>
                <w:noProof/>
                <w:sz w:val="16"/>
                <w:szCs w:val="16"/>
              </w:rPr>
            </w:pPr>
          </w:p>
        </w:tc>
        <w:tc>
          <w:tcPr>
            <w:tcW w:w="372" w:type="pct"/>
          </w:tcPr>
          <w:p w14:paraId="7DD8A636" w14:textId="77777777" w:rsidR="006B0A24" w:rsidRPr="00F50542" w:rsidRDefault="006B0A24" w:rsidP="00C42CD3">
            <w:pPr>
              <w:spacing w:after="60"/>
              <w:jc w:val="both"/>
              <w:rPr>
                <w:rFonts w:cs="Times New Roman"/>
                <w:i/>
                <w:noProof/>
                <w:sz w:val="16"/>
                <w:szCs w:val="16"/>
              </w:rPr>
            </w:pPr>
          </w:p>
        </w:tc>
        <w:tc>
          <w:tcPr>
            <w:tcW w:w="372" w:type="pct"/>
          </w:tcPr>
          <w:p w14:paraId="7B6D63F1" w14:textId="77777777" w:rsidR="006B0A24" w:rsidRPr="00F50542" w:rsidRDefault="006B0A24" w:rsidP="00C42CD3">
            <w:pPr>
              <w:spacing w:after="60"/>
              <w:jc w:val="both"/>
              <w:rPr>
                <w:rFonts w:cs="Times New Roman"/>
                <w:i/>
                <w:noProof/>
                <w:sz w:val="16"/>
                <w:szCs w:val="16"/>
              </w:rPr>
            </w:pPr>
          </w:p>
        </w:tc>
        <w:tc>
          <w:tcPr>
            <w:tcW w:w="397" w:type="pct"/>
          </w:tcPr>
          <w:p w14:paraId="2EA01E58" w14:textId="77777777" w:rsidR="006B0A24" w:rsidRPr="00F50542" w:rsidRDefault="006B0A24" w:rsidP="00C42CD3">
            <w:pPr>
              <w:spacing w:after="60"/>
              <w:jc w:val="both"/>
              <w:rPr>
                <w:rFonts w:cs="Times New Roman"/>
                <w:i/>
                <w:noProof/>
                <w:sz w:val="16"/>
                <w:szCs w:val="16"/>
              </w:rPr>
            </w:pPr>
          </w:p>
        </w:tc>
        <w:tc>
          <w:tcPr>
            <w:tcW w:w="393" w:type="pct"/>
          </w:tcPr>
          <w:p w14:paraId="4FB8F14E" w14:textId="77777777" w:rsidR="006B0A24" w:rsidRPr="00F50542" w:rsidRDefault="006B0A24" w:rsidP="00C42CD3">
            <w:pPr>
              <w:spacing w:after="60"/>
              <w:jc w:val="both"/>
              <w:rPr>
                <w:rFonts w:cs="Times New Roman"/>
                <w:i/>
                <w:noProof/>
                <w:sz w:val="16"/>
                <w:szCs w:val="16"/>
              </w:rPr>
            </w:pPr>
          </w:p>
        </w:tc>
        <w:tc>
          <w:tcPr>
            <w:tcW w:w="606" w:type="pct"/>
          </w:tcPr>
          <w:p w14:paraId="050E274A" w14:textId="77777777" w:rsidR="006B0A24" w:rsidRPr="00F50542" w:rsidRDefault="006B0A24" w:rsidP="00C42CD3">
            <w:pPr>
              <w:spacing w:after="60"/>
              <w:jc w:val="both"/>
              <w:rPr>
                <w:rFonts w:cs="Times New Roman"/>
                <w:i/>
                <w:noProof/>
                <w:sz w:val="16"/>
                <w:szCs w:val="16"/>
              </w:rPr>
            </w:pPr>
          </w:p>
        </w:tc>
      </w:tr>
      <w:tr w:rsidR="006B0A24" w:rsidRPr="00F50542" w14:paraId="7268BC89" w14:textId="77777777" w:rsidTr="00C42CD3">
        <w:trPr>
          <w:jc w:val="center"/>
        </w:trPr>
        <w:tc>
          <w:tcPr>
            <w:tcW w:w="380" w:type="pct"/>
            <w:shd w:val="pct25" w:color="auto" w:fill="auto"/>
          </w:tcPr>
          <w:p w14:paraId="7DB6E6B2" w14:textId="77777777" w:rsidR="006B0A24" w:rsidRPr="00F50542" w:rsidRDefault="006B0A24" w:rsidP="00C42CD3">
            <w:pPr>
              <w:spacing w:after="60"/>
              <w:jc w:val="both"/>
              <w:rPr>
                <w:rFonts w:cs="Times New Roman"/>
                <w:i/>
                <w:noProof/>
                <w:sz w:val="16"/>
                <w:szCs w:val="16"/>
              </w:rPr>
            </w:pPr>
          </w:p>
        </w:tc>
        <w:tc>
          <w:tcPr>
            <w:tcW w:w="402" w:type="pct"/>
          </w:tcPr>
          <w:p w14:paraId="6CBD3312" w14:textId="77777777" w:rsidR="006B0A24" w:rsidRPr="00F50542" w:rsidRDefault="006B0A24" w:rsidP="00C42CD3">
            <w:pPr>
              <w:spacing w:after="60"/>
              <w:jc w:val="both"/>
              <w:rPr>
                <w:rFonts w:cs="Times New Roman"/>
                <w:i/>
                <w:noProof/>
                <w:sz w:val="16"/>
                <w:szCs w:val="16"/>
              </w:rPr>
            </w:pPr>
          </w:p>
        </w:tc>
        <w:tc>
          <w:tcPr>
            <w:tcW w:w="502" w:type="pct"/>
          </w:tcPr>
          <w:p w14:paraId="315D35D9" w14:textId="77777777" w:rsidR="006B0A24" w:rsidRPr="00F50542" w:rsidRDefault="006B0A24" w:rsidP="00C42CD3">
            <w:pPr>
              <w:jc w:val="both"/>
              <w:rPr>
                <w:rFonts w:cs="Times New Roman"/>
                <w:i/>
                <w:noProof/>
                <w:sz w:val="16"/>
                <w:szCs w:val="20"/>
              </w:rPr>
            </w:pPr>
            <w:r w:rsidRPr="00F50542">
              <w:rPr>
                <w:rFonts w:cs="Times New Roman"/>
                <w:i/>
                <w:noProof/>
                <w:sz w:val="16"/>
                <w:szCs w:val="20"/>
              </w:rPr>
              <w:t>ERDF</w:t>
            </w:r>
          </w:p>
        </w:tc>
        <w:tc>
          <w:tcPr>
            <w:tcW w:w="498" w:type="pct"/>
          </w:tcPr>
          <w:p w14:paraId="5FE7867E" w14:textId="77777777" w:rsidR="006B0A24" w:rsidRPr="00F50542" w:rsidRDefault="006B0A24" w:rsidP="00C42CD3">
            <w:pPr>
              <w:spacing w:after="60"/>
              <w:jc w:val="both"/>
              <w:rPr>
                <w:rFonts w:cs="Times New Roman"/>
                <w:i/>
                <w:noProof/>
                <w:sz w:val="16"/>
                <w:szCs w:val="16"/>
              </w:rPr>
            </w:pPr>
          </w:p>
        </w:tc>
        <w:tc>
          <w:tcPr>
            <w:tcW w:w="551" w:type="pct"/>
          </w:tcPr>
          <w:p w14:paraId="501F869C" w14:textId="77777777" w:rsidR="006B0A24" w:rsidRPr="00F50542" w:rsidRDefault="006B0A24" w:rsidP="00C42CD3">
            <w:pPr>
              <w:spacing w:after="60"/>
              <w:jc w:val="both"/>
              <w:rPr>
                <w:rFonts w:cs="Times New Roman"/>
                <w:i/>
                <w:noProof/>
                <w:sz w:val="16"/>
                <w:szCs w:val="16"/>
              </w:rPr>
            </w:pPr>
          </w:p>
        </w:tc>
        <w:tc>
          <w:tcPr>
            <w:tcW w:w="527" w:type="pct"/>
          </w:tcPr>
          <w:p w14:paraId="647BEBA8" w14:textId="77777777" w:rsidR="006B0A24" w:rsidRPr="00F50542" w:rsidRDefault="006B0A24" w:rsidP="00C42CD3">
            <w:pPr>
              <w:spacing w:after="60"/>
              <w:jc w:val="both"/>
              <w:rPr>
                <w:rFonts w:cs="Times New Roman"/>
                <w:i/>
                <w:noProof/>
                <w:sz w:val="16"/>
                <w:szCs w:val="16"/>
              </w:rPr>
            </w:pPr>
          </w:p>
        </w:tc>
        <w:tc>
          <w:tcPr>
            <w:tcW w:w="372" w:type="pct"/>
          </w:tcPr>
          <w:p w14:paraId="010C75D6" w14:textId="77777777" w:rsidR="006B0A24" w:rsidRPr="00F50542" w:rsidRDefault="006B0A24" w:rsidP="00C42CD3">
            <w:pPr>
              <w:spacing w:after="60"/>
              <w:jc w:val="both"/>
              <w:rPr>
                <w:rFonts w:cs="Times New Roman"/>
                <w:i/>
                <w:noProof/>
                <w:sz w:val="16"/>
                <w:szCs w:val="16"/>
              </w:rPr>
            </w:pPr>
          </w:p>
        </w:tc>
        <w:tc>
          <w:tcPr>
            <w:tcW w:w="372" w:type="pct"/>
          </w:tcPr>
          <w:p w14:paraId="56113223" w14:textId="77777777" w:rsidR="006B0A24" w:rsidRPr="00F50542" w:rsidRDefault="006B0A24" w:rsidP="00C42CD3">
            <w:pPr>
              <w:spacing w:after="60"/>
              <w:jc w:val="both"/>
              <w:rPr>
                <w:rFonts w:cs="Times New Roman"/>
                <w:i/>
                <w:noProof/>
                <w:sz w:val="16"/>
                <w:szCs w:val="16"/>
              </w:rPr>
            </w:pPr>
          </w:p>
        </w:tc>
        <w:tc>
          <w:tcPr>
            <w:tcW w:w="397" w:type="pct"/>
          </w:tcPr>
          <w:p w14:paraId="6CBD46AC" w14:textId="77777777" w:rsidR="006B0A24" w:rsidRPr="00F50542" w:rsidRDefault="006B0A24" w:rsidP="00C42CD3">
            <w:pPr>
              <w:spacing w:after="60"/>
              <w:jc w:val="both"/>
              <w:rPr>
                <w:rFonts w:cs="Times New Roman"/>
                <w:i/>
                <w:noProof/>
                <w:sz w:val="16"/>
                <w:szCs w:val="16"/>
              </w:rPr>
            </w:pPr>
          </w:p>
        </w:tc>
        <w:tc>
          <w:tcPr>
            <w:tcW w:w="393" w:type="pct"/>
          </w:tcPr>
          <w:p w14:paraId="344D379C" w14:textId="77777777" w:rsidR="006B0A24" w:rsidRPr="00F50542" w:rsidRDefault="006B0A24" w:rsidP="00C42CD3">
            <w:pPr>
              <w:spacing w:after="60"/>
              <w:jc w:val="both"/>
              <w:rPr>
                <w:rFonts w:cs="Times New Roman"/>
                <w:i/>
                <w:noProof/>
                <w:sz w:val="16"/>
                <w:szCs w:val="16"/>
              </w:rPr>
            </w:pPr>
          </w:p>
        </w:tc>
        <w:tc>
          <w:tcPr>
            <w:tcW w:w="606" w:type="pct"/>
          </w:tcPr>
          <w:p w14:paraId="115B30B8" w14:textId="77777777" w:rsidR="006B0A24" w:rsidRPr="00F50542" w:rsidRDefault="006B0A24" w:rsidP="00C42CD3">
            <w:pPr>
              <w:spacing w:after="60"/>
              <w:jc w:val="both"/>
              <w:rPr>
                <w:rFonts w:cs="Times New Roman"/>
                <w:i/>
                <w:noProof/>
                <w:sz w:val="16"/>
                <w:szCs w:val="16"/>
              </w:rPr>
            </w:pPr>
          </w:p>
        </w:tc>
      </w:tr>
      <w:tr w:rsidR="006B0A24" w:rsidRPr="00F50542" w14:paraId="0473981B" w14:textId="77777777" w:rsidTr="00C42CD3">
        <w:trPr>
          <w:jc w:val="center"/>
        </w:trPr>
        <w:tc>
          <w:tcPr>
            <w:tcW w:w="380" w:type="pct"/>
            <w:shd w:val="pct25" w:color="auto" w:fill="auto"/>
          </w:tcPr>
          <w:p w14:paraId="3715CEBA" w14:textId="77777777" w:rsidR="006B0A24" w:rsidRPr="00F50542" w:rsidRDefault="006B0A24" w:rsidP="00C42CD3">
            <w:pPr>
              <w:spacing w:after="60"/>
              <w:jc w:val="both"/>
              <w:rPr>
                <w:rFonts w:cs="Times New Roman"/>
                <w:i/>
                <w:noProof/>
                <w:sz w:val="16"/>
                <w:szCs w:val="16"/>
              </w:rPr>
            </w:pPr>
          </w:p>
        </w:tc>
        <w:tc>
          <w:tcPr>
            <w:tcW w:w="402" w:type="pct"/>
          </w:tcPr>
          <w:p w14:paraId="5AA89241" w14:textId="77777777" w:rsidR="006B0A24" w:rsidRPr="00F50542" w:rsidRDefault="006B0A24" w:rsidP="00C42CD3">
            <w:pPr>
              <w:spacing w:after="60"/>
              <w:jc w:val="both"/>
              <w:rPr>
                <w:rFonts w:cs="Times New Roman"/>
                <w:i/>
                <w:noProof/>
                <w:sz w:val="16"/>
                <w:szCs w:val="16"/>
              </w:rPr>
            </w:pPr>
          </w:p>
        </w:tc>
        <w:tc>
          <w:tcPr>
            <w:tcW w:w="502" w:type="pct"/>
          </w:tcPr>
          <w:p w14:paraId="0FFFBBE8" w14:textId="77777777" w:rsidR="006B0A24" w:rsidRPr="00F50542" w:rsidRDefault="006B0A24" w:rsidP="00C42CD3">
            <w:pPr>
              <w:jc w:val="both"/>
              <w:rPr>
                <w:rFonts w:cs="Times New Roman"/>
                <w:i/>
                <w:noProof/>
                <w:sz w:val="16"/>
                <w:szCs w:val="20"/>
              </w:rPr>
            </w:pPr>
            <w:r w:rsidRPr="00F50542">
              <w:rPr>
                <w:rFonts w:cs="Times New Roman"/>
                <w:i/>
                <w:noProof/>
                <w:sz w:val="16"/>
                <w:szCs w:val="20"/>
              </w:rPr>
              <w:t>IPA</w:t>
            </w:r>
            <w:r w:rsidRPr="00F50542">
              <w:rPr>
                <w:noProof/>
                <w:sz w:val="16"/>
              </w:rPr>
              <w:t> </w:t>
            </w:r>
            <w:r w:rsidRPr="00F50542">
              <w:rPr>
                <w:rFonts w:cs="Times New Roman"/>
                <w:i/>
                <w:noProof/>
                <w:sz w:val="16"/>
                <w:szCs w:val="20"/>
              </w:rPr>
              <w:t>III CBC</w:t>
            </w:r>
          </w:p>
        </w:tc>
        <w:tc>
          <w:tcPr>
            <w:tcW w:w="498" w:type="pct"/>
          </w:tcPr>
          <w:p w14:paraId="60D86329" w14:textId="77777777" w:rsidR="006B0A24" w:rsidRPr="00F50542" w:rsidRDefault="006B0A24" w:rsidP="00C42CD3">
            <w:pPr>
              <w:spacing w:after="60"/>
              <w:jc w:val="both"/>
              <w:rPr>
                <w:rFonts w:cs="Times New Roman"/>
                <w:i/>
                <w:noProof/>
                <w:sz w:val="16"/>
                <w:szCs w:val="16"/>
              </w:rPr>
            </w:pPr>
          </w:p>
        </w:tc>
        <w:tc>
          <w:tcPr>
            <w:tcW w:w="551" w:type="pct"/>
          </w:tcPr>
          <w:p w14:paraId="6860F85B" w14:textId="77777777" w:rsidR="006B0A24" w:rsidRPr="00F50542" w:rsidRDefault="006B0A24" w:rsidP="00C42CD3">
            <w:pPr>
              <w:spacing w:after="60"/>
              <w:jc w:val="both"/>
              <w:rPr>
                <w:rFonts w:cs="Times New Roman"/>
                <w:i/>
                <w:noProof/>
                <w:sz w:val="16"/>
                <w:szCs w:val="16"/>
              </w:rPr>
            </w:pPr>
          </w:p>
        </w:tc>
        <w:tc>
          <w:tcPr>
            <w:tcW w:w="527" w:type="pct"/>
          </w:tcPr>
          <w:p w14:paraId="6B249A71" w14:textId="77777777" w:rsidR="006B0A24" w:rsidRPr="00F50542" w:rsidRDefault="006B0A24" w:rsidP="00C42CD3">
            <w:pPr>
              <w:spacing w:after="60"/>
              <w:jc w:val="both"/>
              <w:rPr>
                <w:rFonts w:cs="Times New Roman"/>
                <w:i/>
                <w:noProof/>
                <w:sz w:val="16"/>
                <w:szCs w:val="16"/>
              </w:rPr>
            </w:pPr>
          </w:p>
        </w:tc>
        <w:tc>
          <w:tcPr>
            <w:tcW w:w="372" w:type="pct"/>
          </w:tcPr>
          <w:p w14:paraId="7645C3A7" w14:textId="77777777" w:rsidR="006B0A24" w:rsidRPr="00F50542" w:rsidRDefault="006B0A24" w:rsidP="00C42CD3">
            <w:pPr>
              <w:spacing w:after="60"/>
              <w:jc w:val="both"/>
              <w:rPr>
                <w:rFonts w:cs="Times New Roman"/>
                <w:i/>
                <w:noProof/>
                <w:sz w:val="16"/>
                <w:szCs w:val="16"/>
              </w:rPr>
            </w:pPr>
          </w:p>
        </w:tc>
        <w:tc>
          <w:tcPr>
            <w:tcW w:w="372" w:type="pct"/>
          </w:tcPr>
          <w:p w14:paraId="6D6FDF5E" w14:textId="77777777" w:rsidR="006B0A24" w:rsidRPr="00F50542" w:rsidRDefault="006B0A24" w:rsidP="00C42CD3">
            <w:pPr>
              <w:spacing w:after="60"/>
              <w:jc w:val="both"/>
              <w:rPr>
                <w:rFonts w:cs="Times New Roman"/>
                <w:i/>
                <w:noProof/>
                <w:sz w:val="16"/>
                <w:szCs w:val="16"/>
              </w:rPr>
            </w:pPr>
          </w:p>
        </w:tc>
        <w:tc>
          <w:tcPr>
            <w:tcW w:w="397" w:type="pct"/>
          </w:tcPr>
          <w:p w14:paraId="77D9032B" w14:textId="77777777" w:rsidR="006B0A24" w:rsidRPr="00F50542" w:rsidRDefault="006B0A24" w:rsidP="00C42CD3">
            <w:pPr>
              <w:spacing w:after="60"/>
              <w:jc w:val="both"/>
              <w:rPr>
                <w:rFonts w:cs="Times New Roman"/>
                <w:i/>
                <w:noProof/>
                <w:sz w:val="16"/>
                <w:szCs w:val="16"/>
              </w:rPr>
            </w:pPr>
          </w:p>
        </w:tc>
        <w:tc>
          <w:tcPr>
            <w:tcW w:w="393" w:type="pct"/>
          </w:tcPr>
          <w:p w14:paraId="5B5B89B9" w14:textId="77777777" w:rsidR="006B0A24" w:rsidRPr="00F50542" w:rsidRDefault="006B0A24" w:rsidP="00C42CD3">
            <w:pPr>
              <w:spacing w:after="60"/>
              <w:jc w:val="both"/>
              <w:rPr>
                <w:rFonts w:cs="Times New Roman"/>
                <w:i/>
                <w:noProof/>
                <w:sz w:val="16"/>
                <w:szCs w:val="16"/>
              </w:rPr>
            </w:pPr>
          </w:p>
        </w:tc>
        <w:tc>
          <w:tcPr>
            <w:tcW w:w="606" w:type="pct"/>
          </w:tcPr>
          <w:p w14:paraId="61BF56D8" w14:textId="77777777" w:rsidR="006B0A24" w:rsidRPr="00F50542" w:rsidRDefault="006B0A24" w:rsidP="00C42CD3">
            <w:pPr>
              <w:spacing w:after="60"/>
              <w:jc w:val="both"/>
              <w:rPr>
                <w:rFonts w:cs="Times New Roman"/>
                <w:i/>
                <w:noProof/>
                <w:sz w:val="16"/>
                <w:szCs w:val="16"/>
              </w:rPr>
            </w:pPr>
          </w:p>
        </w:tc>
      </w:tr>
      <w:tr w:rsidR="006B0A24" w:rsidRPr="00F50542" w14:paraId="15494650" w14:textId="77777777" w:rsidTr="00C42CD3">
        <w:trPr>
          <w:jc w:val="center"/>
        </w:trPr>
        <w:tc>
          <w:tcPr>
            <w:tcW w:w="380" w:type="pct"/>
            <w:shd w:val="pct25" w:color="auto" w:fill="auto"/>
          </w:tcPr>
          <w:p w14:paraId="619EEC0B" w14:textId="77777777" w:rsidR="006B0A24" w:rsidRPr="00F50542" w:rsidRDefault="006B0A24" w:rsidP="00C42CD3">
            <w:pPr>
              <w:spacing w:after="60"/>
              <w:jc w:val="both"/>
              <w:rPr>
                <w:rFonts w:cs="Times New Roman"/>
                <w:i/>
                <w:noProof/>
                <w:sz w:val="16"/>
                <w:szCs w:val="16"/>
              </w:rPr>
            </w:pPr>
          </w:p>
        </w:tc>
        <w:tc>
          <w:tcPr>
            <w:tcW w:w="402" w:type="pct"/>
          </w:tcPr>
          <w:p w14:paraId="28D25098" w14:textId="77777777" w:rsidR="006B0A24" w:rsidRPr="00F50542" w:rsidRDefault="006B0A24" w:rsidP="00C42CD3">
            <w:pPr>
              <w:spacing w:after="60"/>
              <w:jc w:val="both"/>
              <w:rPr>
                <w:rFonts w:cs="Times New Roman"/>
                <w:i/>
                <w:noProof/>
                <w:sz w:val="16"/>
                <w:szCs w:val="16"/>
              </w:rPr>
            </w:pPr>
          </w:p>
        </w:tc>
        <w:tc>
          <w:tcPr>
            <w:tcW w:w="502" w:type="pct"/>
          </w:tcPr>
          <w:p w14:paraId="276A8E98" w14:textId="77777777" w:rsidR="006B0A24" w:rsidRPr="00F50542" w:rsidRDefault="006B0A24" w:rsidP="00C42CD3">
            <w:pPr>
              <w:jc w:val="both"/>
              <w:rPr>
                <w:rFonts w:cs="Times New Roman"/>
                <w:i/>
                <w:noProof/>
                <w:sz w:val="16"/>
                <w:szCs w:val="20"/>
              </w:rPr>
            </w:pPr>
            <w:r w:rsidRPr="00F50542">
              <w:rPr>
                <w:rFonts w:cs="Times New Roman"/>
                <w:i/>
                <w:noProof/>
                <w:sz w:val="16"/>
                <w:szCs w:val="20"/>
              </w:rPr>
              <w:t>Neighbourhood CBC</w:t>
            </w:r>
          </w:p>
        </w:tc>
        <w:tc>
          <w:tcPr>
            <w:tcW w:w="498" w:type="pct"/>
          </w:tcPr>
          <w:p w14:paraId="3DED199D" w14:textId="77777777" w:rsidR="006B0A24" w:rsidRPr="00F50542" w:rsidRDefault="006B0A24" w:rsidP="00C42CD3">
            <w:pPr>
              <w:spacing w:after="60"/>
              <w:jc w:val="both"/>
              <w:rPr>
                <w:rFonts w:cs="Times New Roman"/>
                <w:i/>
                <w:noProof/>
                <w:sz w:val="16"/>
                <w:szCs w:val="16"/>
              </w:rPr>
            </w:pPr>
          </w:p>
        </w:tc>
        <w:tc>
          <w:tcPr>
            <w:tcW w:w="551" w:type="pct"/>
          </w:tcPr>
          <w:p w14:paraId="4BFC5EF2" w14:textId="77777777" w:rsidR="006B0A24" w:rsidRPr="00F50542" w:rsidRDefault="006B0A24" w:rsidP="00C42CD3">
            <w:pPr>
              <w:spacing w:after="60"/>
              <w:jc w:val="both"/>
              <w:rPr>
                <w:rFonts w:cs="Times New Roman"/>
                <w:i/>
                <w:noProof/>
                <w:sz w:val="16"/>
                <w:szCs w:val="16"/>
              </w:rPr>
            </w:pPr>
          </w:p>
        </w:tc>
        <w:tc>
          <w:tcPr>
            <w:tcW w:w="527" w:type="pct"/>
          </w:tcPr>
          <w:p w14:paraId="2BD34B9F" w14:textId="77777777" w:rsidR="006B0A24" w:rsidRPr="00F50542" w:rsidRDefault="006B0A24" w:rsidP="00C42CD3">
            <w:pPr>
              <w:spacing w:after="60"/>
              <w:jc w:val="both"/>
              <w:rPr>
                <w:rFonts w:cs="Times New Roman"/>
                <w:i/>
                <w:noProof/>
                <w:sz w:val="16"/>
                <w:szCs w:val="16"/>
              </w:rPr>
            </w:pPr>
          </w:p>
        </w:tc>
        <w:tc>
          <w:tcPr>
            <w:tcW w:w="372" w:type="pct"/>
          </w:tcPr>
          <w:p w14:paraId="6408E734" w14:textId="77777777" w:rsidR="006B0A24" w:rsidRPr="00F50542" w:rsidRDefault="006B0A24" w:rsidP="00C42CD3">
            <w:pPr>
              <w:spacing w:after="60"/>
              <w:jc w:val="both"/>
              <w:rPr>
                <w:rFonts w:cs="Times New Roman"/>
                <w:i/>
                <w:noProof/>
                <w:sz w:val="16"/>
                <w:szCs w:val="16"/>
              </w:rPr>
            </w:pPr>
          </w:p>
        </w:tc>
        <w:tc>
          <w:tcPr>
            <w:tcW w:w="372" w:type="pct"/>
          </w:tcPr>
          <w:p w14:paraId="449AAAEE" w14:textId="77777777" w:rsidR="006B0A24" w:rsidRPr="00F50542" w:rsidRDefault="006B0A24" w:rsidP="00C42CD3">
            <w:pPr>
              <w:spacing w:after="60"/>
              <w:jc w:val="both"/>
              <w:rPr>
                <w:rFonts w:cs="Times New Roman"/>
                <w:i/>
                <w:noProof/>
                <w:sz w:val="16"/>
                <w:szCs w:val="16"/>
              </w:rPr>
            </w:pPr>
          </w:p>
        </w:tc>
        <w:tc>
          <w:tcPr>
            <w:tcW w:w="397" w:type="pct"/>
          </w:tcPr>
          <w:p w14:paraId="7C9C3BA8" w14:textId="77777777" w:rsidR="006B0A24" w:rsidRPr="00F50542" w:rsidRDefault="006B0A24" w:rsidP="00C42CD3">
            <w:pPr>
              <w:spacing w:after="60"/>
              <w:jc w:val="both"/>
              <w:rPr>
                <w:rFonts w:cs="Times New Roman"/>
                <w:i/>
                <w:noProof/>
                <w:sz w:val="16"/>
                <w:szCs w:val="16"/>
              </w:rPr>
            </w:pPr>
          </w:p>
        </w:tc>
        <w:tc>
          <w:tcPr>
            <w:tcW w:w="393" w:type="pct"/>
          </w:tcPr>
          <w:p w14:paraId="10A99C03" w14:textId="77777777" w:rsidR="006B0A24" w:rsidRPr="00F50542" w:rsidRDefault="006B0A24" w:rsidP="00C42CD3">
            <w:pPr>
              <w:spacing w:after="60"/>
              <w:jc w:val="both"/>
              <w:rPr>
                <w:rFonts w:cs="Times New Roman"/>
                <w:i/>
                <w:noProof/>
                <w:sz w:val="16"/>
                <w:szCs w:val="16"/>
              </w:rPr>
            </w:pPr>
          </w:p>
        </w:tc>
        <w:tc>
          <w:tcPr>
            <w:tcW w:w="606" w:type="pct"/>
          </w:tcPr>
          <w:p w14:paraId="55D2DBDB" w14:textId="77777777" w:rsidR="006B0A24" w:rsidRPr="00F50542" w:rsidRDefault="006B0A24" w:rsidP="00C42CD3">
            <w:pPr>
              <w:spacing w:after="60"/>
              <w:jc w:val="both"/>
              <w:rPr>
                <w:rFonts w:cs="Times New Roman"/>
                <w:i/>
                <w:noProof/>
                <w:sz w:val="16"/>
                <w:szCs w:val="16"/>
              </w:rPr>
            </w:pPr>
          </w:p>
        </w:tc>
      </w:tr>
      <w:tr w:rsidR="006B0A24" w:rsidRPr="00F50542" w14:paraId="25D557A6" w14:textId="77777777" w:rsidTr="00C42CD3">
        <w:trPr>
          <w:jc w:val="center"/>
        </w:trPr>
        <w:tc>
          <w:tcPr>
            <w:tcW w:w="380" w:type="pct"/>
            <w:shd w:val="pct25" w:color="auto" w:fill="auto"/>
          </w:tcPr>
          <w:p w14:paraId="371B382A" w14:textId="77777777" w:rsidR="006B0A24" w:rsidRPr="00F50542" w:rsidRDefault="006B0A24" w:rsidP="00C42CD3">
            <w:pPr>
              <w:spacing w:after="60"/>
              <w:jc w:val="both"/>
              <w:rPr>
                <w:rFonts w:cs="Times New Roman"/>
                <w:i/>
                <w:noProof/>
                <w:sz w:val="16"/>
                <w:szCs w:val="16"/>
              </w:rPr>
            </w:pPr>
          </w:p>
        </w:tc>
        <w:tc>
          <w:tcPr>
            <w:tcW w:w="402" w:type="pct"/>
          </w:tcPr>
          <w:p w14:paraId="2A467994" w14:textId="77777777" w:rsidR="006B0A24" w:rsidRPr="00F50542" w:rsidRDefault="006B0A24" w:rsidP="00C42CD3">
            <w:pPr>
              <w:spacing w:after="60"/>
              <w:jc w:val="both"/>
              <w:rPr>
                <w:rFonts w:cs="Times New Roman"/>
                <w:i/>
                <w:noProof/>
                <w:sz w:val="16"/>
                <w:szCs w:val="16"/>
              </w:rPr>
            </w:pPr>
          </w:p>
        </w:tc>
        <w:tc>
          <w:tcPr>
            <w:tcW w:w="502" w:type="pct"/>
          </w:tcPr>
          <w:p w14:paraId="6CB2DFD4" w14:textId="77777777" w:rsidR="006B0A24" w:rsidRPr="00F50542" w:rsidRDefault="006B0A24" w:rsidP="00C42CD3">
            <w:pPr>
              <w:jc w:val="both"/>
              <w:rPr>
                <w:rFonts w:cs="Times New Roman"/>
                <w:i/>
                <w:noProof/>
                <w:sz w:val="16"/>
                <w:szCs w:val="20"/>
              </w:rPr>
            </w:pPr>
            <w:r w:rsidRPr="00F50542">
              <w:rPr>
                <w:rFonts w:cs="Times New Roman"/>
                <w:i/>
                <w:noProof/>
                <w:sz w:val="16"/>
                <w:szCs w:val="20"/>
              </w:rPr>
              <w:t>IPA III</w:t>
            </w:r>
          </w:p>
        </w:tc>
        <w:tc>
          <w:tcPr>
            <w:tcW w:w="498" w:type="pct"/>
          </w:tcPr>
          <w:p w14:paraId="2541C9A5" w14:textId="77777777" w:rsidR="006B0A24" w:rsidRPr="00F50542" w:rsidRDefault="006B0A24" w:rsidP="00C42CD3">
            <w:pPr>
              <w:spacing w:after="60"/>
              <w:jc w:val="both"/>
              <w:rPr>
                <w:rFonts w:cs="Times New Roman"/>
                <w:i/>
                <w:noProof/>
                <w:sz w:val="16"/>
                <w:szCs w:val="16"/>
              </w:rPr>
            </w:pPr>
          </w:p>
        </w:tc>
        <w:tc>
          <w:tcPr>
            <w:tcW w:w="551" w:type="pct"/>
          </w:tcPr>
          <w:p w14:paraId="67E17BB5" w14:textId="77777777" w:rsidR="006B0A24" w:rsidRPr="00F50542" w:rsidRDefault="006B0A24" w:rsidP="00C42CD3">
            <w:pPr>
              <w:spacing w:after="60"/>
              <w:jc w:val="both"/>
              <w:rPr>
                <w:rFonts w:cs="Times New Roman"/>
                <w:i/>
                <w:noProof/>
                <w:sz w:val="16"/>
                <w:szCs w:val="16"/>
              </w:rPr>
            </w:pPr>
          </w:p>
        </w:tc>
        <w:tc>
          <w:tcPr>
            <w:tcW w:w="527" w:type="pct"/>
          </w:tcPr>
          <w:p w14:paraId="5053B481" w14:textId="77777777" w:rsidR="006B0A24" w:rsidRPr="00F50542" w:rsidRDefault="006B0A24" w:rsidP="00C42CD3">
            <w:pPr>
              <w:spacing w:after="60"/>
              <w:jc w:val="both"/>
              <w:rPr>
                <w:rFonts w:cs="Times New Roman"/>
                <w:i/>
                <w:noProof/>
                <w:sz w:val="16"/>
                <w:szCs w:val="16"/>
              </w:rPr>
            </w:pPr>
          </w:p>
        </w:tc>
        <w:tc>
          <w:tcPr>
            <w:tcW w:w="372" w:type="pct"/>
          </w:tcPr>
          <w:p w14:paraId="3640AC54" w14:textId="77777777" w:rsidR="006B0A24" w:rsidRPr="00F50542" w:rsidRDefault="006B0A24" w:rsidP="00C42CD3">
            <w:pPr>
              <w:spacing w:after="60"/>
              <w:jc w:val="both"/>
              <w:rPr>
                <w:rFonts w:cs="Times New Roman"/>
                <w:i/>
                <w:noProof/>
                <w:sz w:val="16"/>
                <w:szCs w:val="16"/>
              </w:rPr>
            </w:pPr>
          </w:p>
        </w:tc>
        <w:tc>
          <w:tcPr>
            <w:tcW w:w="372" w:type="pct"/>
          </w:tcPr>
          <w:p w14:paraId="6A1FE8D5" w14:textId="77777777" w:rsidR="006B0A24" w:rsidRPr="00F50542" w:rsidRDefault="006B0A24" w:rsidP="00C42CD3">
            <w:pPr>
              <w:spacing w:after="60"/>
              <w:jc w:val="both"/>
              <w:rPr>
                <w:rFonts w:cs="Times New Roman"/>
                <w:i/>
                <w:noProof/>
                <w:sz w:val="16"/>
                <w:szCs w:val="16"/>
              </w:rPr>
            </w:pPr>
          </w:p>
        </w:tc>
        <w:tc>
          <w:tcPr>
            <w:tcW w:w="397" w:type="pct"/>
          </w:tcPr>
          <w:p w14:paraId="653416CF" w14:textId="77777777" w:rsidR="006B0A24" w:rsidRPr="00F50542" w:rsidRDefault="006B0A24" w:rsidP="00C42CD3">
            <w:pPr>
              <w:spacing w:after="60"/>
              <w:jc w:val="both"/>
              <w:rPr>
                <w:rFonts w:cs="Times New Roman"/>
                <w:i/>
                <w:noProof/>
                <w:sz w:val="16"/>
                <w:szCs w:val="16"/>
              </w:rPr>
            </w:pPr>
          </w:p>
        </w:tc>
        <w:tc>
          <w:tcPr>
            <w:tcW w:w="393" w:type="pct"/>
          </w:tcPr>
          <w:p w14:paraId="1A5BDE77" w14:textId="77777777" w:rsidR="006B0A24" w:rsidRPr="00F50542" w:rsidRDefault="006B0A24" w:rsidP="00C42CD3">
            <w:pPr>
              <w:spacing w:after="60"/>
              <w:jc w:val="both"/>
              <w:rPr>
                <w:rFonts w:cs="Times New Roman"/>
                <w:i/>
                <w:noProof/>
                <w:sz w:val="16"/>
                <w:szCs w:val="16"/>
              </w:rPr>
            </w:pPr>
          </w:p>
        </w:tc>
        <w:tc>
          <w:tcPr>
            <w:tcW w:w="606" w:type="pct"/>
          </w:tcPr>
          <w:p w14:paraId="517237D9" w14:textId="77777777" w:rsidR="006B0A24" w:rsidRPr="00F50542" w:rsidRDefault="006B0A24" w:rsidP="00C42CD3">
            <w:pPr>
              <w:spacing w:after="60"/>
              <w:jc w:val="both"/>
              <w:rPr>
                <w:rFonts w:cs="Times New Roman"/>
                <w:i/>
                <w:noProof/>
                <w:sz w:val="16"/>
                <w:szCs w:val="16"/>
              </w:rPr>
            </w:pPr>
          </w:p>
        </w:tc>
      </w:tr>
      <w:tr w:rsidR="006B0A24" w:rsidRPr="00F50542" w14:paraId="0728417B" w14:textId="77777777" w:rsidTr="00C42CD3">
        <w:trPr>
          <w:jc w:val="center"/>
        </w:trPr>
        <w:tc>
          <w:tcPr>
            <w:tcW w:w="380" w:type="pct"/>
            <w:shd w:val="pct25" w:color="auto" w:fill="auto"/>
          </w:tcPr>
          <w:p w14:paraId="049050A7" w14:textId="77777777" w:rsidR="006B0A24" w:rsidRPr="00F50542" w:rsidRDefault="006B0A24" w:rsidP="00C42CD3">
            <w:pPr>
              <w:spacing w:after="60"/>
              <w:jc w:val="both"/>
              <w:rPr>
                <w:rFonts w:cs="Times New Roman"/>
                <w:i/>
                <w:noProof/>
                <w:sz w:val="16"/>
                <w:szCs w:val="16"/>
              </w:rPr>
            </w:pPr>
          </w:p>
        </w:tc>
        <w:tc>
          <w:tcPr>
            <w:tcW w:w="402" w:type="pct"/>
          </w:tcPr>
          <w:p w14:paraId="2F72C5E0" w14:textId="77777777" w:rsidR="006B0A24" w:rsidRPr="00F50542" w:rsidRDefault="006B0A24" w:rsidP="00C42CD3">
            <w:pPr>
              <w:spacing w:after="60"/>
              <w:jc w:val="both"/>
              <w:rPr>
                <w:rFonts w:cs="Times New Roman"/>
                <w:i/>
                <w:noProof/>
                <w:sz w:val="16"/>
                <w:szCs w:val="16"/>
              </w:rPr>
            </w:pPr>
          </w:p>
        </w:tc>
        <w:tc>
          <w:tcPr>
            <w:tcW w:w="502" w:type="pct"/>
          </w:tcPr>
          <w:p w14:paraId="611DE67C" w14:textId="77777777" w:rsidR="006B0A24" w:rsidRPr="00F50542" w:rsidRDefault="006B0A24" w:rsidP="00C42CD3">
            <w:pPr>
              <w:jc w:val="both"/>
              <w:rPr>
                <w:rFonts w:cs="Times New Roman"/>
                <w:i/>
                <w:noProof/>
                <w:sz w:val="16"/>
                <w:szCs w:val="20"/>
              </w:rPr>
            </w:pPr>
            <w:r w:rsidRPr="00F50542">
              <w:rPr>
                <w:rFonts w:cs="Times New Roman"/>
                <w:i/>
                <w:noProof/>
                <w:sz w:val="16"/>
                <w:szCs w:val="20"/>
              </w:rPr>
              <w:t>NDICI</w:t>
            </w:r>
          </w:p>
        </w:tc>
        <w:tc>
          <w:tcPr>
            <w:tcW w:w="498" w:type="pct"/>
          </w:tcPr>
          <w:p w14:paraId="53200128" w14:textId="77777777" w:rsidR="006B0A24" w:rsidRPr="00F50542" w:rsidRDefault="006B0A24" w:rsidP="00C42CD3">
            <w:pPr>
              <w:spacing w:after="60"/>
              <w:jc w:val="both"/>
              <w:rPr>
                <w:rFonts w:cs="Times New Roman"/>
                <w:i/>
                <w:noProof/>
                <w:sz w:val="16"/>
                <w:szCs w:val="16"/>
              </w:rPr>
            </w:pPr>
          </w:p>
        </w:tc>
        <w:tc>
          <w:tcPr>
            <w:tcW w:w="551" w:type="pct"/>
          </w:tcPr>
          <w:p w14:paraId="0DD93AC5" w14:textId="77777777" w:rsidR="006B0A24" w:rsidRPr="00F50542" w:rsidRDefault="006B0A24" w:rsidP="00C42CD3">
            <w:pPr>
              <w:spacing w:after="60"/>
              <w:jc w:val="both"/>
              <w:rPr>
                <w:rFonts w:cs="Times New Roman"/>
                <w:i/>
                <w:noProof/>
                <w:sz w:val="16"/>
                <w:szCs w:val="16"/>
              </w:rPr>
            </w:pPr>
          </w:p>
        </w:tc>
        <w:tc>
          <w:tcPr>
            <w:tcW w:w="527" w:type="pct"/>
          </w:tcPr>
          <w:p w14:paraId="61B045DF" w14:textId="77777777" w:rsidR="006B0A24" w:rsidRPr="00F50542" w:rsidRDefault="006B0A24" w:rsidP="00C42CD3">
            <w:pPr>
              <w:spacing w:after="60"/>
              <w:jc w:val="both"/>
              <w:rPr>
                <w:rFonts w:cs="Times New Roman"/>
                <w:i/>
                <w:noProof/>
                <w:sz w:val="16"/>
                <w:szCs w:val="16"/>
              </w:rPr>
            </w:pPr>
          </w:p>
        </w:tc>
        <w:tc>
          <w:tcPr>
            <w:tcW w:w="372" w:type="pct"/>
          </w:tcPr>
          <w:p w14:paraId="42755F97" w14:textId="77777777" w:rsidR="006B0A24" w:rsidRPr="00F50542" w:rsidRDefault="006B0A24" w:rsidP="00C42CD3">
            <w:pPr>
              <w:spacing w:after="60"/>
              <w:jc w:val="both"/>
              <w:rPr>
                <w:rFonts w:cs="Times New Roman"/>
                <w:i/>
                <w:noProof/>
                <w:sz w:val="16"/>
                <w:szCs w:val="16"/>
              </w:rPr>
            </w:pPr>
          </w:p>
        </w:tc>
        <w:tc>
          <w:tcPr>
            <w:tcW w:w="372" w:type="pct"/>
          </w:tcPr>
          <w:p w14:paraId="2BE10D0E" w14:textId="77777777" w:rsidR="006B0A24" w:rsidRPr="00F50542" w:rsidRDefault="006B0A24" w:rsidP="00C42CD3">
            <w:pPr>
              <w:spacing w:after="60"/>
              <w:jc w:val="both"/>
              <w:rPr>
                <w:rFonts w:cs="Times New Roman"/>
                <w:i/>
                <w:noProof/>
                <w:sz w:val="16"/>
                <w:szCs w:val="16"/>
              </w:rPr>
            </w:pPr>
          </w:p>
        </w:tc>
        <w:tc>
          <w:tcPr>
            <w:tcW w:w="397" w:type="pct"/>
          </w:tcPr>
          <w:p w14:paraId="73BEACD2" w14:textId="77777777" w:rsidR="006B0A24" w:rsidRPr="00F50542" w:rsidRDefault="006B0A24" w:rsidP="00C42CD3">
            <w:pPr>
              <w:spacing w:after="60"/>
              <w:jc w:val="both"/>
              <w:rPr>
                <w:rFonts w:cs="Times New Roman"/>
                <w:i/>
                <w:noProof/>
                <w:sz w:val="16"/>
                <w:szCs w:val="16"/>
              </w:rPr>
            </w:pPr>
          </w:p>
        </w:tc>
        <w:tc>
          <w:tcPr>
            <w:tcW w:w="393" w:type="pct"/>
          </w:tcPr>
          <w:p w14:paraId="74F8F337" w14:textId="77777777" w:rsidR="006B0A24" w:rsidRPr="00F50542" w:rsidRDefault="006B0A24" w:rsidP="00C42CD3">
            <w:pPr>
              <w:spacing w:after="60"/>
              <w:jc w:val="both"/>
              <w:rPr>
                <w:rFonts w:cs="Times New Roman"/>
                <w:i/>
                <w:noProof/>
                <w:sz w:val="16"/>
                <w:szCs w:val="16"/>
              </w:rPr>
            </w:pPr>
          </w:p>
        </w:tc>
        <w:tc>
          <w:tcPr>
            <w:tcW w:w="606" w:type="pct"/>
          </w:tcPr>
          <w:p w14:paraId="0D9779CC" w14:textId="77777777" w:rsidR="006B0A24" w:rsidRPr="00F50542" w:rsidRDefault="006B0A24" w:rsidP="00C42CD3">
            <w:pPr>
              <w:spacing w:after="60"/>
              <w:jc w:val="both"/>
              <w:rPr>
                <w:rFonts w:cs="Times New Roman"/>
                <w:i/>
                <w:noProof/>
                <w:sz w:val="16"/>
                <w:szCs w:val="16"/>
              </w:rPr>
            </w:pPr>
          </w:p>
        </w:tc>
      </w:tr>
      <w:tr w:rsidR="006B0A24" w:rsidRPr="00F50542" w14:paraId="6BE3F216" w14:textId="77777777" w:rsidTr="00C42CD3">
        <w:trPr>
          <w:jc w:val="center"/>
        </w:trPr>
        <w:tc>
          <w:tcPr>
            <w:tcW w:w="380" w:type="pct"/>
            <w:shd w:val="pct25" w:color="auto" w:fill="auto"/>
          </w:tcPr>
          <w:p w14:paraId="2E64D244" w14:textId="77777777" w:rsidR="006B0A24" w:rsidRPr="00F50542" w:rsidRDefault="006B0A24" w:rsidP="00C42CD3">
            <w:pPr>
              <w:spacing w:after="60"/>
              <w:jc w:val="both"/>
              <w:rPr>
                <w:rFonts w:cs="Times New Roman"/>
                <w:i/>
                <w:noProof/>
                <w:sz w:val="16"/>
                <w:szCs w:val="16"/>
              </w:rPr>
            </w:pPr>
          </w:p>
        </w:tc>
        <w:tc>
          <w:tcPr>
            <w:tcW w:w="402" w:type="pct"/>
          </w:tcPr>
          <w:p w14:paraId="6CE35896" w14:textId="77777777" w:rsidR="006B0A24" w:rsidRPr="00F50542" w:rsidRDefault="006B0A24" w:rsidP="00C42CD3">
            <w:pPr>
              <w:spacing w:after="60"/>
              <w:jc w:val="both"/>
              <w:rPr>
                <w:rFonts w:cs="Times New Roman"/>
                <w:i/>
                <w:noProof/>
                <w:sz w:val="16"/>
                <w:szCs w:val="16"/>
              </w:rPr>
            </w:pPr>
          </w:p>
        </w:tc>
        <w:tc>
          <w:tcPr>
            <w:tcW w:w="502" w:type="pct"/>
          </w:tcPr>
          <w:p w14:paraId="68CA632F" w14:textId="77777777" w:rsidR="006B0A24" w:rsidRPr="00F50542" w:rsidRDefault="006B0A24" w:rsidP="00C42CD3">
            <w:pPr>
              <w:jc w:val="both"/>
              <w:rPr>
                <w:rFonts w:cs="Times New Roman"/>
                <w:i/>
                <w:noProof/>
                <w:sz w:val="16"/>
                <w:szCs w:val="20"/>
              </w:rPr>
            </w:pPr>
            <w:r w:rsidRPr="00F50542">
              <w:rPr>
                <w:rFonts w:cs="Times New Roman"/>
                <w:i/>
                <w:noProof/>
                <w:sz w:val="16"/>
                <w:szCs w:val="20"/>
              </w:rPr>
              <w:t>OCTP Greenland</w:t>
            </w:r>
          </w:p>
        </w:tc>
        <w:tc>
          <w:tcPr>
            <w:tcW w:w="498" w:type="pct"/>
          </w:tcPr>
          <w:p w14:paraId="374BE31B" w14:textId="77777777" w:rsidR="006B0A24" w:rsidRPr="00F50542" w:rsidRDefault="006B0A24" w:rsidP="00C42CD3">
            <w:pPr>
              <w:spacing w:after="60"/>
              <w:jc w:val="both"/>
              <w:rPr>
                <w:rFonts w:cs="Times New Roman"/>
                <w:i/>
                <w:noProof/>
                <w:sz w:val="16"/>
                <w:szCs w:val="16"/>
              </w:rPr>
            </w:pPr>
          </w:p>
        </w:tc>
        <w:tc>
          <w:tcPr>
            <w:tcW w:w="551" w:type="pct"/>
          </w:tcPr>
          <w:p w14:paraId="75546543" w14:textId="77777777" w:rsidR="006B0A24" w:rsidRPr="00F50542" w:rsidRDefault="006B0A24" w:rsidP="00C42CD3">
            <w:pPr>
              <w:spacing w:after="60"/>
              <w:jc w:val="both"/>
              <w:rPr>
                <w:rFonts w:cs="Times New Roman"/>
                <w:i/>
                <w:noProof/>
                <w:sz w:val="16"/>
                <w:szCs w:val="16"/>
              </w:rPr>
            </w:pPr>
          </w:p>
        </w:tc>
        <w:tc>
          <w:tcPr>
            <w:tcW w:w="527" w:type="pct"/>
          </w:tcPr>
          <w:p w14:paraId="41BDAF1B" w14:textId="77777777" w:rsidR="006B0A24" w:rsidRPr="00F50542" w:rsidRDefault="006B0A24" w:rsidP="00C42CD3">
            <w:pPr>
              <w:spacing w:after="60"/>
              <w:jc w:val="both"/>
              <w:rPr>
                <w:rFonts w:cs="Times New Roman"/>
                <w:i/>
                <w:noProof/>
                <w:sz w:val="16"/>
                <w:szCs w:val="16"/>
              </w:rPr>
            </w:pPr>
          </w:p>
        </w:tc>
        <w:tc>
          <w:tcPr>
            <w:tcW w:w="372" w:type="pct"/>
          </w:tcPr>
          <w:p w14:paraId="24F36AB7" w14:textId="77777777" w:rsidR="006B0A24" w:rsidRPr="00F50542" w:rsidRDefault="006B0A24" w:rsidP="00C42CD3">
            <w:pPr>
              <w:spacing w:after="60"/>
              <w:jc w:val="both"/>
              <w:rPr>
                <w:rFonts w:cs="Times New Roman"/>
                <w:i/>
                <w:noProof/>
                <w:sz w:val="16"/>
                <w:szCs w:val="16"/>
              </w:rPr>
            </w:pPr>
          </w:p>
        </w:tc>
        <w:tc>
          <w:tcPr>
            <w:tcW w:w="372" w:type="pct"/>
          </w:tcPr>
          <w:p w14:paraId="2951A208" w14:textId="77777777" w:rsidR="006B0A24" w:rsidRPr="00F50542" w:rsidRDefault="006B0A24" w:rsidP="00C42CD3">
            <w:pPr>
              <w:spacing w:after="60"/>
              <w:jc w:val="both"/>
              <w:rPr>
                <w:rFonts w:cs="Times New Roman"/>
                <w:i/>
                <w:noProof/>
                <w:sz w:val="16"/>
                <w:szCs w:val="16"/>
              </w:rPr>
            </w:pPr>
          </w:p>
        </w:tc>
        <w:tc>
          <w:tcPr>
            <w:tcW w:w="397" w:type="pct"/>
          </w:tcPr>
          <w:p w14:paraId="3BC1E58C" w14:textId="77777777" w:rsidR="006B0A24" w:rsidRPr="00F50542" w:rsidRDefault="006B0A24" w:rsidP="00C42CD3">
            <w:pPr>
              <w:spacing w:after="60"/>
              <w:jc w:val="both"/>
              <w:rPr>
                <w:rFonts w:cs="Times New Roman"/>
                <w:i/>
                <w:noProof/>
                <w:sz w:val="16"/>
                <w:szCs w:val="16"/>
              </w:rPr>
            </w:pPr>
          </w:p>
        </w:tc>
        <w:tc>
          <w:tcPr>
            <w:tcW w:w="393" w:type="pct"/>
          </w:tcPr>
          <w:p w14:paraId="18900121" w14:textId="77777777" w:rsidR="006B0A24" w:rsidRPr="00F50542" w:rsidRDefault="006B0A24" w:rsidP="00C42CD3">
            <w:pPr>
              <w:spacing w:after="60"/>
              <w:jc w:val="both"/>
              <w:rPr>
                <w:rFonts w:cs="Times New Roman"/>
                <w:i/>
                <w:noProof/>
                <w:sz w:val="16"/>
                <w:szCs w:val="16"/>
              </w:rPr>
            </w:pPr>
          </w:p>
        </w:tc>
        <w:tc>
          <w:tcPr>
            <w:tcW w:w="606" w:type="pct"/>
          </w:tcPr>
          <w:p w14:paraId="67881D96" w14:textId="77777777" w:rsidR="006B0A24" w:rsidRPr="00F50542" w:rsidRDefault="006B0A24" w:rsidP="00C42CD3">
            <w:pPr>
              <w:spacing w:after="60"/>
              <w:jc w:val="both"/>
              <w:rPr>
                <w:rFonts w:cs="Times New Roman"/>
                <w:i/>
                <w:noProof/>
                <w:sz w:val="16"/>
                <w:szCs w:val="16"/>
              </w:rPr>
            </w:pPr>
          </w:p>
        </w:tc>
      </w:tr>
      <w:tr w:rsidR="006B0A24" w:rsidRPr="00F50542" w14:paraId="17622691" w14:textId="77777777" w:rsidTr="00C42CD3">
        <w:trPr>
          <w:jc w:val="center"/>
        </w:trPr>
        <w:tc>
          <w:tcPr>
            <w:tcW w:w="380" w:type="pct"/>
            <w:shd w:val="pct25" w:color="auto" w:fill="auto"/>
          </w:tcPr>
          <w:p w14:paraId="22CB13BB" w14:textId="77777777" w:rsidR="006B0A24" w:rsidRPr="00F50542" w:rsidRDefault="006B0A24" w:rsidP="00C42CD3">
            <w:pPr>
              <w:spacing w:after="60"/>
              <w:jc w:val="both"/>
              <w:rPr>
                <w:rFonts w:cs="Times New Roman"/>
                <w:i/>
                <w:noProof/>
                <w:sz w:val="16"/>
                <w:szCs w:val="16"/>
              </w:rPr>
            </w:pPr>
          </w:p>
        </w:tc>
        <w:tc>
          <w:tcPr>
            <w:tcW w:w="402" w:type="pct"/>
          </w:tcPr>
          <w:p w14:paraId="63C0A966" w14:textId="77777777" w:rsidR="006B0A24" w:rsidRPr="00F50542" w:rsidRDefault="006B0A24" w:rsidP="00C42CD3">
            <w:pPr>
              <w:spacing w:after="60"/>
              <w:jc w:val="both"/>
              <w:rPr>
                <w:rFonts w:cs="Times New Roman"/>
                <w:i/>
                <w:noProof/>
                <w:sz w:val="16"/>
                <w:szCs w:val="16"/>
              </w:rPr>
            </w:pPr>
          </w:p>
        </w:tc>
        <w:tc>
          <w:tcPr>
            <w:tcW w:w="502" w:type="pct"/>
          </w:tcPr>
          <w:p w14:paraId="712F9E4B" w14:textId="77777777" w:rsidR="006B0A24" w:rsidRPr="00F50542" w:rsidRDefault="006B0A24" w:rsidP="00C42CD3">
            <w:pPr>
              <w:jc w:val="both"/>
              <w:rPr>
                <w:rFonts w:cs="Times New Roman"/>
                <w:i/>
                <w:noProof/>
                <w:sz w:val="16"/>
                <w:szCs w:val="20"/>
              </w:rPr>
            </w:pPr>
            <w:r w:rsidRPr="00F50542">
              <w:rPr>
                <w:rFonts w:cs="Times New Roman"/>
                <w:i/>
                <w:noProof/>
                <w:sz w:val="16"/>
                <w:szCs w:val="20"/>
              </w:rPr>
              <w:t>OCTP</w:t>
            </w:r>
          </w:p>
        </w:tc>
        <w:tc>
          <w:tcPr>
            <w:tcW w:w="498" w:type="pct"/>
          </w:tcPr>
          <w:p w14:paraId="4AD8A732" w14:textId="77777777" w:rsidR="006B0A24" w:rsidRPr="00F50542" w:rsidRDefault="006B0A24" w:rsidP="00C42CD3">
            <w:pPr>
              <w:spacing w:after="60"/>
              <w:jc w:val="both"/>
              <w:rPr>
                <w:rFonts w:cs="Times New Roman"/>
                <w:i/>
                <w:noProof/>
                <w:sz w:val="16"/>
                <w:szCs w:val="16"/>
              </w:rPr>
            </w:pPr>
          </w:p>
        </w:tc>
        <w:tc>
          <w:tcPr>
            <w:tcW w:w="551" w:type="pct"/>
          </w:tcPr>
          <w:p w14:paraId="7492FE0E" w14:textId="77777777" w:rsidR="006B0A24" w:rsidRPr="00F50542" w:rsidRDefault="006B0A24" w:rsidP="00C42CD3">
            <w:pPr>
              <w:spacing w:after="60"/>
              <w:jc w:val="both"/>
              <w:rPr>
                <w:rFonts w:cs="Times New Roman"/>
                <w:i/>
                <w:noProof/>
                <w:sz w:val="16"/>
                <w:szCs w:val="16"/>
              </w:rPr>
            </w:pPr>
          </w:p>
        </w:tc>
        <w:tc>
          <w:tcPr>
            <w:tcW w:w="527" w:type="pct"/>
          </w:tcPr>
          <w:p w14:paraId="46295792" w14:textId="77777777" w:rsidR="006B0A24" w:rsidRPr="00F50542" w:rsidRDefault="006B0A24" w:rsidP="00C42CD3">
            <w:pPr>
              <w:spacing w:after="60"/>
              <w:jc w:val="both"/>
              <w:rPr>
                <w:rFonts w:cs="Times New Roman"/>
                <w:i/>
                <w:noProof/>
                <w:sz w:val="16"/>
                <w:szCs w:val="16"/>
              </w:rPr>
            </w:pPr>
          </w:p>
        </w:tc>
        <w:tc>
          <w:tcPr>
            <w:tcW w:w="372" w:type="pct"/>
          </w:tcPr>
          <w:p w14:paraId="3B1158E0" w14:textId="77777777" w:rsidR="006B0A24" w:rsidRPr="00F50542" w:rsidRDefault="006B0A24" w:rsidP="00C42CD3">
            <w:pPr>
              <w:spacing w:after="60"/>
              <w:jc w:val="both"/>
              <w:rPr>
                <w:rFonts w:cs="Times New Roman"/>
                <w:i/>
                <w:noProof/>
                <w:sz w:val="16"/>
                <w:szCs w:val="16"/>
              </w:rPr>
            </w:pPr>
          </w:p>
        </w:tc>
        <w:tc>
          <w:tcPr>
            <w:tcW w:w="372" w:type="pct"/>
          </w:tcPr>
          <w:p w14:paraId="238B653D" w14:textId="77777777" w:rsidR="006B0A24" w:rsidRPr="00F50542" w:rsidRDefault="006B0A24" w:rsidP="00C42CD3">
            <w:pPr>
              <w:spacing w:after="60"/>
              <w:jc w:val="both"/>
              <w:rPr>
                <w:rFonts w:cs="Times New Roman"/>
                <w:i/>
                <w:noProof/>
                <w:sz w:val="16"/>
                <w:szCs w:val="16"/>
              </w:rPr>
            </w:pPr>
          </w:p>
        </w:tc>
        <w:tc>
          <w:tcPr>
            <w:tcW w:w="397" w:type="pct"/>
          </w:tcPr>
          <w:p w14:paraId="35B7A329" w14:textId="77777777" w:rsidR="006B0A24" w:rsidRPr="00F50542" w:rsidRDefault="006B0A24" w:rsidP="00C42CD3">
            <w:pPr>
              <w:spacing w:after="60"/>
              <w:jc w:val="both"/>
              <w:rPr>
                <w:rFonts w:cs="Times New Roman"/>
                <w:i/>
                <w:noProof/>
                <w:sz w:val="16"/>
                <w:szCs w:val="16"/>
              </w:rPr>
            </w:pPr>
          </w:p>
        </w:tc>
        <w:tc>
          <w:tcPr>
            <w:tcW w:w="393" w:type="pct"/>
          </w:tcPr>
          <w:p w14:paraId="60FB391B" w14:textId="77777777" w:rsidR="006B0A24" w:rsidRPr="00F50542" w:rsidRDefault="006B0A24" w:rsidP="00C42CD3">
            <w:pPr>
              <w:spacing w:after="60"/>
              <w:jc w:val="both"/>
              <w:rPr>
                <w:rFonts w:cs="Times New Roman"/>
                <w:i/>
                <w:noProof/>
                <w:sz w:val="16"/>
                <w:szCs w:val="16"/>
              </w:rPr>
            </w:pPr>
          </w:p>
        </w:tc>
        <w:tc>
          <w:tcPr>
            <w:tcW w:w="606" w:type="pct"/>
          </w:tcPr>
          <w:p w14:paraId="20CA9927" w14:textId="77777777" w:rsidR="006B0A24" w:rsidRPr="00F50542" w:rsidRDefault="006B0A24" w:rsidP="00C42CD3">
            <w:pPr>
              <w:spacing w:after="60"/>
              <w:jc w:val="both"/>
              <w:rPr>
                <w:rFonts w:cs="Times New Roman"/>
                <w:i/>
                <w:noProof/>
                <w:sz w:val="16"/>
                <w:szCs w:val="16"/>
              </w:rPr>
            </w:pPr>
          </w:p>
        </w:tc>
      </w:tr>
      <w:tr w:rsidR="006B0A24" w:rsidRPr="00F50542" w14:paraId="596A569A" w14:textId="77777777" w:rsidTr="00C42CD3">
        <w:trPr>
          <w:jc w:val="center"/>
        </w:trPr>
        <w:tc>
          <w:tcPr>
            <w:tcW w:w="380" w:type="pct"/>
            <w:shd w:val="pct25" w:color="auto" w:fill="auto"/>
          </w:tcPr>
          <w:p w14:paraId="2B6E4166" w14:textId="77777777" w:rsidR="006B0A24" w:rsidRPr="00F50542" w:rsidRDefault="006B0A24" w:rsidP="00C42CD3">
            <w:pPr>
              <w:spacing w:after="60"/>
              <w:jc w:val="both"/>
              <w:rPr>
                <w:rFonts w:cs="Times New Roman"/>
                <w:i/>
                <w:noProof/>
                <w:sz w:val="16"/>
                <w:szCs w:val="16"/>
              </w:rPr>
            </w:pPr>
          </w:p>
        </w:tc>
        <w:tc>
          <w:tcPr>
            <w:tcW w:w="402" w:type="pct"/>
          </w:tcPr>
          <w:p w14:paraId="3FCFACCA" w14:textId="77777777" w:rsidR="006B0A24" w:rsidRPr="00F50542" w:rsidRDefault="006B0A24" w:rsidP="00C42CD3">
            <w:pPr>
              <w:spacing w:after="60"/>
              <w:jc w:val="both"/>
              <w:rPr>
                <w:rFonts w:cs="Times New Roman"/>
                <w:i/>
                <w:noProof/>
                <w:sz w:val="16"/>
                <w:szCs w:val="16"/>
              </w:rPr>
            </w:pPr>
          </w:p>
        </w:tc>
        <w:tc>
          <w:tcPr>
            <w:tcW w:w="502" w:type="pct"/>
          </w:tcPr>
          <w:p w14:paraId="1D2486D8" w14:textId="77777777" w:rsidR="006B0A24" w:rsidRPr="00F50542" w:rsidRDefault="006B0A24" w:rsidP="00C42CD3">
            <w:pPr>
              <w:jc w:val="both"/>
              <w:rPr>
                <w:rFonts w:cs="Times New Roman"/>
                <w:i/>
                <w:sz w:val="16"/>
                <w:szCs w:val="20"/>
              </w:rPr>
            </w:pPr>
            <w:r w:rsidRPr="00F50542">
              <w:rPr>
                <w:rFonts w:cs="Times New Roman"/>
                <w:i/>
                <w:noProof/>
                <w:sz w:val="16"/>
                <w:szCs w:val="20"/>
              </w:rPr>
              <w:t>Interreg Funds</w:t>
            </w:r>
          </w:p>
        </w:tc>
        <w:tc>
          <w:tcPr>
            <w:tcW w:w="498" w:type="pct"/>
          </w:tcPr>
          <w:p w14:paraId="1D55CE8F" w14:textId="77777777" w:rsidR="006B0A24" w:rsidRPr="00F50542" w:rsidRDefault="006B0A24" w:rsidP="00C42CD3">
            <w:pPr>
              <w:spacing w:after="60"/>
              <w:jc w:val="both"/>
              <w:rPr>
                <w:rFonts w:cs="Times New Roman"/>
                <w:i/>
                <w:noProof/>
                <w:sz w:val="16"/>
                <w:szCs w:val="16"/>
              </w:rPr>
            </w:pPr>
          </w:p>
        </w:tc>
        <w:tc>
          <w:tcPr>
            <w:tcW w:w="551" w:type="pct"/>
          </w:tcPr>
          <w:p w14:paraId="7FE1FF5D" w14:textId="77777777" w:rsidR="006B0A24" w:rsidRPr="00F50542" w:rsidRDefault="006B0A24" w:rsidP="00C42CD3">
            <w:pPr>
              <w:spacing w:after="60"/>
              <w:jc w:val="both"/>
              <w:rPr>
                <w:rFonts w:cs="Times New Roman"/>
                <w:i/>
                <w:noProof/>
                <w:sz w:val="16"/>
                <w:szCs w:val="16"/>
              </w:rPr>
            </w:pPr>
          </w:p>
        </w:tc>
        <w:tc>
          <w:tcPr>
            <w:tcW w:w="527" w:type="pct"/>
          </w:tcPr>
          <w:p w14:paraId="1C0E9490" w14:textId="77777777" w:rsidR="006B0A24" w:rsidRPr="00F50542" w:rsidRDefault="006B0A24" w:rsidP="00C42CD3">
            <w:pPr>
              <w:spacing w:after="60"/>
              <w:jc w:val="both"/>
              <w:rPr>
                <w:rFonts w:cs="Times New Roman"/>
                <w:i/>
                <w:noProof/>
                <w:sz w:val="16"/>
                <w:szCs w:val="16"/>
              </w:rPr>
            </w:pPr>
          </w:p>
        </w:tc>
        <w:tc>
          <w:tcPr>
            <w:tcW w:w="372" w:type="pct"/>
          </w:tcPr>
          <w:p w14:paraId="766622DD" w14:textId="77777777" w:rsidR="006B0A24" w:rsidRPr="00F50542" w:rsidRDefault="006B0A24" w:rsidP="00C42CD3">
            <w:pPr>
              <w:spacing w:after="60"/>
              <w:jc w:val="both"/>
              <w:rPr>
                <w:rFonts w:cs="Times New Roman"/>
                <w:i/>
                <w:noProof/>
                <w:sz w:val="16"/>
                <w:szCs w:val="16"/>
              </w:rPr>
            </w:pPr>
          </w:p>
        </w:tc>
        <w:tc>
          <w:tcPr>
            <w:tcW w:w="372" w:type="pct"/>
          </w:tcPr>
          <w:p w14:paraId="47546E39" w14:textId="77777777" w:rsidR="006B0A24" w:rsidRPr="00F50542" w:rsidRDefault="006B0A24" w:rsidP="00C42CD3">
            <w:pPr>
              <w:spacing w:after="60"/>
              <w:jc w:val="both"/>
              <w:rPr>
                <w:rFonts w:cs="Times New Roman"/>
                <w:i/>
                <w:noProof/>
                <w:sz w:val="16"/>
                <w:szCs w:val="16"/>
              </w:rPr>
            </w:pPr>
          </w:p>
        </w:tc>
        <w:tc>
          <w:tcPr>
            <w:tcW w:w="397" w:type="pct"/>
          </w:tcPr>
          <w:p w14:paraId="0D1556F4" w14:textId="77777777" w:rsidR="006B0A24" w:rsidRPr="00F50542" w:rsidRDefault="006B0A24" w:rsidP="00C42CD3">
            <w:pPr>
              <w:spacing w:after="60"/>
              <w:jc w:val="both"/>
              <w:rPr>
                <w:rFonts w:cs="Times New Roman"/>
                <w:i/>
                <w:noProof/>
                <w:sz w:val="16"/>
                <w:szCs w:val="16"/>
              </w:rPr>
            </w:pPr>
          </w:p>
        </w:tc>
        <w:tc>
          <w:tcPr>
            <w:tcW w:w="393" w:type="pct"/>
          </w:tcPr>
          <w:p w14:paraId="06B584BE" w14:textId="77777777" w:rsidR="006B0A24" w:rsidRPr="00F50542" w:rsidRDefault="006B0A24" w:rsidP="00C42CD3">
            <w:pPr>
              <w:spacing w:after="60"/>
              <w:jc w:val="both"/>
              <w:rPr>
                <w:rFonts w:cs="Times New Roman"/>
                <w:i/>
                <w:noProof/>
                <w:sz w:val="16"/>
                <w:szCs w:val="16"/>
              </w:rPr>
            </w:pPr>
          </w:p>
        </w:tc>
        <w:tc>
          <w:tcPr>
            <w:tcW w:w="606" w:type="pct"/>
          </w:tcPr>
          <w:p w14:paraId="7CB2260A" w14:textId="77777777" w:rsidR="006B0A24" w:rsidRPr="00F50542" w:rsidRDefault="006B0A24" w:rsidP="00C42CD3">
            <w:pPr>
              <w:spacing w:after="60"/>
              <w:jc w:val="both"/>
              <w:rPr>
                <w:rFonts w:cs="Times New Roman"/>
                <w:i/>
                <w:noProof/>
                <w:sz w:val="16"/>
                <w:szCs w:val="16"/>
              </w:rPr>
            </w:pPr>
          </w:p>
        </w:tc>
      </w:tr>
      <w:tr w:rsidR="006B0A24" w:rsidRPr="00F50542" w14:paraId="2B166E36" w14:textId="77777777" w:rsidTr="00C42CD3">
        <w:trPr>
          <w:jc w:val="center"/>
        </w:trPr>
        <w:tc>
          <w:tcPr>
            <w:tcW w:w="380" w:type="pct"/>
            <w:shd w:val="pct25" w:color="auto" w:fill="auto"/>
          </w:tcPr>
          <w:p w14:paraId="5F892D48" w14:textId="77777777" w:rsidR="006B0A24" w:rsidRPr="00F50542" w:rsidRDefault="006B0A24" w:rsidP="00C42CD3">
            <w:pPr>
              <w:spacing w:after="60"/>
              <w:jc w:val="both"/>
              <w:rPr>
                <w:rFonts w:cs="Times New Roman"/>
                <w:b/>
                <w:i/>
                <w:noProof/>
                <w:sz w:val="16"/>
                <w:szCs w:val="16"/>
              </w:rPr>
            </w:pPr>
          </w:p>
        </w:tc>
        <w:tc>
          <w:tcPr>
            <w:tcW w:w="402" w:type="pct"/>
          </w:tcPr>
          <w:p w14:paraId="2C9B0D1B" w14:textId="77777777" w:rsidR="006B0A24" w:rsidRPr="00F50542" w:rsidRDefault="006B0A24" w:rsidP="00C42CD3">
            <w:pPr>
              <w:spacing w:after="60"/>
              <w:jc w:val="both"/>
              <w:rPr>
                <w:rFonts w:cs="Times New Roman"/>
                <w:b/>
                <w:i/>
                <w:noProof/>
                <w:sz w:val="16"/>
                <w:szCs w:val="16"/>
              </w:rPr>
            </w:pPr>
            <w:r w:rsidRPr="00F50542">
              <w:rPr>
                <w:rFonts w:cs="Times New Roman"/>
                <w:b/>
                <w:i/>
                <w:noProof/>
                <w:sz w:val="16"/>
                <w:szCs w:val="16"/>
              </w:rPr>
              <w:t>Total</w:t>
            </w:r>
          </w:p>
        </w:tc>
        <w:tc>
          <w:tcPr>
            <w:tcW w:w="502" w:type="pct"/>
          </w:tcPr>
          <w:p w14:paraId="53529881" w14:textId="77777777" w:rsidR="006B0A24" w:rsidRPr="00F50542" w:rsidRDefault="006B0A24" w:rsidP="00C42CD3">
            <w:pPr>
              <w:spacing w:after="60"/>
              <w:jc w:val="both"/>
              <w:rPr>
                <w:rFonts w:cs="Times New Roman"/>
                <w:b/>
                <w:i/>
                <w:noProof/>
                <w:sz w:val="16"/>
                <w:szCs w:val="16"/>
              </w:rPr>
            </w:pPr>
            <w:r w:rsidRPr="00F50542">
              <w:rPr>
                <w:rFonts w:cs="Times New Roman"/>
                <w:b/>
                <w:i/>
                <w:noProof/>
                <w:sz w:val="16"/>
                <w:szCs w:val="16"/>
              </w:rPr>
              <w:t>All funds</w:t>
            </w:r>
          </w:p>
        </w:tc>
        <w:tc>
          <w:tcPr>
            <w:tcW w:w="498" w:type="pct"/>
          </w:tcPr>
          <w:p w14:paraId="22B16295" w14:textId="77777777" w:rsidR="006B0A24" w:rsidRPr="00F50542" w:rsidRDefault="006B0A24" w:rsidP="00C42CD3">
            <w:pPr>
              <w:spacing w:after="60"/>
              <w:jc w:val="both"/>
              <w:rPr>
                <w:rFonts w:cs="Times New Roman"/>
                <w:i/>
                <w:noProof/>
                <w:sz w:val="16"/>
                <w:szCs w:val="16"/>
              </w:rPr>
            </w:pPr>
          </w:p>
        </w:tc>
        <w:tc>
          <w:tcPr>
            <w:tcW w:w="551" w:type="pct"/>
          </w:tcPr>
          <w:p w14:paraId="0A1FC02E" w14:textId="77777777" w:rsidR="006B0A24" w:rsidRPr="00F50542" w:rsidRDefault="006B0A24" w:rsidP="00C42CD3">
            <w:pPr>
              <w:spacing w:after="60"/>
              <w:jc w:val="both"/>
              <w:rPr>
                <w:rFonts w:cs="Times New Roman"/>
                <w:i/>
                <w:noProof/>
                <w:sz w:val="16"/>
                <w:szCs w:val="16"/>
              </w:rPr>
            </w:pPr>
          </w:p>
        </w:tc>
        <w:tc>
          <w:tcPr>
            <w:tcW w:w="527" w:type="pct"/>
          </w:tcPr>
          <w:p w14:paraId="7F1C5436" w14:textId="77777777" w:rsidR="006B0A24" w:rsidRPr="00F50542" w:rsidRDefault="006B0A24" w:rsidP="00C42CD3">
            <w:pPr>
              <w:spacing w:after="60"/>
              <w:jc w:val="both"/>
              <w:rPr>
                <w:rFonts w:cs="Times New Roman"/>
                <w:i/>
                <w:noProof/>
                <w:sz w:val="16"/>
                <w:szCs w:val="16"/>
              </w:rPr>
            </w:pPr>
          </w:p>
        </w:tc>
        <w:tc>
          <w:tcPr>
            <w:tcW w:w="372" w:type="pct"/>
          </w:tcPr>
          <w:p w14:paraId="7CD7A1F6" w14:textId="77777777" w:rsidR="006B0A24" w:rsidRPr="00F50542" w:rsidRDefault="006B0A24" w:rsidP="00C42CD3">
            <w:pPr>
              <w:spacing w:after="60"/>
              <w:jc w:val="both"/>
              <w:rPr>
                <w:rFonts w:cs="Times New Roman"/>
                <w:i/>
                <w:noProof/>
                <w:sz w:val="16"/>
                <w:szCs w:val="16"/>
              </w:rPr>
            </w:pPr>
          </w:p>
        </w:tc>
        <w:tc>
          <w:tcPr>
            <w:tcW w:w="372" w:type="pct"/>
          </w:tcPr>
          <w:p w14:paraId="776D4E6E" w14:textId="77777777" w:rsidR="006B0A24" w:rsidRPr="00F50542" w:rsidRDefault="006B0A24" w:rsidP="00C42CD3">
            <w:pPr>
              <w:spacing w:after="60"/>
              <w:jc w:val="both"/>
              <w:rPr>
                <w:rFonts w:cs="Times New Roman"/>
                <w:i/>
                <w:noProof/>
                <w:sz w:val="16"/>
                <w:szCs w:val="16"/>
              </w:rPr>
            </w:pPr>
          </w:p>
        </w:tc>
        <w:tc>
          <w:tcPr>
            <w:tcW w:w="397" w:type="pct"/>
          </w:tcPr>
          <w:p w14:paraId="3766B9BD" w14:textId="77777777" w:rsidR="006B0A24" w:rsidRPr="00F50542" w:rsidRDefault="006B0A24" w:rsidP="00C42CD3">
            <w:pPr>
              <w:spacing w:after="60"/>
              <w:jc w:val="both"/>
              <w:rPr>
                <w:rFonts w:cs="Times New Roman"/>
                <w:i/>
                <w:noProof/>
                <w:sz w:val="16"/>
                <w:szCs w:val="16"/>
              </w:rPr>
            </w:pPr>
          </w:p>
        </w:tc>
        <w:tc>
          <w:tcPr>
            <w:tcW w:w="393" w:type="pct"/>
          </w:tcPr>
          <w:p w14:paraId="7AF05129" w14:textId="77777777" w:rsidR="006B0A24" w:rsidRPr="00F50542" w:rsidRDefault="006B0A24" w:rsidP="00C42CD3">
            <w:pPr>
              <w:spacing w:after="60"/>
              <w:jc w:val="both"/>
              <w:rPr>
                <w:rFonts w:cs="Times New Roman"/>
                <w:i/>
                <w:noProof/>
                <w:sz w:val="16"/>
                <w:szCs w:val="16"/>
              </w:rPr>
            </w:pPr>
          </w:p>
        </w:tc>
        <w:tc>
          <w:tcPr>
            <w:tcW w:w="606" w:type="pct"/>
          </w:tcPr>
          <w:p w14:paraId="7066995D" w14:textId="77777777" w:rsidR="006B0A24" w:rsidRPr="00F50542" w:rsidRDefault="006B0A24" w:rsidP="00C42CD3">
            <w:pPr>
              <w:spacing w:after="60"/>
              <w:jc w:val="both"/>
              <w:rPr>
                <w:rFonts w:cs="Times New Roman"/>
                <w:i/>
                <w:noProof/>
                <w:sz w:val="16"/>
                <w:szCs w:val="16"/>
              </w:rPr>
            </w:pPr>
          </w:p>
        </w:tc>
      </w:tr>
    </w:tbl>
    <w:p w14:paraId="00D9E1A2" w14:textId="77777777" w:rsidR="006B0A24" w:rsidRPr="00F50542" w:rsidRDefault="006B0A24" w:rsidP="006B0A24">
      <w:pPr>
        <w:spacing w:after="120" w:line="240" w:lineRule="auto"/>
        <w:jc w:val="both"/>
        <w:rPr>
          <w:rFonts w:cs="Times New Roman"/>
          <w:i/>
          <w:noProof/>
          <w:szCs w:val="24"/>
        </w:rPr>
        <w:sectPr w:rsidR="006B0A24" w:rsidRPr="00F50542">
          <w:headerReference w:type="even" r:id="rId37"/>
          <w:headerReference w:type="default" r:id="rId38"/>
          <w:footerReference w:type="even" r:id="rId39"/>
          <w:footerReference w:type="default" r:id="rId40"/>
          <w:headerReference w:type="first" r:id="rId41"/>
          <w:footerReference w:type="first" r:id="rId42"/>
          <w:pgSz w:w="16838" w:h="11906" w:orient="landscape"/>
          <w:pgMar w:top="720" w:right="720" w:bottom="720" w:left="720" w:header="708" w:footer="708" w:gutter="0"/>
          <w:cols w:space="708"/>
          <w:docGrid w:linePitch="360"/>
        </w:sectPr>
      </w:pPr>
    </w:p>
    <w:p w14:paraId="7563D5A8" w14:textId="6381E997" w:rsidR="004D46FB" w:rsidRPr="008A305C" w:rsidRDefault="00D26871" w:rsidP="004D46FB">
      <w:pPr>
        <w:pStyle w:val="Odstavekseznama"/>
        <w:spacing w:before="240" w:after="240" w:line="240" w:lineRule="auto"/>
        <w:jc w:val="both"/>
        <w:rPr>
          <w:rFonts w:eastAsia="Times New Roman" w:cs="Times New Roman"/>
          <w:b/>
          <w:i/>
          <w:iCs/>
          <w:noProof/>
          <w:szCs w:val="24"/>
          <w:lang w:eastAsia="en-GB"/>
        </w:rPr>
      </w:pPr>
      <w:r w:rsidRPr="008A305C">
        <w:rPr>
          <w:rFonts w:eastAsia="Times New Roman" w:cs="Times New Roman"/>
          <w:b/>
          <w:i/>
          <w:iCs/>
          <w:noProof/>
          <w:szCs w:val="24"/>
          <w:lang w:eastAsia="en-GB"/>
        </w:rPr>
        <w:lastRenderedPageBreak/>
        <w:t>First attempt for a budget scenario:</w:t>
      </w:r>
    </w:p>
    <w:p w14:paraId="1D3CD50D" w14:textId="77777777" w:rsidR="00D26871" w:rsidRPr="008A305C" w:rsidRDefault="00D26871" w:rsidP="004D46FB">
      <w:pPr>
        <w:pStyle w:val="Odstavekseznama"/>
        <w:spacing w:before="240" w:after="240" w:line="240" w:lineRule="auto"/>
        <w:jc w:val="both"/>
        <w:rPr>
          <w:rFonts w:eastAsia="Times New Roman" w:cs="Times New Roman"/>
          <w:b/>
          <w:i/>
          <w:iCs/>
          <w:noProof/>
          <w:szCs w:val="24"/>
          <w:lang w:eastAsia="en-GB"/>
        </w:rPr>
      </w:pPr>
    </w:p>
    <w:p w14:paraId="06DC1297" w14:textId="01FFB4C0" w:rsidR="00D034DA" w:rsidRPr="008A305C" w:rsidRDefault="00D034DA" w:rsidP="004D46FB">
      <w:pPr>
        <w:pStyle w:val="Odstavekseznama"/>
        <w:spacing w:before="240" w:after="240" w:line="240" w:lineRule="auto"/>
        <w:jc w:val="both"/>
        <w:rPr>
          <w:rFonts w:eastAsia="Times New Roman" w:cs="Times New Roman"/>
          <w:b/>
          <w:i/>
          <w:iCs/>
          <w:noProof/>
          <w:szCs w:val="24"/>
          <w:lang w:eastAsia="en-GB"/>
        </w:rPr>
      </w:pPr>
      <w:r w:rsidRPr="008A305C">
        <w:rPr>
          <w:rFonts w:eastAsia="Times New Roman" w:cs="Times New Roman"/>
          <w:b/>
          <w:i/>
          <w:iCs/>
          <w:noProof/>
          <w:szCs w:val="24"/>
          <w:lang w:eastAsia="en-GB"/>
        </w:rPr>
        <w:t>The scenario is based on an assumption of</w:t>
      </w:r>
      <w:r w:rsidR="00C42CD3" w:rsidRPr="008A305C">
        <w:rPr>
          <w:rFonts w:eastAsia="Times New Roman" w:cs="Times New Roman"/>
          <w:b/>
          <w:i/>
          <w:iCs/>
          <w:noProof/>
          <w:szCs w:val="24"/>
          <w:lang w:eastAsia="en-GB"/>
        </w:rPr>
        <w:t xml:space="preserve"> </w:t>
      </w:r>
      <w:r w:rsidRPr="008A305C">
        <w:rPr>
          <w:rFonts w:eastAsia="Times New Roman" w:cs="Times New Roman"/>
          <w:b/>
          <w:i/>
          <w:iCs/>
          <w:noProof/>
          <w:szCs w:val="24"/>
          <w:lang w:eastAsia="en-GB"/>
        </w:rPr>
        <w:t xml:space="preserve">a </w:t>
      </w:r>
      <w:r w:rsidR="0014465D" w:rsidRPr="008A305C">
        <w:rPr>
          <w:rFonts w:eastAsia="Times New Roman" w:cs="Times New Roman"/>
          <w:b/>
          <w:i/>
          <w:iCs/>
          <w:noProof/>
          <w:szCs w:val="24"/>
          <w:lang w:eastAsia="en-GB"/>
        </w:rPr>
        <w:t xml:space="preserve">20% overall budget reduction compared to the 2014/2020 period. </w:t>
      </w:r>
    </w:p>
    <w:tbl>
      <w:tblPr>
        <w:tblStyle w:val="Tabelamrea"/>
        <w:tblW w:w="7508" w:type="dxa"/>
        <w:jc w:val="center"/>
        <w:tblLook w:val="04A0" w:firstRow="1" w:lastRow="0" w:firstColumn="1" w:lastColumn="0" w:noHBand="0" w:noVBand="1"/>
      </w:tblPr>
      <w:tblGrid>
        <w:gridCol w:w="2676"/>
        <w:gridCol w:w="707"/>
        <w:gridCol w:w="1375"/>
        <w:gridCol w:w="2750"/>
      </w:tblGrid>
      <w:tr w:rsidR="0014465D" w:rsidRPr="00D034DA" w14:paraId="2B032A2A" w14:textId="4E9C0D3B" w:rsidTr="0014465D">
        <w:trPr>
          <w:trHeight w:val="300"/>
          <w:jc w:val="center"/>
        </w:trPr>
        <w:tc>
          <w:tcPr>
            <w:tcW w:w="7508" w:type="dxa"/>
            <w:gridSpan w:val="4"/>
          </w:tcPr>
          <w:p w14:paraId="53B4712A" w14:textId="0617F902" w:rsidR="0014465D" w:rsidRPr="0040502B" w:rsidRDefault="0014465D" w:rsidP="00C42CD3">
            <w:pPr>
              <w:spacing w:after="120"/>
              <w:jc w:val="center"/>
              <w:rPr>
                <w:rFonts w:asciiTheme="majorHAnsi" w:hAnsiTheme="majorHAnsi"/>
                <w:b/>
                <w:szCs w:val="22"/>
              </w:rPr>
            </w:pPr>
            <w:r w:rsidRPr="0040502B">
              <w:rPr>
                <w:rFonts w:asciiTheme="majorHAnsi" w:hAnsiTheme="majorHAnsi"/>
                <w:b/>
                <w:szCs w:val="22"/>
              </w:rPr>
              <w:t xml:space="preserve">2021/2027 </w:t>
            </w:r>
          </w:p>
        </w:tc>
      </w:tr>
      <w:tr w:rsidR="0014465D" w:rsidRPr="00D034DA" w14:paraId="2347EAE2" w14:textId="7AD8D19E" w:rsidTr="00322256">
        <w:trPr>
          <w:trHeight w:val="300"/>
          <w:jc w:val="center"/>
        </w:trPr>
        <w:tc>
          <w:tcPr>
            <w:tcW w:w="2676" w:type="dxa"/>
          </w:tcPr>
          <w:p w14:paraId="2019B7E8" w14:textId="5A40DCFE" w:rsidR="0014465D" w:rsidRPr="00A506E3" w:rsidRDefault="0014465D" w:rsidP="00C42CD3">
            <w:pPr>
              <w:spacing w:after="120"/>
              <w:jc w:val="center"/>
              <w:rPr>
                <w:rFonts w:asciiTheme="majorHAnsi" w:hAnsiTheme="majorHAnsi"/>
                <w:szCs w:val="22"/>
              </w:rPr>
            </w:pPr>
          </w:p>
        </w:tc>
        <w:tc>
          <w:tcPr>
            <w:tcW w:w="707" w:type="dxa"/>
            <w:noWrap/>
            <w:vAlign w:val="center"/>
          </w:tcPr>
          <w:p w14:paraId="7900B39F" w14:textId="5BE1118A" w:rsidR="0014465D" w:rsidRPr="00A506E3" w:rsidRDefault="0014465D" w:rsidP="00C42CD3">
            <w:pPr>
              <w:spacing w:after="120"/>
              <w:jc w:val="center"/>
              <w:rPr>
                <w:rFonts w:asciiTheme="majorHAnsi" w:hAnsiTheme="majorHAnsi"/>
                <w:szCs w:val="22"/>
              </w:rPr>
            </w:pPr>
            <w:r>
              <w:rPr>
                <w:rFonts w:asciiTheme="majorHAnsi" w:hAnsiTheme="majorHAnsi"/>
                <w:szCs w:val="22"/>
              </w:rPr>
              <w:t xml:space="preserve">In </w:t>
            </w:r>
          </w:p>
        </w:tc>
        <w:tc>
          <w:tcPr>
            <w:tcW w:w="1375" w:type="dxa"/>
            <w:noWrap/>
            <w:vAlign w:val="center"/>
          </w:tcPr>
          <w:p w14:paraId="2AF7C5B0" w14:textId="7B2E378E" w:rsidR="0014465D" w:rsidRPr="004C15B7" w:rsidRDefault="0014465D" w:rsidP="00C42CD3">
            <w:pPr>
              <w:spacing w:after="120"/>
              <w:jc w:val="center"/>
              <w:rPr>
                <w:rFonts w:asciiTheme="majorHAnsi" w:hAnsiTheme="majorHAnsi"/>
                <w:b/>
                <w:szCs w:val="22"/>
              </w:rPr>
            </w:pPr>
            <w:r>
              <w:rPr>
                <w:rFonts w:asciiTheme="majorHAnsi" w:hAnsiTheme="majorHAnsi"/>
                <w:b/>
                <w:szCs w:val="22"/>
              </w:rPr>
              <w:t>In Million €</w:t>
            </w:r>
          </w:p>
        </w:tc>
        <w:tc>
          <w:tcPr>
            <w:tcW w:w="2750" w:type="dxa"/>
          </w:tcPr>
          <w:p w14:paraId="6AEEA1CB" w14:textId="0B5AA954" w:rsidR="0014465D" w:rsidRPr="00A506E3" w:rsidRDefault="0014465D" w:rsidP="00C42CD3">
            <w:pPr>
              <w:spacing w:after="120"/>
              <w:jc w:val="center"/>
              <w:rPr>
                <w:rFonts w:asciiTheme="majorHAnsi" w:hAnsiTheme="majorHAnsi"/>
                <w:szCs w:val="22"/>
              </w:rPr>
            </w:pPr>
            <w:r>
              <w:rPr>
                <w:rFonts w:asciiTheme="majorHAnsi" w:hAnsiTheme="majorHAnsi"/>
                <w:szCs w:val="22"/>
              </w:rPr>
              <w:t>Types of projects</w:t>
            </w:r>
          </w:p>
        </w:tc>
      </w:tr>
      <w:tr w:rsidR="00322256" w:rsidRPr="00D034DA" w14:paraId="7EB103A6" w14:textId="77777777" w:rsidTr="008D701C">
        <w:trPr>
          <w:trHeight w:val="300"/>
          <w:jc w:val="center"/>
        </w:trPr>
        <w:tc>
          <w:tcPr>
            <w:tcW w:w="2676" w:type="dxa"/>
            <w:vAlign w:val="center"/>
          </w:tcPr>
          <w:p w14:paraId="05657638" w14:textId="42FBD890" w:rsidR="00322256" w:rsidRPr="00A506E3" w:rsidRDefault="00322256" w:rsidP="008D701C">
            <w:pPr>
              <w:spacing w:after="120"/>
              <w:rPr>
                <w:rFonts w:asciiTheme="majorHAnsi" w:hAnsiTheme="majorHAnsi"/>
                <w:szCs w:val="22"/>
              </w:rPr>
            </w:pPr>
            <w:r w:rsidRPr="00A506E3">
              <w:rPr>
                <w:rFonts w:asciiTheme="majorHAnsi" w:hAnsiTheme="majorHAnsi"/>
                <w:szCs w:val="22"/>
              </w:rPr>
              <w:t>TOTAL</w:t>
            </w:r>
          </w:p>
        </w:tc>
        <w:tc>
          <w:tcPr>
            <w:tcW w:w="707" w:type="dxa"/>
            <w:noWrap/>
            <w:vAlign w:val="center"/>
          </w:tcPr>
          <w:p w14:paraId="2074F9DE" w14:textId="090D2E9F" w:rsidR="00322256" w:rsidRDefault="00322256" w:rsidP="008D701C">
            <w:pPr>
              <w:spacing w:line="240" w:lineRule="auto"/>
              <w:jc w:val="center"/>
              <w:rPr>
                <w:rFonts w:asciiTheme="majorHAnsi" w:hAnsiTheme="majorHAnsi"/>
                <w:szCs w:val="22"/>
              </w:rPr>
            </w:pPr>
            <w:r>
              <w:rPr>
                <w:rFonts w:asciiTheme="majorHAnsi" w:hAnsiTheme="majorHAnsi"/>
                <w:szCs w:val="22"/>
              </w:rPr>
              <w:t>100%</w:t>
            </w:r>
          </w:p>
        </w:tc>
        <w:tc>
          <w:tcPr>
            <w:tcW w:w="1375" w:type="dxa"/>
            <w:noWrap/>
            <w:vAlign w:val="center"/>
          </w:tcPr>
          <w:p w14:paraId="42A283FA" w14:textId="2825A285" w:rsidR="00322256" w:rsidRPr="004C15B7" w:rsidRDefault="00322256" w:rsidP="008D701C">
            <w:pPr>
              <w:spacing w:line="240" w:lineRule="auto"/>
              <w:jc w:val="center"/>
              <w:rPr>
                <w:rFonts w:asciiTheme="majorHAnsi" w:hAnsiTheme="majorHAnsi"/>
                <w:b/>
                <w:szCs w:val="22"/>
              </w:rPr>
            </w:pPr>
            <w:r>
              <w:rPr>
                <w:rFonts w:asciiTheme="majorHAnsi" w:hAnsiTheme="majorHAnsi"/>
                <w:b/>
                <w:szCs w:val="22"/>
              </w:rPr>
              <w:t>220 M</w:t>
            </w:r>
          </w:p>
        </w:tc>
        <w:tc>
          <w:tcPr>
            <w:tcW w:w="2750" w:type="dxa"/>
          </w:tcPr>
          <w:p w14:paraId="6FADEEDA" w14:textId="77777777" w:rsidR="00322256" w:rsidRDefault="00322256" w:rsidP="00322256">
            <w:pPr>
              <w:spacing w:after="120"/>
              <w:jc w:val="center"/>
              <w:rPr>
                <w:rFonts w:asciiTheme="majorHAnsi" w:hAnsiTheme="majorHAnsi"/>
                <w:szCs w:val="22"/>
              </w:rPr>
            </w:pPr>
          </w:p>
        </w:tc>
      </w:tr>
      <w:tr w:rsidR="00322256" w:rsidRPr="00D034DA" w14:paraId="4C7FD8AB" w14:textId="77777777" w:rsidTr="008D701C">
        <w:trPr>
          <w:trHeight w:val="300"/>
          <w:jc w:val="center"/>
        </w:trPr>
        <w:tc>
          <w:tcPr>
            <w:tcW w:w="2676" w:type="dxa"/>
            <w:vAlign w:val="center"/>
          </w:tcPr>
          <w:p w14:paraId="35AB0E0A" w14:textId="5FB65AF7" w:rsidR="00322256" w:rsidRPr="00A506E3" w:rsidRDefault="00322256" w:rsidP="008D701C">
            <w:pPr>
              <w:spacing w:after="120"/>
              <w:rPr>
                <w:rFonts w:asciiTheme="majorHAnsi" w:hAnsiTheme="majorHAnsi"/>
                <w:szCs w:val="22"/>
              </w:rPr>
            </w:pPr>
            <w:r>
              <w:rPr>
                <w:rFonts w:asciiTheme="majorHAnsi" w:hAnsiTheme="majorHAnsi"/>
                <w:szCs w:val="22"/>
              </w:rPr>
              <w:t>Technical Assistance</w:t>
            </w:r>
          </w:p>
        </w:tc>
        <w:tc>
          <w:tcPr>
            <w:tcW w:w="707" w:type="dxa"/>
            <w:noWrap/>
            <w:vAlign w:val="center"/>
          </w:tcPr>
          <w:p w14:paraId="7E465AA3" w14:textId="50630985" w:rsidR="00322256" w:rsidRDefault="00322256" w:rsidP="008D701C">
            <w:pPr>
              <w:spacing w:line="240" w:lineRule="auto"/>
              <w:jc w:val="center"/>
              <w:rPr>
                <w:rFonts w:asciiTheme="majorHAnsi" w:hAnsiTheme="majorHAnsi"/>
                <w:szCs w:val="22"/>
              </w:rPr>
            </w:pPr>
            <w:r>
              <w:rPr>
                <w:rFonts w:asciiTheme="majorHAnsi" w:hAnsiTheme="majorHAnsi"/>
                <w:szCs w:val="22"/>
              </w:rPr>
              <w:t>8%</w:t>
            </w:r>
          </w:p>
        </w:tc>
        <w:tc>
          <w:tcPr>
            <w:tcW w:w="1375" w:type="dxa"/>
            <w:noWrap/>
            <w:vAlign w:val="center"/>
          </w:tcPr>
          <w:p w14:paraId="6C102A94" w14:textId="7FE8A92A" w:rsidR="00322256" w:rsidRPr="004C15B7" w:rsidRDefault="00322256" w:rsidP="008D701C">
            <w:pPr>
              <w:spacing w:line="240" w:lineRule="auto"/>
              <w:jc w:val="center"/>
              <w:rPr>
                <w:rFonts w:asciiTheme="majorHAnsi" w:hAnsiTheme="majorHAnsi"/>
                <w:b/>
                <w:szCs w:val="22"/>
              </w:rPr>
            </w:pPr>
            <w:r>
              <w:rPr>
                <w:rFonts w:asciiTheme="majorHAnsi" w:hAnsiTheme="majorHAnsi"/>
                <w:b/>
                <w:szCs w:val="22"/>
              </w:rPr>
              <w:t>17.6 M</w:t>
            </w:r>
          </w:p>
        </w:tc>
        <w:tc>
          <w:tcPr>
            <w:tcW w:w="2750" w:type="dxa"/>
          </w:tcPr>
          <w:p w14:paraId="433E6A46" w14:textId="77777777" w:rsidR="00322256" w:rsidRDefault="00322256" w:rsidP="00322256">
            <w:pPr>
              <w:spacing w:after="120"/>
              <w:jc w:val="center"/>
              <w:rPr>
                <w:rFonts w:asciiTheme="majorHAnsi" w:hAnsiTheme="majorHAnsi"/>
                <w:szCs w:val="22"/>
              </w:rPr>
            </w:pPr>
          </w:p>
        </w:tc>
      </w:tr>
      <w:tr w:rsidR="00322256" w:rsidRPr="00D034DA" w14:paraId="228B32CB" w14:textId="77777777" w:rsidTr="008D701C">
        <w:trPr>
          <w:trHeight w:val="300"/>
          <w:jc w:val="center"/>
        </w:trPr>
        <w:tc>
          <w:tcPr>
            <w:tcW w:w="2676" w:type="dxa"/>
            <w:vAlign w:val="center"/>
          </w:tcPr>
          <w:p w14:paraId="218C0B3B" w14:textId="463F512D" w:rsidR="00322256" w:rsidRDefault="00322256" w:rsidP="008D701C">
            <w:pPr>
              <w:spacing w:after="120"/>
              <w:rPr>
                <w:rFonts w:asciiTheme="majorHAnsi" w:hAnsiTheme="majorHAnsi"/>
                <w:szCs w:val="22"/>
              </w:rPr>
            </w:pPr>
            <w:r>
              <w:rPr>
                <w:rFonts w:asciiTheme="majorHAnsi" w:hAnsiTheme="majorHAnsi"/>
                <w:szCs w:val="22"/>
              </w:rPr>
              <w:t>Total available for projects</w:t>
            </w:r>
          </w:p>
        </w:tc>
        <w:tc>
          <w:tcPr>
            <w:tcW w:w="707" w:type="dxa"/>
            <w:noWrap/>
            <w:vAlign w:val="center"/>
          </w:tcPr>
          <w:p w14:paraId="1497A0B1" w14:textId="7ED0120F" w:rsidR="00322256" w:rsidRDefault="00322256" w:rsidP="008D701C">
            <w:pPr>
              <w:spacing w:line="240" w:lineRule="auto"/>
              <w:jc w:val="center"/>
              <w:rPr>
                <w:rFonts w:asciiTheme="majorHAnsi" w:hAnsiTheme="majorHAnsi"/>
                <w:szCs w:val="22"/>
              </w:rPr>
            </w:pPr>
            <w:r>
              <w:rPr>
                <w:rFonts w:asciiTheme="majorHAnsi" w:hAnsiTheme="majorHAnsi"/>
                <w:szCs w:val="22"/>
              </w:rPr>
              <w:t>92%</w:t>
            </w:r>
          </w:p>
        </w:tc>
        <w:tc>
          <w:tcPr>
            <w:tcW w:w="1375" w:type="dxa"/>
            <w:noWrap/>
            <w:vAlign w:val="center"/>
          </w:tcPr>
          <w:p w14:paraId="17FC5A01" w14:textId="18722815" w:rsidR="00322256" w:rsidRDefault="00322256" w:rsidP="008D701C">
            <w:pPr>
              <w:spacing w:line="240" w:lineRule="auto"/>
              <w:jc w:val="center"/>
              <w:rPr>
                <w:rFonts w:asciiTheme="majorHAnsi" w:hAnsiTheme="majorHAnsi"/>
                <w:b/>
                <w:szCs w:val="22"/>
              </w:rPr>
            </w:pPr>
            <w:r>
              <w:rPr>
                <w:rFonts w:asciiTheme="majorHAnsi" w:hAnsiTheme="majorHAnsi"/>
                <w:b/>
                <w:szCs w:val="22"/>
              </w:rPr>
              <w:t>202.4 M</w:t>
            </w:r>
          </w:p>
        </w:tc>
        <w:tc>
          <w:tcPr>
            <w:tcW w:w="2750" w:type="dxa"/>
          </w:tcPr>
          <w:p w14:paraId="47159894" w14:textId="77777777" w:rsidR="00322256" w:rsidRDefault="00322256" w:rsidP="00322256">
            <w:pPr>
              <w:spacing w:after="120"/>
              <w:jc w:val="center"/>
              <w:rPr>
                <w:rFonts w:asciiTheme="majorHAnsi" w:hAnsiTheme="majorHAnsi"/>
                <w:szCs w:val="22"/>
              </w:rPr>
            </w:pPr>
          </w:p>
        </w:tc>
      </w:tr>
      <w:tr w:rsidR="00322256" w:rsidRPr="00D034DA" w14:paraId="356E2489" w14:textId="2573EDD6" w:rsidTr="008D701C">
        <w:trPr>
          <w:trHeight w:val="300"/>
          <w:jc w:val="center"/>
        </w:trPr>
        <w:tc>
          <w:tcPr>
            <w:tcW w:w="2676" w:type="dxa"/>
            <w:vAlign w:val="center"/>
          </w:tcPr>
          <w:p w14:paraId="06095A7B" w14:textId="6B4FD86E" w:rsidR="00322256" w:rsidRPr="00191487" w:rsidRDefault="00322256" w:rsidP="008D701C">
            <w:pPr>
              <w:spacing w:after="120"/>
              <w:rPr>
                <w:rFonts w:asciiTheme="majorHAnsi" w:hAnsiTheme="majorHAnsi"/>
                <w:b/>
              </w:rPr>
            </w:pPr>
            <w:r w:rsidRPr="06F46465">
              <w:rPr>
                <w:rFonts w:asciiTheme="majorHAnsi" w:hAnsiTheme="majorHAnsi"/>
                <w:b/>
              </w:rPr>
              <w:t xml:space="preserve">Priority 1 </w:t>
            </w:r>
          </w:p>
          <w:p w14:paraId="76D5AB1F" w14:textId="6B4FD86E" w:rsidR="00322256" w:rsidRPr="00A506E3" w:rsidRDefault="00322256" w:rsidP="008D701C">
            <w:pPr>
              <w:spacing w:after="120"/>
              <w:rPr>
                <w:rFonts w:asciiTheme="majorHAnsi" w:hAnsiTheme="majorHAnsi"/>
              </w:rPr>
            </w:pPr>
            <w:r w:rsidRPr="06F46465">
              <w:rPr>
                <w:rFonts w:asciiTheme="majorHAnsi" w:hAnsiTheme="majorHAnsi"/>
              </w:rPr>
              <w:t>SO 1.1 Innovation</w:t>
            </w:r>
          </w:p>
        </w:tc>
        <w:tc>
          <w:tcPr>
            <w:tcW w:w="707" w:type="dxa"/>
            <w:noWrap/>
            <w:vAlign w:val="center"/>
          </w:tcPr>
          <w:p w14:paraId="7E12B04E" w14:textId="3C7F0074" w:rsidR="00322256" w:rsidRPr="00191487" w:rsidRDefault="00322256" w:rsidP="008D701C">
            <w:pPr>
              <w:spacing w:line="240" w:lineRule="auto"/>
              <w:jc w:val="center"/>
              <w:rPr>
                <w:rFonts w:asciiTheme="majorHAnsi" w:hAnsiTheme="majorHAnsi"/>
                <w:b/>
                <w:szCs w:val="22"/>
              </w:rPr>
            </w:pPr>
            <w:r w:rsidRPr="00191487">
              <w:rPr>
                <w:rFonts w:asciiTheme="majorHAnsi" w:hAnsiTheme="majorHAnsi"/>
                <w:b/>
                <w:szCs w:val="22"/>
              </w:rPr>
              <w:t>20%</w:t>
            </w:r>
          </w:p>
        </w:tc>
        <w:tc>
          <w:tcPr>
            <w:tcW w:w="1375" w:type="dxa"/>
            <w:noWrap/>
            <w:vAlign w:val="center"/>
          </w:tcPr>
          <w:p w14:paraId="2E029DD8" w14:textId="1BA7F52E" w:rsidR="00322256" w:rsidRPr="00191487" w:rsidRDefault="00322256" w:rsidP="008D701C">
            <w:pPr>
              <w:spacing w:line="240" w:lineRule="auto"/>
              <w:jc w:val="center"/>
              <w:rPr>
                <w:rFonts w:asciiTheme="majorHAnsi" w:hAnsiTheme="majorHAnsi"/>
                <w:b/>
                <w:szCs w:val="22"/>
              </w:rPr>
            </w:pPr>
            <w:r>
              <w:rPr>
                <w:rFonts w:asciiTheme="majorHAnsi" w:hAnsiTheme="majorHAnsi"/>
                <w:b/>
                <w:szCs w:val="22"/>
              </w:rPr>
              <w:t>40.5 M</w:t>
            </w:r>
          </w:p>
        </w:tc>
        <w:tc>
          <w:tcPr>
            <w:tcW w:w="2750" w:type="dxa"/>
            <w:vMerge w:val="restart"/>
          </w:tcPr>
          <w:p w14:paraId="6B77F9F0" w14:textId="7D0251DF" w:rsidR="00322256" w:rsidRPr="00523B8F" w:rsidRDefault="00322256" w:rsidP="00322256">
            <w:pPr>
              <w:spacing w:after="120"/>
              <w:jc w:val="center"/>
              <w:rPr>
                <w:rFonts w:asciiTheme="majorHAnsi" w:hAnsiTheme="majorHAnsi"/>
                <w:szCs w:val="22"/>
                <w:lang w:val="en-GB"/>
              </w:rPr>
            </w:pPr>
            <w:r w:rsidRPr="00523B8F">
              <w:rPr>
                <w:rFonts w:asciiTheme="majorHAnsi" w:hAnsiTheme="majorHAnsi"/>
                <w:szCs w:val="22"/>
                <w:lang w:val="en-GB"/>
              </w:rPr>
              <w:t xml:space="preserve">Modular projects (single module and </w:t>
            </w:r>
            <w:r w:rsidR="008A305C" w:rsidRPr="008A305C">
              <w:rPr>
                <w:rFonts w:asciiTheme="majorHAnsi" w:hAnsiTheme="majorHAnsi"/>
                <w:color w:val="00B0F0"/>
                <w:szCs w:val="22"/>
                <w:lang w:val="en-GB"/>
              </w:rPr>
              <w:t>strategic</w:t>
            </w:r>
            <w:r w:rsidRPr="008A305C">
              <w:rPr>
                <w:rFonts w:asciiTheme="majorHAnsi" w:hAnsiTheme="majorHAnsi"/>
                <w:color w:val="00B0F0"/>
                <w:szCs w:val="22"/>
                <w:lang w:val="en-GB"/>
              </w:rPr>
              <w:t xml:space="preserve"> </w:t>
            </w:r>
            <w:r w:rsidRPr="00523B8F">
              <w:rPr>
                <w:rFonts w:asciiTheme="majorHAnsi" w:hAnsiTheme="majorHAnsi"/>
                <w:szCs w:val="22"/>
                <w:lang w:val="en-GB"/>
              </w:rPr>
              <w:t>territorial projects)</w:t>
            </w:r>
          </w:p>
        </w:tc>
      </w:tr>
      <w:tr w:rsidR="00322256" w:rsidRPr="00D034DA" w14:paraId="18BF2C6C" w14:textId="21943DCB" w:rsidTr="008D701C">
        <w:trPr>
          <w:trHeight w:val="93"/>
          <w:jc w:val="center"/>
        </w:trPr>
        <w:tc>
          <w:tcPr>
            <w:tcW w:w="2676" w:type="dxa"/>
            <w:vAlign w:val="center"/>
          </w:tcPr>
          <w:p w14:paraId="3427F1E3" w14:textId="0475B720" w:rsidR="00322256" w:rsidRPr="00191487" w:rsidRDefault="00322256" w:rsidP="008D701C">
            <w:pPr>
              <w:spacing w:after="120"/>
              <w:rPr>
                <w:rFonts w:asciiTheme="majorHAnsi" w:hAnsiTheme="majorHAnsi"/>
                <w:b/>
                <w:szCs w:val="22"/>
              </w:rPr>
            </w:pPr>
            <w:r w:rsidRPr="00191487">
              <w:rPr>
                <w:rFonts w:asciiTheme="majorHAnsi" w:hAnsiTheme="majorHAnsi"/>
                <w:b/>
                <w:szCs w:val="22"/>
              </w:rPr>
              <w:t>Priority 2</w:t>
            </w:r>
          </w:p>
        </w:tc>
        <w:tc>
          <w:tcPr>
            <w:tcW w:w="707" w:type="dxa"/>
            <w:noWrap/>
            <w:vAlign w:val="center"/>
            <w:hideMark/>
          </w:tcPr>
          <w:p w14:paraId="2A49F566" w14:textId="4007DA65" w:rsidR="00322256" w:rsidRPr="00191487" w:rsidRDefault="008A305C" w:rsidP="008D701C">
            <w:pPr>
              <w:spacing w:line="240" w:lineRule="auto"/>
              <w:jc w:val="center"/>
              <w:rPr>
                <w:rFonts w:asciiTheme="majorHAnsi" w:hAnsiTheme="majorHAnsi"/>
                <w:b/>
                <w:szCs w:val="22"/>
              </w:rPr>
            </w:pPr>
            <w:r w:rsidRPr="008A305C">
              <w:rPr>
                <w:rFonts w:asciiTheme="majorHAnsi" w:hAnsiTheme="majorHAnsi"/>
                <w:b/>
                <w:color w:val="00B0F0"/>
                <w:szCs w:val="22"/>
              </w:rPr>
              <w:t>65-</w:t>
            </w:r>
            <w:r w:rsidR="00322256" w:rsidRPr="00191487">
              <w:rPr>
                <w:rFonts w:asciiTheme="majorHAnsi" w:hAnsiTheme="majorHAnsi"/>
                <w:b/>
                <w:szCs w:val="22"/>
              </w:rPr>
              <w:t>70%</w:t>
            </w:r>
          </w:p>
        </w:tc>
        <w:tc>
          <w:tcPr>
            <w:tcW w:w="1375" w:type="dxa"/>
            <w:noWrap/>
            <w:vAlign w:val="center"/>
            <w:hideMark/>
          </w:tcPr>
          <w:p w14:paraId="725825EA" w14:textId="19CD5DB6" w:rsidR="00322256" w:rsidRPr="00191487" w:rsidRDefault="008A305C" w:rsidP="008D701C">
            <w:pPr>
              <w:spacing w:line="240" w:lineRule="auto"/>
              <w:jc w:val="center"/>
              <w:rPr>
                <w:rFonts w:asciiTheme="majorHAnsi" w:hAnsiTheme="majorHAnsi"/>
                <w:b/>
                <w:szCs w:val="22"/>
              </w:rPr>
            </w:pPr>
            <w:r w:rsidRPr="008A305C">
              <w:rPr>
                <w:rFonts w:asciiTheme="majorHAnsi" w:hAnsiTheme="majorHAnsi"/>
                <w:b/>
                <w:color w:val="00B0F0"/>
                <w:szCs w:val="22"/>
              </w:rPr>
              <w:t xml:space="preserve">131.6 - </w:t>
            </w:r>
            <w:r w:rsidR="00322256">
              <w:rPr>
                <w:rFonts w:asciiTheme="majorHAnsi" w:hAnsiTheme="majorHAnsi"/>
                <w:b/>
                <w:szCs w:val="22"/>
              </w:rPr>
              <w:t>141.7 M</w:t>
            </w:r>
          </w:p>
        </w:tc>
        <w:tc>
          <w:tcPr>
            <w:tcW w:w="2750" w:type="dxa"/>
            <w:vMerge/>
          </w:tcPr>
          <w:p w14:paraId="4F1368E4" w14:textId="77777777" w:rsidR="00322256" w:rsidRPr="00191487" w:rsidRDefault="00322256" w:rsidP="00322256">
            <w:pPr>
              <w:spacing w:after="120"/>
              <w:jc w:val="center"/>
              <w:rPr>
                <w:rFonts w:asciiTheme="majorHAnsi" w:hAnsiTheme="majorHAnsi"/>
                <w:b/>
                <w:szCs w:val="22"/>
              </w:rPr>
            </w:pPr>
          </w:p>
        </w:tc>
      </w:tr>
      <w:tr w:rsidR="00322256" w:rsidRPr="00D034DA" w14:paraId="268E7C30" w14:textId="42EDC51F" w:rsidTr="008D701C">
        <w:trPr>
          <w:trHeight w:val="93"/>
          <w:jc w:val="center"/>
        </w:trPr>
        <w:tc>
          <w:tcPr>
            <w:tcW w:w="2676" w:type="dxa"/>
            <w:vAlign w:val="center"/>
          </w:tcPr>
          <w:p w14:paraId="7FE3CD06" w14:textId="09EC4C29" w:rsidR="00322256" w:rsidRPr="00191487" w:rsidRDefault="00322256" w:rsidP="008D701C">
            <w:pPr>
              <w:spacing w:after="120"/>
              <w:rPr>
                <w:rFonts w:asciiTheme="majorHAnsi" w:hAnsiTheme="majorHAnsi"/>
                <w:i/>
                <w:szCs w:val="22"/>
              </w:rPr>
            </w:pPr>
            <w:r w:rsidRPr="00191487">
              <w:rPr>
                <w:rFonts w:asciiTheme="majorHAnsi" w:hAnsiTheme="majorHAnsi"/>
                <w:i/>
                <w:szCs w:val="22"/>
              </w:rPr>
              <w:t>S.O.2.1 Circular Economy</w:t>
            </w:r>
          </w:p>
        </w:tc>
        <w:tc>
          <w:tcPr>
            <w:tcW w:w="707" w:type="dxa"/>
            <w:noWrap/>
            <w:vAlign w:val="center"/>
          </w:tcPr>
          <w:p w14:paraId="613D5364" w14:textId="5A4E2CFE" w:rsidR="00322256" w:rsidRPr="00191487" w:rsidRDefault="00322256" w:rsidP="008D701C">
            <w:pPr>
              <w:spacing w:line="240" w:lineRule="auto"/>
              <w:jc w:val="center"/>
              <w:rPr>
                <w:rFonts w:asciiTheme="majorHAnsi" w:hAnsiTheme="majorHAnsi"/>
                <w:i/>
                <w:szCs w:val="22"/>
              </w:rPr>
            </w:pPr>
            <w:r w:rsidRPr="00191487">
              <w:rPr>
                <w:rFonts w:asciiTheme="majorHAnsi" w:hAnsiTheme="majorHAnsi"/>
                <w:i/>
                <w:szCs w:val="22"/>
              </w:rPr>
              <w:t>20%</w:t>
            </w:r>
          </w:p>
        </w:tc>
        <w:tc>
          <w:tcPr>
            <w:tcW w:w="1375" w:type="dxa"/>
            <w:noWrap/>
            <w:vAlign w:val="center"/>
          </w:tcPr>
          <w:p w14:paraId="08B5190B" w14:textId="0124B65F" w:rsidR="00322256" w:rsidRPr="00191487" w:rsidRDefault="00322256" w:rsidP="008D701C">
            <w:pPr>
              <w:spacing w:line="240" w:lineRule="auto"/>
              <w:jc w:val="center"/>
              <w:rPr>
                <w:rFonts w:asciiTheme="majorHAnsi" w:hAnsiTheme="majorHAnsi"/>
                <w:i/>
                <w:szCs w:val="22"/>
              </w:rPr>
            </w:pPr>
            <w:r>
              <w:rPr>
                <w:rFonts w:asciiTheme="majorHAnsi" w:hAnsiTheme="majorHAnsi"/>
                <w:i/>
                <w:szCs w:val="22"/>
              </w:rPr>
              <w:t>40.5 M</w:t>
            </w:r>
          </w:p>
        </w:tc>
        <w:tc>
          <w:tcPr>
            <w:tcW w:w="2750" w:type="dxa"/>
            <w:vMerge/>
          </w:tcPr>
          <w:p w14:paraId="36B0011E" w14:textId="77777777" w:rsidR="00322256" w:rsidRPr="00191487" w:rsidRDefault="00322256" w:rsidP="00322256">
            <w:pPr>
              <w:spacing w:after="120"/>
              <w:jc w:val="center"/>
              <w:rPr>
                <w:rFonts w:asciiTheme="majorHAnsi" w:hAnsiTheme="majorHAnsi"/>
                <w:i/>
                <w:szCs w:val="22"/>
              </w:rPr>
            </w:pPr>
          </w:p>
        </w:tc>
      </w:tr>
      <w:tr w:rsidR="00322256" w:rsidRPr="00D034DA" w14:paraId="19F8050B" w14:textId="5E01338E" w:rsidTr="008D701C">
        <w:trPr>
          <w:trHeight w:val="93"/>
          <w:jc w:val="center"/>
        </w:trPr>
        <w:tc>
          <w:tcPr>
            <w:tcW w:w="2676" w:type="dxa"/>
            <w:vAlign w:val="center"/>
          </w:tcPr>
          <w:p w14:paraId="09A92303" w14:textId="6B7F8647" w:rsidR="00322256" w:rsidRPr="00191487" w:rsidRDefault="00322256" w:rsidP="008D701C">
            <w:pPr>
              <w:spacing w:after="120"/>
              <w:rPr>
                <w:rFonts w:asciiTheme="majorHAnsi" w:hAnsiTheme="majorHAnsi"/>
                <w:i/>
                <w:szCs w:val="22"/>
              </w:rPr>
            </w:pPr>
            <w:r w:rsidRPr="00191487">
              <w:rPr>
                <w:rFonts w:asciiTheme="majorHAnsi" w:hAnsiTheme="majorHAnsi"/>
                <w:i/>
                <w:szCs w:val="22"/>
              </w:rPr>
              <w:t>S.O.2.2. Climate change</w:t>
            </w:r>
          </w:p>
        </w:tc>
        <w:tc>
          <w:tcPr>
            <w:tcW w:w="707" w:type="dxa"/>
            <w:noWrap/>
            <w:vAlign w:val="center"/>
          </w:tcPr>
          <w:p w14:paraId="38B0EB0E" w14:textId="7489BDB8" w:rsidR="00322256" w:rsidRPr="00191487" w:rsidRDefault="008A305C" w:rsidP="008D701C">
            <w:pPr>
              <w:spacing w:line="240" w:lineRule="auto"/>
              <w:jc w:val="center"/>
              <w:rPr>
                <w:rFonts w:asciiTheme="majorHAnsi" w:hAnsiTheme="majorHAnsi"/>
                <w:i/>
                <w:szCs w:val="22"/>
              </w:rPr>
            </w:pPr>
            <w:r w:rsidRPr="008A305C">
              <w:rPr>
                <w:rFonts w:asciiTheme="majorHAnsi" w:hAnsiTheme="majorHAnsi"/>
                <w:i/>
                <w:color w:val="00B0F0"/>
                <w:szCs w:val="22"/>
              </w:rPr>
              <w:t>25-</w:t>
            </w:r>
            <w:r w:rsidR="00322256" w:rsidRPr="00191487">
              <w:rPr>
                <w:rFonts w:asciiTheme="majorHAnsi" w:hAnsiTheme="majorHAnsi"/>
                <w:i/>
                <w:szCs w:val="22"/>
              </w:rPr>
              <w:t>30%</w:t>
            </w:r>
          </w:p>
        </w:tc>
        <w:tc>
          <w:tcPr>
            <w:tcW w:w="1375" w:type="dxa"/>
            <w:noWrap/>
            <w:vAlign w:val="center"/>
          </w:tcPr>
          <w:p w14:paraId="76363E11" w14:textId="1B5BEEB1" w:rsidR="00322256" w:rsidRPr="00191487" w:rsidRDefault="008A305C" w:rsidP="008D701C">
            <w:pPr>
              <w:spacing w:line="240" w:lineRule="auto"/>
              <w:jc w:val="center"/>
              <w:rPr>
                <w:rFonts w:asciiTheme="majorHAnsi" w:hAnsiTheme="majorHAnsi"/>
                <w:i/>
                <w:szCs w:val="22"/>
              </w:rPr>
            </w:pPr>
            <w:r w:rsidRPr="008A305C">
              <w:rPr>
                <w:rFonts w:asciiTheme="majorHAnsi" w:hAnsiTheme="majorHAnsi"/>
                <w:i/>
                <w:color w:val="00B0F0"/>
                <w:szCs w:val="22"/>
              </w:rPr>
              <w:t xml:space="preserve">50.6 - </w:t>
            </w:r>
            <w:r w:rsidR="00322256">
              <w:rPr>
                <w:rFonts w:asciiTheme="majorHAnsi" w:hAnsiTheme="majorHAnsi"/>
                <w:i/>
                <w:szCs w:val="22"/>
              </w:rPr>
              <w:t>60.7 M</w:t>
            </w:r>
          </w:p>
        </w:tc>
        <w:tc>
          <w:tcPr>
            <w:tcW w:w="2750" w:type="dxa"/>
            <w:vMerge/>
          </w:tcPr>
          <w:p w14:paraId="6F23A81F" w14:textId="77777777" w:rsidR="00322256" w:rsidRPr="00191487" w:rsidRDefault="00322256" w:rsidP="00322256">
            <w:pPr>
              <w:spacing w:after="120"/>
              <w:jc w:val="center"/>
              <w:rPr>
                <w:rFonts w:asciiTheme="majorHAnsi" w:hAnsiTheme="majorHAnsi"/>
                <w:i/>
                <w:szCs w:val="22"/>
              </w:rPr>
            </w:pPr>
          </w:p>
        </w:tc>
      </w:tr>
      <w:tr w:rsidR="00322256" w:rsidRPr="00D034DA" w14:paraId="6930F5FC" w14:textId="3E202CA9" w:rsidTr="008D701C">
        <w:trPr>
          <w:trHeight w:val="93"/>
          <w:jc w:val="center"/>
        </w:trPr>
        <w:tc>
          <w:tcPr>
            <w:tcW w:w="2676" w:type="dxa"/>
            <w:vAlign w:val="center"/>
          </w:tcPr>
          <w:p w14:paraId="1F56E76A" w14:textId="5E4A48AF" w:rsidR="00322256" w:rsidRPr="00191487" w:rsidRDefault="00322256" w:rsidP="008D701C">
            <w:pPr>
              <w:spacing w:after="120"/>
              <w:rPr>
                <w:rFonts w:asciiTheme="majorHAnsi" w:hAnsiTheme="majorHAnsi"/>
                <w:i/>
                <w:szCs w:val="22"/>
              </w:rPr>
            </w:pPr>
            <w:r w:rsidRPr="00191487">
              <w:rPr>
                <w:rFonts w:asciiTheme="majorHAnsi" w:hAnsiTheme="majorHAnsi"/>
                <w:i/>
                <w:szCs w:val="22"/>
              </w:rPr>
              <w:t>S.O.2.3. Biodiversity</w:t>
            </w:r>
          </w:p>
        </w:tc>
        <w:tc>
          <w:tcPr>
            <w:tcW w:w="707" w:type="dxa"/>
            <w:noWrap/>
            <w:vAlign w:val="center"/>
          </w:tcPr>
          <w:p w14:paraId="63F886FA" w14:textId="521B9325" w:rsidR="00322256" w:rsidRPr="00191487" w:rsidRDefault="00322256" w:rsidP="008D701C">
            <w:pPr>
              <w:spacing w:line="240" w:lineRule="auto"/>
              <w:jc w:val="center"/>
              <w:rPr>
                <w:rFonts w:asciiTheme="majorHAnsi" w:hAnsiTheme="majorHAnsi"/>
                <w:i/>
                <w:szCs w:val="22"/>
              </w:rPr>
            </w:pPr>
            <w:r w:rsidRPr="00191487">
              <w:rPr>
                <w:rFonts w:asciiTheme="majorHAnsi" w:hAnsiTheme="majorHAnsi"/>
                <w:i/>
                <w:szCs w:val="22"/>
              </w:rPr>
              <w:t>20%</w:t>
            </w:r>
          </w:p>
        </w:tc>
        <w:tc>
          <w:tcPr>
            <w:tcW w:w="1375" w:type="dxa"/>
            <w:noWrap/>
            <w:vAlign w:val="center"/>
          </w:tcPr>
          <w:p w14:paraId="505F0ADF" w14:textId="26F4DF5C" w:rsidR="00322256" w:rsidRPr="00191487" w:rsidRDefault="00322256" w:rsidP="008D701C">
            <w:pPr>
              <w:spacing w:line="240" w:lineRule="auto"/>
              <w:jc w:val="center"/>
              <w:rPr>
                <w:rFonts w:asciiTheme="majorHAnsi" w:hAnsiTheme="majorHAnsi"/>
                <w:i/>
                <w:szCs w:val="22"/>
              </w:rPr>
            </w:pPr>
            <w:r>
              <w:rPr>
                <w:rFonts w:asciiTheme="majorHAnsi" w:hAnsiTheme="majorHAnsi"/>
                <w:i/>
                <w:szCs w:val="22"/>
              </w:rPr>
              <w:t>40.5 M</w:t>
            </w:r>
          </w:p>
        </w:tc>
        <w:tc>
          <w:tcPr>
            <w:tcW w:w="2750" w:type="dxa"/>
            <w:vMerge/>
          </w:tcPr>
          <w:p w14:paraId="735E2123" w14:textId="77777777" w:rsidR="00322256" w:rsidRPr="00191487" w:rsidRDefault="00322256" w:rsidP="00322256">
            <w:pPr>
              <w:spacing w:after="120"/>
              <w:jc w:val="center"/>
              <w:rPr>
                <w:rFonts w:asciiTheme="majorHAnsi" w:hAnsiTheme="majorHAnsi"/>
                <w:i/>
                <w:szCs w:val="22"/>
              </w:rPr>
            </w:pPr>
          </w:p>
        </w:tc>
      </w:tr>
      <w:tr w:rsidR="00322256" w:rsidRPr="00D034DA" w14:paraId="41E4584E" w14:textId="0F82D3B1" w:rsidTr="008D701C">
        <w:trPr>
          <w:trHeight w:val="300"/>
          <w:jc w:val="center"/>
        </w:trPr>
        <w:tc>
          <w:tcPr>
            <w:tcW w:w="2676" w:type="dxa"/>
            <w:vAlign w:val="center"/>
          </w:tcPr>
          <w:p w14:paraId="1E400447" w14:textId="457CDA34" w:rsidR="00322256" w:rsidRPr="005A1162" w:rsidRDefault="00322256" w:rsidP="008D701C">
            <w:pPr>
              <w:spacing w:after="120"/>
              <w:rPr>
                <w:rFonts w:asciiTheme="majorHAnsi" w:hAnsiTheme="majorHAnsi"/>
                <w:b/>
              </w:rPr>
            </w:pPr>
            <w:r w:rsidRPr="0F0EB8E3">
              <w:rPr>
                <w:rFonts w:asciiTheme="majorHAnsi" w:hAnsiTheme="majorHAnsi"/>
                <w:b/>
              </w:rPr>
              <w:t>Priority 3</w:t>
            </w:r>
          </w:p>
          <w:p w14:paraId="596C071C" w14:textId="457CDA34" w:rsidR="00322256" w:rsidRPr="00A506E3" w:rsidRDefault="00322256" w:rsidP="008D701C">
            <w:pPr>
              <w:spacing w:after="120"/>
              <w:rPr>
                <w:rFonts w:asciiTheme="majorHAnsi" w:hAnsiTheme="majorHAnsi"/>
              </w:rPr>
            </w:pPr>
            <w:r w:rsidRPr="0F0EB8E3">
              <w:rPr>
                <w:rFonts w:asciiTheme="majorHAnsi" w:hAnsiTheme="majorHAnsi"/>
              </w:rPr>
              <w:t>S.O. 3.1. Governance</w:t>
            </w:r>
          </w:p>
        </w:tc>
        <w:tc>
          <w:tcPr>
            <w:tcW w:w="707" w:type="dxa"/>
            <w:noWrap/>
            <w:vAlign w:val="center"/>
            <w:hideMark/>
          </w:tcPr>
          <w:p w14:paraId="40D209C3" w14:textId="4E35E983" w:rsidR="00322256" w:rsidRPr="005A1162" w:rsidRDefault="00322256" w:rsidP="008D701C">
            <w:pPr>
              <w:spacing w:line="240" w:lineRule="auto"/>
              <w:jc w:val="center"/>
              <w:rPr>
                <w:rFonts w:asciiTheme="majorHAnsi" w:hAnsiTheme="majorHAnsi"/>
                <w:b/>
                <w:szCs w:val="22"/>
              </w:rPr>
            </w:pPr>
            <w:r w:rsidRPr="005A1162">
              <w:rPr>
                <w:rFonts w:asciiTheme="majorHAnsi" w:hAnsiTheme="majorHAnsi"/>
                <w:b/>
                <w:szCs w:val="22"/>
              </w:rPr>
              <w:t>10</w:t>
            </w:r>
            <w:r w:rsidR="008A305C" w:rsidRPr="008A305C">
              <w:rPr>
                <w:rFonts w:asciiTheme="majorHAnsi" w:hAnsiTheme="majorHAnsi"/>
                <w:b/>
                <w:color w:val="00B0F0"/>
                <w:szCs w:val="22"/>
              </w:rPr>
              <w:t>-15</w:t>
            </w:r>
            <w:r w:rsidRPr="005A1162">
              <w:rPr>
                <w:rFonts w:asciiTheme="majorHAnsi" w:hAnsiTheme="majorHAnsi"/>
                <w:b/>
                <w:szCs w:val="22"/>
              </w:rPr>
              <w:t>%</w:t>
            </w:r>
          </w:p>
        </w:tc>
        <w:tc>
          <w:tcPr>
            <w:tcW w:w="1375" w:type="dxa"/>
            <w:noWrap/>
            <w:vAlign w:val="center"/>
            <w:hideMark/>
          </w:tcPr>
          <w:p w14:paraId="54CD5FEC" w14:textId="3C1963E4" w:rsidR="00322256" w:rsidRPr="008A305C" w:rsidRDefault="00322256" w:rsidP="008D701C">
            <w:pPr>
              <w:spacing w:line="240" w:lineRule="auto"/>
              <w:jc w:val="center"/>
              <w:rPr>
                <w:rFonts w:asciiTheme="majorHAnsi" w:hAnsiTheme="majorHAnsi"/>
                <w:b/>
                <w:szCs w:val="22"/>
                <w:lang w:val="en-GB"/>
              </w:rPr>
            </w:pPr>
            <w:r w:rsidRPr="008A305C">
              <w:rPr>
                <w:rFonts w:asciiTheme="majorHAnsi" w:hAnsiTheme="majorHAnsi"/>
                <w:b/>
                <w:szCs w:val="22"/>
                <w:lang w:val="en-GB"/>
              </w:rPr>
              <w:t>20.2</w:t>
            </w:r>
            <w:r w:rsidR="008A305C" w:rsidRPr="008A305C">
              <w:rPr>
                <w:rFonts w:asciiTheme="majorHAnsi" w:hAnsiTheme="majorHAnsi"/>
                <w:b/>
                <w:color w:val="00B0F0"/>
                <w:szCs w:val="22"/>
                <w:lang w:val="en-GB"/>
              </w:rPr>
              <w:t xml:space="preserve"> - 30.3</w:t>
            </w:r>
            <w:r w:rsidRPr="008A305C">
              <w:rPr>
                <w:rFonts w:asciiTheme="majorHAnsi" w:hAnsiTheme="majorHAnsi"/>
                <w:b/>
                <w:color w:val="00B0F0"/>
                <w:szCs w:val="22"/>
                <w:lang w:val="en-GB"/>
              </w:rPr>
              <w:t xml:space="preserve"> </w:t>
            </w:r>
            <w:r w:rsidRPr="008A305C">
              <w:rPr>
                <w:rFonts w:asciiTheme="majorHAnsi" w:hAnsiTheme="majorHAnsi"/>
                <w:b/>
                <w:szCs w:val="22"/>
                <w:lang w:val="en-GB"/>
              </w:rPr>
              <w:t>M</w:t>
            </w:r>
          </w:p>
        </w:tc>
        <w:tc>
          <w:tcPr>
            <w:tcW w:w="2750" w:type="dxa"/>
          </w:tcPr>
          <w:p w14:paraId="28FFF47C" w14:textId="1DAA7EF9" w:rsidR="00322256" w:rsidRPr="004C15B7" w:rsidRDefault="00322256" w:rsidP="00322256">
            <w:pPr>
              <w:spacing w:after="120"/>
              <w:jc w:val="center"/>
              <w:rPr>
                <w:rFonts w:asciiTheme="majorHAnsi" w:hAnsiTheme="majorHAnsi"/>
                <w:szCs w:val="22"/>
                <w:lang w:val="en-GB"/>
              </w:rPr>
            </w:pPr>
            <w:r w:rsidRPr="004C15B7">
              <w:rPr>
                <w:rFonts w:asciiTheme="majorHAnsi" w:hAnsiTheme="majorHAnsi"/>
                <w:szCs w:val="22"/>
                <w:lang w:val="en-GB"/>
              </w:rPr>
              <w:t>Thematic and institutional governance projects</w:t>
            </w:r>
          </w:p>
        </w:tc>
      </w:tr>
    </w:tbl>
    <w:p w14:paraId="0FD920F4" w14:textId="77777777" w:rsidR="004D46FB" w:rsidRDefault="004D46FB" w:rsidP="004D46FB">
      <w:pPr>
        <w:pStyle w:val="Odstavekseznama"/>
        <w:spacing w:before="240" w:after="240" w:line="240" w:lineRule="auto"/>
        <w:jc w:val="both"/>
        <w:rPr>
          <w:rFonts w:eastAsia="Times New Roman" w:cs="Times New Roman"/>
          <w:b/>
          <w:iCs/>
          <w:noProof/>
          <w:szCs w:val="24"/>
          <w:lang w:eastAsia="en-GB"/>
        </w:rPr>
      </w:pPr>
    </w:p>
    <w:p w14:paraId="6C4B4BFF" w14:textId="77777777" w:rsidR="004D46FB" w:rsidRDefault="004D46FB" w:rsidP="004D46FB">
      <w:pPr>
        <w:pStyle w:val="Odstavekseznama"/>
        <w:spacing w:before="240" w:after="240" w:line="240" w:lineRule="auto"/>
        <w:jc w:val="both"/>
        <w:rPr>
          <w:rFonts w:eastAsia="Times New Roman" w:cs="Times New Roman"/>
          <w:b/>
          <w:iCs/>
          <w:noProof/>
          <w:szCs w:val="24"/>
          <w:lang w:eastAsia="en-GB"/>
        </w:rPr>
      </w:pPr>
    </w:p>
    <w:p w14:paraId="54920020" w14:textId="77777777" w:rsidR="004D46FB" w:rsidRDefault="004D46FB" w:rsidP="004D46FB">
      <w:pPr>
        <w:pStyle w:val="Odstavekseznama"/>
        <w:spacing w:before="240" w:after="240" w:line="240" w:lineRule="auto"/>
        <w:jc w:val="both"/>
        <w:rPr>
          <w:rFonts w:eastAsia="Times New Roman" w:cs="Times New Roman"/>
          <w:b/>
          <w:iCs/>
          <w:noProof/>
          <w:szCs w:val="24"/>
          <w:lang w:eastAsia="en-GB"/>
        </w:rPr>
      </w:pPr>
    </w:p>
    <w:p w14:paraId="41B1A8CB" w14:textId="06B34C00" w:rsidR="006B0A24" w:rsidRPr="009D2E42" w:rsidRDefault="006B0A24" w:rsidP="00FD620D">
      <w:pPr>
        <w:pStyle w:val="Odstavekseznama"/>
        <w:numPr>
          <w:ilvl w:val="0"/>
          <w:numId w:val="3"/>
        </w:numPr>
        <w:spacing w:before="240" w:after="240" w:line="240" w:lineRule="auto"/>
        <w:jc w:val="both"/>
        <w:rPr>
          <w:rFonts w:eastAsia="Times New Roman" w:cs="Times New Roman"/>
          <w:b/>
          <w:iCs/>
          <w:noProof/>
          <w:szCs w:val="24"/>
          <w:lang w:eastAsia="en-GB"/>
        </w:rPr>
      </w:pPr>
      <w:r w:rsidRPr="00A61DB5">
        <w:rPr>
          <w:rFonts w:eastAsia="Times New Roman" w:cs="Times New Roman"/>
          <w:b/>
          <w:iCs/>
          <w:noProof/>
          <w:szCs w:val="24"/>
          <w:lang w:eastAsia="en-GB"/>
        </w:rPr>
        <w:t>Action taken to involve the relevant programme partners in the preparation of the Interreg programme and the role of those programme partners in the implementation, monitoring and evaluation</w:t>
      </w:r>
      <w:r w:rsidR="00A61DB5" w:rsidRPr="00A61DB5">
        <w:rPr>
          <w:rFonts w:eastAsia="Times New Roman" w:cs="Times New Roman"/>
          <w:b/>
          <w:iCs/>
          <w:noProof/>
          <w:szCs w:val="24"/>
          <w:lang w:eastAsia="en-GB"/>
        </w:rPr>
        <w:t xml:space="preserve"> </w:t>
      </w:r>
      <w:r w:rsidR="00A61DB5" w:rsidRPr="00A61DB5">
        <w:rPr>
          <w:rFonts w:eastAsia="Times New Roman" w:cs="Times New Roman"/>
          <w:i/>
          <w:noProof/>
          <w:color w:val="000000"/>
          <w:lang w:eastAsia="en-GB"/>
        </w:rPr>
        <w:t>[10 000 characters]</w:t>
      </w:r>
    </w:p>
    <w:p w14:paraId="290757F9" w14:textId="2BA54185" w:rsidR="000F2A63" w:rsidRPr="00C143A6" w:rsidRDefault="000F2A63" w:rsidP="004D4482">
      <w:pPr>
        <w:spacing w:line="240" w:lineRule="auto"/>
        <w:ind w:left="360"/>
        <w:jc w:val="both"/>
        <w:rPr>
          <w:color w:val="00B0F0"/>
        </w:rPr>
      </w:pPr>
      <w:r w:rsidRPr="00C143A6">
        <w:rPr>
          <w:color w:val="00B0F0"/>
        </w:rPr>
        <w:t>What actions have been undertaken by the Programme to allow the participation and contribution of third</w:t>
      </w:r>
      <w:r w:rsidR="00252527" w:rsidRPr="00C143A6">
        <w:rPr>
          <w:color w:val="00B0F0"/>
        </w:rPr>
        <w:t>-</w:t>
      </w:r>
      <w:r w:rsidRPr="00C143A6">
        <w:rPr>
          <w:color w:val="00B0F0"/>
        </w:rPr>
        <w:t xml:space="preserve">party partner organisations in its drafting, in order to meet the regulatory </w:t>
      </w:r>
      <w:r w:rsidR="00DA2DBC" w:rsidRPr="00C143A6">
        <w:rPr>
          <w:color w:val="00B0F0"/>
        </w:rPr>
        <w:t>requirements,</w:t>
      </w:r>
      <w:r w:rsidRPr="00C143A6">
        <w:rPr>
          <w:color w:val="00B0F0"/>
        </w:rPr>
        <w:t xml:space="preserve"> set out in Article 6 of the CPR? And what will be the future actions to facilitate their contribution to its implementation, monitoring and evaluation?</w:t>
      </w:r>
    </w:p>
    <w:p w14:paraId="74AC3E68" w14:textId="77777777" w:rsidR="000F2A63" w:rsidRPr="00C143A6" w:rsidRDefault="000F2A63" w:rsidP="004D4482">
      <w:pPr>
        <w:spacing w:line="240" w:lineRule="auto"/>
        <w:ind w:left="360"/>
        <w:jc w:val="both"/>
        <w:rPr>
          <w:color w:val="00B0F0"/>
        </w:rPr>
      </w:pPr>
      <w:r w:rsidRPr="00C143A6">
        <w:rPr>
          <w:color w:val="00B0F0"/>
        </w:rPr>
        <w:t>Above all, it is important to recall that the Interreg Mediterranean Programme, since its creation in 2007, has always favoured the participation of all categories of partner organisations (public or private) among its potential beneficiaries.</w:t>
      </w:r>
    </w:p>
    <w:p w14:paraId="57D2B778" w14:textId="58FA06A8" w:rsidR="000F2A63" w:rsidRPr="00C143A6" w:rsidRDefault="000F2A63" w:rsidP="00C143A6">
      <w:pPr>
        <w:spacing w:line="240" w:lineRule="auto"/>
        <w:ind w:left="360"/>
        <w:jc w:val="both"/>
        <w:rPr>
          <w:color w:val="00B0F0"/>
        </w:rPr>
      </w:pPr>
      <w:r w:rsidRPr="00C143A6">
        <w:rPr>
          <w:color w:val="00B0F0"/>
        </w:rPr>
        <w:t>All information and communication actions carried out by the Programme since its first programming period, about its objectives and results, have always been addressed to the widest possible public, either at national or transnational level.</w:t>
      </w:r>
    </w:p>
    <w:p w14:paraId="49D568DC" w14:textId="6714C48B" w:rsidR="000F2A63" w:rsidRPr="00C143A6" w:rsidRDefault="000F2A63" w:rsidP="004D4482">
      <w:pPr>
        <w:spacing w:line="240" w:lineRule="auto"/>
        <w:ind w:left="360"/>
        <w:jc w:val="both"/>
        <w:rPr>
          <w:color w:val="00B0F0"/>
        </w:rPr>
      </w:pPr>
      <w:r w:rsidRPr="00C143A6">
        <w:rPr>
          <w:color w:val="00B0F0"/>
        </w:rPr>
        <w:t xml:space="preserve">Thus, among the hundreds of beneficiaries of Interreg MED are all types of organisations such as national authorities, local authorities, universities, research centres, associations, non-governmental organisations, international bodies, small and medium-sized enterprises, networks </w:t>
      </w:r>
      <w:r w:rsidRPr="00C143A6">
        <w:rPr>
          <w:color w:val="00B0F0"/>
        </w:rPr>
        <w:lastRenderedPageBreak/>
        <w:t>of networks and any other body representing civil society</w:t>
      </w:r>
      <w:r w:rsidR="00C143A6">
        <w:rPr>
          <w:color w:val="00B0F0"/>
        </w:rPr>
        <w:t xml:space="preserve">, </w:t>
      </w:r>
      <w:r w:rsidRPr="00C143A6">
        <w:rPr>
          <w:color w:val="00B0F0"/>
        </w:rPr>
        <w:t>some of them based in the Mediterranean and beyond.</w:t>
      </w:r>
    </w:p>
    <w:p w14:paraId="662E7F61" w14:textId="03958E2D" w:rsidR="000F2A63" w:rsidRPr="00C143A6" w:rsidRDefault="000F2A63" w:rsidP="004D4482">
      <w:pPr>
        <w:spacing w:line="240" w:lineRule="auto"/>
        <w:ind w:left="360"/>
        <w:jc w:val="both"/>
        <w:rPr>
          <w:color w:val="00B0F0"/>
        </w:rPr>
      </w:pPr>
      <w:r w:rsidRPr="00C143A6">
        <w:rPr>
          <w:color w:val="00B0F0"/>
        </w:rPr>
        <w:t xml:space="preserve">Throughout the calls for proposals and the construction and definition of new partnerships and challenges, the opinions of all these structures on the implementation of the </w:t>
      </w:r>
      <w:r w:rsidR="00C143A6">
        <w:rPr>
          <w:color w:val="00B0F0"/>
        </w:rPr>
        <w:t>P</w:t>
      </w:r>
      <w:r w:rsidRPr="00C143A6">
        <w:rPr>
          <w:color w:val="00B0F0"/>
        </w:rPr>
        <w:t>rogramme and its content have always been collected and analysed through ad hoc surveys, public opinion polls, evaluations and stakeholder meetings.</w:t>
      </w:r>
    </w:p>
    <w:p w14:paraId="5909E49C" w14:textId="77777777" w:rsidR="000F2A63" w:rsidRPr="00C143A6" w:rsidRDefault="000F2A63" w:rsidP="004D4482">
      <w:pPr>
        <w:spacing w:line="240" w:lineRule="auto"/>
        <w:ind w:left="360"/>
        <w:jc w:val="both"/>
        <w:rPr>
          <w:color w:val="00B0F0"/>
        </w:rPr>
      </w:pPr>
      <w:r w:rsidRPr="00C143A6">
        <w:rPr>
          <w:color w:val="00B0F0"/>
        </w:rPr>
        <w:t>In two programming periods, Interreg MED has never stopped evolving and adapting to internal and external requirements, constantly "listening" to the voice of its beneficiaries.</w:t>
      </w:r>
    </w:p>
    <w:p w14:paraId="6B942344" w14:textId="04EFF9DF" w:rsidR="000F2A63" w:rsidRPr="00C143A6" w:rsidRDefault="000F2A63" w:rsidP="004D4482">
      <w:pPr>
        <w:spacing w:line="240" w:lineRule="auto"/>
        <w:ind w:left="360"/>
        <w:jc w:val="both"/>
        <w:rPr>
          <w:color w:val="00B0F0"/>
        </w:rPr>
      </w:pPr>
      <w:r w:rsidRPr="00C143A6">
        <w:rPr>
          <w:color w:val="00B0F0"/>
        </w:rPr>
        <w:t xml:space="preserve">The architecture, content and objectives of the </w:t>
      </w:r>
      <w:r w:rsidR="00C143A6">
        <w:rPr>
          <w:color w:val="00B0F0"/>
        </w:rPr>
        <w:t>P</w:t>
      </w:r>
      <w:r w:rsidRPr="00C143A6">
        <w:rPr>
          <w:color w:val="00B0F0"/>
        </w:rPr>
        <w:t>rogramme are also the result of a constant dialogue between the Programme authorities and the field actors, with a massive participation of the States, the MA and the JS in the steering committees and institutional meetings of the projects and their partners.</w:t>
      </w:r>
    </w:p>
    <w:p w14:paraId="50B83C84" w14:textId="679E76D6" w:rsidR="000F2A63" w:rsidRPr="00C143A6" w:rsidRDefault="000F2A63" w:rsidP="004D4482">
      <w:pPr>
        <w:spacing w:line="240" w:lineRule="auto"/>
        <w:ind w:left="360"/>
        <w:jc w:val="both"/>
        <w:rPr>
          <w:color w:val="00B0F0"/>
        </w:rPr>
      </w:pPr>
      <w:r w:rsidRPr="00C143A6">
        <w:rPr>
          <w:color w:val="00B0F0"/>
        </w:rPr>
        <w:t>This considerable effort of exchange within the Programme facilitates a continuous awareness of the expectations and criticisms of the third</w:t>
      </w:r>
      <w:r w:rsidR="004D4482" w:rsidRPr="00C143A6">
        <w:rPr>
          <w:color w:val="00B0F0"/>
        </w:rPr>
        <w:t>-</w:t>
      </w:r>
      <w:r w:rsidRPr="00C143A6">
        <w:rPr>
          <w:color w:val="00B0F0"/>
        </w:rPr>
        <w:t>party partners, allowing to anticipate experimentations from one period to another.</w:t>
      </w:r>
    </w:p>
    <w:p w14:paraId="7A3A4FBF" w14:textId="77777777" w:rsidR="000F2A63" w:rsidRPr="00C143A6" w:rsidRDefault="000F2A63" w:rsidP="004D4482">
      <w:pPr>
        <w:spacing w:line="240" w:lineRule="auto"/>
        <w:ind w:left="360"/>
        <w:jc w:val="both"/>
        <w:rPr>
          <w:color w:val="00B0F0"/>
        </w:rPr>
      </w:pPr>
      <w:r w:rsidRPr="00C143A6">
        <w:rPr>
          <w:color w:val="00B0F0"/>
        </w:rPr>
        <w:t>Nevertheless, in a more specific way for the preparation of the 2021/27 programming period, several activities have been carried out in this context.</w:t>
      </w:r>
    </w:p>
    <w:p w14:paraId="1A6C29C3" w14:textId="0D7C7F8E" w:rsidR="000F2A63" w:rsidRPr="00C143A6" w:rsidRDefault="000F2A63" w:rsidP="002635BE">
      <w:pPr>
        <w:spacing w:line="240" w:lineRule="auto"/>
        <w:ind w:left="360"/>
        <w:jc w:val="both"/>
        <w:rPr>
          <w:color w:val="00B0F0"/>
        </w:rPr>
      </w:pPr>
      <w:r w:rsidRPr="00C143A6">
        <w:rPr>
          <w:color w:val="00B0F0"/>
        </w:rPr>
        <w:t>During spring 2020, a survey published on the Programme's website for two months collected about 400 answers</w:t>
      </w:r>
      <w:r w:rsidR="00C143A6">
        <w:rPr>
          <w:color w:val="00B0F0"/>
        </w:rPr>
        <w:t>. The results are available on the Programme’s website.</w:t>
      </w:r>
      <w:r w:rsidR="002635BE">
        <w:rPr>
          <w:color w:val="00B0F0"/>
        </w:rPr>
        <w:t xml:space="preserve"> </w:t>
      </w:r>
      <w:r w:rsidRPr="00C143A6">
        <w:rPr>
          <w:color w:val="00B0F0"/>
        </w:rPr>
        <w:t>The survey gave the floor both to any citizen interested in general policy issues as well as to experts in territorial cooperation, in particular Interreg MED, through open and/or specific questions related to the themes and objectives set by the regulations.</w:t>
      </w:r>
    </w:p>
    <w:p w14:paraId="62CC1F40" w14:textId="2F54B341" w:rsidR="000F2A63" w:rsidRPr="00C143A6" w:rsidRDefault="000F2A63" w:rsidP="004D4482">
      <w:pPr>
        <w:spacing w:line="240" w:lineRule="auto"/>
        <w:ind w:left="360"/>
        <w:jc w:val="both"/>
        <w:rPr>
          <w:color w:val="00B0F0"/>
        </w:rPr>
      </w:pPr>
      <w:r w:rsidRPr="00C143A6">
        <w:rPr>
          <w:color w:val="00B0F0"/>
        </w:rPr>
        <w:t xml:space="preserve">This survey allowed to confirm the first proposals of the MA/JS (June 2020) to the attention of the </w:t>
      </w:r>
      <w:r w:rsidR="002635BE">
        <w:rPr>
          <w:color w:val="00B0F0"/>
        </w:rPr>
        <w:t>T</w:t>
      </w:r>
      <w:r w:rsidRPr="00C143A6">
        <w:rPr>
          <w:color w:val="00B0F0"/>
        </w:rPr>
        <w:t xml:space="preserve">ask </w:t>
      </w:r>
      <w:r w:rsidR="002635BE">
        <w:rPr>
          <w:color w:val="00B0F0"/>
        </w:rPr>
        <w:t>F</w:t>
      </w:r>
      <w:r w:rsidRPr="00C143A6">
        <w:rPr>
          <w:color w:val="00B0F0"/>
        </w:rPr>
        <w:t>orce, in particular concerning the strategic objectives to be promoted: innovation (OP1), climate change (OP2) and governance (ISO1).</w:t>
      </w:r>
    </w:p>
    <w:p w14:paraId="30BC7EA5" w14:textId="77777777" w:rsidR="000F2A63" w:rsidRPr="00C143A6" w:rsidRDefault="000F2A63" w:rsidP="004D4482">
      <w:pPr>
        <w:spacing w:line="240" w:lineRule="auto"/>
        <w:ind w:left="360"/>
        <w:jc w:val="both"/>
        <w:rPr>
          <w:color w:val="00B0F0"/>
        </w:rPr>
      </w:pPr>
      <w:r w:rsidRPr="00C143A6">
        <w:rPr>
          <w:color w:val="00B0F0"/>
        </w:rPr>
        <w:t>A first draft version of the complete thematic proposal was circulated in the different partner states of the Programme, as an informal consultation document, in summer 2020 (August/September): the national partnerships, consulted according to the modalities of each country, sent their observations so that the MA/JS could integrate them in a final text submitted to a written procedure of validation by the TF in October 2020.</w:t>
      </w:r>
    </w:p>
    <w:p w14:paraId="4A534AF2" w14:textId="77777777" w:rsidR="000F2A63" w:rsidRPr="00C143A6" w:rsidRDefault="000F2A63" w:rsidP="004D4482">
      <w:pPr>
        <w:spacing w:line="240" w:lineRule="auto"/>
        <w:ind w:left="360"/>
        <w:jc w:val="both"/>
        <w:rPr>
          <w:color w:val="00B0F0"/>
        </w:rPr>
      </w:pPr>
      <w:r w:rsidRPr="00C143A6">
        <w:rPr>
          <w:color w:val="00B0F0"/>
        </w:rPr>
        <w:t>At the same time, the same informal document has been the subject, also in the summer of 2020, of a consultation with the representatives of the thematic communities of the 2014-20 programme and of the "Governance" axis bringing together, within the Programme, the direct beneficiaries of the projects as well as their associated partners.</w:t>
      </w:r>
    </w:p>
    <w:p w14:paraId="3AC4346F" w14:textId="77777777" w:rsidR="000F2A63" w:rsidRPr="00C143A6" w:rsidRDefault="000F2A63" w:rsidP="004D4482">
      <w:pPr>
        <w:spacing w:line="240" w:lineRule="auto"/>
        <w:ind w:left="360"/>
        <w:jc w:val="both"/>
        <w:rPr>
          <w:color w:val="00B0F0"/>
        </w:rPr>
      </w:pPr>
      <w:r w:rsidRPr="00C143A6">
        <w:rPr>
          <w:color w:val="00B0F0"/>
        </w:rPr>
        <w:t>This double consultation carried out in Summer 2020, after the spring "general public" survey, gave the floor to a large number of actors representing all types of organisations from the Mediterranean before the finalisation of the very first draft on the "architecture and priorities" of the Programme.</w:t>
      </w:r>
    </w:p>
    <w:p w14:paraId="1F939D94" w14:textId="77777777" w:rsidR="000F2A63" w:rsidRPr="00C143A6" w:rsidRDefault="000F2A63" w:rsidP="004D4482">
      <w:pPr>
        <w:spacing w:line="240" w:lineRule="auto"/>
        <w:ind w:left="360"/>
        <w:jc w:val="both"/>
        <w:rPr>
          <w:color w:val="00B0F0"/>
        </w:rPr>
      </w:pPr>
      <w:r w:rsidRPr="00C143A6">
        <w:rPr>
          <w:color w:val="00B0F0"/>
        </w:rPr>
        <w:t xml:space="preserve">Moreover, this preparatory work was also enriched by the direct and indirect contributions of the exchanges that the Programme was able to maintain with networks and organisations such as the Union for the Mediterranean (UfM), the Conference of Peripheral and Maritime Regions (CPMR), MedCities or with representatives of the </w:t>
      </w:r>
      <w:r w:rsidRPr="00C143A6">
        <w:rPr>
          <w:i/>
          <w:iCs/>
          <w:color w:val="00B0F0"/>
        </w:rPr>
        <w:t>WestMed</w:t>
      </w:r>
      <w:r w:rsidRPr="00C143A6">
        <w:rPr>
          <w:color w:val="00B0F0"/>
        </w:rPr>
        <w:t xml:space="preserve"> Sea Basin Initiative and the European Commission.</w:t>
      </w:r>
    </w:p>
    <w:p w14:paraId="0FFC5B69" w14:textId="48E2CEA3" w:rsidR="000F2A63" w:rsidRPr="00C143A6" w:rsidRDefault="000F2A63" w:rsidP="004D4482">
      <w:pPr>
        <w:spacing w:line="240" w:lineRule="auto"/>
        <w:ind w:left="360"/>
        <w:jc w:val="both"/>
        <w:rPr>
          <w:color w:val="00B0F0"/>
        </w:rPr>
      </w:pPr>
      <w:r w:rsidRPr="00C143A6">
        <w:rPr>
          <w:color w:val="00B0F0"/>
        </w:rPr>
        <w:t xml:space="preserve">Finally, webinars open to third party partners were organised on the occasion of the annual event "Past, Present, Future" of the Interreg MED 2014/20 Programme which took place in November 2020 but also punctually in February/March 2021 . </w:t>
      </w:r>
    </w:p>
    <w:p w14:paraId="5F4B8237" w14:textId="77777777" w:rsidR="000F2A63" w:rsidRPr="00C143A6" w:rsidRDefault="000F2A63" w:rsidP="004D4482">
      <w:pPr>
        <w:spacing w:line="240" w:lineRule="auto"/>
        <w:ind w:left="360"/>
        <w:jc w:val="both"/>
        <w:rPr>
          <w:color w:val="00B0F0"/>
        </w:rPr>
      </w:pPr>
      <w:r w:rsidRPr="00C143A6">
        <w:rPr>
          <w:color w:val="00B0F0"/>
        </w:rPr>
        <w:lastRenderedPageBreak/>
        <w:t xml:space="preserve">The latter had as main goal the collection of new opinions, no longer in a global way but targeted on the template of the Programme 2021/27, then in the process of being drafted. </w:t>
      </w:r>
    </w:p>
    <w:p w14:paraId="6ECF6539" w14:textId="77777777" w:rsidR="000F2A63" w:rsidRPr="00C143A6" w:rsidRDefault="000F2A63" w:rsidP="004D4482">
      <w:pPr>
        <w:spacing w:line="240" w:lineRule="auto"/>
        <w:ind w:left="360"/>
        <w:jc w:val="both"/>
        <w:rPr>
          <w:color w:val="00B0F0"/>
        </w:rPr>
      </w:pPr>
      <w:r w:rsidRPr="00C143A6">
        <w:rPr>
          <w:color w:val="00B0F0"/>
        </w:rPr>
        <w:t>The representatives of public and private organisations from all the countries belonging to Interreg Euro-MED 2021 /27 (including Bulgaria and North Macedonia after enlargement of the cooperation area) expressed themselves on the priorities to be implemented by the Programme (architecture, objectives, modalities) just before the final validation by the partner States in March/April 2021.</w:t>
      </w:r>
    </w:p>
    <w:p w14:paraId="1CEEF684" w14:textId="77777777" w:rsidR="000F2A63" w:rsidRPr="00C143A6" w:rsidRDefault="000F2A63" w:rsidP="004D4482">
      <w:pPr>
        <w:spacing w:line="240" w:lineRule="auto"/>
        <w:ind w:left="360"/>
        <w:jc w:val="both"/>
        <w:rPr>
          <w:color w:val="00B0F0"/>
        </w:rPr>
      </w:pPr>
      <w:r w:rsidRPr="00C143A6">
        <w:rPr>
          <w:color w:val="00B0F0"/>
        </w:rPr>
        <w:t>The final document also integrates a certain number of recommendations resulting both from the specific analysis of all the final reports of 2014/20 projects submitted to the Programme before the end of 2020 (about 50) as well as from the operational (final report March 2020) and impact (interim report October 2020) evaluations.</w:t>
      </w:r>
    </w:p>
    <w:p w14:paraId="77C1E79A" w14:textId="77777777" w:rsidR="000F2A63" w:rsidRPr="00C143A6" w:rsidRDefault="000F2A63" w:rsidP="004D4482">
      <w:pPr>
        <w:spacing w:line="240" w:lineRule="auto"/>
        <w:ind w:left="360"/>
        <w:jc w:val="both"/>
        <w:rPr>
          <w:color w:val="00B0F0"/>
        </w:rPr>
      </w:pPr>
      <w:r w:rsidRPr="00C143A6">
        <w:rPr>
          <w:color w:val="00B0F0"/>
        </w:rPr>
        <w:t>With regard to the role envisaged for third partners in the framework of the implementation, monitoring and evaluation activities of the Programme, several tasks/missions are foreseen.</w:t>
      </w:r>
    </w:p>
    <w:p w14:paraId="5745E547" w14:textId="77777777" w:rsidR="000F2A63" w:rsidRPr="00C143A6" w:rsidRDefault="000F2A63" w:rsidP="004D4482">
      <w:pPr>
        <w:spacing w:line="240" w:lineRule="auto"/>
        <w:ind w:left="360"/>
        <w:jc w:val="both"/>
        <w:rPr>
          <w:color w:val="00B0F0"/>
        </w:rPr>
      </w:pPr>
      <w:r w:rsidRPr="00C143A6">
        <w:rPr>
          <w:color w:val="00B0F0"/>
        </w:rPr>
        <w:t>It is nevertheless important to recall the transnational nature of the Programme and its extension through the countries of the northern shore of the Mediterranean and the Balkans, representing 14 States in total: it is impossible to guarantee the voice, in the decision-making bodies, to any regional, local, urban, economic or social body, be it public or private, within such a vast area.</w:t>
      </w:r>
    </w:p>
    <w:p w14:paraId="69167B11" w14:textId="77777777" w:rsidR="000F2A63" w:rsidRPr="00C143A6" w:rsidRDefault="000F2A63" w:rsidP="004D4482">
      <w:pPr>
        <w:spacing w:line="240" w:lineRule="auto"/>
        <w:ind w:left="360"/>
        <w:jc w:val="both"/>
        <w:rPr>
          <w:color w:val="00B0F0"/>
        </w:rPr>
      </w:pPr>
      <w:r w:rsidRPr="00C143A6">
        <w:rPr>
          <w:color w:val="00B0F0"/>
        </w:rPr>
        <w:t>For this reason, intermediate consultation bodies and consultation times are provided for at national and transnational level.</w:t>
      </w:r>
    </w:p>
    <w:p w14:paraId="1B97D119" w14:textId="6BB92F9C" w:rsidR="000F2A63" w:rsidRPr="00C143A6" w:rsidRDefault="000F2A63" w:rsidP="004D4482">
      <w:pPr>
        <w:spacing w:line="240" w:lineRule="auto"/>
        <w:ind w:left="360"/>
        <w:jc w:val="both"/>
        <w:rPr>
          <w:color w:val="00B0F0"/>
        </w:rPr>
      </w:pPr>
      <w:r w:rsidRPr="00C143A6">
        <w:rPr>
          <w:color w:val="00B0F0"/>
        </w:rPr>
        <w:t>In the continuation of the work and consultation methodologies experimented since the 2007/13 programming until today, a fundamental place is given to national partnerships. These are organised under the responsibility of the States participating in the Programme, according to different modalities from one country to another, according to criteria linked to the administrative structure (centralisation, decentralisation, regionalisation of competences), to the number of actors present on the territory interested in the ETC</w:t>
      </w:r>
      <w:r w:rsidR="00252527" w:rsidRPr="00C143A6">
        <w:rPr>
          <w:color w:val="00B0F0"/>
        </w:rPr>
        <w:t>.</w:t>
      </w:r>
    </w:p>
    <w:p w14:paraId="129E3F0F" w14:textId="77777777" w:rsidR="000F2A63" w:rsidRPr="00C143A6" w:rsidRDefault="000F2A63" w:rsidP="004D4482">
      <w:pPr>
        <w:spacing w:line="240" w:lineRule="auto"/>
        <w:ind w:left="360"/>
        <w:jc w:val="both"/>
        <w:rPr>
          <w:color w:val="00B0F0"/>
        </w:rPr>
      </w:pPr>
      <w:r w:rsidRPr="00C143A6">
        <w:rPr>
          <w:color w:val="00B0F0"/>
        </w:rPr>
        <w:t>These types of partnerships are the main source of transmission of requests from the territories to the Programme authorities.</w:t>
      </w:r>
    </w:p>
    <w:p w14:paraId="1DDEF928" w14:textId="77777777" w:rsidR="000F2A63" w:rsidRPr="00C143A6" w:rsidRDefault="000F2A63" w:rsidP="004D4482">
      <w:pPr>
        <w:spacing w:line="240" w:lineRule="auto"/>
        <w:ind w:left="360"/>
        <w:jc w:val="both"/>
        <w:rPr>
          <w:color w:val="00B0F0"/>
        </w:rPr>
      </w:pPr>
      <w:r w:rsidRPr="00C143A6">
        <w:rPr>
          <w:color w:val="00B0F0"/>
        </w:rPr>
        <w:t>The main information channels are represented by the national coordinations, essential intermediaries between potential beneficiaries and/or national, local, public and private socio-economic decision-makers on the one hand and essentially the Monitoring Committee and Managing Authority on the other hand.</w:t>
      </w:r>
    </w:p>
    <w:p w14:paraId="12664FAA" w14:textId="573F4635" w:rsidR="000F2A63" w:rsidRPr="00C143A6" w:rsidRDefault="000F2A63" w:rsidP="00AE2E75">
      <w:pPr>
        <w:spacing w:line="240" w:lineRule="auto"/>
        <w:ind w:left="360"/>
        <w:jc w:val="both"/>
        <w:rPr>
          <w:color w:val="00B0F0"/>
        </w:rPr>
      </w:pPr>
      <w:r w:rsidRPr="00C143A6">
        <w:rPr>
          <w:color w:val="00B0F0"/>
        </w:rPr>
        <w:t>Workshops, surveys, meetings, bilateral exchanges are the most common means for the identification of the said information and the feedback of opinions.</w:t>
      </w:r>
      <w:r w:rsidR="00AE2E75">
        <w:rPr>
          <w:color w:val="00B0F0"/>
        </w:rPr>
        <w:t xml:space="preserve"> </w:t>
      </w:r>
      <w:r w:rsidRPr="00C143A6">
        <w:rPr>
          <w:color w:val="00B0F0"/>
        </w:rPr>
        <w:t>The composition and management of these partnerships are the exclusive competence and responsibility of the States.</w:t>
      </w:r>
    </w:p>
    <w:p w14:paraId="11CCE6FE" w14:textId="0742D94F" w:rsidR="000F2A63" w:rsidRPr="00C143A6" w:rsidRDefault="000F2A63" w:rsidP="00AE2E75">
      <w:pPr>
        <w:spacing w:line="240" w:lineRule="auto"/>
        <w:ind w:left="360"/>
        <w:jc w:val="both"/>
        <w:rPr>
          <w:color w:val="00B0F0"/>
        </w:rPr>
      </w:pPr>
      <w:r w:rsidRPr="00C143A6">
        <w:rPr>
          <w:color w:val="00B0F0"/>
        </w:rPr>
        <w:t>Finally, the representatives of the National Coordinations are the spokespersons of the third</w:t>
      </w:r>
      <w:r w:rsidR="00252527" w:rsidRPr="00C143A6">
        <w:rPr>
          <w:color w:val="00B0F0"/>
        </w:rPr>
        <w:t>-</w:t>
      </w:r>
      <w:r w:rsidRPr="00C143A6">
        <w:rPr>
          <w:color w:val="00B0F0"/>
        </w:rPr>
        <w:t>party partners before the Monitoring Committee and the Managing Authority.</w:t>
      </w:r>
    </w:p>
    <w:p w14:paraId="61576C1B" w14:textId="394C732E" w:rsidR="000F2A63" w:rsidRPr="00C143A6" w:rsidRDefault="000F2A63" w:rsidP="00AE2E75">
      <w:pPr>
        <w:spacing w:line="240" w:lineRule="auto"/>
        <w:ind w:left="360"/>
        <w:jc w:val="both"/>
        <w:rPr>
          <w:color w:val="00B0F0"/>
        </w:rPr>
      </w:pPr>
      <w:r w:rsidRPr="00C143A6">
        <w:rPr>
          <w:color w:val="00B0F0"/>
        </w:rPr>
        <w:t xml:space="preserve">At the transnational level of the </w:t>
      </w:r>
      <w:r w:rsidR="00AE2E75">
        <w:rPr>
          <w:color w:val="00B0F0"/>
        </w:rPr>
        <w:t>P</w:t>
      </w:r>
      <w:r w:rsidRPr="00C143A6">
        <w:rPr>
          <w:color w:val="00B0F0"/>
        </w:rPr>
        <w:t>rogramme, several actions will be implemented, always taking advantage of the experience of previous programming. However, new initiatives will also find their place with the aim of strengthening the link between the Programme and potential beneficiaries.</w:t>
      </w:r>
    </w:p>
    <w:p w14:paraId="71DB4037" w14:textId="77777777" w:rsidR="000F2A63" w:rsidRPr="00C143A6" w:rsidRDefault="000F2A63" w:rsidP="004D4482">
      <w:pPr>
        <w:spacing w:line="240" w:lineRule="auto"/>
        <w:ind w:left="360"/>
        <w:jc w:val="both"/>
        <w:rPr>
          <w:color w:val="00B0F0"/>
        </w:rPr>
      </w:pPr>
      <w:r w:rsidRPr="00C143A6">
        <w:rPr>
          <w:color w:val="00B0F0"/>
        </w:rPr>
        <w:t>Thus, already existing schemes or new conceptions such as the following are proposed for 2021/27:</w:t>
      </w:r>
    </w:p>
    <w:p w14:paraId="1BCC49C1" w14:textId="77777777" w:rsidR="000F2A63" w:rsidRPr="00C143A6" w:rsidRDefault="000F2A63" w:rsidP="004D4482">
      <w:pPr>
        <w:spacing w:line="240" w:lineRule="auto"/>
        <w:ind w:left="360"/>
        <w:jc w:val="both"/>
        <w:rPr>
          <w:color w:val="00B0F0"/>
        </w:rPr>
      </w:pPr>
      <w:r w:rsidRPr="00C143A6">
        <w:rPr>
          <w:color w:val="00B0F0"/>
        </w:rPr>
        <w:lastRenderedPageBreak/>
        <w:t>1) Integration of a specific analysis of the application of Art. 6 CPR in the framework of the operational and impact evaluations;</w:t>
      </w:r>
    </w:p>
    <w:p w14:paraId="07362652" w14:textId="77777777" w:rsidR="000F2A63" w:rsidRPr="00C143A6" w:rsidRDefault="000F2A63" w:rsidP="004D4482">
      <w:pPr>
        <w:spacing w:line="240" w:lineRule="auto"/>
        <w:ind w:left="360"/>
        <w:jc w:val="both"/>
        <w:rPr>
          <w:color w:val="00B0F0"/>
        </w:rPr>
      </w:pPr>
      <w:r w:rsidRPr="00C143A6">
        <w:rPr>
          <w:color w:val="00B0F0"/>
        </w:rPr>
        <w:t>2) Promotion of thematic territorial dialogues through the networks of partner organisations associated to the projects co-financed under ISO1 (information activities, mobilisation, capitalisation of external actors);</w:t>
      </w:r>
    </w:p>
    <w:p w14:paraId="4368BA8E" w14:textId="77777777" w:rsidR="000F2A63" w:rsidRPr="00C143A6" w:rsidRDefault="000F2A63" w:rsidP="004D4482">
      <w:pPr>
        <w:spacing w:line="240" w:lineRule="auto"/>
        <w:ind w:left="360"/>
        <w:jc w:val="both"/>
        <w:rPr>
          <w:color w:val="00B0F0"/>
        </w:rPr>
      </w:pPr>
      <w:r w:rsidRPr="00C143A6">
        <w:rPr>
          <w:color w:val="00B0F0"/>
        </w:rPr>
        <w:t>3) Constitution of a Permanent Contact Group ISO1 (inter-project coordination activities aimed at aggregating results and creating synergies for external target audiences);</w:t>
      </w:r>
    </w:p>
    <w:p w14:paraId="0D931BA6" w14:textId="567DB8A9" w:rsidR="000F2A63" w:rsidRPr="00C143A6" w:rsidRDefault="000F2A63" w:rsidP="00AE2E75">
      <w:pPr>
        <w:spacing w:line="240" w:lineRule="auto"/>
        <w:ind w:left="360"/>
        <w:jc w:val="both"/>
        <w:rPr>
          <w:color w:val="00B0F0"/>
        </w:rPr>
      </w:pPr>
      <w:r w:rsidRPr="00C143A6">
        <w:rPr>
          <w:color w:val="00B0F0"/>
        </w:rPr>
        <w:t>4) Development of an inter-programme cooperation, or even coordination mechanism (exchange activities, study, transfer, communication and valorisation of results) and with key transnational actors in the Mediterranean in order to promote the mainstream</w:t>
      </w:r>
      <w:r w:rsidR="004D4482" w:rsidRPr="00C143A6">
        <w:rPr>
          <w:color w:val="00B0F0"/>
        </w:rPr>
        <w:t xml:space="preserve"> and</w:t>
      </w:r>
      <w:r w:rsidRPr="00C143A6">
        <w:rPr>
          <w:color w:val="00B0F0"/>
        </w:rPr>
        <w:t xml:space="preserve"> liaising in the Mediterranean basin.</w:t>
      </w:r>
    </w:p>
    <w:p w14:paraId="5F9876B6" w14:textId="206E3A77" w:rsidR="000F2A63" w:rsidRPr="00C143A6" w:rsidRDefault="000F2A63" w:rsidP="004D4482">
      <w:pPr>
        <w:spacing w:line="240" w:lineRule="auto"/>
        <w:ind w:left="360"/>
        <w:jc w:val="both"/>
        <w:rPr>
          <w:color w:val="00B0F0"/>
        </w:rPr>
      </w:pPr>
      <w:r w:rsidRPr="00C143A6">
        <w:rPr>
          <w:color w:val="00B0F0"/>
        </w:rPr>
        <w:t>The direct and/or indirect objective of all these measures will therefore be to improve and consolidate the involvement of third</w:t>
      </w:r>
      <w:r w:rsidR="004D4482" w:rsidRPr="00C143A6">
        <w:rPr>
          <w:color w:val="00B0F0"/>
        </w:rPr>
        <w:t>-</w:t>
      </w:r>
      <w:r w:rsidRPr="00C143A6">
        <w:rPr>
          <w:color w:val="00B0F0"/>
        </w:rPr>
        <w:t>party partners in the implementation of the Programme, via the bodies present in the projects and the Interreg Euro-MED authorities.</w:t>
      </w:r>
    </w:p>
    <w:p w14:paraId="15C9CAD3" w14:textId="77777777" w:rsidR="000F2A63" w:rsidRPr="00C143A6" w:rsidRDefault="000F2A63" w:rsidP="004D4482">
      <w:pPr>
        <w:spacing w:line="240" w:lineRule="auto"/>
        <w:ind w:left="360"/>
        <w:jc w:val="both"/>
        <w:rPr>
          <w:color w:val="00B0F0"/>
        </w:rPr>
      </w:pPr>
      <w:r w:rsidRPr="00C143A6">
        <w:rPr>
          <w:color w:val="00B0F0"/>
        </w:rPr>
        <w:t>Finally, in order to concretise this in a tangible way, it is also proposed that "Consultation Days" could be organised twice a year, thus favouring the decision making of the Programme Monitoring Committee through the provision of external "ad hoc" information and recommendations.</w:t>
      </w:r>
    </w:p>
    <w:p w14:paraId="7976BF84" w14:textId="77777777" w:rsidR="000F2A63" w:rsidRPr="00C143A6" w:rsidRDefault="000F2A63" w:rsidP="004D4482">
      <w:pPr>
        <w:spacing w:line="240" w:lineRule="auto"/>
        <w:ind w:left="360"/>
        <w:jc w:val="both"/>
        <w:rPr>
          <w:color w:val="00B0F0"/>
        </w:rPr>
      </w:pPr>
      <w:r w:rsidRPr="00C143A6">
        <w:rPr>
          <w:color w:val="00B0F0"/>
        </w:rPr>
        <w:t>These "Days" could be organised in the form of webinars and target different audiences and organisations according to the subjects dealt with.</w:t>
      </w:r>
    </w:p>
    <w:p w14:paraId="5B9E1400" w14:textId="77777777" w:rsidR="000F2A63" w:rsidRPr="00C143A6" w:rsidRDefault="000F2A63" w:rsidP="004D4482">
      <w:pPr>
        <w:spacing w:line="240" w:lineRule="auto"/>
        <w:ind w:left="360"/>
        <w:jc w:val="both"/>
        <w:rPr>
          <w:color w:val="00B0F0"/>
        </w:rPr>
      </w:pPr>
      <w:r w:rsidRPr="00C143A6">
        <w:rPr>
          <w:color w:val="00B0F0"/>
        </w:rPr>
        <w:t>The variety of the type of actions described allows the multi-level mobilisation of the Programme partnership at each key stage of its life (preparation, implementation, monitoring and evaluation), whether at transnational level or at the level of the participating States.</w:t>
      </w:r>
    </w:p>
    <w:p w14:paraId="579D2B2C" w14:textId="77777777" w:rsidR="009D2E42" w:rsidRPr="009D2E42" w:rsidRDefault="009D2E42" w:rsidP="009D2E42">
      <w:pPr>
        <w:spacing w:before="240" w:after="240" w:line="240" w:lineRule="auto"/>
        <w:jc w:val="both"/>
        <w:rPr>
          <w:rFonts w:eastAsia="Times New Roman" w:cs="Times New Roman"/>
          <w:b/>
          <w:iCs/>
          <w:noProof/>
          <w:szCs w:val="24"/>
          <w:lang w:eastAsia="en-GB"/>
        </w:rPr>
      </w:pPr>
    </w:p>
    <w:p w14:paraId="19DFDA0A" w14:textId="4FC3D740" w:rsidR="006B0A24" w:rsidRPr="009D2E42" w:rsidRDefault="006B0A24" w:rsidP="00FD620D">
      <w:pPr>
        <w:pStyle w:val="Odstavekseznama"/>
        <w:numPr>
          <w:ilvl w:val="0"/>
          <w:numId w:val="36"/>
        </w:numPr>
        <w:spacing w:before="240" w:after="240" w:line="240" w:lineRule="auto"/>
        <w:ind w:left="709" w:hanging="643"/>
        <w:jc w:val="both"/>
        <w:rPr>
          <w:rFonts w:eastAsia="Times New Roman" w:cs="Times New Roman"/>
          <w:b/>
          <w:iCs/>
          <w:noProof/>
          <w:szCs w:val="24"/>
          <w:lang w:eastAsia="en-GB"/>
        </w:rPr>
      </w:pPr>
      <w:r w:rsidRPr="00A61DB5">
        <w:rPr>
          <w:rFonts w:eastAsia="Times New Roman" w:cs="Times New Roman"/>
          <w:b/>
          <w:iCs/>
          <w:noProof/>
          <w:szCs w:val="24"/>
          <w:lang w:eastAsia="en-GB"/>
        </w:rPr>
        <w:t xml:space="preserve">Approach to communication and visibility for the Interreg programme (objectives, target audiences, communication channels, including social media outreach, where appropriate, planned budget and relevant indicators for monitoring and evaluation) </w:t>
      </w:r>
      <w:r w:rsidR="00A61DB5" w:rsidRPr="00A61DB5">
        <w:rPr>
          <w:rFonts w:eastAsia="Times New Roman" w:cs="Times New Roman"/>
          <w:i/>
          <w:noProof/>
          <w:color w:val="000000"/>
          <w:lang w:eastAsia="en-GB"/>
        </w:rPr>
        <w:t>[ 4 500 characters]</w:t>
      </w:r>
    </w:p>
    <w:p w14:paraId="1C0F144B" w14:textId="77777777" w:rsidR="00306B5B" w:rsidRPr="00AE2E75" w:rsidRDefault="00306B5B" w:rsidP="00C1319D">
      <w:pPr>
        <w:spacing w:before="240" w:after="240" w:line="240" w:lineRule="auto"/>
        <w:jc w:val="both"/>
        <w:rPr>
          <w:color w:val="00B0F0"/>
        </w:rPr>
      </w:pPr>
      <w:r w:rsidRPr="00AE2E75">
        <w:rPr>
          <w:color w:val="00B0F0"/>
        </w:rPr>
        <w:t>The Interreg Euro-MED Programme 2021-2027 is committed to build a communication strategy that supports the process of Mediterranean Governance and policy-change impacts.</w:t>
      </w:r>
    </w:p>
    <w:p w14:paraId="098A5133" w14:textId="77777777" w:rsidR="00306B5B" w:rsidRPr="00AE2E75" w:rsidRDefault="00306B5B" w:rsidP="00C1319D">
      <w:pPr>
        <w:spacing w:before="240" w:after="240" w:line="240" w:lineRule="auto"/>
        <w:jc w:val="both"/>
        <w:rPr>
          <w:color w:val="00B0F0"/>
        </w:rPr>
      </w:pPr>
      <w:r w:rsidRPr="00AE2E75">
        <w:rPr>
          <w:color w:val="00B0F0"/>
        </w:rPr>
        <w:t xml:space="preserve">Taking stock of past periods, the current strategy presents a roadmap for seven years. The communication chapter summarises a larger document, which will be complemented by an annual communication plan. </w:t>
      </w:r>
    </w:p>
    <w:p w14:paraId="1A59BDBD" w14:textId="77777777" w:rsidR="00306B5B" w:rsidRPr="00AE2E75" w:rsidRDefault="00306B5B" w:rsidP="00C1319D">
      <w:pPr>
        <w:spacing w:before="240" w:after="240" w:line="240" w:lineRule="auto"/>
        <w:jc w:val="both"/>
        <w:rPr>
          <w:color w:val="00B0F0"/>
        </w:rPr>
      </w:pPr>
      <w:r w:rsidRPr="00AE2E75">
        <w:rPr>
          <w:color w:val="00B0F0"/>
        </w:rPr>
        <w:t xml:space="preserve">Thus, our approach is based on six drivers: </w:t>
      </w:r>
    </w:p>
    <w:p w14:paraId="7FD0B593" w14:textId="77777777" w:rsidR="00306B5B" w:rsidRPr="00AE2E75" w:rsidRDefault="00306B5B" w:rsidP="00C1319D">
      <w:pPr>
        <w:pStyle w:val="Odstavekseznama"/>
        <w:numPr>
          <w:ilvl w:val="0"/>
          <w:numId w:val="57"/>
        </w:numPr>
        <w:spacing w:before="240" w:after="240" w:line="240" w:lineRule="auto"/>
        <w:jc w:val="both"/>
        <w:rPr>
          <w:color w:val="00B0F0"/>
        </w:rPr>
      </w:pPr>
      <w:r w:rsidRPr="00AE2E75">
        <w:rPr>
          <w:b/>
          <w:i/>
          <w:color w:val="00B0F0"/>
        </w:rPr>
        <w:t>Targeted</w:t>
      </w:r>
      <w:r w:rsidRPr="00AE2E75">
        <w:rPr>
          <w:color w:val="00B0F0"/>
        </w:rPr>
        <w:t xml:space="preserve"> in a thematic and territorial sense </w:t>
      </w:r>
    </w:p>
    <w:p w14:paraId="04D2D845" w14:textId="77777777" w:rsidR="00306B5B" w:rsidRPr="00AE2E75" w:rsidRDefault="00306B5B" w:rsidP="00C1319D">
      <w:pPr>
        <w:pStyle w:val="Odstavekseznama"/>
        <w:numPr>
          <w:ilvl w:val="0"/>
          <w:numId w:val="57"/>
        </w:numPr>
        <w:spacing w:before="240" w:after="240" w:line="240" w:lineRule="auto"/>
        <w:jc w:val="both"/>
        <w:rPr>
          <w:color w:val="00B0F0"/>
        </w:rPr>
      </w:pPr>
      <w:r w:rsidRPr="00AE2E75">
        <w:rPr>
          <w:b/>
          <w:i/>
          <w:color w:val="00B0F0"/>
        </w:rPr>
        <w:t>Green</w:t>
      </w:r>
      <w:r w:rsidRPr="00AE2E75">
        <w:rPr>
          <w:color w:val="00B0F0"/>
        </w:rPr>
        <w:t>, we will embed greening practices across all activities for the Programme and project communication strategies;</w:t>
      </w:r>
    </w:p>
    <w:p w14:paraId="27BF78F4" w14:textId="77777777" w:rsidR="00306B5B" w:rsidRPr="00AE2E75" w:rsidRDefault="00306B5B" w:rsidP="00C1319D">
      <w:pPr>
        <w:pStyle w:val="Odstavekseznama"/>
        <w:numPr>
          <w:ilvl w:val="0"/>
          <w:numId w:val="57"/>
        </w:numPr>
        <w:spacing w:before="240" w:after="240" w:line="240" w:lineRule="auto"/>
        <w:jc w:val="both"/>
        <w:rPr>
          <w:color w:val="00B0F0"/>
          <w:szCs w:val="22"/>
        </w:rPr>
      </w:pPr>
      <w:r w:rsidRPr="00AE2E75">
        <w:rPr>
          <w:b/>
          <w:i/>
          <w:color w:val="00B0F0"/>
          <w:szCs w:val="22"/>
        </w:rPr>
        <w:t>Interactive</w:t>
      </w:r>
      <w:r w:rsidRPr="00AE2E75">
        <w:rPr>
          <w:color w:val="00B0F0"/>
          <w:szCs w:val="22"/>
        </w:rPr>
        <w:t xml:space="preserve">, focused on a 360° Interactive communication between the Programme and its target audiences, by creating better and simplified mechanisms and tools for interaction; </w:t>
      </w:r>
    </w:p>
    <w:p w14:paraId="778FF0B8" w14:textId="77777777" w:rsidR="00306B5B" w:rsidRPr="00AE2E75" w:rsidRDefault="00306B5B" w:rsidP="00C1319D">
      <w:pPr>
        <w:pStyle w:val="Odstavekseznama"/>
        <w:numPr>
          <w:ilvl w:val="0"/>
          <w:numId w:val="57"/>
        </w:numPr>
        <w:spacing w:before="240" w:after="240" w:line="240" w:lineRule="auto"/>
        <w:jc w:val="both"/>
        <w:rPr>
          <w:color w:val="00B0F0"/>
          <w:szCs w:val="22"/>
        </w:rPr>
      </w:pPr>
      <w:r w:rsidRPr="00AE2E75">
        <w:rPr>
          <w:b/>
          <w:i/>
          <w:color w:val="00B0F0"/>
          <w:szCs w:val="22"/>
        </w:rPr>
        <w:t>Community-based</w:t>
      </w:r>
      <w:r w:rsidRPr="00AE2E75">
        <w:rPr>
          <w:color w:val="00B0F0"/>
          <w:szCs w:val="22"/>
        </w:rPr>
        <w:t xml:space="preserve">: it allows for common synergies among projects and a closer engagement of partners. </w:t>
      </w:r>
    </w:p>
    <w:p w14:paraId="6812B901" w14:textId="7E3A84C8" w:rsidR="00306B5B" w:rsidRPr="00AE2E75" w:rsidRDefault="00306B5B" w:rsidP="00AE2E75">
      <w:pPr>
        <w:pStyle w:val="Odstavekseznama"/>
        <w:numPr>
          <w:ilvl w:val="0"/>
          <w:numId w:val="57"/>
        </w:numPr>
        <w:spacing w:before="240" w:after="240" w:line="240" w:lineRule="auto"/>
        <w:jc w:val="both"/>
        <w:rPr>
          <w:color w:val="00B0F0"/>
          <w:szCs w:val="22"/>
        </w:rPr>
      </w:pPr>
      <w:r w:rsidRPr="00AE2E75">
        <w:rPr>
          <w:b/>
          <w:i/>
          <w:color w:val="00B0F0"/>
          <w:szCs w:val="22"/>
        </w:rPr>
        <w:t>Integrated and coordinated</w:t>
      </w:r>
      <w:r w:rsidRPr="00AE2E75">
        <w:rPr>
          <w:color w:val="00B0F0"/>
          <w:szCs w:val="22"/>
        </w:rPr>
        <w:t xml:space="preserve">: It means a flowing ecosystem acting as one unified, consequent and coherent whole in terms of the planification of actions, articulated messages, share of practices, targets and goals between all levels of the </w:t>
      </w:r>
      <w:r w:rsidR="00AE2E75">
        <w:rPr>
          <w:color w:val="00B0F0"/>
          <w:szCs w:val="22"/>
        </w:rPr>
        <w:t>P</w:t>
      </w:r>
      <w:r w:rsidRPr="00AE2E75">
        <w:rPr>
          <w:color w:val="00B0F0"/>
          <w:szCs w:val="22"/>
        </w:rPr>
        <w:t xml:space="preserve">rogramme architecture. </w:t>
      </w:r>
    </w:p>
    <w:p w14:paraId="31504670" w14:textId="3EA56603" w:rsidR="00306B5B" w:rsidRPr="00AE2E75" w:rsidRDefault="00306B5B" w:rsidP="00C1319D">
      <w:pPr>
        <w:pStyle w:val="Odstavekseznama"/>
        <w:numPr>
          <w:ilvl w:val="0"/>
          <w:numId w:val="57"/>
        </w:numPr>
        <w:spacing w:before="240" w:after="240" w:line="240" w:lineRule="auto"/>
        <w:jc w:val="both"/>
        <w:rPr>
          <w:color w:val="00B0F0"/>
        </w:rPr>
      </w:pPr>
      <w:r w:rsidRPr="00AE2E75">
        <w:rPr>
          <w:b/>
          <w:bCs/>
          <w:color w:val="00B0F0"/>
        </w:rPr>
        <w:lastRenderedPageBreak/>
        <w:t>Change-oriented</w:t>
      </w:r>
      <w:r w:rsidRPr="00AE2E75">
        <w:rPr>
          <w:color w:val="00B0F0"/>
        </w:rPr>
        <w:t xml:space="preserve">: The Programme strategy defends a straight symbiosis between the communication and capitalisation actions aiming at policy-change on its different types. This focus will be further detailed in the capitalisation strategy. </w:t>
      </w:r>
    </w:p>
    <w:p w14:paraId="6FAAFFD1" w14:textId="77777777" w:rsidR="00306B5B" w:rsidRPr="00AE2E75" w:rsidRDefault="00306B5B" w:rsidP="00C1319D">
      <w:pPr>
        <w:pStyle w:val="Naslov3"/>
        <w:spacing w:before="240" w:after="240"/>
        <w:jc w:val="both"/>
        <w:rPr>
          <w:color w:val="00B0F0"/>
        </w:rPr>
      </w:pPr>
    </w:p>
    <w:p w14:paraId="0E24D98F" w14:textId="77777777" w:rsidR="00306B5B" w:rsidRPr="00AE2E75" w:rsidRDefault="00306B5B" w:rsidP="00C1319D">
      <w:pPr>
        <w:spacing w:before="240" w:after="240" w:line="240" w:lineRule="auto"/>
        <w:jc w:val="both"/>
        <w:rPr>
          <w:b/>
          <w:color w:val="00B0F0"/>
        </w:rPr>
      </w:pPr>
      <w:r w:rsidRPr="00AE2E75">
        <w:rPr>
          <w:b/>
          <w:color w:val="00B0F0"/>
        </w:rPr>
        <w:t>OBJECTIVES</w:t>
      </w:r>
    </w:p>
    <w:p w14:paraId="36BAF454" w14:textId="77777777" w:rsidR="00306B5B" w:rsidRPr="00DA2DBC" w:rsidRDefault="00306B5B" w:rsidP="00C1319D">
      <w:pPr>
        <w:spacing w:before="240" w:after="240" w:line="240" w:lineRule="auto"/>
        <w:jc w:val="both"/>
        <w:rPr>
          <w:color w:val="00B0F0"/>
        </w:rPr>
      </w:pPr>
      <w:r w:rsidRPr="00AE2E75">
        <w:rPr>
          <w:color w:val="00B0F0"/>
        </w:rPr>
        <w:t xml:space="preserve">The Programme mission and operational objectives are broken down into only three communication strategic objectives for seven years, and these are split down on 12 specific objectives (a single example below), which will be converted into annual </w:t>
      </w:r>
      <w:r w:rsidRPr="00DA2DBC">
        <w:rPr>
          <w:color w:val="00B0F0"/>
        </w:rPr>
        <w:t xml:space="preserve">SMART objectives. </w:t>
      </w:r>
    </w:p>
    <w:p w14:paraId="3D3C08E4" w14:textId="77777777" w:rsidR="00306B5B" w:rsidRPr="00DA2DBC" w:rsidRDefault="00306B5B" w:rsidP="00C1319D">
      <w:pPr>
        <w:pStyle w:val="Odstavekseznama"/>
        <w:spacing w:before="240" w:after="240" w:line="240" w:lineRule="auto"/>
        <w:jc w:val="both"/>
        <w:rPr>
          <w:color w:val="00B0F0"/>
        </w:rPr>
      </w:pPr>
      <w:r w:rsidRPr="00DA2DBC">
        <w:rPr>
          <w:color w:val="00B0F0"/>
        </w:rPr>
        <w:t>1 – Raise awareness about the Programme in partner States and regions</w:t>
      </w:r>
    </w:p>
    <w:p w14:paraId="432DEC84" w14:textId="77777777" w:rsidR="00306B5B" w:rsidRPr="00DA2DBC" w:rsidRDefault="00306B5B" w:rsidP="00C1319D">
      <w:pPr>
        <w:pStyle w:val="Odstavekseznama"/>
        <w:numPr>
          <w:ilvl w:val="1"/>
          <w:numId w:val="58"/>
        </w:numPr>
        <w:spacing w:before="240" w:after="240" w:line="240" w:lineRule="auto"/>
        <w:jc w:val="both"/>
        <w:rPr>
          <w:color w:val="00B0F0"/>
        </w:rPr>
      </w:pPr>
      <w:r w:rsidRPr="00DA2DBC">
        <w:rPr>
          <w:color w:val="00B0F0"/>
        </w:rPr>
        <w:t>Raise awareness of potential beneficiaries about the Programme and its funding opportunities in all eligible regions</w:t>
      </w:r>
    </w:p>
    <w:p w14:paraId="53D76E0D" w14:textId="77777777" w:rsidR="00306B5B" w:rsidRPr="00DA2DBC" w:rsidRDefault="00306B5B" w:rsidP="00C1319D">
      <w:pPr>
        <w:pStyle w:val="Odstavekseznama"/>
        <w:spacing w:before="240" w:after="240" w:line="240" w:lineRule="auto"/>
        <w:jc w:val="both"/>
        <w:rPr>
          <w:color w:val="00B0F0"/>
        </w:rPr>
      </w:pPr>
      <w:r w:rsidRPr="00DA2DBC">
        <w:rPr>
          <w:color w:val="00B0F0"/>
        </w:rPr>
        <w:t>2 – Foster high quality projects’ communication &amp; capitalisation</w:t>
      </w:r>
    </w:p>
    <w:p w14:paraId="0AA5CA5C" w14:textId="77777777" w:rsidR="00306B5B" w:rsidRPr="00DA2DBC" w:rsidRDefault="00306B5B" w:rsidP="00C1319D">
      <w:pPr>
        <w:pStyle w:val="Odstavekseznama"/>
        <w:spacing w:before="240" w:after="240" w:line="240" w:lineRule="auto"/>
        <w:jc w:val="both"/>
        <w:rPr>
          <w:color w:val="00B0F0"/>
        </w:rPr>
      </w:pPr>
      <w:r w:rsidRPr="00DA2DBC">
        <w:rPr>
          <w:color w:val="00B0F0"/>
        </w:rPr>
        <w:t>3 – Contribute to policy change in the Programme area</w:t>
      </w:r>
    </w:p>
    <w:p w14:paraId="1550D28A" w14:textId="77777777" w:rsidR="00306B5B" w:rsidRPr="00AE2E75" w:rsidRDefault="00306B5B" w:rsidP="00C1319D">
      <w:pPr>
        <w:spacing w:before="240" w:after="240" w:line="240" w:lineRule="auto"/>
        <w:jc w:val="both"/>
        <w:rPr>
          <w:color w:val="00B0F0"/>
        </w:rPr>
      </w:pPr>
      <w:r w:rsidRPr="00DA2DBC">
        <w:rPr>
          <w:color w:val="00B0F0"/>
        </w:rPr>
        <w:t>Indicators and SMART quantified objectives will be satisfaction rates</w:t>
      </w:r>
      <w:r w:rsidRPr="00AE2E75">
        <w:rPr>
          <w:color w:val="00B0F0"/>
        </w:rPr>
        <w:t xml:space="preserve">, levels of social media outreach, web traffic indicators, among others. </w:t>
      </w:r>
    </w:p>
    <w:p w14:paraId="58A9A490" w14:textId="77777777" w:rsidR="00306B5B" w:rsidRPr="00AE2E75" w:rsidRDefault="00306B5B" w:rsidP="00C1319D">
      <w:pPr>
        <w:spacing w:before="240" w:after="240" w:line="240" w:lineRule="auto"/>
        <w:jc w:val="both"/>
        <w:rPr>
          <w:color w:val="00B0F0"/>
        </w:rPr>
      </w:pPr>
    </w:p>
    <w:p w14:paraId="7F1B1D7F" w14:textId="77777777" w:rsidR="00306B5B" w:rsidRPr="00AE2E75" w:rsidRDefault="00306B5B" w:rsidP="00C1319D">
      <w:pPr>
        <w:spacing w:before="240" w:after="240" w:line="240" w:lineRule="auto"/>
        <w:jc w:val="both"/>
        <w:rPr>
          <w:b/>
          <w:color w:val="00B0F0"/>
        </w:rPr>
      </w:pPr>
      <w:r w:rsidRPr="00AE2E75">
        <w:rPr>
          <w:b/>
          <w:color w:val="00B0F0"/>
        </w:rPr>
        <w:t>CHANNELS</w:t>
      </w:r>
    </w:p>
    <w:p w14:paraId="2F76053E" w14:textId="77777777" w:rsidR="00252527" w:rsidRPr="00AE2E75" w:rsidRDefault="00306B5B" w:rsidP="00C1319D">
      <w:pPr>
        <w:spacing w:before="240" w:after="240" w:line="240" w:lineRule="auto"/>
        <w:jc w:val="both"/>
        <w:rPr>
          <w:color w:val="00B0F0"/>
        </w:rPr>
      </w:pPr>
      <w:r w:rsidRPr="00AE2E75">
        <w:rPr>
          <w:color w:val="00B0F0"/>
        </w:rPr>
        <w:t xml:space="preserve">We consider “channels” as the Programme and projects’ highways to effectively convey content to the target audiences. </w:t>
      </w:r>
    </w:p>
    <w:p w14:paraId="4E4794A3" w14:textId="2D42ECD1" w:rsidR="00306B5B" w:rsidRPr="00AE2E75" w:rsidRDefault="00306B5B" w:rsidP="00C1319D">
      <w:pPr>
        <w:spacing w:before="240" w:after="240" w:line="240" w:lineRule="auto"/>
        <w:jc w:val="both"/>
        <w:rPr>
          <w:color w:val="00B0F0"/>
        </w:rPr>
      </w:pPr>
      <w:r w:rsidRPr="00AE2E75">
        <w:rPr>
          <w:color w:val="00B0F0"/>
        </w:rPr>
        <w:t xml:space="preserve">From this perspective, we take </w:t>
      </w:r>
      <w:r w:rsidR="00223F61" w:rsidRPr="00AE2E75">
        <w:rPr>
          <w:color w:val="00B0F0"/>
        </w:rPr>
        <w:t xml:space="preserve">five </w:t>
      </w:r>
      <w:r w:rsidRPr="00AE2E75">
        <w:rPr>
          <w:color w:val="00B0F0"/>
        </w:rPr>
        <w:t>categories of channels: events, public relations (advocacy), web&amp; social media, press media and nearly-zero printed materials, due to our green policy.</w:t>
      </w:r>
    </w:p>
    <w:p w14:paraId="2B1E02AA" w14:textId="05F293C4" w:rsidR="00306B5B" w:rsidRPr="00AE2E75" w:rsidRDefault="00306B5B" w:rsidP="00C1319D">
      <w:pPr>
        <w:spacing w:before="240" w:after="240" w:line="240" w:lineRule="auto"/>
        <w:jc w:val="both"/>
        <w:rPr>
          <w:b/>
          <w:color w:val="00B0F0"/>
        </w:rPr>
      </w:pPr>
      <w:r w:rsidRPr="00AE2E75">
        <w:rPr>
          <w:color w:val="00B0F0"/>
        </w:rPr>
        <w:t xml:space="preserve">In terms of social media &amp; press, we intend to promote organic </w:t>
      </w:r>
      <w:r w:rsidR="00096A9F">
        <w:rPr>
          <w:color w:val="00B0F0"/>
        </w:rPr>
        <w:t xml:space="preserve">(free) </w:t>
      </w:r>
      <w:r w:rsidRPr="00AE2E75">
        <w:rPr>
          <w:color w:val="00B0F0"/>
        </w:rPr>
        <w:t xml:space="preserve">and paid content to increase the snowball effect of campaigning. </w:t>
      </w:r>
    </w:p>
    <w:p w14:paraId="3958F83E" w14:textId="77777777" w:rsidR="00306B5B" w:rsidRPr="00AE2E75" w:rsidRDefault="00306B5B" w:rsidP="00C1319D">
      <w:pPr>
        <w:spacing w:before="240" w:after="240" w:line="240" w:lineRule="auto"/>
        <w:jc w:val="both"/>
        <w:rPr>
          <w:b/>
          <w:color w:val="00B0F0"/>
        </w:rPr>
      </w:pPr>
      <w:r w:rsidRPr="00AE2E75">
        <w:rPr>
          <w:b/>
          <w:color w:val="00B0F0"/>
        </w:rPr>
        <w:br/>
        <w:t>CONTENT STRATEGY</w:t>
      </w:r>
    </w:p>
    <w:p w14:paraId="25383D1D" w14:textId="77777777" w:rsidR="00306B5B" w:rsidRPr="00AE2E75" w:rsidRDefault="00306B5B" w:rsidP="00C1319D">
      <w:pPr>
        <w:spacing w:before="240" w:after="240" w:line="240" w:lineRule="auto"/>
        <w:jc w:val="both"/>
        <w:rPr>
          <w:color w:val="00B0F0"/>
        </w:rPr>
      </w:pPr>
      <w:r w:rsidRPr="00AE2E75">
        <w:rPr>
          <w:color w:val="00B0F0"/>
        </w:rPr>
        <w:t>The content strategy will have three main drivers for development: focus on capitalisation success stories, end-user oriented, and campaign-driven.</w:t>
      </w:r>
    </w:p>
    <w:p w14:paraId="798D4C29" w14:textId="77777777" w:rsidR="00306B5B" w:rsidRPr="00AE2E75" w:rsidRDefault="00306B5B" w:rsidP="00C1319D">
      <w:pPr>
        <w:spacing w:before="240" w:after="240" w:line="240" w:lineRule="auto"/>
        <w:jc w:val="both"/>
        <w:rPr>
          <w:color w:val="00B0F0"/>
        </w:rPr>
      </w:pPr>
      <w:r w:rsidRPr="00AE2E75">
        <w:rPr>
          <w:color w:val="00B0F0"/>
        </w:rPr>
        <w:t xml:space="preserve">We will be focusing on capitalisation and quality results as the main angle, by giving a prominent role to the Governance axis. In the beginning, we will prioritise content on how-to enhance methods, processes, tools, promotion techniques of scientific and policy materials, templates, common indicators that lead to successful capitalisation. </w:t>
      </w:r>
    </w:p>
    <w:p w14:paraId="3CAFBDCD" w14:textId="77777777" w:rsidR="00306B5B" w:rsidRPr="00AE2E75" w:rsidRDefault="00306B5B" w:rsidP="00C1319D">
      <w:pPr>
        <w:spacing w:before="240" w:after="240" w:line="240" w:lineRule="auto"/>
        <w:jc w:val="both"/>
        <w:rPr>
          <w:color w:val="00B0F0"/>
        </w:rPr>
      </w:pPr>
      <w:r w:rsidRPr="00AE2E75">
        <w:rPr>
          <w:color w:val="00B0F0"/>
        </w:rPr>
        <w:t xml:space="preserve">In the closing phase, we will be harvesting quality results, promote and share experiences, capitalisation success stories, especially those of effective impacts on policies. </w:t>
      </w:r>
    </w:p>
    <w:p w14:paraId="3D113385" w14:textId="77777777" w:rsidR="00306B5B" w:rsidRPr="00AE2E75" w:rsidRDefault="00306B5B" w:rsidP="00C1319D">
      <w:pPr>
        <w:spacing w:before="240" w:after="240" w:line="240" w:lineRule="auto"/>
        <w:jc w:val="both"/>
        <w:rPr>
          <w:color w:val="00B0F0"/>
          <w:lang w:val="en-US"/>
        </w:rPr>
      </w:pPr>
      <w:r w:rsidRPr="00AE2E75">
        <w:rPr>
          <w:color w:val="00B0F0"/>
        </w:rPr>
        <w:t xml:space="preserve">Moreover, the other two main drivers of the content strategy focus on </w:t>
      </w:r>
      <w:r w:rsidRPr="00AE2E75">
        <w:rPr>
          <w:color w:val="00B0F0"/>
          <w:lang w:val="en-US"/>
        </w:rPr>
        <w:t>end-user-driven content rather than promoting processes and partners; and campaign-driven, instead of isolated actions.  On this note, we will be promoting a joint annual campaign for young Mediterraneans.</w:t>
      </w:r>
    </w:p>
    <w:p w14:paraId="57F24B2F" w14:textId="77777777" w:rsidR="00306B5B" w:rsidRPr="00AE2E75" w:rsidRDefault="00306B5B" w:rsidP="00C1319D">
      <w:pPr>
        <w:spacing w:before="240" w:after="240" w:line="240" w:lineRule="auto"/>
        <w:jc w:val="both"/>
        <w:rPr>
          <w:color w:val="00B0F0"/>
        </w:rPr>
      </w:pPr>
      <w:r w:rsidRPr="00AE2E75">
        <w:rPr>
          <w:b/>
          <w:color w:val="00B0F0"/>
        </w:rPr>
        <w:br/>
        <w:t>TARGET AUDIENCES</w:t>
      </w:r>
    </w:p>
    <w:p w14:paraId="053B2A10" w14:textId="0059385C" w:rsidR="00306B5B" w:rsidRPr="002139B7" w:rsidRDefault="00306B5B" w:rsidP="00C1319D">
      <w:pPr>
        <w:spacing w:before="240" w:after="240" w:line="240" w:lineRule="auto"/>
        <w:jc w:val="both"/>
        <w:rPr>
          <w:b/>
          <w:bCs/>
          <w:color w:val="00B0F0"/>
        </w:rPr>
      </w:pPr>
      <w:r w:rsidRPr="00AE2E75">
        <w:rPr>
          <w:color w:val="00B0F0"/>
        </w:rPr>
        <w:lastRenderedPageBreak/>
        <w:t xml:space="preserve">Based on past Programme experience and the management objectives for the new Programme we divided the target audiences into five group categories, which are further detailed in a complete strategy document, down to types of targets and at the public level, to social profiling personas. These public groups include:  </w:t>
      </w:r>
      <w:r w:rsidRPr="00AE2E75">
        <w:rPr>
          <w:b/>
          <w:bCs/>
          <w:color w:val="00B0F0"/>
          <w:lang w:val="en-US"/>
        </w:rPr>
        <w:t xml:space="preserve">potential </w:t>
      </w:r>
      <w:r w:rsidRPr="002139B7">
        <w:rPr>
          <w:b/>
          <w:bCs/>
          <w:color w:val="00B0F0"/>
        </w:rPr>
        <w:t>applicants</w:t>
      </w:r>
      <w:r w:rsidRPr="002139B7">
        <w:rPr>
          <w:color w:val="00B0F0"/>
        </w:rPr>
        <w:t xml:space="preserve"> </w:t>
      </w:r>
      <w:r w:rsidRPr="002139B7">
        <w:rPr>
          <w:b/>
          <w:bCs/>
          <w:color w:val="00B0F0"/>
        </w:rPr>
        <w:t>and project partners; m</w:t>
      </w:r>
      <w:r w:rsidRPr="002139B7">
        <w:rPr>
          <w:b/>
          <w:color w:val="00B0F0"/>
        </w:rPr>
        <w:t xml:space="preserve">ultiplier and/or strategic stakeholder; political end-users/decision-makers/policy-makers; Technical end-users; </w:t>
      </w:r>
      <w:r w:rsidRPr="002139B7">
        <w:rPr>
          <w:b/>
          <w:bCs/>
          <w:color w:val="00B0F0"/>
        </w:rPr>
        <w:t>Public.</w:t>
      </w:r>
      <w:r w:rsidRPr="002139B7">
        <w:rPr>
          <w:b/>
          <w:bCs/>
          <w:color w:val="00B0F0"/>
        </w:rPr>
        <w:br/>
      </w:r>
    </w:p>
    <w:p w14:paraId="49C94F13" w14:textId="77777777" w:rsidR="00306B5B" w:rsidRPr="002139B7" w:rsidRDefault="00306B5B" w:rsidP="00C1319D">
      <w:pPr>
        <w:spacing w:before="240" w:after="240" w:line="240" w:lineRule="auto"/>
        <w:jc w:val="both"/>
        <w:rPr>
          <w:b/>
          <w:color w:val="00B0F0"/>
        </w:rPr>
      </w:pPr>
      <w:r w:rsidRPr="002139B7">
        <w:rPr>
          <w:b/>
          <w:color w:val="00B0F0"/>
        </w:rPr>
        <w:t>BUDGET</w:t>
      </w:r>
    </w:p>
    <w:p w14:paraId="4AEB6CA2" w14:textId="77777777" w:rsidR="00306B5B" w:rsidRPr="002139B7" w:rsidRDefault="00306B5B" w:rsidP="00C1319D">
      <w:pPr>
        <w:spacing w:before="240" w:after="240" w:line="240" w:lineRule="auto"/>
        <w:jc w:val="both"/>
        <w:rPr>
          <w:color w:val="00B0F0"/>
        </w:rPr>
      </w:pPr>
      <w:r w:rsidRPr="002139B7">
        <w:rPr>
          <w:color w:val="00B0F0"/>
        </w:rPr>
        <w:t xml:space="preserve">Programme authorities are committed to keep the previous Programme’s level of budget of 900,000 Euros, which depending on the total amount can be slightly over 0,3% of the total Programme budget, as required by the regulation.  </w:t>
      </w:r>
    </w:p>
    <w:p w14:paraId="44B36FCC" w14:textId="77777777" w:rsidR="00306B5B" w:rsidRPr="00AE2E75" w:rsidRDefault="00306B5B" w:rsidP="00C1319D">
      <w:pPr>
        <w:spacing w:before="240" w:after="240" w:line="240" w:lineRule="auto"/>
        <w:jc w:val="both"/>
        <w:rPr>
          <w:color w:val="00B0F0"/>
          <w:lang w:val="en-US"/>
        </w:rPr>
      </w:pPr>
      <w:r w:rsidRPr="002139B7">
        <w:rPr>
          <w:color w:val="00B0F0"/>
        </w:rPr>
        <w:t>According to the previous Programme’s main lines of expense,</w:t>
      </w:r>
      <w:r w:rsidRPr="00AE2E75">
        <w:rPr>
          <w:color w:val="00B0F0"/>
          <w:lang w:val="en-US"/>
        </w:rPr>
        <w:t xml:space="preserve"> events and IT tools take the larger shares. Following the new strategy, aiming at increasing the social media outreach and the increase in greening support, it is foreseen some allocation changes in the future budget.</w:t>
      </w:r>
    </w:p>
    <w:p w14:paraId="5F4BFA98" w14:textId="77777777" w:rsidR="009D2E42" w:rsidRPr="00AE2E75" w:rsidRDefault="009D2E42" w:rsidP="00AE2E75">
      <w:pPr>
        <w:spacing w:before="240" w:after="240" w:line="240" w:lineRule="auto"/>
        <w:ind w:left="66"/>
        <w:jc w:val="both"/>
        <w:rPr>
          <w:rFonts w:eastAsia="Times New Roman" w:cs="Times New Roman"/>
          <w:b/>
          <w:iCs/>
          <w:noProof/>
          <w:color w:val="00B0F0"/>
          <w:szCs w:val="24"/>
          <w:lang w:val="en-US" w:eastAsia="en-GB"/>
        </w:rPr>
      </w:pPr>
    </w:p>
    <w:p w14:paraId="1D12DD67" w14:textId="77777777" w:rsidR="006B0A24" w:rsidRPr="00F50542" w:rsidRDefault="006B0A24" w:rsidP="006B0A24">
      <w:pPr>
        <w:spacing w:before="240" w:after="240" w:line="240" w:lineRule="auto"/>
        <w:ind w:left="709" w:hanging="709"/>
        <w:jc w:val="both"/>
        <w:rPr>
          <w:rFonts w:eastAsia="Times New Roman" w:cs="Times New Roman"/>
          <w:b/>
          <w:iCs/>
          <w:noProof/>
          <w:szCs w:val="24"/>
          <w:lang w:eastAsia="en-GB"/>
        </w:rPr>
      </w:pPr>
      <w:r w:rsidRPr="00F50542">
        <w:rPr>
          <w:rFonts w:eastAsia="Times New Roman" w:cs="Times New Roman"/>
          <w:b/>
          <w:iCs/>
          <w:noProof/>
          <w:szCs w:val="24"/>
          <w:lang w:eastAsia="en-GB"/>
        </w:rPr>
        <w:t>6.</w:t>
      </w:r>
      <w:r w:rsidRPr="00F50542">
        <w:rPr>
          <w:rFonts w:eastAsia="Times New Roman" w:cs="Times New Roman"/>
          <w:b/>
          <w:iCs/>
          <w:noProof/>
          <w:szCs w:val="24"/>
          <w:lang w:eastAsia="en-GB"/>
        </w:rPr>
        <w:tab/>
        <w:t>Implementing provisions</w:t>
      </w:r>
    </w:p>
    <w:p w14:paraId="77C476E8" w14:textId="1AD3C26F" w:rsidR="006B0A24" w:rsidRPr="00F50542" w:rsidRDefault="006B0A24" w:rsidP="006B0A24">
      <w:pPr>
        <w:spacing w:before="240" w:after="240" w:line="240" w:lineRule="auto"/>
        <w:ind w:left="709" w:hanging="709"/>
        <w:jc w:val="both"/>
        <w:rPr>
          <w:rFonts w:eastAsia="Times New Roman" w:cs="Times New Roman"/>
          <w:b/>
          <w:iCs/>
          <w:noProof/>
          <w:szCs w:val="24"/>
          <w:lang w:eastAsia="en-GB"/>
        </w:rPr>
      </w:pPr>
      <w:r w:rsidRPr="00F50542">
        <w:rPr>
          <w:rFonts w:eastAsia="Times New Roman" w:cs="Times New Roman"/>
          <w:b/>
          <w:iCs/>
          <w:noProof/>
          <w:szCs w:val="24"/>
          <w:lang w:eastAsia="en-GB"/>
        </w:rPr>
        <w:t>6.1.</w:t>
      </w:r>
      <w:r w:rsidRPr="00F50542">
        <w:rPr>
          <w:rFonts w:eastAsia="Times New Roman" w:cs="Times New Roman"/>
          <w:b/>
          <w:iCs/>
          <w:noProof/>
          <w:szCs w:val="24"/>
          <w:lang w:eastAsia="en-GB"/>
        </w:rPr>
        <w:tab/>
        <w:t xml:space="preserve">Programme authorities </w:t>
      </w:r>
    </w:p>
    <w:p w14:paraId="2DFF22AE" w14:textId="77777777" w:rsidR="006B0A24" w:rsidRPr="00A61DB5" w:rsidRDefault="006B0A24" w:rsidP="00A61DB5">
      <w:pPr>
        <w:spacing w:after="200" w:line="276" w:lineRule="auto"/>
        <w:ind w:left="360"/>
        <w:contextualSpacing/>
        <w:rPr>
          <w:rFonts w:eastAsia="Times New Roman" w:cs="Times New Roman"/>
          <w:iCs/>
          <w:noProof/>
          <w:szCs w:val="24"/>
          <w:lang w:eastAsia="en-GB"/>
        </w:rPr>
      </w:pPr>
      <w:r w:rsidRPr="00A61DB5">
        <w:rPr>
          <w:rFonts w:eastAsia="Times New Roman" w:cs="Times New Roman"/>
          <w:iCs/>
          <w:noProof/>
          <w:szCs w:val="24"/>
          <w:lang w:eastAsia="en-GB"/>
        </w:rPr>
        <w:t>Table 10</w:t>
      </w:r>
    </w:p>
    <w:tbl>
      <w:tblPr>
        <w:tblStyle w:val="TableGrid1"/>
        <w:tblW w:w="0" w:type="auto"/>
        <w:tblLook w:val="04A0" w:firstRow="1" w:lastRow="0" w:firstColumn="1" w:lastColumn="0" w:noHBand="0" w:noVBand="1"/>
      </w:tblPr>
      <w:tblGrid>
        <w:gridCol w:w="2501"/>
        <w:gridCol w:w="2377"/>
        <w:gridCol w:w="2303"/>
        <w:gridCol w:w="2107"/>
      </w:tblGrid>
      <w:tr w:rsidR="006B0A24" w:rsidRPr="00F50542" w14:paraId="4C3F40CB" w14:textId="77777777" w:rsidTr="00C42CD3">
        <w:tc>
          <w:tcPr>
            <w:tcW w:w="2610" w:type="dxa"/>
          </w:tcPr>
          <w:p w14:paraId="2FE22CC0" w14:textId="77777777" w:rsidR="006B0A24" w:rsidRPr="00F50542" w:rsidRDefault="006B0A24" w:rsidP="00C42CD3">
            <w:pPr>
              <w:rPr>
                <w:rFonts w:cs="Times New Roman"/>
                <w:b/>
                <w:noProof/>
                <w:sz w:val="20"/>
                <w:szCs w:val="20"/>
              </w:rPr>
            </w:pPr>
            <w:r w:rsidRPr="00F50542">
              <w:rPr>
                <w:rFonts w:cs="Times New Roman"/>
                <w:b/>
                <w:noProof/>
                <w:sz w:val="20"/>
                <w:szCs w:val="20"/>
              </w:rPr>
              <w:t xml:space="preserve">Programme authorities </w:t>
            </w:r>
          </w:p>
        </w:tc>
        <w:tc>
          <w:tcPr>
            <w:tcW w:w="2518" w:type="dxa"/>
          </w:tcPr>
          <w:p w14:paraId="12DB9CCA" w14:textId="77777777" w:rsidR="006B0A24" w:rsidRPr="00F50542" w:rsidRDefault="006B0A24" w:rsidP="00C42CD3">
            <w:pPr>
              <w:rPr>
                <w:rFonts w:cs="Times New Roman"/>
                <w:b/>
                <w:noProof/>
                <w:sz w:val="20"/>
                <w:szCs w:val="20"/>
              </w:rPr>
            </w:pPr>
            <w:r w:rsidRPr="00F50542">
              <w:rPr>
                <w:rFonts w:cs="Times New Roman"/>
                <w:b/>
                <w:noProof/>
                <w:sz w:val="20"/>
                <w:szCs w:val="20"/>
              </w:rPr>
              <w:t xml:space="preserve">Name of the institution </w:t>
            </w:r>
            <w:r w:rsidRPr="00F50542">
              <w:rPr>
                <w:rFonts w:cs="Times New Roman"/>
                <w:noProof/>
                <w:sz w:val="20"/>
                <w:szCs w:val="20"/>
              </w:rPr>
              <w:t>[255]</w:t>
            </w:r>
          </w:p>
        </w:tc>
        <w:tc>
          <w:tcPr>
            <w:tcW w:w="2460" w:type="dxa"/>
          </w:tcPr>
          <w:p w14:paraId="0E1ABF76" w14:textId="77777777" w:rsidR="006B0A24" w:rsidRPr="00F50542" w:rsidRDefault="006B0A24" w:rsidP="00C42CD3">
            <w:pPr>
              <w:rPr>
                <w:rFonts w:cs="Times New Roman"/>
                <w:b/>
                <w:noProof/>
                <w:sz w:val="20"/>
                <w:szCs w:val="20"/>
              </w:rPr>
            </w:pPr>
            <w:r w:rsidRPr="00F50542">
              <w:rPr>
                <w:rFonts w:cs="Times New Roman"/>
                <w:b/>
                <w:noProof/>
                <w:sz w:val="20"/>
                <w:szCs w:val="20"/>
              </w:rPr>
              <w:t xml:space="preserve">Contact name </w:t>
            </w:r>
            <w:r w:rsidRPr="00F50542">
              <w:rPr>
                <w:rFonts w:cs="Times New Roman"/>
                <w:noProof/>
                <w:sz w:val="20"/>
                <w:szCs w:val="20"/>
              </w:rPr>
              <w:t>[200]</w:t>
            </w:r>
          </w:p>
        </w:tc>
        <w:tc>
          <w:tcPr>
            <w:tcW w:w="2266" w:type="dxa"/>
          </w:tcPr>
          <w:p w14:paraId="332FCFAF" w14:textId="77777777" w:rsidR="006B0A24" w:rsidRPr="00F50542" w:rsidRDefault="006B0A24" w:rsidP="00C42CD3">
            <w:pPr>
              <w:rPr>
                <w:rFonts w:cs="Times New Roman"/>
                <w:b/>
                <w:noProof/>
                <w:sz w:val="20"/>
                <w:szCs w:val="20"/>
              </w:rPr>
            </w:pPr>
            <w:r w:rsidRPr="00F50542">
              <w:rPr>
                <w:rFonts w:cs="Times New Roman"/>
                <w:b/>
                <w:noProof/>
                <w:sz w:val="20"/>
                <w:szCs w:val="20"/>
              </w:rPr>
              <w:t xml:space="preserve">E-mail </w:t>
            </w:r>
            <w:r w:rsidRPr="00F50542">
              <w:rPr>
                <w:rFonts w:cs="Times New Roman"/>
                <w:noProof/>
                <w:sz w:val="20"/>
                <w:szCs w:val="20"/>
              </w:rPr>
              <w:t>[200]</w:t>
            </w:r>
          </w:p>
        </w:tc>
      </w:tr>
      <w:tr w:rsidR="006B0A24" w:rsidRPr="00F50542" w14:paraId="7BBC6327" w14:textId="77777777" w:rsidTr="00C42CD3">
        <w:tc>
          <w:tcPr>
            <w:tcW w:w="2610" w:type="dxa"/>
          </w:tcPr>
          <w:p w14:paraId="31A58BE1" w14:textId="77777777" w:rsidR="006B0A24" w:rsidRPr="00F50542" w:rsidRDefault="006B0A24" w:rsidP="00C42CD3">
            <w:pPr>
              <w:rPr>
                <w:rFonts w:cs="Times New Roman"/>
                <w:noProof/>
                <w:sz w:val="20"/>
                <w:szCs w:val="20"/>
              </w:rPr>
            </w:pPr>
            <w:r w:rsidRPr="00F50542">
              <w:rPr>
                <w:rFonts w:cs="Times New Roman"/>
                <w:noProof/>
                <w:sz w:val="20"/>
                <w:szCs w:val="20"/>
              </w:rPr>
              <w:t>Managing authority</w:t>
            </w:r>
          </w:p>
        </w:tc>
        <w:tc>
          <w:tcPr>
            <w:tcW w:w="2518" w:type="dxa"/>
          </w:tcPr>
          <w:p w14:paraId="36F4124D" w14:textId="77777777" w:rsidR="006B0A24" w:rsidRPr="00F50542" w:rsidRDefault="006B0A24" w:rsidP="00C42CD3">
            <w:pPr>
              <w:rPr>
                <w:rFonts w:cs="Times New Roman"/>
                <w:noProof/>
                <w:sz w:val="20"/>
                <w:szCs w:val="20"/>
              </w:rPr>
            </w:pPr>
          </w:p>
        </w:tc>
        <w:tc>
          <w:tcPr>
            <w:tcW w:w="2460" w:type="dxa"/>
          </w:tcPr>
          <w:p w14:paraId="4C6EEC76" w14:textId="77777777" w:rsidR="006B0A24" w:rsidRPr="00F50542" w:rsidRDefault="006B0A24" w:rsidP="00C42CD3">
            <w:pPr>
              <w:rPr>
                <w:rFonts w:cs="Times New Roman"/>
                <w:noProof/>
                <w:sz w:val="20"/>
                <w:szCs w:val="20"/>
              </w:rPr>
            </w:pPr>
          </w:p>
        </w:tc>
        <w:tc>
          <w:tcPr>
            <w:tcW w:w="2266" w:type="dxa"/>
          </w:tcPr>
          <w:p w14:paraId="56725890" w14:textId="77777777" w:rsidR="006B0A24" w:rsidRPr="00F50542" w:rsidRDefault="006B0A24" w:rsidP="00C42CD3">
            <w:pPr>
              <w:rPr>
                <w:rFonts w:cs="Times New Roman"/>
                <w:noProof/>
                <w:sz w:val="20"/>
                <w:szCs w:val="20"/>
              </w:rPr>
            </w:pPr>
          </w:p>
        </w:tc>
      </w:tr>
      <w:tr w:rsidR="006B0A24" w:rsidRPr="00F50542" w14:paraId="51EB5755" w14:textId="77777777" w:rsidTr="00C42CD3">
        <w:tc>
          <w:tcPr>
            <w:tcW w:w="2610" w:type="dxa"/>
          </w:tcPr>
          <w:p w14:paraId="0534BD04" w14:textId="77777777" w:rsidR="006B0A24" w:rsidRPr="00F50542" w:rsidRDefault="006B0A24" w:rsidP="00C42CD3">
            <w:pPr>
              <w:rPr>
                <w:rFonts w:cs="Times New Roman"/>
                <w:noProof/>
                <w:sz w:val="20"/>
                <w:szCs w:val="20"/>
              </w:rPr>
            </w:pPr>
            <w:r w:rsidRPr="00F50542">
              <w:rPr>
                <w:rFonts w:cs="Times New Roman"/>
                <w:noProof/>
                <w:sz w:val="20"/>
                <w:szCs w:val="20"/>
              </w:rPr>
              <w:t>National authority (for programmes with participating third countries, if appropriate)</w:t>
            </w:r>
          </w:p>
        </w:tc>
        <w:tc>
          <w:tcPr>
            <w:tcW w:w="2518" w:type="dxa"/>
          </w:tcPr>
          <w:p w14:paraId="53440104" w14:textId="77777777" w:rsidR="006B0A24" w:rsidRPr="00F50542" w:rsidRDefault="006B0A24" w:rsidP="00C42CD3">
            <w:pPr>
              <w:rPr>
                <w:rFonts w:cs="Times New Roman"/>
                <w:noProof/>
                <w:sz w:val="20"/>
                <w:szCs w:val="20"/>
              </w:rPr>
            </w:pPr>
          </w:p>
        </w:tc>
        <w:tc>
          <w:tcPr>
            <w:tcW w:w="2460" w:type="dxa"/>
          </w:tcPr>
          <w:p w14:paraId="72E7E9FD" w14:textId="77777777" w:rsidR="006B0A24" w:rsidRPr="00F50542" w:rsidRDefault="006B0A24" w:rsidP="00C42CD3">
            <w:pPr>
              <w:rPr>
                <w:rFonts w:cs="Times New Roman"/>
                <w:noProof/>
                <w:sz w:val="20"/>
                <w:szCs w:val="20"/>
              </w:rPr>
            </w:pPr>
          </w:p>
        </w:tc>
        <w:tc>
          <w:tcPr>
            <w:tcW w:w="2266" w:type="dxa"/>
          </w:tcPr>
          <w:p w14:paraId="4608928F" w14:textId="77777777" w:rsidR="006B0A24" w:rsidRPr="00F50542" w:rsidRDefault="006B0A24" w:rsidP="00C42CD3">
            <w:pPr>
              <w:rPr>
                <w:rFonts w:cs="Times New Roman"/>
                <w:noProof/>
                <w:sz w:val="20"/>
                <w:szCs w:val="20"/>
              </w:rPr>
            </w:pPr>
          </w:p>
        </w:tc>
      </w:tr>
      <w:tr w:rsidR="006B0A24" w:rsidRPr="00F50542" w14:paraId="53225C17" w14:textId="77777777" w:rsidTr="00C42CD3">
        <w:tc>
          <w:tcPr>
            <w:tcW w:w="2610" w:type="dxa"/>
          </w:tcPr>
          <w:p w14:paraId="4C823A7C" w14:textId="77777777" w:rsidR="006B0A24" w:rsidRPr="00F50542" w:rsidRDefault="006B0A24" w:rsidP="00C42CD3">
            <w:pPr>
              <w:rPr>
                <w:rFonts w:cs="Times New Roman"/>
                <w:noProof/>
                <w:sz w:val="20"/>
                <w:szCs w:val="20"/>
              </w:rPr>
            </w:pPr>
            <w:r w:rsidRPr="00F50542">
              <w:rPr>
                <w:rFonts w:cs="Times New Roman"/>
                <w:noProof/>
                <w:sz w:val="20"/>
                <w:szCs w:val="20"/>
              </w:rPr>
              <w:t>Audit authority</w:t>
            </w:r>
          </w:p>
        </w:tc>
        <w:tc>
          <w:tcPr>
            <w:tcW w:w="2518" w:type="dxa"/>
          </w:tcPr>
          <w:p w14:paraId="3B0A8263" w14:textId="77777777" w:rsidR="006B0A24" w:rsidRPr="00F50542" w:rsidRDefault="006B0A24" w:rsidP="00C42CD3">
            <w:pPr>
              <w:rPr>
                <w:rFonts w:cs="Times New Roman"/>
                <w:noProof/>
                <w:sz w:val="20"/>
                <w:szCs w:val="20"/>
              </w:rPr>
            </w:pPr>
          </w:p>
        </w:tc>
        <w:tc>
          <w:tcPr>
            <w:tcW w:w="2460" w:type="dxa"/>
          </w:tcPr>
          <w:p w14:paraId="1D38D38D" w14:textId="77777777" w:rsidR="006B0A24" w:rsidRPr="00F50542" w:rsidRDefault="006B0A24" w:rsidP="00C42CD3">
            <w:pPr>
              <w:rPr>
                <w:rFonts w:cs="Times New Roman"/>
                <w:noProof/>
                <w:sz w:val="20"/>
                <w:szCs w:val="20"/>
              </w:rPr>
            </w:pPr>
          </w:p>
        </w:tc>
        <w:tc>
          <w:tcPr>
            <w:tcW w:w="2266" w:type="dxa"/>
          </w:tcPr>
          <w:p w14:paraId="28189BEB" w14:textId="77777777" w:rsidR="006B0A24" w:rsidRPr="00F50542" w:rsidRDefault="006B0A24" w:rsidP="00C42CD3">
            <w:pPr>
              <w:rPr>
                <w:rFonts w:cs="Times New Roman"/>
                <w:noProof/>
                <w:sz w:val="20"/>
                <w:szCs w:val="20"/>
              </w:rPr>
            </w:pPr>
          </w:p>
        </w:tc>
      </w:tr>
      <w:tr w:rsidR="006B0A24" w:rsidRPr="00F50542" w14:paraId="1F924F25" w14:textId="77777777" w:rsidTr="00C42CD3">
        <w:tc>
          <w:tcPr>
            <w:tcW w:w="2610" w:type="dxa"/>
          </w:tcPr>
          <w:p w14:paraId="6833B066" w14:textId="182F010F" w:rsidR="006B0A24" w:rsidRPr="00F50542" w:rsidRDefault="006B0A24" w:rsidP="00C42CD3">
            <w:pPr>
              <w:rPr>
                <w:rFonts w:cs="Times New Roman"/>
                <w:noProof/>
                <w:sz w:val="20"/>
                <w:szCs w:val="20"/>
              </w:rPr>
            </w:pPr>
            <w:r w:rsidRPr="00F50542">
              <w:rPr>
                <w:rFonts w:cs="Times New Roman"/>
                <w:noProof/>
                <w:sz w:val="20"/>
                <w:szCs w:val="20"/>
              </w:rPr>
              <w:t>Group of auditors representatives</w:t>
            </w:r>
          </w:p>
        </w:tc>
        <w:tc>
          <w:tcPr>
            <w:tcW w:w="2518" w:type="dxa"/>
          </w:tcPr>
          <w:p w14:paraId="2203354A" w14:textId="77777777" w:rsidR="006B0A24" w:rsidRPr="00F50542" w:rsidRDefault="006B0A24" w:rsidP="00C42CD3">
            <w:pPr>
              <w:rPr>
                <w:rFonts w:cs="Times New Roman"/>
                <w:noProof/>
                <w:sz w:val="20"/>
                <w:szCs w:val="20"/>
              </w:rPr>
            </w:pPr>
          </w:p>
        </w:tc>
        <w:tc>
          <w:tcPr>
            <w:tcW w:w="2460" w:type="dxa"/>
          </w:tcPr>
          <w:p w14:paraId="70201180" w14:textId="77777777" w:rsidR="006B0A24" w:rsidRPr="00F50542" w:rsidRDefault="006B0A24" w:rsidP="00C42CD3">
            <w:pPr>
              <w:rPr>
                <w:rFonts w:cs="Times New Roman"/>
                <w:noProof/>
                <w:sz w:val="20"/>
                <w:szCs w:val="20"/>
              </w:rPr>
            </w:pPr>
          </w:p>
        </w:tc>
        <w:tc>
          <w:tcPr>
            <w:tcW w:w="2266" w:type="dxa"/>
          </w:tcPr>
          <w:p w14:paraId="194C4F7E" w14:textId="77777777" w:rsidR="006B0A24" w:rsidRPr="00F50542" w:rsidRDefault="006B0A24" w:rsidP="00C42CD3">
            <w:pPr>
              <w:rPr>
                <w:rFonts w:cs="Times New Roman"/>
                <w:noProof/>
                <w:sz w:val="20"/>
                <w:szCs w:val="20"/>
              </w:rPr>
            </w:pPr>
          </w:p>
        </w:tc>
      </w:tr>
      <w:tr w:rsidR="006B0A24" w:rsidRPr="00F50542" w14:paraId="6517E3B8" w14:textId="77777777" w:rsidTr="00C42CD3">
        <w:tc>
          <w:tcPr>
            <w:tcW w:w="2610" w:type="dxa"/>
          </w:tcPr>
          <w:p w14:paraId="4AF30506" w14:textId="77777777" w:rsidR="006B0A24" w:rsidRPr="00F50542" w:rsidRDefault="006B0A24" w:rsidP="00C42CD3">
            <w:pPr>
              <w:rPr>
                <w:rFonts w:cs="Times New Roman"/>
                <w:noProof/>
                <w:sz w:val="20"/>
                <w:szCs w:val="20"/>
              </w:rPr>
            </w:pPr>
            <w:r w:rsidRPr="00F50542">
              <w:rPr>
                <w:rFonts w:cs="Times New Roman"/>
                <w:noProof/>
                <w:sz w:val="20"/>
                <w:szCs w:val="20"/>
              </w:rPr>
              <w:t>Body to which the payments are to be made by the Commission</w:t>
            </w:r>
          </w:p>
        </w:tc>
        <w:tc>
          <w:tcPr>
            <w:tcW w:w="2518" w:type="dxa"/>
          </w:tcPr>
          <w:p w14:paraId="68149510" w14:textId="77777777" w:rsidR="006B0A24" w:rsidRPr="00F50542" w:rsidRDefault="006B0A24" w:rsidP="00C42CD3">
            <w:pPr>
              <w:rPr>
                <w:rFonts w:cs="Times New Roman"/>
                <w:noProof/>
                <w:sz w:val="20"/>
                <w:szCs w:val="20"/>
              </w:rPr>
            </w:pPr>
          </w:p>
        </w:tc>
        <w:tc>
          <w:tcPr>
            <w:tcW w:w="2460" w:type="dxa"/>
          </w:tcPr>
          <w:p w14:paraId="78A77780" w14:textId="77777777" w:rsidR="006B0A24" w:rsidRPr="00F50542" w:rsidRDefault="006B0A24" w:rsidP="00C42CD3">
            <w:pPr>
              <w:rPr>
                <w:rFonts w:cs="Times New Roman"/>
                <w:noProof/>
                <w:sz w:val="20"/>
                <w:szCs w:val="20"/>
              </w:rPr>
            </w:pPr>
          </w:p>
        </w:tc>
        <w:tc>
          <w:tcPr>
            <w:tcW w:w="2266" w:type="dxa"/>
          </w:tcPr>
          <w:p w14:paraId="4BA070E5" w14:textId="77777777" w:rsidR="006B0A24" w:rsidRPr="00F50542" w:rsidRDefault="006B0A24" w:rsidP="00C42CD3">
            <w:pPr>
              <w:rPr>
                <w:rFonts w:cs="Times New Roman"/>
                <w:noProof/>
                <w:sz w:val="20"/>
                <w:szCs w:val="20"/>
              </w:rPr>
            </w:pPr>
          </w:p>
        </w:tc>
      </w:tr>
    </w:tbl>
    <w:p w14:paraId="60880493" w14:textId="77777777" w:rsidR="006B0A24" w:rsidRPr="00F50542" w:rsidRDefault="006B0A24" w:rsidP="006B0A24">
      <w:pPr>
        <w:spacing w:line="240" w:lineRule="auto"/>
        <w:rPr>
          <w:rFonts w:eastAsia="Times New Roman" w:cs="Times New Roman"/>
          <w:b/>
          <w:iCs/>
          <w:noProof/>
          <w:szCs w:val="24"/>
          <w:lang w:eastAsia="en-GB"/>
        </w:rPr>
      </w:pPr>
    </w:p>
    <w:p w14:paraId="5D246978" w14:textId="240550E1" w:rsidR="006B0A24" w:rsidRPr="00F50542" w:rsidRDefault="006B0A24" w:rsidP="006B0A24">
      <w:pPr>
        <w:spacing w:before="240" w:after="240" w:line="240" w:lineRule="auto"/>
        <w:ind w:left="709" w:hanging="709"/>
        <w:jc w:val="both"/>
        <w:rPr>
          <w:rFonts w:eastAsia="Times New Roman" w:cs="Times New Roman"/>
          <w:b/>
          <w:iCs/>
          <w:noProof/>
          <w:szCs w:val="24"/>
          <w:lang w:eastAsia="en-GB"/>
        </w:rPr>
      </w:pPr>
      <w:r w:rsidRPr="00F50542">
        <w:rPr>
          <w:rFonts w:eastAsia="Times New Roman" w:cs="Times New Roman"/>
          <w:b/>
          <w:iCs/>
          <w:noProof/>
          <w:szCs w:val="24"/>
          <w:lang w:eastAsia="en-GB"/>
        </w:rPr>
        <w:t>6.2.</w:t>
      </w:r>
      <w:r w:rsidRPr="00F50542">
        <w:rPr>
          <w:rFonts w:eastAsia="Times New Roman" w:cs="Times New Roman"/>
          <w:b/>
          <w:iCs/>
          <w:noProof/>
          <w:szCs w:val="24"/>
          <w:lang w:eastAsia="en-GB"/>
        </w:rPr>
        <w:tab/>
        <w:t xml:space="preserve">Procedure for setting up the joint secretariat </w:t>
      </w:r>
      <w:r w:rsidR="00A61DB5" w:rsidRPr="00F50542">
        <w:rPr>
          <w:rFonts w:eastAsia="Times New Roman" w:cs="Times New Roman"/>
          <w:i/>
          <w:noProof/>
          <w:color w:val="000000"/>
          <w:lang w:eastAsia="en-GB"/>
        </w:rPr>
        <w:t>[3</w:t>
      </w:r>
      <w:r w:rsidR="00A61DB5">
        <w:rPr>
          <w:rFonts w:eastAsia="Times New Roman" w:cs="Times New Roman"/>
          <w:i/>
          <w:noProof/>
          <w:color w:val="000000"/>
          <w:lang w:eastAsia="en-GB"/>
        </w:rPr>
        <w:t> </w:t>
      </w:r>
      <w:r w:rsidR="00A61DB5" w:rsidRPr="00F50542">
        <w:rPr>
          <w:rFonts w:eastAsia="Times New Roman" w:cs="Times New Roman"/>
          <w:i/>
          <w:noProof/>
          <w:color w:val="000000"/>
          <w:lang w:eastAsia="en-GB"/>
        </w:rPr>
        <w:t>500</w:t>
      </w:r>
      <w:r w:rsidR="00A61DB5">
        <w:rPr>
          <w:rFonts w:eastAsia="Times New Roman" w:cs="Times New Roman"/>
          <w:i/>
          <w:noProof/>
          <w:color w:val="000000"/>
          <w:lang w:eastAsia="en-GB"/>
        </w:rPr>
        <w:t xml:space="preserve"> characters</w:t>
      </w:r>
      <w:r w:rsidR="00A61DB5" w:rsidRPr="00F50542">
        <w:rPr>
          <w:rFonts w:eastAsia="Times New Roman" w:cs="Times New Roman"/>
          <w:i/>
          <w:noProof/>
          <w:color w:val="000000"/>
          <w:lang w:eastAsia="en-GB"/>
        </w:rPr>
        <w:t>]</w:t>
      </w:r>
    </w:p>
    <w:p w14:paraId="2F11EC8F" w14:textId="77777777" w:rsidR="006B0A24" w:rsidRPr="00F50542" w:rsidRDefault="006B0A24" w:rsidP="006B0A24">
      <w:pPr>
        <w:spacing w:line="240" w:lineRule="auto"/>
        <w:rPr>
          <w:rFonts w:eastAsia="Times New Roman" w:cs="Times New Roman"/>
          <w:b/>
          <w:iCs/>
          <w:noProof/>
          <w:szCs w:val="24"/>
          <w:lang w:eastAsia="en-GB"/>
        </w:rPr>
      </w:pPr>
    </w:p>
    <w:p w14:paraId="5DACFDF1" w14:textId="475FABF7" w:rsidR="006B0A24" w:rsidRDefault="006B0A24" w:rsidP="006B0A24">
      <w:pPr>
        <w:spacing w:before="240" w:after="240" w:line="240" w:lineRule="auto"/>
        <w:ind w:left="709" w:hanging="709"/>
        <w:jc w:val="both"/>
        <w:rPr>
          <w:rFonts w:eastAsia="Times New Roman" w:cs="Times New Roman"/>
          <w:i/>
          <w:noProof/>
          <w:color w:val="000000"/>
          <w:lang w:eastAsia="en-GB"/>
        </w:rPr>
      </w:pPr>
      <w:r w:rsidRPr="00F50542">
        <w:rPr>
          <w:rFonts w:eastAsia="Times New Roman" w:cs="Times New Roman"/>
          <w:b/>
          <w:iCs/>
          <w:noProof/>
          <w:szCs w:val="24"/>
          <w:lang w:eastAsia="en-GB"/>
        </w:rPr>
        <w:t>6.3</w:t>
      </w:r>
      <w:r w:rsidRPr="00F50542">
        <w:rPr>
          <w:rFonts w:eastAsia="Times New Roman" w:cs="Times New Roman"/>
          <w:b/>
          <w:iCs/>
          <w:noProof/>
          <w:szCs w:val="24"/>
          <w:lang w:eastAsia="en-GB"/>
        </w:rPr>
        <w:tab/>
        <w:t>Apportionment of liabilities among participating Member States and where applicable, the third countries and OCTs, in the event of financial corrections imposed by the managing authority or the Commission</w:t>
      </w:r>
      <w:r w:rsidR="00A61DB5">
        <w:rPr>
          <w:rFonts w:eastAsia="Times New Roman" w:cs="Times New Roman"/>
          <w:b/>
          <w:iCs/>
          <w:noProof/>
          <w:szCs w:val="24"/>
          <w:lang w:eastAsia="en-GB"/>
        </w:rPr>
        <w:t xml:space="preserve"> </w:t>
      </w:r>
      <w:r w:rsidR="00A61DB5" w:rsidRPr="00F50542">
        <w:rPr>
          <w:rFonts w:eastAsia="Times New Roman" w:cs="Times New Roman"/>
          <w:i/>
          <w:noProof/>
          <w:color w:val="000000"/>
          <w:lang w:eastAsia="en-GB"/>
        </w:rPr>
        <w:t>[10</w:t>
      </w:r>
      <w:r w:rsidR="00A61DB5">
        <w:rPr>
          <w:rFonts w:eastAsia="Times New Roman" w:cs="Times New Roman"/>
          <w:i/>
          <w:noProof/>
          <w:color w:val="000000"/>
          <w:lang w:eastAsia="en-GB"/>
        </w:rPr>
        <w:t> </w:t>
      </w:r>
      <w:r w:rsidR="00A61DB5" w:rsidRPr="00F50542">
        <w:rPr>
          <w:rFonts w:eastAsia="Times New Roman" w:cs="Times New Roman"/>
          <w:i/>
          <w:noProof/>
          <w:color w:val="000000"/>
          <w:lang w:eastAsia="en-GB"/>
        </w:rPr>
        <w:t>500</w:t>
      </w:r>
      <w:r w:rsidR="00A61DB5">
        <w:rPr>
          <w:rFonts w:eastAsia="Times New Roman" w:cs="Times New Roman"/>
          <w:i/>
          <w:noProof/>
          <w:color w:val="000000"/>
          <w:lang w:eastAsia="en-GB"/>
        </w:rPr>
        <w:t xml:space="preserve"> characters</w:t>
      </w:r>
      <w:r w:rsidR="00A61DB5" w:rsidRPr="00F50542">
        <w:rPr>
          <w:rFonts w:eastAsia="Times New Roman" w:cs="Times New Roman"/>
          <w:i/>
          <w:noProof/>
          <w:color w:val="000000"/>
          <w:lang w:eastAsia="en-GB"/>
        </w:rPr>
        <w:t>]</w:t>
      </w:r>
    </w:p>
    <w:p w14:paraId="17FEE086" w14:textId="77777777" w:rsidR="00A61DB5" w:rsidRPr="00F50542" w:rsidRDefault="00A61DB5" w:rsidP="006B0A24">
      <w:pPr>
        <w:spacing w:before="240" w:after="240" w:line="240" w:lineRule="auto"/>
        <w:ind w:left="709" w:hanging="709"/>
        <w:jc w:val="both"/>
        <w:rPr>
          <w:rFonts w:eastAsia="Times New Roman" w:cs="Times New Roman"/>
          <w:b/>
          <w:iCs/>
          <w:noProof/>
          <w:szCs w:val="24"/>
          <w:lang w:eastAsia="en-GB"/>
        </w:rPr>
      </w:pPr>
    </w:p>
    <w:p w14:paraId="00590DD6" w14:textId="48D6E528" w:rsidR="006B0A24" w:rsidRPr="006B0A24" w:rsidRDefault="006B0A24" w:rsidP="006B0A24">
      <w:pPr>
        <w:spacing w:before="120" w:after="120" w:line="276" w:lineRule="auto"/>
        <w:jc w:val="both"/>
        <w:rPr>
          <w:rFonts w:cs="Times New Roman"/>
          <w:b/>
          <w:bCs/>
          <w:noProof/>
          <w:szCs w:val="24"/>
        </w:rPr>
      </w:pPr>
      <w:r w:rsidRPr="006B0A24">
        <w:rPr>
          <w:rFonts w:cs="Times New Roman"/>
          <w:b/>
          <w:bCs/>
          <w:noProof/>
          <w:szCs w:val="24"/>
        </w:rPr>
        <w:t>7.</w:t>
      </w:r>
      <w:r w:rsidRPr="006B0A24">
        <w:rPr>
          <w:rFonts w:cs="Times New Roman"/>
          <w:b/>
          <w:bCs/>
          <w:noProof/>
          <w:szCs w:val="24"/>
        </w:rPr>
        <w:tab/>
        <w:t>Use of unit costs, lump sums, flat rates and financing not linked to costs</w:t>
      </w:r>
    </w:p>
    <w:p w14:paraId="546EDACC" w14:textId="77777777" w:rsidR="006B0A24" w:rsidRPr="00A61DB5" w:rsidRDefault="006B0A24" w:rsidP="006B0A24">
      <w:pPr>
        <w:spacing w:before="120" w:after="120" w:line="276" w:lineRule="auto"/>
        <w:rPr>
          <w:rFonts w:eastAsia="Times New Roman" w:cs="Times New Roman"/>
          <w:bCs/>
          <w:iCs/>
          <w:noProof/>
          <w:szCs w:val="24"/>
        </w:rPr>
      </w:pPr>
      <w:r w:rsidRPr="00A61DB5">
        <w:rPr>
          <w:rFonts w:eastAsia="Times New Roman" w:cs="Times New Roman"/>
          <w:bCs/>
          <w:iCs/>
          <w:noProof/>
          <w:szCs w:val="24"/>
        </w:rPr>
        <w:t>Table 11: Use of unit costs, lump sums, flat rates and financing not linked to costs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701"/>
        <w:gridCol w:w="1701"/>
      </w:tblGrid>
      <w:tr w:rsidR="006B0A24" w:rsidRPr="006B0A24" w14:paraId="791FE20B" w14:textId="77777777" w:rsidTr="00C42CD3">
        <w:tc>
          <w:tcPr>
            <w:tcW w:w="5920" w:type="dxa"/>
          </w:tcPr>
          <w:p w14:paraId="3BCC9B40" w14:textId="77777777" w:rsidR="006B0A24" w:rsidRPr="006B0A24" w:rsidRDefault="006B0A24" w:rsidP="00C42CD3">
            <w:pPr>
              <w:spacing w:before="120" w:after="200" w:line="276" w:lineRule="auto"/>
              <w:rPr>
                <w:rFonts w:cs="Times New Roman"/>
                <w:b/>
                <w:bCs/>
                <w:noProof/>
                <w:szCs w:val="24"/>
              </w:rPr>
            </w:pPr>
            <w:r w:rsidRPr="006B0A24">
              <w:rPr>
                <w:rFonts w:cs="Times New Roman"/>
                <w:b/>
                <w:bCs/>
                <w:noProof/>
                <w:szCs w:val="24"/>
              </w:rPr>
              <w:t>Intended use of Articles 88 and 89</w:t>
            </w:r>
          </w:p>
        </w:tc>
        <w:tc>
          <w:tcPr>
            <w:tcW w:w="1701" w:type="dxa"/>
          </w:tcPr>
          <w:p w14:paraId="336CC99B" w14:textId="77777777" w:rsidR="006B0A24" w:rsidRPr="006B0A24" w:rsidRDefault="006B0A24" w:rsidP="00C42CD3">
            <w:pPr>
              <w:spacing w:before="120" w:after="200" w:line="276" w:lineRule="auto"/>
              <w:rPr>
                <w:rFonts w:cs="Times New Roman"/>
                <w:b/>
                <w:bCs/>
                <w:noProof/>
                <w:szCs w:val="24"/>
              </w:rPr>
            </w:pPr>
            <w:r w:rsidRPr="006B0A24">
              <w:rPr>
                <w:rFonts w:cs="Times New Roman"/>
                <w:b/>
                <w:bCs/>
                <w:noProof/>
                <w:szCs w:val="24"/>
              </w:rPr>
              <w:t>YES</w:t>
            </w:r>
          </w:p>
        </w:tc>
        <w:tc>
          <w:tcPr>
            <w:tcW w:w="1701" w:type="dxa"/>
          </w:tcPr>
          <w:p w14:paraId="6F7F139A" w14:textId="77777777" w:rsidR="006B0A24" w:rsidRPr="006B0A24" w:rsidRDefault="006B0A24" w:rsidP="00C42CD3">
            <w:pPr>
              <w:spacing w:before="120" w:after="200" w:line="276" w:lineRule="auto"/>
              <w:rPr>
                <w:rFonts w:cs="Times New Roman"/>
                <w:b/>
                <w:bCs/>
                <w:noProof/>
                <w:szCs w:val="24"/>
              </w:rPr>
            </w:pPr>
            <w:r w:rsidRPr="006B0A24">
              <w:rPr>
                <w:rFonts w:cs="Times New Roman"/>
                <w:b/>
                <w:bCs/>
                <w:noProof/>
                <w:szCs w:val="24"/>
              </w:rPr>
              <w:t>NO</w:t>
            </w:r>
          </w:p>
        </w:tc>
      </w:tr>
      <w:tr w:rsidR="006B0A24" w:rsidRPr="006B0A24" w14:paraId="2B093800" w14:textId="77777777" w:rsidTr="00C42CD3">
        <w:tc>
          <w:tcPr>
            <w:tcW w:w="5920" w:type="dxa"/>
          </w:tcPr>
          <w:p w14:paraId="572FBDCD" w14:textId="77777777" w:rsidR="006B0A24" w:rsidRPr="00A61DB5" w:rsidRDefault="006B0A24" w:rsidP="00C42CD3">
            <w:pPr>
              <w:spacing w:before="120" w:after="200" w:line="276" w:lineRule="auto"/>
              <w:rPr>
                <w:rFonts w:cs="Times New Roman"/>
                <w:bCs/>
                <w:noProof/>
                <w:szCs w:val="24"/>
              </w:rPr>
            </w:pPr>
            <w:r w:rsidRPr="00A61DB5">
              <w:rPr>
                <w:rFonts w:eastAsia="Times New Roman" w:cs="Times New Roman"/>
                <w:bCs/>
                <w:noProof/>
                <w:szCs w:val="24"/>
              </w:rPr>
              <w:lastRenderedPageBreak/>
              <w:t>From the adoption programme will make use of reimbursement of eligible expenditure based on unit costs, lump sums and flat rates under priority according to Article 88 CPR (if yes, fill in Appendix 1)</w:t>
            </w:r>
          </w:p>
        </w:tc>
        <w:tc>
          <w:tcPr>
            <w:tcW w:w="1701" w:type="dxa"/>
          </w:tcPr>
          <w:p w14:paraId="5D913A69" w14:textId="77777777" w:rsidR="006B0A24" w:rsidRPr="006B0A24" w:rsidRDefault="006B0A24" w:rsidP="00C42CD3">
            <w:pPr>
              <w:spacing w:before="120" w:after="200" w:line="276" w:lineRule="auto"/>
              <w:rPr>
                <w:rFonts w:cs="Times New Roman"/>
                <w:b/>
                <w:bCs/>
                <w:noProof/>
                <w:szCs w:val="24"/>
              </w:rPr>
            </w:pPr>
            <w:r w:rsidRPr="006B0A24">
              <w:rPr>
                <w:rFonts w:cs="Times New Roman"/>
                <w:b/>
                <w:color w:val="2B579A"/>
                <w:szCs w:val="24"/>
                <w:shd w:val="clear" w:color="auto" w:fill="E6E6E6"/>
              </w:rPr>
              <w:fldChar w:fldCharType="begin">
                <w:ffData>
                  <w:name w:val="Check2"/>
                  <w:enabled/>
                  <w:calcOnExit w:val="0"/>
                  <w:checkBox>
                    <w:sizeAuto/>
                    <w:default w:val="0"/>
                  </w:checkBox>
                </w:ffData>
              </w:fldChar>
            </w:r>
            <w:r w:rsidRPr="006B0A24">
              <w:rPr>
                <w:rFonts w:cs="Times New Roman"/>
                <w:b/>
                <w:bCs/>
                <w:noProof/>
                <w:szCs w:val="24"/>
              </w:rPr>
              <w:instrText xml:space="preserve"> FORMCHECKBOX </w:instrText>
            </w:r>
            <w:r w:rsidR="00B40E02">
              <w:rPr>
                <w:rFonts w:cs="Times New Roman"/>
                <w:b/>
                <w:color w:val="2B579A"/>
                <w:szCs w:val="24"/>
                <w:shd w:val="clear" w:color="auto" w:fill="E6E6E6"/>
              </w:rPr>
            </w:r>
            <w:r w:rsidR="00B40E02">
              <w:rPr>
                <w:rFonts w:cs="Times New Roman"/>
                <w:b/>
                <w:color w:val="2B579A"/>
                <w:szCs w:val="24"/>
                <w:shd w:val="clear" w:color="auto" w:fill="E6E6E6"/>
              </w:rPr>
              <w:fldChar w:fldCharType="separate"/>
            </w:r>
            <w:r w:rsidRPr="006B0A24">
              <w:rPr>
                <w:rFonts w:cs="Times New Roman"/>
                <w:b/>
                <w:color w:val="2B579A"/>
                <w:szCs w:val="24"/>
                <w:shd w:val="clear" w:color="auto" w:fill="E6E6E6"/>
              </w:rPr>
              <w:fldChar w:fldCharType="end"/>
            </w:r>
          </w:p>
        </w:tc>
        <w:tc>
          <w:tcPr>
            <w:tcW w:w="1701" w:type="dxa"/>
          </w:tcPr>
          <w:p w14:paraId="277ABF4A" w14:textId="77777777" w:rsidR="006B0A24" w:rsidRPr="006B0A24" w:rsidRDefault="006B0A24" w:rsidP="00C42CD3">
            <w:pPr>
              <w:spacing w:before="120" w:after="200" w:line="276" w:lineRule="auto"/>
              <w:rPr>
                <w:rFonts w:cs="Times New Roman"/>
                <w:b/>
                <w:bCs/>
                <w:noProof/>
                <w:szCs w:val="24"/>
              </w:rPr>
            </w:pPr>
            <w:r w:rsidRPr="006B0A24">
              <w:rPr>
                <w:rFonts w:cs="Times New Roman"/>
                <w:b/>
                <w:color w:val="2B579A"/>
                <w:szCs w:val="24"/>
                <w:shd w:val="clear" w:color="auto" w:fill="E6E6E6"/>
              </w:rPr>
              <w:fldChar w:fldCharType="begin">
                <w:ffData>
                  <w:name w:val="Check1"/>
                  <w:enabled/>
                  <w:calcOnExit w:val="0"/>
                  <w:checkBox>
                    <w:sizeAuto/>
                    <w:default w:val="0"/>
                  </w:checkBox>
                </w:ffData>
              </w:fldChar>
            </w:r>
            <w:r w:rsidRPr="006B0A24">
              <w:rPr>
                <w:rFonts w:cs="Times New Roman"/>
                <w:b/>
                <w:bCs/>
                <w:noProof/>
                <w:szCs w:val="24"/>
              </w:rPr>
              <w:instrText xml:space="preserve"> FORMCHECKBOX </w:instrText>
            </w:r>
            <w:r w:rsidR="00B40E02">
              <w:rPr>
                <w:rFonts w:cs="Times New Roman"/>
                <w:b/>
                <w:color w:val="2B579A"/>
                <w:szCs w:val="24"/>
                <w:shd w:val="clear" w:color="auto" w:fill="E6E6E6"/>
              </w:rPr>
            </w:r>
            <w:r w:rsidR="00B40E02">
              <w:rPr>
                <w:rFonts w:cs="Times New Roman"/>
                <w:b/>
                <w:color w:val="2B579A"/>
                <w:szCs w:val="24"/>
                <w:shd w:val="clear" w:color="auto" w:fill="E6E6E6"/>
              </w:rPr>
              <w:fldChar w:fldCharType="separate"/>
            </w:r>
            <w:r w:rsidRPr="006B0A24">
              <w:rPr>
                <w:rFonts w:cs="Times New Roman"/>
                <w:b/>
                <w:color w:val="2B579A"/>
                <w:szCs w:val="24"/>
                <w:shd w:val="clear" w:color="auto" w:fill="E6E6E6"/>
              </w:rPr>
              <w:fldChar w:fldCharType="end"/>
            </w:r>
          </w:p>
        </w:tc>
      </w:tr>
      <w:tr w:rsidR="006B0A24" w:rsidRPr="006B0A24" w14:paraId="1AC9D135" w14:textId="77777777" w:rsidTr="00C42CD3">
        <w:tc>
          <w:tcPr>
            <w:tcW w:w="5920" w:type="dxa"/>
          </w:tcPr>
          <w:p w14:paraId="1BB621BB" w14:textId="77777777" w:rsidR="006B0A24" w:rsidRPr="00A61DB5" w:rsidRDefault="006B0A24" w:rsidP="00C42CD3">
            <w:pPr>
              <w:spacing w:before="240" w:after="240" w:line="276" w:lineRule="auto"/>
              <w:rPr>
                <w:rFonts w:eastAsia="Times New Roman" w:cs="Times New Roman"/>
                <w:bCs/>
                <w:i/>
                <w:noProof/>
                <w:szCs w:val="24"/>
              </w:rPr>
            </w:pPr>
            <w:r w:rsidRPr="00A61DB5">
              <w:rPr>
                <w:rFonts w:eastAsia="Times New Roman" w:cs="Times New Roman"/>
                <w:bCs/>
                <w:noProof/>
                <w:szCs w:val="24"/>
              </w:rPr>
              <w:t>From the adoption programme will make use of financing not linked to costs according to Article 89 CPR (if yes, fill in Appendix 2)</w:t>
            </w:r>
          </w:p>
        </w:tc>
        <w:tc>
          <w:tcPr>
            <w:tcW w:w="1701" w:type="dxa"/>
          </w:tcPr>
          <w:p w14:paraId="3538D295" w14:textId="77777777" w:rsidR="006B0A24" w:rsidRPr="006B0A24" w:rsidRDefault="006B0A24" w:rsidP="00C42CD3">
            <w:pPr>
              <w:spacing w:before="120" w:after="200" w:line="276" w:lineRule="auto"/>
              <w:rPr>
                <w:rFonts w:cs="Times New Roman"/>
                <w:b/>
                <w:bCs/>
                <w:noProof/>
                <w:szCs w:val="24"/>
              </w:rPr>
            </w:pPr>
            <w:r w:rsidRPr="006B0A24">
              <w:rPr>
                <w:rFonts w:cs="Times New Roman"/>
                <w:b/>
                <w:color w:val="2B579A"/>
                <w:szCs w:val="24"/>
                <w:shd w:val="clear" w:color="auto" w:fill="E6E6E6"/>
              </w:rPr>
              <w:fldChar w:fldCharType="begin">
                <w:ffData>
                  <w:name w:val="Check2"/>
                  <w:enabled/>
                  <w:calcOnExit w:val="0"/>
                  <w:checkBox>
                    <w:sizeAuto/>
                    <w:default w:val="0"/>
                  </w:checkBox>
                </w:ffData>
              </w:fldChar>
            </w:r>
            <w:r w:rsidRPr="006B0A24">
              <w:rPr>
                <w:rFonts w:cs="Times New Roman"/>
                <w:b/>
                <w:bCs/>
                <w:noProof/>
                <w:szCs w:val="24"/>
              </w:rPr>
              <w:instrText xml:space="preserve"> FORMCHECKBOX </w:instrText>
            </w:r>
            <w:r w:rsidR="00B40E02">
              <w:rPr>
                <w:rFonts w:cs="Times New Roman"/>
                <w:b/>
                <w:color w:val="2B579A"/>
                <w:szCs w:val="24"/>
                <w:shd w:val="clear" w:color="auto" w:fill="E6E6E6"/>
              </w:rPr>
            </w:r>
            <w:r w:rsidR="00B40E02">
              <w:rPr>
                <w:rFonts w:cs="Times New Roman"/>
                <w:b/>
                <w:color w:val="2B579A"/>
                <w:szCs w:val="24"/>
                <w:shd w:val="clear" w:color="auto" w:fill="E6E6E6"/>
              </w:rPr>
              <w:fldChar w:fldCharType="separate"/>
            </w:r>
            <w:r w:rsidRPr="006B0A24">
              <w:rPr>
                <w:rFonts w:cs="Times New Roman"/>
                <w:b/>
                <w:color w:val="2B579A"/>
                <w:szCs w:val="24"/>
                <w:shd w:val="clear" w:color="auto" w:fill="E6E6E6"/>
              </w:rPr>
              <w:fldChar w:fldCharType="end"/>
            </w:r>
          </w:p>
        </w:tc>
        <w:tc>
          <w:tcPr>
            <w:tcW w:w="1701" w:type="dxa"/>
          </w:tcPr>
          <w:p w14:paraId="5FF37B30" w14:textId="77777777" w:rsidR="006B0A24" w:rsidRPr="006B0A24" w:rsidRDefault="006B0A24" w:rsidP="00C42CD3">
            <w:pPr>
              <w:spacing w:before="120" w:after="200" w:line="276" w:lineRule="auto"/>
              <w:rPr>
                <w:rFonts w:cs="Times New Roman"/>
                <w:b/>
                <w:bCs/>
                <w:noProof/>
                <w:szCs w:val="24"/>
              </w:rPr>
            </w:pPr>
            <w:r w:rsidRPr="006B0A24">
              <w:rPr>
                <w:rFonts w:cs="Times New Roman"/>
                <w:b/>
                <w:color w:val="2B579A"/>
                <w:szCs w:val="24"/>
                <w:shd w:val="clear" w:color="auto" w:fill="E6E6E6"/>
              </w:rPr>
              <w:fldChar w:fldCharType="begin">
                <w:ffData>
                  <w:name w:val="Check2"/>
                  <w:enabled/>
                  <w:calcOnExit w:val="0"/>
                  <w:checkBox>
                    <w:sizeAuto/>
                    <w:default w:val="0"/>
                  </w:checkBox>
                </w:ffData>
              </w:fldChar>
            </w:r>
            <w:r w:rsidRPr="006B0A24">
              <w:rPr>
                <w:rFonts w:cs="Times New Roman"/>
                <w:b/>
                <w:bCs/>
                <w:noProof/>
                <w:szCs w:val="24"/>
              </w:rPr>
              <w:instrText xml:space="preserve"> FORMCHECKBOX </w:instrText>
            </w:r>
            <w:r w:rsidR="00B40E02">
              <w:rPr>
                <w:rFonts w:cs="Times New Roman"/>
                <w:b/>
                <w:color w:val="2B579A"/>
                <w:szCs w:val="24"/>
                <w:shd w:val="clear" w:color="auto" w:fill="E6E6E6"/>
              </w:rPr>
            </w:r>
            <w:r w:rsidR="00B40E02">
              <w:rPr>
                <w:rFonts w:cs="Times New Roman"/>
                <w:b/>
                <w:color w:val="2B579A"/>
                <w:szCs w:val="24"/>
                <w:shd w:val="clear" w:color="auto" w:fill="E6E6E6"/>
              </w:rPr>
              <w:fldChar w:fldCharType="separate"/>
            </w:r>
            <w:r w:rsidRPr="006B0A24">
              <w:rPr>
                <w:rFonts w:cs="Times New Roman"/>
                <w:b/>
                <w:color w:val="2B579A"/>
                <w:szCs w:val="24"/>
                <w:shd w:val="clear" w:color="auto" w:fill="E6E6E6"/>
              </w:rPr>
              <w:fldChar w:fldCharType="end"/>
            </w:r>
          </w:p>
        </w:tc>
      </w:tr>
    </w:tbl>
    <w:p w14:paraId="4B6B9FE4" w14:textId="77777777" w:rsidR="006B0A24" w:rsidRDefault="006B0A24" w:rsidP="006B0A24">
      <w:pPr>
        <w:spacing w:after="200" w:line="276" w:lineRule="auto"/>
        <w:jc w:val="both"/>
        <w:rPr>
          <w:rFonts w:eastAsia="Times New Roman" w:cs="Times New Roman"/>
          <w:b/>
          <w:noProof/>
          <w:lang w:eastAsia="en-GB"/>
        </w:rPr>
      </w:pPr>
    </w:p>
    <w:p w14:paraId="7761CD27" w14:textId="77777777" w:rsidR="00BE0244" w:rsidRPr="00BE0244" w:rsidRDefault="00BE0244" w:rsidP="00BE0244">
      <w:pPr>
        <w:spacing w:after="240" w:line="276" w:lineRule="auto"/>
        <w:jc w:val="both"/>
        <w:rPr>
          <w:rFonts w:cstheme="minorHAnsi"/>
        </w:rPr>
      </w:pPr>
    </w:p>
    <w:p w14:paraId="4F5CD38A" w14:textId="1B49D8F3" w:rsidR="0000256C" w:rsidRDefault="0000256C">
      <w:r w:rsidRPr="4868E071">
        <w:br w:type="page"/>
      </w:r>
    </w:p>
    <w:p w14:paraId="48096421" w14:textId="213E76C5" w:rsidR="00283D1E" w:rsidRPr="000277F0" w:rsidRDefault="00283D1E" w:rsidP="00906D7A">
      <w:pPr>
        <w:pStyle w:val="Naslov1"/>
        <w:numPr>
          <w:ilvl w:val="0"/>
          <w:numId w:val="0"/>
        </w:numPr>
        <w:ind w:left="1080"/>
        <w:rPr>
          <w:rFonts w:cstheme="minorHAnsi"/>
        </w:rPr>
      </w:pPr>
      <w:bookmarkStart w:id="50" w:name="_Toc52358898"/>
      <w:r w:rsidRPr="13353FD2">
        <w:lastRenderedPageBreak/>
        <w:t>ANNEX 1: P</w:t>
      </w:r>
      <w:r w:rsidR="00906D7A">
        <w:t>rogramme indicators</w:t>
      </w:r>
      <w:bookmarkEnd w:id="50"/>
    </w:p>
    <w:p w14:paraId="1BD0D6A2" w14:textId="77777777" w:rsidR="00A55075" w:rsidRDefault="00A55075" w:rsidP="00A55075">
      <w:pPr>
        <w:pStyle w:val="Naslov1"/>
        <w:numPr>
          <w:ilvl w:val="0"/>
          <w:numId w:val="0"/>
        </w:numPr>
        <w:spacing w:after="0" w:line="240" w:lineRule="auto"/>
        <w:ind w:left="1080"/>
      </w:pPr>
      <w:bookmarkStart w:id="51" w:name="_Hlk62738813"/>
      <w:bookmarkStart w:id="52" w:name="_Toc62825060"/>
      <w:bookmarkEnd w:id="51"/>
      <w:r>
        <w:t>Methodology document</w:t>
      </w:r>
      <w:bookmarkEnd w:id="52"/>
    </w:p>
    <w:p w14:paraId="35C6B854" w14:textId="77777777" w:rsidR="00A55075" w:rsidRDefault="00A55075" w:rsidP="00A55075"/>
    <w:sdt>
      <w:sdtPr>
        <w:rPr>
          <w:rFonts w:asciiTheme="minorHAnsi" w:eastAsiaTheme="minorEastAsia" w:hAnsiTheme="minorHAnsi" w:cstheme="minorBidi"/>
          <w:smallCaps w:val="0"/>
          <w:color w:val="auto"/>
          <w:sz w:val="22"/>
          <w:szCs w:val="21"/>
        </w:rPr>
        <w:id w:val="-1043677771"/>
        <w:docPartObj>
          <w:docPartGallery w:val="Table of Contents"/>
          <w:docPartUnique/>
        </w:docPartObj>
      </w:sdtPr>
      <w:sdtEndPr/>
      <w:sdtContent>
        <w:p w14:paraId="239A4031" w14:textId="77777777" w:rsidR="00A55075" w:rsidRDefault="00A55075" w:rsidP="00A55075">
          <w:pPr>
            <w:pStyle w:val="NaslovTOC"/>
          </w:pPr>
          <w:r>
            <w:t>Table of content</w:t>
          </w:r>
        </w:p>
        <w:p w14:paraId="6F9D4AD3" w14:textId="77777777" w:rsidR="00A55075" w:rsidRDefault="00A55075" w:rsidP="00A55075">
          <w:pPr>
            <w:pStyle w:val="Kazalovsebine1"/>
            <w:tabs>
              <w:tab w:val="right" w:leader="dot" w:pos="9062"/>
            </w:tabs>
            <w:rPr>
              <w:noProof/>
              <w:szCs w:val="22"/>
              <w:lang w:val="fr-FR"/>
            </w:rPr>
          </w:pPr>
          <w:r>
            <w:fldChar w:fldCharType="begin"/>
          </w:r>
          <w:r>
            <w:instrText xml:space="preserve"> TOC \o "1-3" \h \z \u </w:instrText>
          </w:r>
          <w:r>
            <w:fldChar w:fldCharType="separate"/>
          </w:r>
        </w:p>
        <w:p w14:paraId="004C753F" w14:textId="77777777" w:rsidR="00A55075" w:rsidRDefault="00B40E02" w:rsidP="00A55075">
          <w:pPr>
            <w:pStyle w:val="Kazalovsebine2"/>
            <w:tabs>
              <w:tab w:val="right" w:leader="dot" w:pos="9062"/>
            </w:tabs>
            <w:rPr>
              <w:noProof/>
              <w:szCs w:val="22"/>
              <w:lang w:val="fr-FR"/>
            </w:rPr>
          </w:pPr>
          <w:hyperlink r:id="rId43" w:anchor="_Toc62825061" w:history="1">
            <w:r w:rsidR="00A55075">
              <w:rPr>
                <w:rStyle w:val="Hiperpovezava"/>
                <w:rFonts w:eastAsia="Calibri"/>
                <w:noProof/>
              </w:rPr>
              <w:t>1. Introduction to the intervention logic</w:t>
            </w:r>
            <w:r w:rsidR="00A55075">
              <w:rPr>
                <w:rStyle w:val="Hiperpovezava"/>
                <w:noProof/>
                <w:webHidden/>
              </w:rPr>
              <w:tab/>
            </w:r>
            <w:r w:rsidR="00A55075">
              <w:rPr>
                <w:rStyle w:val="Hiperpovezava"/>
                <w:noProof/>
                <w:webHidden/>
              </w:rPr>
              <w:fldChar w:fldCharType="begin"/>
            </w:r>
            <w:r w:rsidR="00A55075">
              <w:rPr>
                <w:rStyle w:val="Hiperpovezava"/>
                <w:noProof/>
                <w:webHidden/>
              </w:rPr>
              <w:instrText xml:space="preserve"> PAGEREF _Toc62825061 \h </w:instrText>
            </w:r>
            <w:r w:rsidR="00A55075">
              <w:rPr>
                <w:rStyle w:val="Hiperpovezava"/>
                <w:noProof/>
                <w:webHidden/>
              </w:rPr>
            </w:r>
            <w:r w:rsidR="00A55075">
              <w:rPr>
                <w:rStyle w:val="Hiperpovezava"/>
                <w:noProof/>
                <w:webHidden/>
              </w:rPr>
              <w:fldChar w:fldCharType="separate"/>
            </w:r>
            <w:r w:rsidR="00A55075">
              <w:rPr>
                <w:rStyle w:val="Hiperpovezava"/>
                <w:noProof/>
                <w:webHidden/>
              </w:rPr>
              <w:t>2</w:t>
            </w:r>
            <w:r w:rsidR="00A55075">
              <w:rPr>
                <w:rStyle w:val="Hiperpovezava"/>
                <w:noProof/>
                <w:webHidden/>
              </w:rPr>
              <w:fldChar w:fldCharType="end"/>
            </w:r>
          </w:hyperlink>
        </w:p>
        <w:p w14:paraId="103A9747" w14:textId="77777777" w:rsidR="00A55075" w:rsidRDefault="00B40E02" w:rsidP="00A55075">
          <w:pPr>
            <w:pStyle w:val="Kazalovsebine2"/>
            <w:tabs>
              <w:tab w:val="right" w:leader="dot" w:pos="9062"/>
            </w:tabs>
            <w:rPr>
              <w:noProof/>
              <w:szCs w:val="22"/>
              <w:lang w:val="fr-FR"/>
            </w:rPr>
          </w:pPr>
          <w:hyperlink r:id="rId44" w:anchor="_Toc62825062" w:history="1">
            <w:r w:rsidR="00A55075">
              <w:rPr>
                <w:rStyle w:val="Hiperpovezava"/>
                <w:rFonts w:eastAsia="Calibri"/>
                <w:noProof/>
              </w:rPr>
              <w:t>2. Interreg Euro-MED Indicators framework</w:t>
            </w:r>
            <w:r w:rsidR="00A55075">
              <w:rPr>
                <w:rStyle w:val="Hiperpovezava"/>
                <w:noProof/>
                <w:webHidden/>
              </w:rPr>
              <w:tab/>
            </w:r>
            <w:r w:rsidR="00A55075">
              <w:rPr>
                <w:rStyle w:val="Hiperpovezava"/>
                <w:noProof/>
                <w:webHidden/>
              </w:rPr>
              <w:fldChar w:fldCharType="begin"/>
            </w:r>
            <w:r w:rsidR="00A55075">
              <w:rPr>
                <w:rStyle w:val="Hiperpovezava"/>
                <w:noProof/>
                <w:webHidden/>
              </w:rPr>
              <w:instrText xml:space="preserve"> PAGEREF _Toc62825062 \h </w:instrText>
            </w:r>
            <w:r w:rsidR="00A55075">
              <w:rPr>
                <w:rStyle w:val="Hiperpovezava"/>
                <w:noProof/>
                <w:webHidden/>
              </w:rPr>
            </w:r>
            <w:r w:rsidR="00A55075">
              <w:rPr>
                <w:rStyle w:val="Hiperpovezava"/>
                <w:noProof/>
                <w:webHidden/>
              </w:rPr>
              <w:fldChar w:fldCharType="separate"/>
            </w:r>
            <w:r w:rsidR="00A55075">
              <w:rPr>
                <w:rStyle w:val="Hiperpovezava"/>
                <w:noProof/>
                <w:webHidden/>
              </w:rPr>
              <w:t>3</w:t>
            </w:r>
            <w:r w:rsidR="00A55075">
              <w:rPr>
                <w:rStyle w:val="Hiperpovezava"/>
                <w:noProof/>
                <w:webHidden/>
              </w:rPr>
              <w:fldChar w:fldCharType="end"/>
            </w:r>
          </w:hyperlink>
        </w:p>
        <w:p w14:paraId="32CA4AC6" w14:textId="77777777" w:rsidR="00A55075" w:rsidRDefault="00B40E02" w:rsidP="00A55075">
          <w:pPr>
            <w:pStyle w:val="Kazalovsebine3"/>
            <w:tabs>
              <w:tab w:val="right" w:leader="dot" w:pos="9062"/>
            </w:tabs>
            <w:rPr>
              <w:noProof/>
              <w:szCs w:val="22"/>
              <w:lang w:val="fr-FR"/>
            </w:rPr>
          </w:pPr>
          <w:hyperlink r:id="rId45" w:anchor="_Toc62825063" w:history="1">
            <w:r w:rsidR="00A55075">
              <w:rPr>
                <w:rStyle w:val="Hiperpovezava"/>
                <w:rFonts w:eastAsia="Calibri"/>
                <w:noProof/>
              </w:rPr>
              <w:t>2.1 Justification of selection of indicators</w:t>
            </w:r>
            <w:r w:rsidR="00A55075">
              <w:rPr>
                <w:rStyle w:val="Hiperpovezava"/>
                <w:noProof/>
                <w:webHidden/>
              </w:rPr>
              <w:tab/>
            </w:r>
            <w:r w:rsidR="00A55075">
              <w:rPr>
                <w:rStyle w:val="Hiperpovezava"/>
                <w:noProof/>
                <w:webHidden/>
              </w:rPr>
              <w:fldChar w:fldCharType="begin"/>
            </w:r>
            <w:r w:rsidR="00A55075">
              <w:rPr>
                <w:rStyle w:val="Hiperpovezava"/>
                <w:noProof/>
                <w:webHidden/>
              </w:rPr>
              <w:instrText xml:space="preserve"> PAGEREF _Toc62825063 \h </w:instrText>
            </w:r>
            <w:r w:rsidR="00A55075">
              <w:rPr>
                <w:rStyle w:val="Hiperpovezava"/>
                <w:noProof/>
                <w:webHidden/>
              </w:rPr>
            </w:r>
            <w:r w:rsidR="00A55075">
              <w:rPr>
                <w:rStyle w:val="Hiperpovezava"/>
                <w:noProof/>
                <w:webHidden/>
              </w:rPr>
              <w:fldChar w:fldCharType="separate"/>
            </w:r>
            <w:r w:rsidR="00A55075">
              <w:rPr>
                <w:rStyle w:val="Hiperpovezava"/>
                <w:noProof/>
                <w:webHidden/>
              </w:rPr>
              <w:t>3</w:t>
            </w:r>
            <w:r w:rsidR="00A55075">
              <w:rPr>
                <w:rStyle w:val="Hiperpovezava"/>
                <w:noProof/>
                <w:webHidden/>
              </w:rPr>
              <w:fldChar w:fldCharType="end"/>
            </w:r>
          </w:hyperlink>
        </w:p>
        <w:p w14:paraId="15A356D2" w14:textId="77777777" w:rsidR="00A55075" w:rsidRDefault="00B40E02" w:rsidP="00A55075">
          <w:pPr>
            <w:pStyle w:val="Kazalovsebine3"/>
            <w:tabs>
              <w:tab w:val="right" w:leader="dot" w:pos="9062"/>
            </w:tabs>
            <w:rPr>
              <w:noProof/>
              <w:szCs w:val="22"/>
              <w:lang w:val="fr-FR"/>
            </w:rPr>
          </w:pPr>
          <w:hyperlink r:id="rId46" w:anchor="_Toc62825064" w:history="1">
            <w:r w:rsidR="00A55075">
              <w:rPr>
                <w:rStyle w:val="Hiperpovezava"/>
                <w:rFonts w:eastAsia="Calibri"/>
                <w:noProof/>
              </w:rPr>
              <w:t>2.2 Overview of the Indicators Framework</w:t>
            </w:r>
            <w:r w:rsidR="00A55075">
              <w:rPr>
                <w:rStyle w:val="Hiperpovezava"/>
                <w:noProof/>
                <w:webHidden/>
              </w:rPr>
              <w:tab/>
            </w:r>
            <w:r w:rsidR="00A55075">
              <w:rPr>
                <w:rStyle w:val="Hiperpovezava"/>
                <w:noProof/>
                <w:webHidden/>
              </w:rPr>
              <w:fldChar w:fldCharType="begin"/>
            </w:r>
            <w:r w:rsidR="00A55075">
              <w:rPr>
                <w:rStyle w:val="Hiperpovezava"/>
                <w:noProof/>
                <w:webHidden/>
              </w:rPr>
              <w:instrText xml:space="preserve"> PAGEREF _Toc62825064 \h </w:instrText>
            </w:r>
            <w:r w:rsidR="00A55075">
              <w:rPr>
                <w:rStyle w:val="Hiperpovezava"/>
                <w:noProof/>
                <w:webHidden/>
              </w:rPr>
            </w:r>
            <w:r w:rsidR="00A55075">
              <w:rPr>
                <w:rStyle w:val="Hiperpovezava"/>
                <w:noProof/>
                <w:webHidden/>
              </w:rPr>
              <w:fldChar w:fldCharType="separate"/>
            </w:r>
            <w:r w:rsidR="00A55075">
              <w:rPr>
                <w:rStyle w:val="Hiperpovezava"/>
                <w:noProof/>
                <w:webHidden/>
              </w:rPr>
              <w:t>6</w:t>
            </w:r>
            <w:r w:rsidR="00A55075">
              <w:rPr>
                <w:rStyle w:val="Hiperpovezava"/>
                <w:noProof/>
                <w:webHidden/>
              </w:rPr>
              <w:fldChar w:fldCharType="end"/>
            </w:r>
          </w:hyperlink>
        </w:p>
        <w:p w14:paraId="36466785" w14:textId="77777777" w:rsidR="00A55075" w:rsidRDefault="00B40E02" w:rsidP="00A55075">
          <w:pPr>
            <w:pStyle w:val="Kazalovsebine3"/>
            <w:tabs>
              <w:tab w:val="right" w:leader="dot" w:pos="9062"/>
            </w:tabs>
            <w:rPr>
              <w:noProof/>
              <w:szCs w:val="22"/>
              <w:lang w:val="fr-FR"/>
            </w:rPr>
          </w:pPr>
          <w:hyperlink r:id="rId47" w:anchor="_Toc62825065" w:history="1">
            <w:r w:rsidR="00A55075">
              <w:rPr>
                <w:rStyle w:val="Hiperpovezava"/>
                <w:rFonts w:eastAsia="Calibri"/>
                <w:noProof/>
              </w:rPr>
              <w:t>2.3 Link between output and result indicators</w:t>
            </w:r>
            <w:r w:rsidR="00A55075">
              <w:rPr>
                <w:rStyle w:val="Hiperpovezava"/>
                <w:noProof/>
                <w:webHidden/>
              </w:rPr>
              <w:tab/>
            </w:r>
            <w:r w:rsidR="00A55075">
              <w:rPr>
                <w:rStyle w:val="Hiperpovezava"/>
                <w:noProof/>
                <w:webHidden/>
              </w:rPr>
              <w:fldChar w:fldCharType="begin"/>
            </w:r>
            <w:r w:rsidR="00A55075">
              <w:rPr>
                <w:rStyle w:val="Hiperpovezava"/>
                <w:noProof/>
                <w:webHidden/>
              </w:rPr>
              <w:instrText xml:space="preserve"> PAGEREF _Toc62825065 \h </w:instrText>
            </w:r>
            <w:r w:rsidR="00A55075">
              <w:rPr>
                <w:rStyle w:val="Hiperpovezava"/>
                <w:noProof/>
                <w:webHidden/>
              </w:rPr>
            </w:r>
            <w:r w:rsidR="00A55075">
              <w:rPr>
                <w:rStyle w:val="Hiperpovezava"/>
                <w:noProof/>
                <w:webHidden/>
              </w:rPr>
              <w:fldChar w:fldCharType="separate"/>
            </w:r>
            <w:r w:rsidR="00A55075">
              <w:rPr>
                <w:rStyle w:val="Hiperpovezava"/>
                <w:noProof/>
                <w:webHidden/>
              </w:rPr>
              <w:t>9</w:t>
            </w:r>
            <w:r w:rsidR="00A55075">
              <w:rPr>
                <w:rStyle w:val="Hiperpovezava"/>
                <w:noProof/>
                <w:webHidden/>
              </w:rPr>
              <w:fldChar w:fldCharType="end"/>
            </w:r>
          </w:hyperlink>
        </w:p>
        <w:p w14:paraId="45FE19C1" w14:textId="77777777" w:rsidR="00A55075" w:rsidRDefault="00B40E02" w:rsidP="00A55075">
          <w:pPr>
            <w:pStyle w:val="Kazalovsebine2"/>
            <w:tabs>
              <w:tab w:val="right" w:leader="dot" w:pos="9062"/>
            </w:tabs>
            <w:rPr>
              <w:noProof/>
              <w:szCs w:val="22"/>
              <w:lang w:val="fr-FR"/>
            </w:rPr>
          </w:pPr>
          <w:hyperlink r:id="rId48" w:anchor="_Toc62825066" w:history="1">
            <w:r w:rsidR="00A55075">
              <w:rPr>
                <w:rStyle w:val="Hiperpovezava"/>
                <w:noProof/>
              </w:rPr>
              <w:t>3. Focus on selected specific objectives</w:t>
            </w:r>
            <w:r w:rsidR="00A55075">
              <w:rPr>
                <w:rStyle w:val="Hiperpovezava"/>
                <w:noProof/>
                <w:webHidden/>
              </w:rPr>
              <w:tab/>
            </w:r>
            <w:r w:rsidR="00A55075">
              <w:rPr>
                <w:rStyle w:val="Hiperpovezava"/>
                <w:noProof/>
                <w:webHidden/>
              </w:rPr>
              <w:fldChar w:fldCharType="begin"/>
            </w:r>
            <w:r w:rsidR="00A55075">
              <w:rPr>
                <w:rStyle w:val="Hiperpovezava"/>
                <w:noProof/>
                <w:webHidden/>
              </w:rPr>
              <w:instrText xml:space="preserve"> PAGEREF _Toc62825066 \h </w:instrText>
            </w:r>
            <w:r w:rsidR="00A55075">
              <w:rPr>
                <w:rStyle w:val="Hiperpovezava"/>
                <w:noProof/>
                <w:webHidden/>
              </w:rPr>
            </w:r>
            <w:r w:rsidR="00A55075">
              <w:rPr>
                <w:rStyle w:val="Hiperpovezava"/>
                <w:noProof/>
                <w:webHidden/>
              </w:rPr>
              <w:fldChar w:fldCharType="separate"/>
            </w:r>
            <w:r w:rsidR="00A55075">
              <w:rPr>
                <w:rStyle w:val="Hiperpovezava"/>
                <w:noProof/>
                <w:webHidden/>
              </w:rPr>
              <w:t>10</w:t>
            </w:r>
            <w:r w:rsidR="00A55075">
              <w:rPr>
                <w:rStyle w:val="Hiperpovezava"/>
                <w:noProof/>
                <w:webHidden/>
              </w:rPr>
              <w:fldChar w:fldCharType="end"/>
            </w:r>
          </w:hyperlink>
        </w:p>
        <w:p w14:paraId="402EE30B" w14:textId="77777777" w:rsidR="00A55075" w:rsidRDefault="00B40E02" w:rsidP="00A55075">
          <w:pPr>
            <w:pStyle w:val="Kazalovsebine3"/>
            <w:tabs>
              <w:tab w:val="right" w:leader="dot" w:pos="9062"/>
            </w:tabs>
            <w:rPr>
              <w:noProof/>
              <w:szCs w:val="22"/>
              <w:lang w:val="fr-FR"/>
            </w:rPr>
          </w:pPr>
          <w:hyperlink r:id="rId49" w:anchor="_Toc62825067" w:history="1">
            <w:r w:rsidR="00A55075">
              <w:rPr>
                <w:rStyle w:val="Hiperpovezava"/>
                <w:noProof/>
              </w:rPr>
              <w:t>3.1 SO iv) promoting climate change adaptation, risk prevention and disaster resilience</w:t>
            </w:r>
            <w:r w:rsidR="00A55075">
              <w:rPr>
                <w:rStyle w:val="Hiperpovezava"/>
                <w:noProof/>
                <w:webHidden/>
              </w:rPr>
              <w:tab/>
            </w:r>
            <w:r w:rsidR="00A55075">
              <w:rPr>
                <w:rStyle w:val="Hiperpovezava"/>
                <w:noProof/>
                <w:webHidden/>
              </w:rPr>
              <w:fldChar w:fldCharType="begin"/>
            </w:r>
            <w:r w:rsidR="00A55075">
              <w:rPr>
                <w:rStyle w:val="Hiperpovezava"/>
                <w:noProof/>
                <w:webHidden/>
              </w:rPr>
              <w:instrText xml:space="preserve"> PAGEREF _Toc62825067 \h </w:instrText>
            </w:r>
            <w:r w:rsidR="00A55075">
              <w:rPr>
                <w:rStyle w:val="Hiperpovezava"/>
                <w:noProof/>
                <w:webHidden/>
              </w:rPr>
            </w:r>
            <w:r w:rsidR="00A55075">
              <w:rPr>
                <w:rStyle w:val="Hiperpovezava"/>
                <w:noProof/>
                <w:webHidden/>
              </w:rPr>
              <w:fldChar w:fldCharType="separate"/>
            </w:r>
            <w:r w:rsidR="00A55075">
              <w:rPr>
                <w:rStyle w:val="Hiperpovezava"/>
                <w:noProof/>
                <w:webHidden/>
              </w:rPr>
              <w:t>11</w:t>
            </w:r>
            <w:r w:rsidR="00A55075">
              <w:rPr>
                <w:rStyle w:val="Hiperpovezava"/>
                <w:noProof/>
                <w:webHidden/>
              </w:rPr>
              <w:fldChar w:fldCharType="end"/>
            </w:r>
          </w:hyperlink>
        </w:p>
        <w:p w14:paraId="61C90658" w14:textId="77777777" w:rsidR="00A55075" w:rsidRDefault="00B40E02" w:rsidP="00A55075">
          <w:pPr>
            <w:pStyle w:val="Kazalovsebine2"/>
            <w:tabs>
              <w:tab w:val="right" w:leader="dot" w:pos="9062"/>
            </w:tabs>
            <w:rPr>
              <w:noProof/>
              <w:szCs w:val="22"/>
              <w:lang w:val="fr-FR"/>
            </w:rPr>
          </w:pPr>
          <w:hyperlink r:id="rId50" w:anchor="_Toc62825068" w:history="1">
            <w:r w:rsidR="00A55075">
              <w:rPr>
                <w:rStyle w:val="Hiperpovezava"/>
                <w:noProof/>
              </w:rPr>
              <w:t>4. Target setting</w:t>
            </w:r>
            <w:r w:rsidR="00A55075">
              <w:rPr>
                <w:rStyle w:val="Hiperpovezava"/>
                <w:noProof/>
                <w:webHidden/>
              </w:rPr>
              <w:tab/>
            </w:r>
            <w:r w:rsidR="00A55075">
              <w:rPr>
                <w:rStyle w:val="Hiperpovezava"/>
                <w:noProof/>
                <w:webHidden/>
              </w:rPr>
              <w:fldChar w:fldCharType="begin"/>
            </w:r>
            <w:r w:rsidR="00A55075">
              <w:rPr>
                <w:rStyle w:val="Hiperpovezava"/>
                <w:noProof/>
                <w:webHidden/>
              </w:rPr>
              <w:instrText xml:space="preserve"> PAGEREF _Toc62825068 \h </w:instrText>
            </w:r>
            <w:r w:rsidR="00A55075">
              <w:rPr>
                <w:rStyle w:val="Hiperpovezava"/>
                <w:noProof/>
                <w:webHidden/>
              </w:rPr>
            </w:r>
            <w:r w:rsidR="00A55075">
              <w:rPr>
                <w:rStyle w:val="Hiperpovezava"/>
                <w:noProof/>
                <w:webHidden/>
              </w:rPr>
              <w:fldChar w:fldCharType="separate"/>
            </w:r>
            <w:r w:rsidR="00A55075">
              <w:rPr>
                <w:rStyle w:val="Hiperpovezava"/>
                <w:noProof/>
                <w:webHidden/>
              </w:rPr>
              <w:t>12</w:t>
            </w:r>
            <w:r w:rsidR="00A55075">
              <w:rPr>
                <w:rStyle w:val="Hiperpovezava"/>
                <w:noProof/>
                <w:webHidden/>
              </w:rPr>
              <w:fldChar w:fldCharType="end"/>
            </w:r>
          </w:hyperlink>
        </w:p>
        <w:p w14:paraId="780546A4" w14:textId="77777777" w:rsidR="00A55075" w:rsidRDefault="00B40E02" w:rsidP="00A55075">
          <w:pPr>
            <w:pStyle w:val="Kazalovsebine2"/>
            <w:tabs>
              <w:tab w:val="right" w:leader="dot" w:pos="9062"/>
            </w:tabs>
            <w:rPr>
              <w:noProof/>
              <w:szCs w:val="22"/>
              <w:lang w:val="fr-FR"/>
            </w:rPr>
          </w:pPr>
          <w:hyperlink r:id="rId51" w:anchor="_Toc62825069" w:history="1">
            <w:r w:rsidR="00A55075">
              <w:rPr>
                <w:rStyle w:val="Hiperpovezava"/>
                <w:noProof/>
              </w:rPr>
              <w:t>5. Data collection</w:t>
            </w:r>
            <w:r w:rsidR="00A55075">
              <w:rPr>
                <w:rStyle w:val="Hiperpovezava"/>
                <w:noProof/>
                <w:webHidden/>
              </w:rPr>
              <w:tab/>
            </w:r>
            <w:r w:rsidR="00A55075">
              <w:rPr>
                <w:rStyle w:val="Hiperpovezava"/>
                <w:noProof/>
                <w:webHidden/>
              </w:rPr>
              <w:fldChar w:fldCharType="begin"/>
            </w:r>
            <w:r w:rsidR="00A55075">
              <w:rPr>
                <w:rStyle w:val="Hiperpovezava"/>
                <w:noProof/>
                <w:webHidden/>
              </w:rPr>
              <w:instrText xml:space="preserve"> PAGEREF _Toc62825069 \h </w:instrText>
            </w:r>
            <w:r w:rsidR="00A55075">
              <w:rPr>
                <w:rStyle w:val="Hiperpovezava"/>
                <w:noProof/>
                <w:webHidden/>
              </w:rPr>
            </w:r>
            <w:r w:rsidR="00A55075">
              <w:rPr>
                <w:rStyle w:val="Hiperpovezava"/>
                <w:noProof/>
                <w:webHidden/>
              </w:rPr>
              <w:fldChar w:fldCharType="separate"/>
            </w:r>
            <w:r w:rsidR="00A55075">
              <w:rPr>
                <w:rStyle w:val="Hiperpovezava"/>
                <w:noProof/>
                <w:webHidden/>
              </w:rPr>
              <w:t>12</w:t>
            </w:r>
            <w:r w:rsidR="00A55075">
              <w:rPr>
                <w:rStyle w:val="Hiperpovezava"/>
                <w:noProof/>
                <w:webHidden/>
              </w:rPr>
              <w:fldChar w:fldCharType="end"/>
            </w:r>
          </w:hyperlink>
        </w:p>
        <w:p w14:paraId="7D73F843" w14:textId="77777777" w:rsidR="00A55075" w:rsidRDefault="00B40E02" w:rsidP="00A55075">
          <w:pPr>
            <w:pStyle w:val="Kazalovsebine2"/>
            <w:tabs>
              <w:tab w:val="right" w:leader="dot" w:pos="9062"/>
            </w:tabs>
            <w:rPr>
              <w:noProof/>
              <w:szCs w:val="22"/>
              <w:lang w:val="fr-FR"/>
            </w:rPr>
          </w:pPr>
          <w:hyperlink r:id="rId52" w:anchor="_Toc62825070" w:history="1">
            <w:r w:rsidR="00A55075">
              <w:rPr>
                <w:rStyle w:val="Hiperpovezava"/>
                <w:noProof/>
              </w:rPr>
              <w:t>6. Indicators fiches</w:t>
            </w:r>
            <w:r w:rsidR="00A55075">
              <w:rPr>
                <w:rStyle w:val="Hiperpovezava"/>
                <w:noProof/>
                <w:webHidden/>
              </w:rPr>
              <w:tab/>
            </w:r>
            <w:r w:rsidR="00A55075">
              <w:rPr>
                <w:rStyle w:val="Hiperpovezava"/>
                <w:noProof/>
                <w:webHidden/>
              </w:rPr>
              <w:fldChar w:fldCharType="begin"/>
            </w:r>
            <w:r w:rsidR="00A55075">
              <w:rPr>
                <w:rStyle w:val="Hiperpovezava"/>
                <w:noProof/>
                <w:webHidden/>
              </w:rPr>
              <w:instrText xml:space="preserve"> PAGEREF _Toc62825070 \h </w:instrText>
            </w:r>
            <w:r w:rsidR="00A55075">
              <w:rPr>
                <w:rStyle w:val="Hiperpovezava"/>
                <w:noProof/>
                <w:webHidden/>
              </w:rPr>
            </w:r>
            <w:r w:rsidR="00A55075">
              <w:rPr>
                <w:rStyle w:val="Hiperpovezava"/>
                <w:noProof/>
                <w:webHidden/>
              </w:rPr>
              <w:fldChar w:fldCharType="separate"/>
            </w:r>
            <w:r w:rsidR="00A55075">
              <w:rPr>
                <w:rStyle w:val="Hiperpovezava"/>
                <w:noProof/>
                <w:webHidden/>
              </w:rPr>
              <w:t>12</w:t>
            </w:r>
            <w:r w:rsidR="00A55075">
              <w:rPr>
                <w:rStyle w:val="Hiperpovezava"/>
                <w:noProof/>
                <w:webHidden/>
              </w:rPr>
              <w:fldChar w:fldCharType="end"/>
            </w:r>
          </w:hyperlink>
        </w:p>
        <w:p w14:paraId="650817C0" w14:textId="1939A461" w:rsidR="00A55075" w:rsidRDefault="00A55075" w:rsidP="00A55075">
          <w:r>
            <w:rPr>
              <w:b/>
              <w:bCs/>
            </w:rPr>
            <w:fldChar w:fldCharType="end"/>
          </w:r>
        </w:p>
      </w:sdtContent>
    </w:sdt>
    <w:p w14:paraId="028412DF" w14:textId="77777777" w:rsidR="00A55075" w:rsidRDefault="00A55075" w:rsidP="00A55075"/>
    <w:p w14:paraId="1FD49AA1" w14:textId="77777777" w:rsidR="00A55075" w:rsidRDefault="00A55075" w:rsidP="00A55075">
      <w:pPr>
        <w:spacing w:after="0" w:line="240" w:lineRule="auto"/>
        <w:rPr>
          <w:rFonts w:ascii="Calibri" w:eastAsia="Calibri" w:hAnsi="Calibri" w:cs="Calibri"/>
          <w:szCs w:val="22"/>
        </w:rPr>
      </w:pPr>
    </w:p>
    <w:p w14:paraId="3A3CCD03" w14:textId="77777777" w:rsidR="00A55075" w:rsidRDefault="00A55075" w:rsidP="00A55075">
      <w:pPr>
        <w:spacing w:line="256" w:lineRule="auto"/>
        <w:rPr>
          <w:rFonts w:asciiTheme="majorHAnsi" w:eastAsia="Calibri" w:hAnsiTheme="majorHAnsi" w:cstheme="majorBidi"/>
          <w:color w:val="2E74B5" w:themeColor="accent1" w:themeShade="BF"/>
          <w:sz w:val="26"/>
          <w:szCs w:val="26"/>
        </w:rPr>
      </w:pPr>
      <w:r>
        <w:rPr>
          <w:rFonts w:eastAsia="Calibri"/>
        </w:rPr>
        <w:br w:type="page"/>
      </w:r>
    </w:p>
    <w:p w14:paraId="4991B140" w14:textId="77777777" w:rsidR="00A55075" w:rsidRDefault="00A55075" w:rsidP="00A55075">
      <w:pPr>
        <w:pStyle w:val="Naslov2"/>
        <w:rPr>
          <w:rFonts w:asciiTheme="majorHAnsi" w:hAnsiTheme="majorHAnsi" w:cstheme="majorBidi"/>
          <w:color w:val="2E74B5" w:themeColor="accent1" w:themeShade="BF"/>
          <w:sz w:val="26"/>
          <w:szCs w:val="26"/>
        </w:rPr>
      </w:pPr>
      <w:bookmarkStart w:id="53" w:name="_Toc62825061"/>
      <w:r>
        <w:lastRenderedPageBreak/>
        <w:t>1. Introduction to the intervention logic</w:t>
      </w:r>
      <w:bookmarkEnd w:id="53"/>
    </w:p>
    <w:p w14:paraId="7549B0D3" w14:textId="77777777" w:rsidR="00A55075" w:rsidRDefault="00A55075" w:rsidP="00A55075">
      <w:pPr>
        <w:spacing w:after="0" w:line="256" w:lineRule="auto"/>
        <w:jc w:val="both"/>
        <w:rPr>
          <w:rFonts w:ascii="Calibri" w:eastAsia="Calibri" w:hAnsi="Calibri" w:cs="Calibri"/>
          <w:szCs w:val="22"/>
        </w:rPr>
      </w:pPr>
      <w:r>
        <w:rPr>
          <w:rFonts w:ascii="Calibri" w:eastAsia="Calibri" w:hAnsi="Calibri" w:cs="Calibri"/>
          <w:szCs w:val="22"/>
        </w:rPr>
        <w:t xml:space="preserve">The territorial diagnosis and SWOT analysis of the programme area represent the starting point for developing the programme strategy. The territorial analysis provides a wide picture of the socioeconomic and environmental situation of the Mediterranean area, highlights the main trends for the coming years and identify possibilities, opportunities and needs with regard to transnational cooperation.  </w:t>
      </w:r>
    </w:p>
    <w:p w14:paraId="271180EB" w14:textId="77777777" w:rsidR="00A55075" w:rsidRDefault="00A55075" w:rsidP="00A55075">
      <w:pPr>
        <w:spacing w:after="0" w:line="256" w:lineRule="auto"/>
        <w:jc w:val="both"/>
        <w:rPr>
          <w:rFonts w:ascii="Calibri" w:eastAsia="Calibri" w:hAnsi="Calibri" w:cs="Calibri"/>
          <w:szCs w:val="22"/>
        </w:rPr>
      </w:pPr>
    </w:p>
    <w:p w14:paraId="658B915C" w14:textId="77777777" w:rsidR="00A55075" w:rsidRDefault="00A55075" w:rsidP="00A55075">
      <w:pPr>
        <w:spacing w:after="0" w:line="256" w:lineRule="auto"/>
        <w:jc w:val="both"/>
        <w:rPr>
          <w:rFonts w:ascii="Calibri" w:eastAsia="Calibri" w:hAnsi="Calibri" w:cs="Calibri"/>
          <w:szCs w:val="22"/>
        </w:rPr>
      </w:pPr>
      <w:r>
        <w:rPr>
          <w:rFonts w:ascii="Calibri" w:eastAsia="Calibri" w:hAnsi="Calibri" w:cs="Calibri"/>
          <w:szCs w:val="22"/>
        </w:rPr>
        <w:t xml:space="preserve">Another cornerstone of the programme strategy are EC strategies and frameworks, in particular: </w:t>
      </w:r>
      <w:bookmarkStart w:id="54" w:name="_Hlk62481191"/>
    </w:p>
    <w:p w14:paraId="36545608" w14:textId="77777777" w:rsidR="00A55075" w:rsidRDefault="00A55075" w:rsidP="00A55075">
      <w:pPr>
        <w:pStyle w:val="Odstavekseznama"/>
        <w:numPr>
          <w:ilvl w:val="0"/>
          <w:numId w:val="60"/>
        </w:numPr>
        <w:spacing w:after="0" w:line="256" w:lineRule="auto"/>
        <w:jc w:val="both"/>
        <w:rPr>
          <w:rFonts w:eastAsia="Times New Roman" w:cstheme="minorHAnsi"/>
          <w:iCs/>
          <w:noProof/>
          <w:lang w:eastAsia="en-GB"/>
        </w:rPr>
      </w:pPr>
      <w:r>
        <w:rPr>
          <w:rFonts w:ascii="Calibri" w:eastAsia="Calibri" w:hAnsi="Calibri" w:cs="Calibri"/>
          <w:szCs w:val="22"/>
        </w:rPr>
        <w:t xml:space="preserve">The </w:t>
      </w:r>
      <w:r>
        <w:rPr>
          <w:rFonts w:eastAsia="Times New Roman" w:cstheme="minorHAnsi"/>
          <w:iCs/>
          <w:noProof/>
          <w:lang w:eastAsia="en-GB"/>
        </w:rPr>
        <w:t xml:space="preserve">Commission proposal for the 2021-2027 Multiannual Financial Framework, </w:t>
      </w:r>
      <w:bookmarkEnd w:id="54"/>
    </w:p>
    <w:p w14:paraId="5C75420D" w14:textId="77777777" w:rsidR="00A55075" w:rsidRDefault="00A55075" w:rsidP="00A55075">
      <w:pPr>
        <w:pStyle w:val="Odstavekseznama"/>
        <w:numPr>
          <w:ilvl w:val="0"/>
          <w:numId w:val="60"/>
        </w:numPr>
        <w:spacing w:after="0" w:line="256" w:lineRule="auto"/>
        <w:jc w:val="both"/>
        <w:rPr>
          <w:rFonts w:eastAsia="Times New Roman" w:cstheme="minorHAnsi"/>
          <w:iCs/>
          <w:noProof/>
          <w:lang w:eastAsia="en-GB"/>
        </w:rPr>
      </w:pPr>
      <w:r>
        <w:rPr>
          <w:rFonts w:eastAsia="Times New Roman" w:cstheme="minorHAnsi"/>
          <w:iCs/>
          <w:noProof/>
          <w:lang w:eastAsia="en-GB"/>
        </w:rPr>
        <w:t>The European Green Deal and the 2030 climate and energy framework</w:t>
      </w:r>
    </w:p>
    <w:p w14:paraId="1973E210" w14:textId="77777777" w:rsidR="00A55075" w:rsidRDefault="00A55075" w:rsidP="00A55075">
      <w:pPr>
        <w:pStyle w:val="Odstavekseznama"/>
        <w:numPr>
          <w:ilvl w:val="0"/>
          <w:numId w:val="60"/>
        </w:numPr>
        <w:spacing w:after="0" w:line="256" w:lineRule="auto"/>
        <w:jc w:val="both"/>
        <w:rPr>
          <w:rFonts w:eastAsia="Times New Roman" w:cstheme="minorHAnsi"/>
          <w:iCs/>
          <w:noProof/>
          <w:lang w:eastAsia="en-GB"/>
        </w:rPr>
      </w:pPr>
      <w:r>
        <w:rPr>
          <w:rFonts w:ascii="Calibri" w:eastAsia="Calibri" w:hAnsi="Calibri" w:cs="Calibri"/>
          <w:szCs w:val="22"/>
        </w:rPr>
        <w:t>The Orientation Paper for the Interreg Euro-MED Programme 2021/27.</w:t>
      </w:r>
    </w:p>
    <w:p w14:paraId="0DB44486" w14:textId="77777777" w:rsidR="00A55075" w:rsidRDefault="00A55075" w:rsidP="00A55075">
      <w:pPr>
        <w:spacing w:after="0" w:line="256" w:lineRule="auto"/>
        <w:jc w:val="both"/>
        <w:rPr>
          <w:rFonts w:ascii="Calibri" w:eastAsia="Calibri" w:hAnsi="Calibri" w:cs="Calibri"/>
          <w:szCs w:val="22"/>
        </w:rPr>
      </w:pPr>
    </w:p>
    <w:p w14:paraId="57B591CF" w14:textId="77777777" w:rsidR="00A55075" w:rsidRDefault="00A55075" w:rsidP="00A55075">
      <w:pPr>
        <w:spacing w:after="0" w:line="256" w:lineRule="auto"/>
        <w:jc w:val="both"/>
        <w:rPr>
          <w:rFonts w:ascii="Calibri" w:eastAsia="Calibri" w:hAnsi="Calibri" w:cs="Calibri"/>
          <w:szCs w:val="22"/>
        </w:rPr>
      </w:pPr>
      <w:r>
        <w:rPr>
          <w:rFonts w:ascii="Calibri" w:eastAsia="Calibri" w:hAnsi="Calibri" w:cs="Calibri"/>
          <w:szCs w:val="22"/>
        </w:rPr>
        <w:t xml:space="preserve">Lessons learnt from the 2014-2020 programming period were also a fundamental element for defining the programme strategy, intervention logic and indicators framework. </w:t>
      </w:r>
    </w:p>
    <w:p w14:paraId="6BA796D3" w14:textId="0D367DA0" w:rsidR="00A55075" w:rsidRDefault="00A55075" w:rsidP="00A55075">
      <w:pPr>
        <w:spacing w:after="0" w:line="256" w:lineRule="auto"/>
        <w:jc w:val="both"/>
        <w:rPr>
          <w:rFonts w:ascii="Calibri" w:eastAsia="Calibri" w:hAnsi="Calibri" w:cs="Calibri"/>
          <w:szCs w:val="22"/>
        </w:rPr>
      </w:pPr>
      <w:r>
        <w:rPr>
          <w:noProof/>
          <w:lang w:val="sl-SI" w:eastAsia="sl-SI"/>
        </w:rPr>
        <mc:AlternateContent>
          <mc:Choice Requires="wps">
            <w:drawing>
              <wp:anchor distT="0" distB="0" distL="114300" distR="114300" simplePos="0" relativeHeight="251660290" behindDoc="0" locked="0" layoutInCell="1" allowOverlap="1" wp14:anchorId="1BB24038" wp14:editId="72533B63">
                <wp:simplePos x="0" y="0"/>
                <wp:positionH relativeFrom="column">
                  <wp:posOffset>-136002</wp:posOffset>
                </wp:positionH>
                <wp:positionV relativeFrom="paragraph">
                  <wp:posOffset>109034</wp:posOffset>
                </wp:positionV>
                <wp:extent cx="6219825" cy="4034118"/>
                <wp:effectExtent l="0" t="0" r="28575" b="24130"/>
                <wp:wrapNone/>
                <wp:docPr id="9" name="Rectangle 9"/>
                <wp:cNvGraphicFramePr/>
                <a:graphic xmlns:a="http://schemas.openxmlformats.org/drawingml/2006/main">
                  <a:graphicData uri="http://schemas.microsoft.com/office/word/2010/wordprocessingShape">
                    <wps:wsp>
                      <wps:cNvSpPr/>
                      <wps:spPr>
                        <a:xfrm>
                          <a:off x="0" y="0"/>
                          <a:ext cx="6219825" cy="4034118"/>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rect w14:anchorId="382A9283" id="Rectangle 9" o:spid="_x0000_s1026" style="position:absolute;margin-left:-10.7pt;margin-top:8.6pt;width:489.75pt;height:317.6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" filled="f" strokecolor="#1f4d78 [1604]" strokeweight="1.5pt"/>
            </w:pict>
          </mc:Fallback>
        </mc:AlternateContent>
      </w:r>
    </w:p>
    <w:p w14:paraId="17521AAF" w14:textId="77777777" w:rsidR="00A55075" w:rsidRDefault="00A55075" w:rsidP="00A55075">
      <w:pPr>
        <w:spacing w:after="0" w:line="256" w:lineRule="auto"/>
        <w:jc w:val="both"/>
        <w:rPr>
          <w:rFonts w:ascii="Calibri" w:eastAsia="Calibri" w:hAnsi="Calibri" w:cs="Calibri"/>
          <w:szCs w:val="22"/>
        </w:rPr>
      </w:pPr>
      <w:r>
        <w:rPr>
          <w:rFonts w:ascii="Calibri" w:eastAsia="Calibri" w:hAnsi="Calibri" w:cs="Calibri"/>
          <w:szCs w:val="22"/>
        </w:rPr>
        <w:t>It is worth to mention that key concepts reflected in the EU 2021-2027 legislation are different compared to those of 2014-2020</w:t>
      </w:r>
      <w:r>
        <w:rPr>
          <w:rFonts w:ascii="Calibri" w:eastAsia="Calibri" w:hAnsi="Calibri" w:cs="Calibri"/>
          <w:szCs w:val="22"/>
          <w:vertAlign w:val="superscript"/>
        </w:rPr>
        <w:footnoteReference w:id="22"/>
      </w:r>
      <w:r>
        <w:rPr>
          <w:rFonts w:ascii="Calibri" w:eastAsia="Calibri" w:hAnsi="Calibri" w:cs="Calibri"/>
          <w:szCs w:val="22"/>
        </w:rPr>
        <w:t>. These differences are the result of lessons learnt in the last period and of the need to simplify and streamline programming, monitoring and evaluation.</w:t>
      </w:r>
    </w:p>
    <w:p w14:paraId="43D67321" w14:textId="77777777" w:rsidR="00A55075" w:rsidRDefault="00A55075" w:rsidP="00A55075">
      <w:pPr>
        <w:spacing w:after="0" w:line="256" w:lineRule="auto"/>
        <w:jc w:val="both"/>
        <w:rPr>
          <w:rFonts w:ascii="Calibri" w:eastAsia="Calibri" w:hAnsi="Calibri" w:cs="Calibri"/>
          <w:szCs w:val="22"/>
        </w:rPr>
      </w:pPr>
      <w:r>
        <w:rPr>
          <w:rFonts w:ascii="Calibri" w:eastAsia="Calibri" w:hAnsi="Calibri" w:cs="Calibri"/>
          <w:szCs w:val="22"/>
        </w:rPr>
        <w:t xml:space="preserve">The key changes linked to performance, monitoring and evaluation are described as follows in the DRAFT Staff Working Document – Version 04/12/2020 </w:t>
      </w:r>
      <w:r>
        <w:rPr>
          <w:rFonts w:ascii="Calibri" w:eastAsia="Calibri" w:hAnsi="Calibri" w:cs="Calibri"/>
          <w:i/>
          <w:szCs w:val="22"/>
        </w:rPr>
        <w:t>“2021-2027 Performance monitoring and evaluation under the ERDF/CF and JTF”</w:t>
      </w:r>
      <w:r>
        <w:rPr>
          <w:rFonts w:ascii="Calibri" w:eastAsia="Calibri" w:hAnsi="Calibri" w:cs="Calibri"/>
          <w:szCs w:val="22"/>
        </w:rPr>
        <w:t>:</w:t>
      </w:r>
    </w:p>
    <w:p w14:paraId="150BA4BD" w14:textId="77777777" w:rsidR="00A55075" w:rsidRDefault="00A55075" w:rsidP="00A55075">
      <w:pPr>
        <w:pStyle w:val="Odstavekseznama"/>
        <w:numPr>
          <w:ilvl w:val="0"/>
          <w:numId w:val="61"/>
        </w:numPr>
        <w:spacing w:after="120" w:line="240" w:lineRule="auto"/>
        <w:jc w:val="both"/>
      </w:pPr>
      <w:r>
        <w:t>Streamlining and reducing the number of policy objectives, specific objectives and the contents of the programmes involving a simplification of the intervention logic;</w:t>
      </w:r>
    </w:p>
    <w:p w14:paraId="7ABBA1C6" w14:textId="77777777" w:rsidR="00A55075" w:rsidRDefault="00A55075" w:rsidP="00A55075">
      <w:pPr>
        <w:pStyle w:val="Odstavekseznama"/>
        <w:numPr>
          <w:ilvl w:val="0"/>
          <w:numId w:val="61"/>
        </w:numPr>
        <w:spacing w:after="120" w:line="240" w:lineRule="auto"/>
        <w:jc w:val="both"/>
      </w:pPr>
      <w:r>
        <w:t>A change in programming and monitoring from a focus on result indicators reflecting impacts to a focus on result indicators measuring outcomes (the change for direct beneficiaries);</w:t>
      </w:r>
    </w:p>
    <w:p w14:paraId="0B3A3533" w14:textId="77777777" w:rsidR="00A55075" w:rsidRDefault="00A55075" w:rsidP="00A55075">
      <w:pPr>
        <w:pStyle w:val="Odstavekseznama"/>
        <w:numPr>
          <w:ilvl w:val="0"/>
          <w:numId w:val="61"/>
        </w:numPr>
        <w:spacing w:after="120" w:line="240" w:lineRule="auto"/>
        <w:jc w:val="both"/>
      </w:pPr>
      <w:r>
        <w:t xml:space="preserve">A more complete list of common output and a new list of common result indicators with the intention </w:t>
      </w:r>
      <w:bookmarkStart w:id="55" w:name="_Hlk62475793"/>
      <w:r>
        <w:t>to improve the investment coverage of common indicators for transparency, accountability, monitoring, evaluation and communication purposes at regional, national and EU level;</w:t>
      </w:r>
      <w:bookmarkEnd w:id="55"/>
    </w:p>
    <w:p w14:paraId="53179A33" w14:textId="77777777" w:rsidR="00A55075" w:rsidRDefault="00A55075" w:rsidP="00A55075">
      <w:pPr>
        <w:pStyle w:val="Odstavekseznama"/>
        <w:numPr>
          <w:ilvl w:val="0"/>
          <w:numId w:val="61"/>
        </w:numPr>
        <w:spacing w:after="120" w:line="240" w:lineRule="auto"/>
        <w:jc w:val="both"/>
      </w:pPr>
      <w:r>
        <w:t>A reformed performance framework will encompass all output and result indicators. It will be one of several factors taken into account in the mid-term review in deciding on the allocation of the flexibility amounts;</w:t>
      </w:r>
    </w:p>
    <w:p w14:paraId="4B838AF7" w14:textId="77777777" w:rsidR="00A55075" w:rsidRDefault="00A55075" w:rsidP="00A55075">
      <w:pPr>
        <w:pStyle w:val="Odstavekseznama"/>
        <w:numPr>
          <w:ilvl w:val="0"/>
          <w:numId w:val="61"/>
        </w:numPr>
        <w:spacing w:after="120" w:line="240" w:lineRule="auto"/>
        <w:jc w:val="both"/>
      </w:pPr>
      <w:r>
        <w:t>The use of specific objectives for the definition of the intervention logic, combined with aligned structured data on result indicators, output indicators and financial inputs (categorisation data) and more frequent reporting;</w:t>
      </w:r>
    </w:p>
    <w:p w14:paraId="107709EA" w14:textId="77777777" w:rsidR="00A55075" w:rsidRDefault="00A55075" w:rsidP="00A55075">
      <w:pPr>
        <w:pStyle w:val="Odstavekseznama"/>
        <w:numPr>
          <w:ilvl w:val="0"/>
          <w:numId w:val="61"/>
        </w:numPr>
        <w:spacing w:after="120" w:line="240" w:lineRule="auto"/>
        <w:jc w:val="both"/>
      </w:pPr>
      <w:r>
        <w:t>A simplification of certain evaluation requirements.</w:t>
      </w:r>
    </w:p>
    <w:p w14:paraId="41C403DD" w14:textId="77777777" w:rsidR="00A55075" w:rsidRDefault="00A55075" w:rsidP="00A55075">
      <w:pPr>
        <w:spacing w:after="120" w:line="240" w:lineRule="auto"/>
        <w:jc w:val="both"/>
      </w:pPr>
    </w:p>
    <w:p w14:paraId="17D5156C" w14:textId="77777777" w:rsidR="00A55075" w:rsidRDefault="00A55075" w:rsidP="00A55075">
      <w:pPr>
        <w:spacing w:after="120" w:line="240" w:lineRule="auto"/>
        <w:jc w:val="both"/>
      </w:pPr>
      <w:r>
        <w:t>These points have been taken into account for the definition of the programme intervention logic and indicator framework.</w:t>
      </w:r>
    </w:p>
    <w:p w14:paraId="64A3856E" w14:textId="77777777" w:rsidR="00A55075" w:rsidRDefault="00A55075" w:rsidP="00A55075">
      <w:pPr>
        <w:spacing w:after="0" w:line="240" w:lineRule="auto"/>
        <w:jc w:val="both"/>
        <w:rPr>
          <w:rFonts w:ascii="Calibri" w:eastAsia="Calibri" w:hAnsi="Calibri" w:cs="Calibri"/>
          <w:szCs w:val="22"/>
        </w:rPr>
      </w:pPr>
    </w:p>
    <w:p w14:paraId="7042CBD0" w14:textId="77777777" w:rsidR="00A55075" w:rsidRDefault="00A55075" w:rsidP="00A55075">
      <w:pPr>
        <w:spacing w:after="0" w:line="240" w:lineRule="auto"/>
        <w:jc w:val="both"/>
        <w:rPr>
          <w:rFonts w:ascii="Calibri" w:eastAsia="Calibri" w:hAnsi="Calibri" w:cs="Calibri"/>
          <w:szCs w:val="22"/>
        </w:rPr>
      </w:pPr>
      <w:r>
        <w:rPr>
          <w:rFonts w:ascii="Calibri" w:eastAsia="Calibri" w:hAnsi="Calibri" w:cs="Calibri"/>
          <w:szCs w:val="22"/>
        </w:rPr>
        <w:t xml:space="preserve">Based on the above-mentioned inputs, the main goal of the Interreg Euro-MED 21-27 programme has been defined as follows: </w:t>
      </w:r>
      <w:r>
        <w:rPr>
          <w:rFonts w:ascii="Calibri" w:eastAsia="Calibri" w:hAnsi="Calibri" w:cs="Calibri"/>
          <w:i/>
          <w:szCs w:val="22"/>
        </w:rPr>
        <w:t xml:space="preserve">To contribute to </w:t>
      </w:r>
      <w:bookmarkStart w:id="56" w:name="_Hlk62650735"/>
      <w:r>
        <w:rPr>
          <w:rFonts w:ascii="Calibri" w:eastAsia="Calibri" w:hAnsi="Calibri" w:cs="Calibri"/>
          <w:i/>
          <w:szCs w:val="22"/>
        </w:rPr>
        <w:t>the transition towards a climate-neutral society: fighting against climate change impact on Mediterranean resources, while ensuring a sustainable growth and the well-being of its citizens</w:t>
      </w:r>
      <w:r>
        <w:rPr>
          <w:rFonts w:ascii="Calibri" w:eastAsia="Calibri" w:hAnsi="Calibri" w:cs="Calibri"/>
          <w:szCs w:val="22"/>
        </w:rPr>
        <w:t xml:space="preserve">. </w:t>
      </w:r>
      <w:bookmarkEnd w:id="56"/>
    </w:p>
    <w:p w14:paraId="4D91D842" w14:textId="77777777" w:rsidR="00A55075" w:rsidRDefault="00A55075" w:rsidP="00A55075">
      <w:pPr>
        <w:spacing w:after="0" w:line="240" w:lineRule="auto"/>
        <w:jc w:val="both"/>
        <w:rPr>
          <w:rFonts w:ascii="Calibri" w:eastAsia="Calibri" w:hAnsi="Calibri" w:cs="Calibri"/>
          <w:szCs w:val="22"/>
        </w:rPr>
      </w:pPr>
      <w:r>
        <w:rPr>
          <w:rFonts w:ascii="Calibri" w:eastAsia="Calibri" w:hAnsi="Calibri" w:cs="Calibri"/>
          <w:szCs w:val="22"/>
        </w:rPr>
        <w:t>The Programme strategic approach has been articulated in 3 operational missions, each of them contributing to the achievement of the main goal:</w:t>
      </w:r>
    </w:p>
    <w:p w14:paraId="6F2232D1" w14:textId="77777777" w:rsidR="00A55075" w:rsidRDefault="00A55075" w:rsidP="00A55075">
      <w:pPr>
        <w:pStyle w:val="Odstavekseznama"/>
        <w:numPr>
          <w:ilvl w:val="0"/>
          <w:numId w:val="62"/>
        </w:numPr>
        <w:spacing w:after="0" w:line="240" w:lineRule="auto"/>
        <w:jc w:val="both"/>
        <w:rPr>
          <w:rFonts w:eastAsia="Times New Roman"/>
          <w:noProof/>
          <w:lang w:eastAsia="en-GB"/>
        </w:rPr>
      </w:pPr>
      <w:r>
        <w:rPr>
          <w:rFonts w:eastAsia="Times New Roman"/>
          <w:noProof/>
          <w:lang w:eastAsia="en-GB"/>
        </w:rPr>
        <w:lastRenderedPageBreak/>
        <w:t>INNOVATIVE SUSTAINABLE ECONOMY</w:t>
      </w:r>
    </w:p>
    <w:p w14:paraId="0E0469C6" w14:textId="77777777" w:rsidR="00A55075" w:rsidRDefault="00A55075" w:rsidP="00A55075">
      <w:pPr>
        <w:pStyle w:val="Odstavekseznama"/>
        <w:numPr>
          <w:ilvl w:val="0"/>
          <w:numId w:val="62"/>
        </w:numPr>
        <w:spacing w:after="0" w:line="240" w:lineRule="auto"/>
        <w:jc w:val="both"/>
        <w:rPr>
          <w:rFonts w:eastAsia="Times New Roman" w:cstheme="minorHAnsi"/>
          <w:iCs/>
          <w:noProof/>
          <w:lang w:eastAsia="en-GB"/>
        </w:rPr>
      </w:pPr>
      <w:r>
        <w:rPr>
          <w:rFonts w:eastAsia="Times New Roman" w:cstheme="minorHAnsi"/>
          <w:iCs/>
          <w:noProof/>
          <w:lang w:eastAsia="en-GB"/>
        </w:rPr>
        <w:t>PROTECTING, RESTORING AND VALORISING THE NATURAL ENVIRONMENT AND HERITAGE</w:t>
      </w:r>
    </w:p>
    <w:p w14:paraId="5A5A8F7E" w14:textId="77777777" w:rsidR="00A55075" w:rsidRDefault="00A55075" w:rsidP="00A55075">
      <w:pPr>
        <w:pStyle w:val="Odstavekseznama"/>
        <w:numPr>
          <w:ilvl w:val="0"/>
          <w:numId w:val="62"/>
        </w:numPr>
        <w:spacing w:before="240" w:after="240" w:line="240" w:lineRule="auto"/>
        <w:jc w:val="both"/>
        <w:rPr>
          <w:rFonts w:ascii="Calibri" w:eastAsia="Calibri" w:hAnsi="Calibri" w:cs="Calibri"/>
          <w:szCs w:val="22"/>
        </w:rPr>
      </w:pPr>
      <w:r>
        <w:rPr>
          <w:rFonts w:eastAsia="Times New Roman" w:cstheme="minorHAnsi"/>
          <w:iCs/>
          <w:noProof/>
          <w:lang w:eastAsia="en-GB"/>
        </w:rPr>
        <w:t>PROMOTING GREEN LIVING AREAS</w:t>
      </w:r>
    </w:p>
    <w:p w14:paraId="5F3FC850" w14:textId="77777777" w:rsidR="00A55075" w:rsidRDefault="00A55075" w:rsidP="00A55075">
      <w:pPr>
        <w:spacing w:after="0" w:line="256" w:lineRule="auto"/>
        <w:jc w:val="both"/>
        <w:rPr>
          <w:rFonts w:ascii="Calibri" w:eastAsia="Calibri" w:hAnsi="Calibri" w:cs="Calibri"/>
          <w:szCs w:val="22"/>
        </w:rPr>
      </w:pPr>
      <w:r>
        <w:rPr>
          <w:rFonts w:ascii="Calibri" w:eastAsia="Calibri" w:hAnsi="Calibri" w:cs="Calibri"/>
          <w:szCs w:val="22"/>
        </w:rPr>
        <w:t xml:space="preserve">Having defined the Programme main objective and the 3 missions, a selection of policy objectives and specific objectives has been made on the basis of i) the relevance and correspondence to cooperation opportunities and needs of the programme area, ii) the potential contribution to the identified EC strategies and frameworks iii) outputs, results and type of actions delivered by 2014-2020 projects. </w:t>
      </w:r>
    </w:p>
    <w:p w14:paraId="2CF4825A" w14:textId="77777777" w:rsidR="00A55075" w:rsidRDefault="00A55075" w:rsidP="00A55075">
      <w:pPr>
        <w:spacing w:after="0" w:line="256" w:lineRule="auto"/>
        <w:jc w:val="both"/>
        <w:rPr>
          <w:rFonts w:ascii="Calibri" w:eastAsia="Calibri" w:hAnsi="Calibri" w:cs="Calibri"/>
          <w:szCs w:val="22"/>
        </w:rPr>
      </w:pPr>
    </w:p>
    <w:p w14:paraId="3B396FA4" w14:textId="77777777" w:rsidR="00A55075" w:rsidRDefault="00A55075" w:rsidP="00A55075">
      <w:pPr>
        <w:spacing w:after="0" w:line="256" w:lineRule="auto"/>
        <w:jc w:val="both"/>
        <w:rPr>
          <w:rFonts w:ascii="Calibri" w:eastAsia="Calibri" w:hAnsi="Calibri" w:cs="Calibri"/>
          <w:szCs w:val="22"/>
        </w:rPr>
      </w:pPr>
      <w:r>
        <w:rPr>
          <w:rFonts w:ascii="Calibri" w:eastAsia="Calibri" w:hAnsi="Calibri" w:cs="Calibri"/>
          <w:szCs w:val="22"/>
        </w:rPr>
        <w:t>The following PO and SO have been selected:</w:t>
      </w:r>
    </w:p>
    <w:p w14:paraId="257CC238" w14:textId="77777777" w:rsidR="00A55075" w:rsidRDefault="00A55075" w:rsidP="00A55075">
      <w:pPr>
        <w:spacing w:after="0" w:line="256" w:lineRule="auto"/>
        <w:jc w:val="both"/>
        <w:rPr>
          <w:rFonts w:ascii="Calibri" w:eastAsia="Calibri" w:hAnsi="Calibri" w:cs="Calibri"/>
          <w:szCs w:val="22"/>
        </w:rPr>
      </w:pPr>
    </w:p>
    <w:tbl>
      <w:tblPr>
        <w:tblStyle w:val="TableGrid1"/>
        <w:tblW w:w="5000" w:type="pct"/>
        <w:tblLook w:val="04A0" w:firstRow="1" w:lastRow="0" w:firstColumn="1" w:lastColumn="0" w:noHBand="0" w:noVBand="1"/>
      </w:tblPr>
      <w:tblGrid>
        <w:gridCol w:w="1012"/>
        <w:gridCol w:w="8276"/>
      </w:tblGrid>
      <w:tr w:rsidR="00A55075" w:rsidRPr="00A55075" w14:paraId="73491A8E" w14:textId="77777777" w:rsidTr="00A55075">
        <w:tc>
          <w:tcPr>
            <w:tcW w:w="545" w:type="pct"/>
            <w:tcBorders>
              <w:top w:val="single" w:sz="4" w:space="0" w:color="auto"/>
              <w:left w:val="single" w:sz="4" w:space="0" w:color="auto"/>
              <w:bottom w:val="single" w:sz="4" w:space="0" w:color="auto"/>
              <w:right w:val="single" w:sz="4" w:space="0" w:color="auto"/>
            </w:tcBorders>
            <w:hideMark/>
          </w:tcPr>
          <w:p w14:paraId="3E339771" w14:textId="77777777" w:rsidR="00A55075" w:rsidRDefault="00A55075">
            <w:pPr>
              <w:jc w:val="both"/>
              <w:rPr>
                <w:rFonts w:eastAsia="Times New Roman" w:cstheme="minorHAnsi"/>
                <w:b/>
                <w:iCs/>
                <w:noProof/>
                <w:sz w:val="20"/>
                <w:szCs w:val="20"/>
                <w:lang w:eastAsia="en-GB"/>
              </w:rPr>
            </w:pPr>
            <w:r>
              <w:rPr>
                <w:rFonts w:eastAsia="Times New Roman" w:cstheme="minorHAnsi"/>
                <w:b/>
                <w:iCs/>
                <w:noProof/>
                <w:sz w:val="20"/>
                <w:szCs w:val="20"/>
                <w:lang w:eastAsia="en-GB"/>
              </w:rPr>
              <w:t>PO1</w:t>
            </w:r>
          </w:p>
        </w:tc>
        <w:tc>
          <w:tcPr>
            <w:tcW w:w="4455" w:type="pct"/>
            <w:tcBorders>
              <w:top w:val="single" w:sz="4" w:space="0" w:color="auto"/>
              <w:left w:val="single" w:sz="4" w:space="0" w:color="auto"/>
              <w:bottom w:val="single" w:sz="4" w:space="0" w:color="auto"/>
              <w:right w:val="single" w:sz="4" w:space="0" w:color="auto"/>
            </w:tcBorders>
            <w:hideMark/>
          </w:tcPr>
          <w:p w14:paraId="5C458D43" w14:textId="77777777" w:rsidR="00A55075" w:rsidRDefault="00A55075">
            <w:pPr>
              <w:spacing w:line="256" w:lineRule="auto"/>
              <w:jc w:val="both"/>
              <w:rPr>
                <w:rFonts w:eastAsia="Times New Roman"/>
                <w:i/>
                <w:iCs/>
                <w:noProof/>
                <w:sz w:val="20"/>
                <w:szCs w:val="20"/>
                <w:lang w:eastAsia="en-GB"/>
              </w:rPr>
            </w:pPr>
            <w:r>
              <w:rPr>
                <w:rFonts w:ascii="Calibri" w:eastAsia="Calibri" w:hAnsi="Calibri" w:cs="Calibri"/>
                <w:i/>
                <w:iCs/>
                <w:noProof/>
                <w:sz w:val="20"/>
                <w:szCs w:val="20"/>
              </w:rPr>
              <w:t>(i) Enhancing research and innovation capacities and the uptake of advanced technologies</w:t>
            </w:r>
            <w:r>
              <w:rPr>
                <w:rFonts w:eastAsia="Times New Roman"/>
                <w:i/>
                <w:iCs/>
                <w:noProof/>
                <w:sz w:val="20"/>
                <w:szCs w:val="20"/>
                <w:lang w:eastAsia="en-GB"/>
              </w:rPr>
              <w:t xml:space="preserve"> </w:t>
            </w:r>
          </w:p>
        </w:tc>
      </w:tr>
      <w:tr w:rsidR="00A55075" w:rsidRPr="00A55075" w14:paraId="3CCB9B61" w14:textId="77777777" w:rsidTr="00A55075">
        <w:tc>
          <w:tcPr>
            <w:tcW w:w="545" w:type="pct"/>
            <w:vMerge w:val="restart"/>
            <w:tcBorders>
              <w:top w:val="single" w:sz="4" w:space="0" w:color="auto"/>
              <w:left w:val="single" w:sz="4" w:space="0" w:color="auto"/>
              <w:bottom w:val="single" w:sz="4" w:space="0" w:color="auto"/>
              <w:right w:val="single" w:sz="4" w:space="0" w:color="auto"/>
            </w:tcBorders>
          </w:tcPr>
          <w:p w14:paraId="568CA3E8" w14:textId="77777777" w:rsidR="00A55075" w:rsidRDefault="00A55075">
            <w:pPr>
              <w:jc w:val="both"/>
              <w:rPr>
                <w:rFonts w:eastAsia="Times New Roman" w:cstheme="minorHAnsi"/>
                <w:b/>
                <w:iCs/>
                <w:noProof/>
                <w:sz w:val="20"/>
                <w:szCs w:val="20"/>
                <w:lang w:eastAsia="en-GB"/>
              </w:rPr>
            </w:pPr>
          </w:p>
          <w:p w14:paraId="6C78F1E4" w14:textId="77777777" w:rsidR="00A55075" w:rsidRDefault="00A55075">
            <w:pPr>
              <w:jc w:val="both"/>
              <w:rPr>
                <w:rFonts w:eastAsia="Times New Roman" w:cstheme="minorHAnsi"/>
                <w:b/>
                <w:iCs/>
                <w:noProof/>
                <w:sz w:val="20"/>
                <w:szCs w:val="20"/>
                <w:lang w:eastAsia="en-GB"/>
              </w:rPr>
            </w:pPr>
            <w:r>
              <w:rPr>
                <w:rFonts w:eastAsia="Times New Roman" w:cstheme="minorHAnsi"/>
                <w:b/>
                <w:iCs/>
                <w:noProof/>
                <w:sz w:val="20"/>
                <w:szCs w:val="20"/>
                <w:lang w:eastAsia="en-GB"/>
              </w:rPr>
              <w:t>PO2</w:t>
            </w:r>
          </w:p>
        </w:tc>
        <w:tc>
          <w:tcPr>
            <w:tcW w:w="4455" w:type="pct"/>
            <w:tcBorders>
              <w:top w:val="single" w:sz="4" w:space="0" w:color="auto"/>
              <w:left w:val="single" w:sz="4" w:space="0" w:color="auto"/>
              <w:bottom w:val="single" w:sz="4" w:space="0" w:color="auto"/>
              <w:right w:val="single" w:sz="4" w:space="0" w:color="auto"/>
            </w:tcBorders>
            <w:hideMark/>
          </w:tcPr>
          <w:p w14:paraId="76E4A645" w14:textId="77777777" w:rsidR="00A55075" w:rsidRDefault="00A55075">
            <w:pPr>
              <w:ind w:right="112"/>
              <w:jc w:val="both"/>
              <w:rPr>
                <w:rFonts w:eastAsia="Times New Roman" w:cstheme="minorHAnsi"/>
                <w:i/>
                <w:iCs/>
                <w:noProof/>
                <w:sz w:val="20"/>
                <w:szCs w:val="20"/>
                <w:lang w:eastAsia="en-GB"/>
              </w:rPr>
            </w:pPr>
            <w:r>
              <w:rPr>
                <w:rFonts w:eastAsia="Calibri" w:cstheme="minorHAnsi"/>
                <w:sz w:val="20"/>
                <w:szCs w:val="20"/>
              </w:rPr>
              <w:t>(</w:t>
            </w:r>
            <w:r>
              <w:rPr>
                <w:rFonts w:eastAsia="Times New Roman" w:cstheme="minorHAnsi"/>
                <w:i/>
                <w:iCs/>
                <w:noProof/>
                <w:sz w:val="20"/>
                <w:szCs w:val="20"/>
                <w:lang w:eastAsia="en-GB"/>
              </w:rPr>
              <w:t>iv) Promoting climate change adaptation, risk prevention and disaster resilience;</w:t>
            </w:r>
          </w:p>
        </w:tc>
      </w:tr>
      <w:tr w:rsidR="00A55075" w:rsidRPr="00A55075" w14:paraId="4E116D13" w14:textId="77777777" w:rsidTr="00A55075">
        <w:tc>
          <w:tcPr>
            <w:tcW w:w="0" w:type="auto"/>
            <w:vMerge/>
            <w:tcBorders>
              <w:top w:val="single" w:sz="4" w:space="0" w:color="auto"/>
              <w:left w:val="single" w:sz="4" w:space="0" w:color="auto"/>
              <w:bottom w:val="single" w:sz="4" w:space="0" w:color="auto"/>
              <w:right w:val="single" w:sz="4" w:space="0" w:color="auto"/>
            </w:tcBorders>
            <w:vAlign w:val="center"/>
            <w:hideMark/>
          </w:tcPr>
          <w:p w14:paraId="6A14AAE2" w14:textId="77777777" w:rsidR="00A55075" w:rsidRDefault="00A55075">
            <w:pPr>
              <w:rPr>
                <w:rFonts w:eastAsia="Times New Roman" w:cstheme="minorHAnsi"/>
                <w:b/>
                <w:iCs/>
                <w:noProof/>
                <w:sz w:val="20"/>
                <w:szCs w:val="20"/>
                <w:lang w:eastAsia="en-GB"/>
              </w:rPr>
            </w:pPr>
          </w:p>
        </w:tc>
        <w:tc>
          <w:tcPr>
            <w:tcW w:w="4455" w:type="pct"/>
            <w:tcBorders>
              <w:top w:val="single" w:sz="4" w:space="0" w:color="auto"/>
              <w:left w:val="single" w:sz="4" w:space="0" w:color="auto"/>
              <w:bottom w:val="single" w:sz="4" w:space="0" w:color="auto"/>
              <w:right w:val="single" w:sz="4" w:space="0" w:color="auto"/>
            </w:tcBorders>
            <w:hideMark/>
          </w:tcPr>
          <w:p w14:paraId="35EC875B" w14:textId="77777777" w:rsidR="00A55075" w:rsidRDefault="00A55075">
            <w:pPr>
              <w:jc w:val="both"/>
              <w:rPr>
                <w:rFonts w:eastAsia="Times New Roman" w:cstheme="minorHAnsi"/>
                <w:i/>
                <w:sz w:val="20"/>
                <w:szCs w:val="20"/>
                <w:lang w:eastAsia="en-GB"/>
              </w:rPr>
            </w:pPr>
            <w:r>
              <w:rPr>
                <w:rFonts w:eastAsia="Times New Roman" w:cstheme="minorHAnsi"/>
                <w:i/>
                <w:iCs/>
                <w:noProof/>
                <w:sz w:val="20"/>
                <w:szCs w:val="20"/>
                <w:lang w:eastAsia="en-GB"/>
              </w:rPr>
              <w:t>(vi) Promoting the transition to a circular economy</w:t>
            </w:r>
          </w:p>
        </w:tc>
      </w:tr>
      <w:tr w:rsidR="00A55075" w:rsidRPr="00A55075" w14:paraId="3C8A6A81" w14:textId="77777777" w:rsidTr="00A5507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924287" w14:textId="77777777" w:rsidR="00A55075" w:rsidRDefault="00A55075">
            <w:pPr>
              <w:rPr>
                <w:rFonts w:eastAsia="Times New Roman" w:cstheme="minorHAnsi"/>
                <w:b/>
                <w:iCs/>
                <w:noProof/>
                <w:sz w:val="20"/>
                <w:szCs w:val="20"/>
                <w:lang w:eastAsia="en-GB"/>
              </w:rPr>
            </w:pPr>
          </w:p>
        </w:tc>
        <w:tc>
          <w:tcPr>
            <w:tcW w:w="4455" w:type="pct"/>
            <w:tcBorders>
              <w:top w:val="single" w:sz="4" w:space="0" w:color="auto"/>
              <w:left w:val="single" w:sz="4" w:space="0" w:color="auto"/>
              <w:bottom w:val="single" w:sz="4" w:space="0" w:color="auto"/>
              <w:right w:val="single" w:sz="4" w:space="0" w:color="auto"/>
            </w:tcBorders>
            <w:hideMark/>
          </w:tcPr>
          <w:p w14:paraId="3F0EF99A" w14:textId="77777777" w:rsidR="00A55075" w:rsidRDefault="00A55075">
            <w:pPr>
              <w:jc w:val="both"/>
              <w:rPr>
                <w:rFonts w:eastAsia="Times New Roman"/>
                <w:i/>
                <w:sz w:val="20"/>
                <w:szCs w:val="20"/>
                <w:lang w:eastAsia="en-GB"/>
              </w:rPr>
            </w:pPr>
            <w:r>
              <w:rPr>
                <w:rFonts w:eastAsia="Times New Roman"/>
                <w:i/>
                <w:iCs/>
                <w:noProof/>
                <w:sz w:val="20"/>
                <w:szCs w:val="20"/>
                <w:lang w:eastAsia="en-GB"/>
              </w:rPr>
              <w:t>(vii) Enhancing biodiversity, green infrastructure in the urban environment, and reducing pollution</w:t>
            </w:r>
          </w:p>
        </w:tc>
      </w:tr>
      <w:tr w:rsidR="00A55075" w:rsidRPr="00A55075" w14:paraId="4D6D7669" w14:textId="77777777" w:rsidTr="00A55075">
        <w:tc>
          <w:tcPr>
            <w:tcW w:w="545" w:type="pct"/>
            <w:tcBorders>
              <w:top w:val="single" w:sz="4" w:space="0" w:color="auto"/>
              <w:left w:val="single" w:sz="4" w:space="0" w:color="auto"/>
              <w:bottom w:val="single" w:sz="4" w:space="0" w:color="auto"/>
              <w:right w:val="single" w:sz="4" w:space="0" w:color="auto"/>
            </w:tcBorders>
            <w:hideMark/>
          </w:tcPr>
          <w:p w14:paraId="25249D5F" w14:textId="77777777" w:rsidR="00A55075" w:rsidRDefault="00A55075">
            <w:pPr>
              <w:jc w:val="both"/>
              <w:rPr>
                <w:rFonts w:eastAsia="Times New Roman" w:cstheme="minorHAnsi"/>
                <w:b/>
                <w:sz w:val="20"/>
                <w:szCs w:val="20"/>
                <w:lang w:eastAsia="en-GB"/>
              </w:rPr>
            </w:pPr>
            <w:r>
              <w:rPr>
                <w:rFonts w:eastAsia="Times New Roman" w:cstheme="minorHAnsi"/>
                <w:b/>
                <w:iCs/>
                <w:noProof/>
                <w:sz w:val="20"/>
                <w:szCs w:val="20"/>
                <w:lang w:eastAsia="en-GB"/>
              </w:rPr>
              <w:t>ISO1</w:t>
            </w:r>
          </w:p>
        </w:tc>
        <w:tc>
          <w:tcPr>
            <w:tcW w:w="4455" w:type="pct"/>
            <w:tcBorders>
              <w:top w:val="single" w:sz="4" w:space="0" w:color="auto"/>
              <w:left w:val="single" w:sz="4" w:space="0" w:color="auto"/>
              <w:bottom w:val="single" w:sz="4" w:space="0" w:color="auto"/>
              <w:right w:val="single" w:sz="4" w:space="0" w:color="auto"/>
            </w:tcBorders>
            <w:hideMark/>
          </w:tcPr>
          <w:p w14:paraId="08B61C6F" w14:textId="77777777" w:rsidR="00A55075" w:rsidRDefault="00A55075">
            <w:pPr>
              <w:jc w:val="both"/>
              <w:rPr>
                <w:rFonts w:eastAsia="Times New Roman" w:cstheme="minorHAnsi"/>
                <w:i/>
                <w:iCs/>
                <w:noProof/>
                <w:sz w:val="20"/>
                <w:szCs w:val="20"/>
                <w:lang w:eastAsia="en-GB"/>
              </w:rPr>
            </w:pPr>
            <w:r>
              <w:rPr>
                <w:rFonts w:eastAsia="Times New Roman" w:cstheme="minorHAnsi"/>
                <w:i/>
                <w:iCs/>
                <w:noProof/>
                <w:sz w:val="20"/>
                <w:szCs w:val="20"/>
                <w:lang w:eastAsia="en-GB"/>
              </w:rPr>
              <w:t>(vi) Other actions to support better cooperation governance</w:t>
            </w:r>
          </w:p>
        </w:tc>
      </w:tr>
    </w:tbl>
    <w:p w14:paraId="7B647ACC" w14:textId="77777777" w:rsidR="00A55075" w:rsidRDefault="00A55075" w:rsidP="00A55075">
      <w:pPr>
        <w:spacing w:after="0" w:line="256" w:lineRule="auto"/>
        <w:jc w:val="both"/>
        <w:rPr>
          <w:rFonts w:ascii="Calibri" w:eastAsia="Calibri" w:hAnsi="Calibri" w:cs="Calibri"/>
          <w:szCs w:val="22"/>
        </w:rPr>
      </w:pPr>
    </w:p>
    <w:p w14:paraId="58C7F073" w14:textId="77777777" w:rsidR="00A55075" w:rsidRDefault="00A55075" w:rsidP="00A55075">
      <w:pPr>
        <w:spacing w:after="0" w:line="256" w:lineRule="auto"/>
        <w:jc w:val="both"/>
        <w:rPr>
          <w:rFonts w:ascii="Calibri" w:eastAsia="Calibri" w:hAnsi="Calibri" w:cs="Calibri"/>
          <w:szCs w:val="22"/>
        </w:rPr>
      </w:pPr>
      <w:r>
        <w:rPr>
          <w:rFonts w:ascii="Calibri" w:eastAsia="Calibri" w:hAnsi="Calibri" w:cs="Calibri"/>
          <w:szCs w:val="22"/>
        </w:rPr>
        <w:t>For each Specific Objective selected: Objectives, Expected Results and indicative Type of Actions have been defined, representing the main input for the choice of output and result indicators.</w:t>
      </w:r>
    </w:p>
    <w:p w14:paraId="09604DDD" w14:textId="77777777" w:rsidR="00A55075" w:rsidRDefault="00A55075" w:rsidP="00A55075">
      <w:pPr>
        <w:spacing w:after="0" w:line="256" w:lineRule="auto"/>
        <w:jc w:val="both"/>
        <w:rPr>
          <w:rFonts w:ascii="Calibri" w:eastAsia="Calibri" w:hAnsi="Calibri" w:cs="Calibri"/>
          <w:szCs w:val="22"/>
        </w:rPr>
      </w:pPr>
    </w:p>
    <w:p w14:paraId="4E97C1D8" w14:textId="77777777" w:rsidR="00A55075" w:rsidRDefault="00A55075" w:rsidP="00A55075">
      <w:pPr>
        <w:spacing w:after="0" w:line="256" w:lineRule="auto"/>
        <w:jc w:val="both"/>
        <w:rPr>
          <w:rFonts w:asciiTheme="majorHAnsi" w:eastAsia="Calibri" w:hAnsiTheme="majorHAnsi" w:cstheme="majorBidi"/>
          <w:color w:val="2E74B5" w:themeColor="accent1" w:themeShade="BF"/>
          <w:sz w:val="26"/>
          <w:szCs w:val="26"/>
        </w:rPr>
      </w:pPr>
    </w:p>
    <w:p w14:paraId="2EF45BE7" w14:textId="77777777" w:rsidR="00A55075" w:rsidRDefault="00A55075" w:rsidP="00A55075">
      <w:pPr>
        <w:pStyle w:val="Naslov2"/>
        <w:rPr>
          <w:rFonts w:asciiTheme="majorHAnsi" w:hAnsiTheme="majorHAnsi" w:cstheme="majorBidi"/>
          <w:color w:val="2E74B5" w:themeColor="accent1" w:themeShade="BF"/>
          <w:sz w:val="26"/>
          <w:szCs w:val="26"/>
        </w:rPr>
      </w:pPr>
      <w:bookmarkStart w:id="57" w:name="_Toc62825062"/>
      <w:r>
        <w:t>2. Interreg Euro-MED Indicators framework</w:t>
      </w:r>
      <w:bookmarkEnd w:id="57"/>
    </w:p>
    <w:p w14:paraId="6F767DFD" w14:textId="77777777" w:rsidR="00A55075" w:rsidRDefault="00A55075" w:rsidP="00A55075">
      <w:pPr>
        <w:spacing w:after="0" w:line="256" w:lineRule="auto"/>
        <w:jc w:val="both"/>
        <w:rPr>
          <w:rFonts w:ascii="Calibri" w:eastAsia="Calibri" w:hAnsi="Calibri" w:cs="Calibri"/>
          <w:szCs w:val="22"/>
        </w:rPr>
      </w:pPr>
    </w:p>
    <w:p w14:paraId="2FCC4148" w14:textId="77777777" w:rsidR="00A55075" w:rsidRDefault="00A55075" w:rsidP="00A55075">
      <w:pPr>
        <w:pStyle w:val="Naslov3"/>
        <w:rPr>
          <w:rFonts w:eastAsia="Calibri"/>
          <w:szCs w:val="24"/>
        </w:rPr>
      </w:pPr>
      <w:bookmarkStart w:id="58" w:name="_Toc62825063"/>
      <w:r>
        <w:rPr>
          <w:rFonts w:eastAsia="Calibri"/>
        </w:rPr>
        <w:t>2.1 Justification of selection of indicators</w:t>
      </w:r>
      <w:bookmarkEnd w:id="58"/>
    </w:p>
    <w:p w14:paraId="49F13010" w14:textId="3C6BD592" w:rsidR="00A55075" w:rsidRDefault="00A55075" w:rsidP="00A55075">
      <w:pPr>
        <w:spacing w:line="256" w:lineRule="auto"/>
        <w:jc w:val="both"/>
        <w:rPr>
          <w:rFonts w:ascii="Calibri" w:eastAsia="Calibri" w:hAnsi="Calibri" w:cs="Calibri"/>
          <w:szCs w:val="22"/>
        </w:rPr>
      </w:pPr>
      <w:r>
        <w:rPr>
          <w:rFonts w:ascii="Calibri" w:eastAsia="Calibri" w:hAnsi="Calibri" w:cs="Calibri"/>
          <w:szCs w:val="22"/>
        </w:rPr>
        <w:t>The choice of indicators took into consideration the objectives, expected results and indicative types of actions plus available resources as input, to define projects and programme’s outputs and results for each specific objective. Consequently, indicators were selected as to cover the highest share of possible actions: the purpose was to ensure a broad coverage of the indicators system in terms of actions and</w:t>
      </w:r>
      <w:r>
        <w:t xml:space="preserve"> </w:t>
      </w:r>
      <w:r>
        <w:rPr>
          <w:rFonts w:ascii="Calibri" w:eastAsia="Calibri" w:hAnsi="Calibri" w:cs="Calibri"/>
          <w:szCs w:val="22"/>
        </w:rPr>
        <w:t xml:space="preserve">budget allocated, but at the same time to keep the indicator framework clear, and simple. A pragmatic approach and a clear and lean indicator framework </w:t>
      </w:r>
      <w:r w:rsidR="00DA2DBC">
        <w:rPr>
          <w:rFonts w:ascii="Calibri" w:eastAsia="Calibri" w:hAnsi="Calibri" w:cs="Calibri"/>
          <w:szCs w:val="22"/>
        </w:rPr>
        <w:t>allow</w:t>
      </w:r>
      <w:r>
        <w:rPr>
          <w:rFonts w:ascii="Calibri" w:eastAsia="Calibri" w:hAnsi="Calibri" w:cs="Calibri"/>
          <w:szCs w:val="22"/>
        </w:rPr>
        <w:t xml:space="preserve"> to avoid putting a disproportionate burden on beneficiaries. </w:t>
      </w:r>
    </w:p>
    <w:p w14:paraId="44CDA589" w14:textId="77777777" w:rsidR="00A55075" w:rsidRDefault="00A55075" w:rsidP="00A55075">
      <w:pPr>
        <w:spacing w:line="256" w:lineRule="auto"/>
        <w:jc w:val="both"/>
        <w:rPr>
          <w:rFonts w:ascii="Calibri" w:eastAsia="Calibri" w:hAnsi="Calibri" w:cs="Calibri"/>
          <w:szCs w:val="22"/>
        </w:rPr>
      </w:pPr>
      <w:r>
        <w:rPr>
          <w:rFonts w:ascii="Calibri" w:eastAsia="Calibri" w:hAnsi="Calibri" w:cs="Calibri"/>
          <w:szCs w:val="22"/>
        </w:rPr>
        <w:t xml:space="preserve">Overall a total of 8 indicators have been selected: </w:t>
      </w:r>
    </w:p>
    <w:p w14:paraId="20545CCD" w14:textId="77777777" w:rsidR="00A55075" w:rsidRDefault="00A55075" w:rsidP="00A55075">
      <w:pPr>
        <w:pStyle w:val="Odstavekseznama"/>
        <w:numPr>
          <w:ilvl w:val="0"/>
          <w:numId w:val="60"/>
        </w:numPr>
        <w:spacing w:line="256" w:lineRule="auto"/>
        <w:jc w:val="both"/>
        <w:rPr>
          <w:rFonts w:ascii="Calibri" w:eastAsia="Calibri" w:hAnsi="Calibri" w:cs="Calibri"/>
          <w:szCs w:val="22"/>
        </w:rPr>
      </w:pPr>
      <w:r>
        <w:rPr>
          <w:rFonts w:ascii="Calibri" w:eastAsia="Calibri" w:hAnsi="Calibri" w:cs="Calibri"/>
          <w:szCs w:val="22"/>
        </w:rPr>
        <w:t>5 Output indicators: 1 ERDF common indicator RCO01, 3 Interreg common indicators RCO116, RCO83, RCO87 and 1 specific programme indicator</w:t>
      </w:r>
    </w:p>
    <w:p w14:paraId="5F78EAC1" w14:textId="77777777" w:rsidR="00A55075" w:rsidRDefault="00A55075" w:rsidP="00A55075">
      <w:pPr>
        <w:pStyle w:val="Odstavekseznama"/>
        <w:numPr>
          <w:ilvl w:val="0"/>
          <w:numId w:val="60"/>
        </w:numPr>
        <w:spacing w:line="256" w:lineRule="auto"/>
        <w:jc w:val="both"/>
        <w:rPr>
          <w:rFonts w:ascii="Calibri" w:eastAsia="Calibri" w:hAnsi="Calibri" w:cs="Calibri"/>
          <w:szCs w:val="22"/>
        </w:rPr>
      </w:pPr>
      <w:r>
        <w:rPr>
          <w:rFonts w:ascii="Calibri" w:eastAsia="Calibri" w:hAnsi="Calibri" w:cs="Calibri"/>
          <w:szCs w:val="22"/>
        </w:rPr>
        <w:t>3 Result indicators: 2 Interreg common indicators RCR79, RCR104 and 1 specific programme indicator.</w:t>
      </w:r>
    </w:p>
    <w:p w14:paraId="3CD2D67D" w14:textId="77777777" w:rsidR="00A55075" w:rsidRDefault="00A55075" w:rsidP="00A55075">
      <w:pPr>
        <w:spacing w:line="256" w:lineRule="auto"/>
        <w:jc w:val="both"/>
        <w:rPr>
          <w:rFonts w:ascii="Calibri" w:eastAsia="Calibri" w:hAnsi="Calibri" w:cs="Calibri"/>
          <w:szCs w:val="22"/>
        </w:rPr>
      </w:pPr>
      <w:r>
        <w:rPr>
          <w:rFonts w:ascii="Calibri" w:eastAsia="Calibri" w:hAnsi="Calibri" w:cs="Calibri"/>
          <w:szCs w:val="22"/>
        </w:rPr>
        <w:t>For the selection of programme indicators priority was given to common indicators provided by the Commission</w:t>
      </w:r>
      <w:r>
        <w:rPr>
          <w:vertAlign w:val="superscript"/>
        </w:rPr>
        <w:footnoteReference w:id="23"/>
      </w:r>
      <w:r>
        <w:rPr>
          <w:rFonts w:ascii="Calibri" w:eastAsia="Calibri" w:hAnsi="Calibri" w:cs="Calibri"/>
          <w:szCs w:val="22"/>
        </w:rPr>
        <w:t xml:space="preserve">. The choice of common indicators was strongly recommended by the Commission, following the intention to improve the investment coverage of common indicators for transparency, accountability, monitoring, evaluation and communication purposes at regional, national and EU level. In addition, the choice of common indicators allows to aggregate data and demonstrate and communicate programme’s achievements and impact beyond the programme’s territory.  </w:t>
      </w:r>
      <w:r>
        <w:rPr>
          <w:rFonts w:ascii="Calibri" w:eastAsia="Calibri" w:hAnsi="Calibri" w:cs="Calibri"/>
          <w:szCs w:val="22"/>
        </w:rPr>
        <w:lastRenderedPageBreak/>
        <w:t>Consequently, an in-depth analysis of common output and result indicators provided by the EC has been performed.</w:t>
      </w:r>
    </w:p>
    <w:p w14:paraId="7F7B5438" w14:textId="77777777" w:rsidR="00A55075" w:rsidRDefault="00A55075" w:rsidP="00A55075">
      <w:pPr>
        <w:spacing w:line="256" w:lineRule="auto"/>
        <w:jc w:val="both"/>
        <w:rPr>
          <w:rFonts w:ascii="Calibri" w:eastAsia="Calibri" w:hAnsi="Calibri" w:cs="Calibri"/>
          <w:szCs w:val="22"/>
        </w:rPr>
      </w:pPr>
    </w:p>
    <w:p w14:paraId="395AEE3E" w14:textId="77777777" w:rsidR="00A55075" w:rsidRDefault="00A55075" w:rsidP="00A55075">
      <w:pPr>
        <w:spacing w:line="256" w:lineRule="auto"/>
        <w:jc w:val="both"/>
        <w:rPr>
          <w:rFonts w:ascii="Calibri" w:eastAsia="Calibri" w:hAnsi="Calibri" w:cs="Calibri"/>
          <w:szCs w:val="22"/>
        </w:rPr>
      </w:pPr>
      <w:r>
        <w:rPr>
          <w:rFonts w:ascii="Calibri" w:eastAsia="Calibri" w:hAnsi="Calibri" w:cs="Calibri"/>
          <w:szCs w:val="22"/>
        </w:rPr>
        <w:t xml:space="preserve">With regard to ERDF common indicators, only one output indicator has been selected: </w:t>
      </w:r>
      <w:r>
        <w:rPr>
          <w:rFonts w:ascii="Calibri" w:eastAsia="Calibri" w:hAnsi="Calibri" w:cs="Calibri"/>
          <w:i/>
          <w:szCs w:val="22"/>
        </w:rPr>
        <w:t>RCO01 - Enterprises supported (of which: micro, small, medium, large)</w:t>
      </w:r>
      <w:r>
        <w:rPr>
          <w:rFonts w:ascii="Calibri" w:eastAsia="Calibri" w:hAnsi="Calibri" w:cs="Calibri"/>
          <w:szCs w:val="22"/>
        </w:rPr>
        <w:t>, in continuity with the 14-20 programming period.  RCO01 has been selected for the specific objectives in which the involvement of enterprises is key for the achievement of programme goals (PO1-SO i and PO2-SO vi).</w:t>
      </w:r>
    </w:p>
    <w:p w14:paraId="70728AC6" w14:textId="77777777" w:rsidR="00A55075" w:rsidRDefault="00A55075" w:rsidP="00A55075">
      <w:pPr>
        <w:spacing w:line="256" w:lineRule="auto"/>
        <w:jc w:val="both"/>
        <w:rPr>
          <w:rFonts w:ascii="Calibri" w:eastAsia="Calibri" w:hAnsi="Calibri" w:cs="Calibri"/>
          <w:szCs w:val="22"/>
        </w:rPr>
      </w:pPr>
      <w:r>
        <w:rPr>
          <w:rFonts w:ascii="Calibri" w:eastAsia="Calibri" w:hAnsi="Calibri" w:cs="Calibri"/>
          <w:szCs w:val="22"/>
        </w:rPr>
        <w:t>The remaining ERDF common indicators under PO1 and PO2 were not consistent with Programme’s objectives and actions. In addition, some categories of outputs such as “Green infrastructure built or upgraded for adaptation to climate change” and “Rehabilitated land used for green areas, social housing, economic or other uses” are not directly funded by Interreg Euro-MED 21-27 and therefore, the corresponding indicator cannot be selected.</w:t>
      </w:r>
    </w:p>
    <w:p w14:paraId="7542CE5B" w14:textId="77777777" w:rsidR="00A55075" w:rsidRDefault="00A55075" w:rsidP="00A55075">
      <w:pPr>
        <w:spacing w:line="256" w:lineRule="auto"/>
        <w:jc w:val="both"/>
        <w:rPr>
          <w:rFonts w:ascii="Calibri" w:eastAsia="Calibri" w:hAnsi="Calibri" w:cs="Calibri"/>
          <w:szCs w:val="22"/>
        </w:rPr>
      </w:pPr>
      <w:r>
        <w:rPr>
          <w:rFonts w:ascii="Calibri" w:eastAsia="Calibri" w:hAnsi="Calibri" w:cs="Calibri"/>
          <w:szCs w:val="22"/>
        </w:rPr>
        <w:t xml:space="preserve">With regard to Interreg specific indicators, 3 output and 2 result indicators were selected, based on the consistency with the intervention logic, policy and specific objectives selected and on the relevance of the type of outputs and results. Interreg common indicators have been developed to measure and show the impact of territorial cooperation and therefore were considered appropriate to measure the results and impact of a large transnational Programme as Interreg MED. </w:t>
      </w:r>
    </w:p>
    <w:p w14:paraId="1EF35FCA" w14:textId="77777777" w:rsidR="00A55075" w:rsidRDefault="00A55075" w:rsidP="00A55075">
      <w:pPr>
        <w:spacing w:line="256" w:lineRule="auto"/>
        <w:jc w:val="both"/>
        <w:rPr>
          <w:rFonts w:ascii="Calibri" w:eastAsia="Calibri" w:hAnsi="Calibri" w:cs="Calibri"/>
          <w:szCs w:val="22"/>
        </w:rPr>
      </w:pPr>
      <w:r>
        <w:rPr>
          <w:rFonts w:ascii="Calibri" w:eastAsia="Calibri" w:hAnsi="Calibri" w:cs="Calibri"/>
          <w:szCs w:val="22"/>
        </w:rPr>
        <w:t xml:space="preserve">Interreg output and result indicators referring to </w:t>
      </w:r>
      <w:r>
        <w:rPr>
          <w:rFonts w:ascii="Calibri" w:eastAsia="Calibri" w:hAnsi="Calibri" w:cs="Calibri"/>
          <w:i/>
          <w:szCs w:val="22"/>
        </w:rPr>
        <w:t xml:space="preserve">Solutions </w:t>
      </w:r>
      <w:r>
        <w:rPr>
          <w:rFonts w:ascii="Calibri" w:eastAsia="Calibri" w:hAnsi="Calibri" w:cs="Calibri"/>
          <w:szCs w:val="22"/>
        </w:rPr>
        <w:t xml:space="preserve">and </w:t>
      </w:r>
      <w:r>
        <w:rPr>
          <w:rFonts w:ascii="Calibri" w:eastAsia="Calibri" w:hAnsi="Calibri" w:cs="Calibri"/>
          <w:i/>
          <w:szCs w:val="22"/>
        </w:rPr>
        <w:t>Strategies/Action plans</w:t>
      </w:r>
      <w:r>
        <w:rPr>
          <w:rFonts w:ascii="Calibri" w:eastAsia="Calibri" w:hAnsi="Calibri" w:cs="Calibri"/>
          <w:szCs w:val="22"/>
        </w:rPr>
        <w:t xml:space="preserve"> have been linked to all the specific objectives under PO1 and PO2 as they prove relevant with regard to foreseen type of actions and expected results. </w:t>
      </w:r>
    </w:p>
    <w:p w14:paraId="79AE7D0E" w14:textId="77777777" w:rsidR="00A55075" w:rsidRDefault="00A55075" w:rsidP="00A55075">
      <w:pPr>
        <w:spacing w:line="256" w:lineRule="auto"/>
        <w:jc w:val="both"/>
      </w:pPr>
      <w:r>
        <w:rPr>
          <w:rFonts w:ascii="Calibri" w:eastAsia="Calibri" w:hAnsi="Calibri" w:cs="Calibri"/>
          <w:szCs w:val="22"/>
        </w:rPr>
        <w:t xml:space="preserve">Output indicator </w:t>
      </w:r>
      <w:r>
        <w:rPr>
          <w:rFonts w:ascii="Calibri" w:eastAsia="Calibri" w:hAnsi="Calibri" w:cs="Calibri"/>
          <w:i/>
          <w:szCs w:val="22"/>
        </w:rPr>
        <w:t>RCO87 - Organisations cooperating across border</w:t>
      </w:r>
      <w:r>
        <w:rPr>
          <w:rFonts w:ascii="Calibri" w:eastAsia="Calibri" w:hAnsi="Calibri" w:cs="Calibri"/>
          <w:szCs w:val="22"/>
        </w:rPr>
        <w:t xml:space="preserve">s has been selected for all policy and specific objectives of the programme, </w:t>
      </w:r>
      <w:r>
        <w:t>as cooperation between organisations across borders is essential to implement the programme and achieve its goal.</w:t>
      </w:r>
    </w:p>
    <w:p w14:paraId="36007687" w14:textId="77777777" w:rsidR="00A55075" w:rsidRDefault="00A55075" w:rsidP="00A55075">
      <w:pPr>
        <w:spacing w:line="256" w:lineRule="auto"/>
        <w:jc w:val="both"/>
      </w:pPr>
      <w:r>
        <w:t>In addition to ERDF and Interreg common indicators, two programme specific indicators have been developed in order to capture outputs and results that are distinctive of the Interreg Euro-MED programme:</w:t>
      </w:r>
    </w:p>
    <w:p w14:paraId="4ACFD702" w14:textId="77777777" w:rsidR="00A55075" w:rsidRDefault="00A55075" w:rsidP="00A55075">
      <w:pPr>
        <w:pStyle w:val="Odstavekseznama"/>
        <w:numPr>
          <w:ilvl w:val="0"/>
          <w:numId w:val="60"/>
        </w:numPr>
        <w:spacing w:line="256" w:lineRule="auto"/>
        <w:jc w:val="both"/>
      </w:pPr>
      <w:r>
        <w:rPr>
          <w:i/>
        </w:rPr>
        <w:t>Output indicator - Joint developed actions</w:t>
      </w:r>
      <w:r>
        <w:t xml:space="preserve">. It refers to actions implemented with the contribution of two/more projects or of projects and external initiatives, with the aim of supporting better cooperation governance in the programme area. This indicator was developed to capture the peculiar outputs of projects funded under ISO1 policy objective. The type of output was identified after analysing outputs produced by Governance, Strategic and Horizontal projects funded during 14-20, taking inspiration from the common Interreg indicator RCO 81 – Participations in joint actions across borders. </w:t>
      </w:r>
    </w:p>
    <w:p w14:paraId="227849E2" w14:textId="77777777" w:rsidR="00A55075" w:rsidRDefault="00A55075" w:rsidP="00A55075">
      <w:pPr>
        <w:pStyle w:val="Odstavekseznama"/>
        <w:spacing w:line="256" w:lineRule="auto"/>
        <w:jc w:val="both"/>
      </w:pPr>
    </w:p>
    <w:p w14:paraId="7BB73AFD" w14:textId="77777777" w:rsidR="00A55075" w:rsidRDefault="00A55075" w:rsidP="00A55075">
      <w:pPr>
        <w:pStyle w:val="Odstavekseznama"/>
        <w:numPr>
          <w:ilvl w:val="0"/>
          <w:numId w:val="60"/>
        </w:numPr>
        <w:spacing w:line="256" w:lineRule="auto"/>
        <w:jc w:val="both"/>
      </w:pPr>
      <w:r>
        <w:rPr>
          <w:i/>
        </w:rPr>
        <w:t>Result indicator -</w:t>
      </w:r>
      <w:r>
        <w:t xml:space="preserve"> </w:t>
      </w:r>
      <w:r>
        <w:rPr>
          <w:i/>
        </w:rPr>
        <w:t>Organisations with increased institutional capacity due to their participation in cooperation activities across borders</w:t>
      </w:r>
      <w:r>
        <w:t>. This indicator was proposed by Interact following consultation and joint work among different transnational programmes. Increasing institutional capacity being one of the main objectives of the Interreg Euro-MED programme and at the core of transnational cooperation itself, it was considered a relevant indicator to measure and demonstrate the achievement and impact of the programme for all selected policy and specific objectives.</w:t>
      </w:r>
    </w:p>
    <w:p w14:paraId="3F5EFE96" w14:textId="77777777" w:rsidR="00A55075" w:rsidRDefault="00A55075" w:rsidP="00A55075">
      <w:pPr>
        <w:spacing w:line="256" w:lineRule="auto"/>
        <w:jc w:val="both"/>
      </w:pPr>
      <w:r>
        <w:t>The output</w:t>
      </w:r>
      <w:r>
        <w:rPr>
          <w:rFonts w:ascii="Calibri" w:eastAsia="Calibri" w:hAnsi="Calibri" w:cs="Calibri"/>
          <w:szCs w:val="22"/>
        </w:rPr>
        <w:t xml:space="preserve"> indicator </w:t>
      </w:r>
      <w:r>
        <w:rPr>
          <w:rFonts w:ascii="Calibri" w:eastAsia="Calibri" w:hAnsi="Calibri" w:cs="Calibri"/>
          <w:i/>
          <w:szCs w:val="22"/>
        </w:rPr>
        <w:t>Organisations cooperating across borders</w:t>
      </w:r>
      <w:r>
        <w:rPr>
          <w:rFonts w:ascii="Calibri" w:eastAsia="Calibri" w:hAnsi="Calibri" w:cs="Calibri"/>
          <w:szCs w:val="22"/>
        </w:rPr>
        <w:t xml:space="preserve"> and the result indicator</w:t>
      </w:r>
      <w:r>
        <w:rPr>
          <w:i/>
        </w:rPr>
        <w:t xml:space="preserve"> Organisations with increased institutional capacity due to their participation in cooperation activities across borders </w:t>
      </w:r>
      <w:r>
        <w:t>apply to all specific objectives as they represent the core of transnational cooperation and are key to achieve the main aim of the Interreg Euro-MED programme.</w:t>
      </w:r>
    </w:p>
    <w:p w14:paraId="3A5991F1" w14:textId="77777777" w:rsidR="00A55075" w:rsidRDefault="00A55075" w:rsidP="00A55075">
      <w:pPr>
        <w:spacing w:line="256" w:lineRule="auto"/>
        <w:jc w:val="both"/>
      </w:pPr>
      <w:r>
        <w:lastRenderedPageBreak/>
        <w:t xml:space="preserve">In addition, a homogeneous set of Interreg output and result indicators have been selected for policy objectives 1 and 2 - except for the ERDF indicator </w:t>
      </w:r>
      <w:r>
        <w:rPr>
          <w:rFonts w:ascii="Calibri" w:eastAsia="Calibri" w:hAnsi="Calibri" w:cs="Calibri"/>
          <w:i/>
          <w:szCs w:val="22"/>
        </w:rPr>
        <w:t xml:space="preserve">RCO01 - Enterprises supported, </w:t>
      </w:r>
      <w:r>
        <w:rPr>
          <w:rFonts w:ascii="Calibri" w:eastAsia="Calibri" w:hAnsi="Calibri" w:cs="Calibri"/>
          <w:szCs w:val="22"/>
        </w:rPr>
        <w:t>which is considered relevant only for 2 specific objectives- in order</w:t>
      </w:r>
      <w:r>
        <w:rPr>
          <w:rFonts w:ascii="Calibri" w:eastAsia="Calibri" w:hAnsi="Calibri" w:cs="Calibri"/>
          <w:i/>
          <w:szCs w:val="22"/>
        </w:rPr>
        <w:t xml:space="preserve"> </w:t>
      </w:r>
      <w:r>
        <w:rPr>
          <w:rFonts w:ascii="Calibri" w:eastAsia="Calibri" w:hAnsi="Calibri" w:cs="Calibri"/>
          <w:szCs w:val="22"/>
        </w:rPr>
        <w:t>to support harmonisation, clarity and relevance of the indicators framework.</w:t>
      </w:r>
    </w:p>
    <w:p w14:paraId="19408F0A" w14:textId="77777777" w:rsidR="00A55075" w:rsidRDefault="00A55075" w:rsidP="00A55075">
      <w:pPr>
        <w:spacing w:line="256" w:lineRule="auto"/>
        <w:jc w:val="both"/>
      </w:pPr>
      <w:r>
        <w:t xml:space="preserve">Even if the indicators are the same for the different specific objectives, milestones and targets are set per specific objective and the reporting will be done by specific objective. This will give a detailed picture of the Programme’s concrete contribution to each of the topics tackled. </w:t>
      </w:r>
    </w:p>
    <w:p w14:paraId="5CBC26DB" w14:textId="77777777" w:rsidR="00A55075" w:rsidRDefault="00A55075" w:rsidP="00A55075">
      <w:pPr>
        <w:spacing w:line="256" w:lineRule="auto"/>
        <w:jc w:val="both"/>
      </w:pPr>
      <w:r>
        <w:t>The selection of indicators in general and in relation to the policy and specific objectives, was done with the intent of providing a harmonised perspective on the Programme performance and of applying a simplified and transparent framework, while focusing on measuring and showcasing the impact of territorial cooperation and the missions and actions foreseen by the programme at the thematic and governance level.</w:t>
      </w:r>
    </w:p>
    <w:p w14:paraId="392B908D" w14:textId="77777777" w:rsidR="00A55075" w:rsidRDefault="00A55075" w:rsidP="00A55075">
      <w:pPr>
        <w:spacing w:line="256" w:lineRule="auto"/>
        <w:jc w:val="both"/>
      </w:pPr>
      <w:r>
        <w:t>The Interreg Euro-MED 21-27 set of indicators allows to strike a compromise between descriptive value, achieving critical mass and manageable number of indicators. Selected indicators support the perception of the programme as transformative force in terms of cooperation and governance.</w:t>
      </w:r>
    </w:p>
    <w:p w14:paraId="575547C4" w14:textId="77777777" w:rsidR="00A55075" w:rsidRDefault="00A55075" w:rsidP="00A55075">
      <w:pPr>
        <w:spacing w:line="256" w:lineRule="auto"/>
        <w:jc w:val="both"/>
      </w:pPr>
      <w:r>
        <w:t>Furthermore, the selected set of indicators reflect the character of key contributions that Interreg can provide towards territorial cohesion mentioned by Interact</w:t>
      </w:r>
      <w:r>
        <w:rPr>
          <w:vertAlign w:val="superscript"/>
        </w:rPr>
        <w:footnoteReference w:id="24"/>
      </w:r>
      <w:r>
        <w:rPr>
          <w:vertAlign w:val="superscript"/>
        </w:rPr>
        <w:t xml:space="preserve"> </w:t>
      </w:r>
      <w:r>
        <w:t xml:space="preserve">and in particular: </w:t>
      </w:r>
    </w:p>
    <w:p w14:paraId="7DAEFC2C" w14:textId="77777777" w:rsidR="00A55075" w:rsidRDefault="00A55075" w:rsidP="00A55075">
      <w:pPr>
        <w:pStyle w:val="Odstavekseznama"/>
        <w:numPr>
          <w:ilvl w:val="0"/>
          <w:numId w:val="63"/>
        </w:numPr>
        <w:spacing w:line="256" w:lineRule="auto"/>
        <w:jc w:val="both"/>
      </w:pPr>
      <w:r>
        <w:t xml:space="preserve">Improved coordination, more effective and enhanced cooperation between stakeholders </w:t>
      </w:r>
    </w:p>
    <w:p w14:paraId="3D0D193F" w14:textId="77777777" w:rsidR="00A55075" w:rsidRDefault="00A55075" w:rsidP="00A55075">
      <w:pPr>
        <w:pStyle w:val="Odstavekseznama"/>
        <w:numPr>
          <w:ilvl w:val="0"/>
          <w:numId w:val="63"/>
        </w:numPr>
        <w:spacing w:line="256" w:lineRule="auto"/>
        <w:jc w:val="both"/>
      </w:pPr>
      <w:r>
        <w:t xml:space="preserve">Enhanced governance capacity based on enhanced institutional capacity (on key thematic, on dealing with EU-funding, etc.) </w:t>
      </w:r>
    </w:p>
    <w:p w14:paraId="3A8E6A11" w14:textId="77777777" w:rsidR="00A55075" w:rsidRDefault="00A55075" w:rsidP="00A55075">
      <w:pPr>
        <w:pStyle w:val="Odstavekseznama"/>
        <w:numPr>
          <w:ilvl w:val="0"/>
          <w:numId w:val="63"/>
        </w:numPr>
        <w:spacing w:line="256" w:lineRule="auto"/>
        <w:jc w:val="both"/>
      </w:pPr>
      <w:r>
        <w:t xml:space="preserve">Development and testing in the frame of common pilot actions heading for scale-up and leverage effects (also in financial terms) </w:t>
      </w:r>
    </w:p>
    <w:p w14:paraId="0487E266" w14:textId="77777777" w:rsidR="00A55075" w:rsidRDefault="00A55075" w:rsidP="00A55075">
      <w:pPr>
        <w:pStyle w:val="Odstavekseznama"/>
        <w:numPr>
          <w:ilvl w:val="0"/>
          <w:numId w:val="63"/>
        </w:numPr>
        <w:spacing w:line="256" w:lineRule="auto"/>
        <w:jc w:val="both"/>
      </w:pPr>
      <w:r>
        <w:t xml:space="preserve">Stronger involvement of rural – intermediate – urban territories based on functional cooperation approaches, involvement of more and less developed regions </w:t>
      </w:r>
    </w:p>
    <w:p w14:paraId="6C051CD2" w14:textId="1630D9F7" w:rsidR="00A55075" w:rsidRDefault="00A55075" w:rsidP="00A55075">
      <w:pPr>
        <w:pStyle w:val="Odstavekseznama"/>
        <w:numPr>
          <w:ilvl w:val="0"/>
          <w:numId w:val="63"/>
        </w:numPr>
        <w:spacing w:line="256" w:lineRule="auto"/>
        <w:jc w:val="both"/>
      </w:pPr>
      <w:r>
        <w:t xml:space="preserve">Considering a mid and long-term </w:t>
      </w:r>
      <w:r w:rsidR="00DA2DBC">
        <w:t>timescale</w:t>
      </w:r>
      <w:r>
        <w:t xml:space="preserve">. </w:t>
      </w:r>
    </w:p>
    <w:p w14:paraId="1B2FA638" w14:textId="77777777" w:rsidR="00A55075" w:rsidRDefault="00A55075" w:rsidP="00A55075">
      <w:pPr>
        <w:spacing w:line="256" w:lineRule="auto"/>
        <w:jc w:val="both"/>
        <w:rPr>
          <w:rFonts w:ascii="Calibri" w:eastAsia="Calibri" w:hAnsi="Calibri" w:cs="Calibri"/>
          <w:szCs w:val="22"/>
        </w:rPr>
      </w:pPr>
      <w:r w:rsidRPr="002139B7">
        <w:rPr>
          <w:rFonts w:ascii="Calibri" w:eastAsia="Calibri" w:hAnsi="Calibri" w:cs="Calibri"/>
          <w:szCs w:val="22"/>
        </w:rPr>
        <w:t>Selected indicators comply with RACER criteria: Relevant, Acceptable, Credible, Easy and Robust</w:t>
      </w:r>
    </w:p>
    <w:p w14:paraId="0E0864A0" w14:textId="77777777" w:rsidR="00A55075" w:rsidRDefault="00A55075" w:rsidP="00A55075">
      <w:pPr>
        <w:spacing w:after="0" w:line="240" w:lineRule="auto"/>
      </w:pPr>
    </w:p>
    <w:p w14:paraId="7308FD07" w14:textId="77777777" w:rsidR="00A55075" w:rsidRDefault="00A55075" w:rsidP="00A55075">
      <w:pPr>
        <w:spacing w:after="0" w:line="240" w:lineRule="auto"/>
      </w:pPr>
    </w:p>
    <w:p w14:paraId="3ADFEA82" w14:textId="77777777" w:rsidR="00A55075" w:rsidRDefault="00A55075" w:rsidP="00A55075">
      <w:pPr>
        <w:spacing w:line="256" w:lineRule="auto"/>
        <w:jc w:val="both"/>
      </w:pPr>
    </w:p>
    <w:p w14:paraId="3B344588" w14:textId="77777777" w:rsidR="00A55075" w:rsidRDefault="00A55075" w:rsidP="00A55075">
      <w:pPr>
        <w:spacing w:line="256" w:lineRule="auto"/>
        <w:jc w:val="both"/>
        <w:rPr>
          <w:rFonts w:ascii="Calibri" w:eastAsia="Calibri" w:hAnsi="Calibri" w:cs="Calibri"/>
          <w:szCs w:val="22"/>
        </w:rPr>
      </w:pPr>
    </w:p>
    <w:p w14:paraId="5F5C571C" w14:textId="77777777" w:rsidR="00A55075" w:rsidRDefault="00A55075" w:rsidP="00A55075">
      <w:pPr>
        <w:spacing w:line="256" w:lineRule="auto"/>
        <w:jc w:val="both"/>
        <w:rPr>
          <w:rFonts w:ascii="Calibri" w:eastAsia="Calibri" w:hAnsi="Calibri" w:cs="Calibri"/>
          <w:szCs w:val="22"/>
        </w:rPr>
      </w:pPr>
    </w:p>
    <w:p w14:paraId="7486ABCE" w14:textId="77777777" w:rsidR="00A55075" w:rsidRDefault="00A55075" w:rsidP="00A55075">
      <w:pPr>
        <w:spacing w:after="0" w:line="256" w:lineRule="auto"/>
        <w:rPr>
          <w:rFonts w:ascii="Calibri" w:eastAsia="Calibri" w:hAnsi="Calibri" w:cs="Calibri"/>
          <w:szCs w:val="22"/>
        </w:rPr>
        <w:sectPr w:rsidR="00A55075">
          <w:pgSz w:w="11906" w:h="16838"/>
          <w:pgMar w:top="851" w:right="1417" w:bottom="1417" w:left="1417" w:header="708" w:footer="708" w:gutter="0"/>
          <w:cols w:space="720"/>
        </w:sectPr>
      </w:pPr>
    </w:p>
    <w:p w14:paraId="6D79E77B" w14:textId="77777777" w:rsidR="00A55075" w:rsidRDefault="00A55075" w:rsidP="00A55075">
      <w:pPr>
        <w:pStyle w:val="Naslov3"/>
        <w:rPr>
          <w:rFonts w:eastAsia="Calibri"/>
          <w:szCs w:val="24"/>
        </w:rPr>
      </w:pPr>
      <w:bookmarkStart w:id="59" w:name="_Toc62825064"/>
      <w:r>
        <w:rPr>
          <w:rFonts w:eastAsia="Calibri"/>
        </w:rPr>
        <w:lastRenderedPageBreak/>
        <w:t>2.2 Overview of the Indicators Framework</w:t>
      </w:r>
      <w:bookmarkEnd w:id="59"/>
    </w:p>
    <w:p w14:paraId="78B25E61" w14:textId="77777777" w:rsidR="00A55075" w:rsidRDefault="00A55075" w:rsidP="00A55075">
      <w:pPr>
        <w:spacing w:line="256" w:lineRule="auto"/>
        <w:jc w:val="both"/>
        <w:rPr>
          <w:rFonts w:ascii="Calibri" w:eastAsia="Calibri" w:hAnsi="Calibri" w:cs="Calibri"/>
          <w:szCs w:val="22"/>
        </w:rPr>
      </w:pPr>
      <w:r>
        <w:rPr>
          <w:rFonts w:ascii="Calibri" w:eastAsia="Calibri" w:hAnsi="Calibri" w:cs="Calibri"/>
          <w:szCs w:val="22"/>
        </w:rPr>
        <w:t>Here below the list of the programme indicators, including the link to the relevant policy and specific objectives and the relevance of selected output and result.</w:t>
      </w:r>
    </w:p>
    <w:tbl>
      <w:tblPr>
        <w:tblW w:w="14885" w:type="dxa"/>
        <w:tblInd w:w="-289" w:type="dxa"/>
        <w:tblCellMar>
          <w:left w:w="70" w:type="dxa"/>
          <w:right w:w="70" w:type="dxa"/>
        </w:tblCellMar>
        <w:tblLook w:val="04A0" w:firstRow="1" w:lastRow="0" w:firstColumn="1" w:lastColumn="0" w:noHBand="0" w:noVBand="1"/>
      </w:tblPr>
      <w:tblGrid>
        <w:gridCol w:w="993"/>
        <w:gridCol w:w="1098"/>
        <w:gridCol w:w="2162"/>
        <w:gridCol w:w="567"/>
        <w:gridCol w:w="4253"/>
        <w:gridCol w:w="5812"/>
      </w:tblGrid>
      <w:tr w:rsidR="00A55075" w14:paraId="5523CFA0" w14:textId="77777777" w:rsidTr="00A55075">
        <w:trPr>
          <w:trHeight w:val="579"/>
          <w:tblHeader/>
        </w:trPr>
        <w:tc>
          <w:tcPr>
            <w:tcW w:w="993" w:type="dxa"/>
            <w:tcBorders>
              <w:top w:val="single" w:sz="8" w:space="0" w:color="auto"/>
              <w:left w:val="single" w:sz="4" w:space="0" w:color="auto"/>
              <w:bottom w:val="nil"/>
              <w:right w:val="single" w:sz="4" w:space="0" w:color="auto"/>
            </w:tcBorders>
            <w:vAlign w:val="center"/>
            <w:hideMark/>
          </w:tcPr>
          <w:p w14:paraId="6DDBA373" w14:textId="77777777" w:rsidR="00A55075" w:rsidRDefault="00A55075">
            <w:pPr>
              <w:spacing w:after="0" w:line="240" w:lineRule="auto"/>
              <w:jc w:val="center"/>
              <w:rPr>
                <w:rFonts w:ascii="Calibri" w:eastAsia="Times New Roman" w:hAnsi="Calibri" w:cs="Calibri"/>
                <w:b/>
                <w:bCs/>
                <w:color w:val="000000"/>
                <w:szCs w:val="22"/>
                <w:lang w:eastAsia="en-US"/>
              </w:rPr>
            </w:pPr>
            <w:r>
              <w:rPr>
                <w:rFonts w:ascii="Calibri" w:eastAsia="Times New Roman" w:hAnsi="Calibri" w:cs="Calibri"/>
                <w:b/>
                <w:bCs/>
                <w:color w:val="000000"/>
                <w:szCs w:val="22"/>
                <w:lang w:eastAsia="en-US"/>
              </w:rPr>
              <w:t>Type of indicator</w:t>
            </w:r>
          </w:p>
        </w:tc>
        <w:tc>
          <w:tcPr>
            <w:tcW w:w="1098" w:type="dxa"/>
            <w:tcBorders>
              <w:top w:val="single" w:sz="4" w:space="0" w:color="auto"/>
              <w:left w:val="nil"/>
              <w:bottom w:val="single" w:sz="4" w:space="0" w:color="auto"/>
              <w:right w:val="single" w:sz="4" w:space="0" w:color="auto"/>
            </w:tcBorders>
            <w:vAlign w:val="center"/>
            <w:hideMark/>
          </w:tcPr>
          <w:p w14:paraId="1E1A687E" w14:textId="77777777" w:rsidR="00A55075" w:rsidRDefault="00A55075">
            <w:pPr>
              <w:spacing w:after="0" w:line="240" w:lineRule="auto"/>
              <w:jc w:val="center"/>
              <w:rPr>
                <w:rFonts w:ascii="Calibri" w:eastAsia="Times New Roman" w:hAnsi="Calibri" w:cs="Calibri"/>
                <w:b/>
                <w:bCs/>
                <w:color w:val="000000"/>
                <w:szCs w:val="22"/>
                <w:lang w:eastAsia="en-US"/>
              </w:rPr>
            </w:pPr>
            <w:r>
              <w:rPr>
                <w:rFonts w:ascii="Calibri" w:eastAsia="Times New Roman" w:hAnsi="Calibri" w:cs="Calibri"/>
                <w:b/>
                <w:bCs/>
                <w:color w:val="000000"/>
                <w:szCs w:val="22"/>
                <w:lang w:eastAsia="en-US"/>
              </w:rPr>
              <w:t>Indicator code</w:t>
            </w:r>
          </w:p>
        </w:tc>
        <w:tc>
          <w:tcPr>
            <w:tcW w:w="2162" w:type="dxa"/>
            <w:tcBorders>
              <w:top w:val="single" w:sz="4" w:space="0" w:color="auto"/>
              <w:left w:val="nil"/>
              <w:bottom w:val="single" w:sz="4" w:space="0" w:color="auto"/>
              <w:right w:val="single" w:sz="4" w:space="0" w:color="auto"/>
            </w:tcBorders>
            <w:vAlign w:val="center"/>
            <w:hideMark/>
          </w:tcPr>
          <w:p w14:paraId="76276B08" w14:textId="77777777" w:rsidR="00A55075" w:rsidRDefault="00A55075">
            <w:pPr>
              <w:spacing w:after="0" w:line="240" w:lineRule="auto"/>
              <w:jc w:val="center"/>
              <w:rPr>
                <w:rFonts w:ascii="Calibri" w:eastAsia="Times New Roman" w:hAnsi="Calibri" w:cs="Calibri"/>
                <w:b/>
                <w:bCs/>
                <w:color w:val="000000"/>
                <w:szCs w:val="22"/>
                <w:lang w:eastAsia="en-US"/>
              </w:rPr>
            </w:pPr>
            <w:r>
              <w:rPr>
                <w:rFonts w:ascii="Calibri" w:eastAsia="Times New Roman" w:hAnsi="Calibri" w:cs="Calibri"/>
                <w:b/>
                <w:bCs/>
                <w:color w:val="000000"/>
                <w:szCs w:val="22"/>
                <w:lang w:eastAsia="en-US"/>
              </w:rPr>
              <w:t>Indicator name</w:t>
            </w:r>
          </w:p>
        </w:tc>
        <w:tc>
          <w:tcPr>
            <w:tcW w:w="567" w:type="dxa"/>
            <w:tcBorders>
              <w:top w:val="single" w:sz="4" w:space="0" w:color="auto"/>
              <w:left w:val="nil"/>
              <w:bottom w:val="single" w:sz="4" w:space="0" w:color="auto"/>
              <w:right w:val="single" w:sz="4" w:space="0" w:color="auto"/>
            </w:tcBorders>
            <w:vAlign w:val="center"/>
            <w:hideMark/>
          </w:tcPr>
          <w:p w14:paraId="61421A20" w14:textId="77777777" w:rsidR="00A55075" w:rsidRDefault="00A55075">
            <w:pPr>
              <w:spacing w:after="0" w:line="240" w:lineRule="auto"/>
              <w:jc w:val="center"/>
              <w:rPr>
                <w:rFonts w:ascii="Calibri" w:eastAsia="Times New Roman" w:hAnsi="Calibri" w:cs="Calibri"/>
                <w:b/>
                <w:bCs/>
                <w:color w:val="000000"/>
                <w:szCs w:val="22"/>
                <w:lang w:eastAsia="en-US"/>
              </w:rPr>
            </w:pPr>
            <w:r>
              <w:rPr>
                <w:rFonts w:ascii="Calibri" w:eastAsia="Times New Roman" w:hAnsi="Calibri" w:cs="Calibri"/>
                <w:b/>
                <w:bCs/>
                <w:color w:val="000000"/>
                <w:szCs w:val="22"/>
                <w:lang w:eastAsia="en-US"/>
              </w:rPr>
              <w:t>PO</w:t>
            </w:r>
          </w:p>
        </w:tc>
        <w:tc>
          <w:tcPr>
            <w:tcW w:w="4253" w:type="dxa"/>
            <w:tcBorders>
              <w:top w:val="single" w:sz="4" w:space="0" w:color="auto"/>
              <w:left w:val="nil"/>
              <w:bottom w:val="single" w:sz="4" w:space="0" w:color="auto"/>
              <w:right w:val="single" w:sz="4" w:space="0" w:color="auto"/>
            </w:tcBorders>
            <w:vAlign w:val="center"/>
            <w:hideMark/>
          </w:tcPr>
          <w:p w14:paraId="3FF12028" w14:textId="77777777" w:rsidR="00A55075" w:rsidRDefault="00A55075">
            <w:pPr>
              <w:spacing w:after="0" w:line="240" w:lineRule="auto"/>
              <w:jc w:val="center"/>
              <w:rPr>
                <w:rFonts w:ascii="Calibri" w:eastAsia="Times New Roman" w:hAnsi="Calibri" w:cs="Calibri"/>
                <w:b/>
                <w:bCs/>
                <w:color w:val="000000"/>
                <w:szCs w:val="22"/>
                <w:lang w:eastAsia="en-US"/>
              </w:rPr>
            </w:pPr>
            <w:r>
              <w:rPr>
                <w:rFonts w:ascii="Calibri" w:eastAsia="Times New Roman" w:hAnsi="Calibri" w:cs="Calibri"/>
                <w:b/>
                <w:bCs/>
                <w:color w:val="000000"/>
                <w:szCs w:val="22"/>
                <w:lang w:eastAsia="en-US"/>
              </w:rPr>
              <w:t>SO</w:t>
            </w:r>
          </w:p>
        </w:tc>
        <w:tc>
          <w:tcPr>
            <w:tcW w:w="5812" w:type="dxa"/>
            <w:tcBorders>
              <w:top w:val="single" w:sz="4" w:space="0" w:color="auto"/>
              <w:left w:val="nil"/>
              <w:bottom w:val="single" w:sz="4" w:space="0" w:color="auto"/>
              <w:right w:val="single" w:sz="4" w:space="0" w:color="auto"/>
            </w:tcBorders>
            <w:vAlign w:val="center"/>
            <w:hideMark/>
          </w:tcPr>
          <w:p w14:paraId="206B72E7" w14:textId="77777777" w:rsidR="00A55075" w:rsidRDefault="00A55075">
            <w:pPr>
              <w:spacing w:after="0" w:line="240" w:lineRule="auto"/>
              <w:jc w:val="center"/>
              <w:rPr>
                <w:rFonts w:ascii="Calibri" w:eastAsia="Times New Roman" w:hAnsi="Calibri" w:cs="Calibri"/>
                <w:b/>
                <w:bCs/>
                <w:color w:val="000000"/>
                <w:szCs w:val="22"/>
                <w:lang w:eastAsia="en-US"/>
              </w:rPr>
            </w:pPr>
            <w:r>
              <w:rPr>
                <w:rFonts w:ascii="Calibri" w:eastAsia="Times New Roman" w:hAnsi="Calibri" w:cs="Calibri"/>
                <w:b/>
                <w:bCs/>
                <w:color w:val="000000"/>
                <w:szCs w:val="22"/>
                <w:lang w:eastAsia="en-US"/>
              </w:rPr>
              <w:t>Relevance</w:t>
            </w:r>
          </w:p>
        </w:tc>
      </w:tr>
      <w:tr w:rsidR="00A55075" w:rsidRPr="00A55075" w14:paraId="66BB18ED" w14:textId="77777777" w:rsidTr="00A55075">
        <w:trPr>
          <w:trHeight w:val="1242"/>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9E10072"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Output</w:t>
            </w:r>
          </w:p>
        </w:tc>
        <w:tc>
          <w:tcPr>
            <w:tcW w:w="1098" w:type="dxa"/>
            <w:vMerge w:val="restart"/>
            <w:tcBorders>
              <w:top w:val="single" w:sz="4" w:space="0" w:color="auto"/>
              <w:left w:val="single" w:sz="4" w:space="0" w:color="auto"/>
              <w:bottom w:val="single" w:sz="4" w:space="0" w:color="auto"/>
              <w:right w:val="single" w:sz="4" w:space="0" w:color="auto"/>
            </w:tcBorders>
            <w:noWrap/>
            <w:vAlign w:val="center"/>
            <w:hideMark/>
          </w:tcPr>
          <w:p w14:paraId="27DAEEA8"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RCO01</w:t>
            </w:r>
          </w:p>
        </w:tc>
        <w:tc>
          <w:tcPr>
            <w:tcW w:w="2162" w:type="dxa"/>
            <w:vMerge w:val="restart"/>
            <w:tcBorders>
              <w:top w:val="single" w:sz="4" w:space="0" w:color="auto"/>
              <w:left w:val="single" w:sz="4" w:space="0" w:color="auto"/>
              <w:bottom w:val="single" w:sz="4" w:space="0" w:color="auto"/>
              <w:right w:val="single" w:sz="4" w:space="0" w:color="auto"/>
            </w:tcBorders>
            <w:vAlign w:val="center"/>
            <w:hideMark/>
          </w:tcPr>
          <w:p w14:paraId="15026353"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Enterprises supported (of which: micro, small, medium, large)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A914C9" w14:textId="77777777" w:rsidR="00A55075" w:rsidRDefault="00A55075">
            <w:pPr>
              <w:spacing w:after="0" w:line="240" w:lineRule="auto"/>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C8F2E3F" w14:textId="77777777" w:rsidR="00A55075" w:rsidRDefault="00A55075">
            <w:pPr>
              <w:spacing w:after="0" w:line="240" w:lineRule="auto"/>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xml:space="preserve">(i) Enhancing research and innovation capacities and the uptake of advanced technologies </w:t>
            </w:r>
          </w:p>
        </w:tc>
        <w:tc>
          <w:tcPr>
            <w:tcW w:w="5812" w:type="dxa"/>
            <w:vMerge w:val="restart"/>
            <w:tcBorders>
              <w:top w:val="single" w:sz="4" w:space="0" w:color="auto"/>
              <w:left w:val="single" w:sz="4" w:space="0" w:color="auto"/>
              <w:bottom w:val="single" w:sz="4" w:space="0" w:color="auto"/>
              <w:right w:val="single" w:sz="4" w:space="0" w:color="auto"/>
            </w:tcBorders>
            <w:hideMark/>
          </w:tcPr>
          <w:p w14:paraId="2BEE0ED0" w14:textId="77777777" w:rsidR="00A55075" w:rsidRDefault="00A55075">
            <w:pPr>
              <w:spacing w:after="0" w:line="240" w:lineRule="auto"/>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xml:space="preserve">The indicator Enterprises supported was one of the programme indicators of priority axis Innovation of the 14-20 programming period. More than 4000 enterprises were involved and supported by funded projects, resulting in increased capacity and cooperation in the fields of green, blue and social and creative innovation.  The involvement and support provided to enterprises through project financing and implementation is crucial for the achievement of programme objectives, as they play a key role in the contribution to i) the transition toward a circular, sustainable and innovative economy and ii) the coordination and implementation of Regional Smart Specialization Strategies and S3 projects. </w:t>
            </w:r>
          </w:p>
        </w:tc>
      </w:tr>
      <w:tr w:rsidR="00A55075" w:rsidRPr="00A55075" w14:paraId="0DAB63B1" w14:textId="77777777" w:rsidTr="00A55075">
        <w:trPr>
          <w:trHeight w:val="8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8345C" w14:textId="77777777" w:rsidR="00A55075" w:rsidRDefault="00A55075">
            <w:pPr>
              <w:spacing w:after="0" w:line="256" w:lineRule="auto"/>
              <w:rPr>
                <w:rFonts w:ascii="Calibri" w:eastAsia="Times New Roman" w:hAnsi="Calibri" w:cs="Calibri"/>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D755A" w14:textId="77777777" w:rsidR="00A55075" w:rsidRDefault="00A55075">
            <w:pPr>
              <w:spacing w:after="0" w:line="256" w:lineRule="auto"/>
              <w:rPr>
                <w:rFonts w:ascii="Calibri" w:eastAsia="Times New Roman" w:hAnsi="Calibri" w:cs="Calibri"/>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BE5ED" w14:textId="77777777" w:rsidR="00A55075" w:rsidRDefault="00A55075">
            <w:pPr>
              <w:spacing w:after="0" w:line="256" w:lineRule="auto"/>
              <w:rPr>
                <w:rFonts w:ascii="Calibri" w:eastAsia="Times New Roman" w:hAnsi="Calibri" w:cs="Calibri"/>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4C05B9D" w14:textId="77777777" w:rsidR="00A55075" w:rsidRDefault="00A55075">
            <w:pPr>
              <w:spacing w:after="0" w:line="240" w:lineRule="auto"/>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2</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2875773" w14:textId="77777777" w:rsidR="00A55075" w:rsidRDefault="00A55075">
            <w:pPr>
              <w:spacing w:after="0" w:line="240" w:lineRule="auto"/>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(vi) Promoting the transition to a circular economy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2B736" w14:textId="77777777" w:rsidR="00A55075" w:rsidRDefault="00A55075">
            <w:pPr>
              <w:spacing w:after="0" w:line="256" w:lineRule="auto"/>
              <w:rPr>
                <w:rFonts w:ascii="Calibri" w:eastAsia="Times New Roman" w:hAnsi="Calibri" w:cs="Calibri"/>
                <w:color w:val="000000"/>
                <w:sz w:val="20"/>
                <w:szCs w:val="20"/>
                <w:lang w:eastAsia="en-US"/>
              </w:rPr>
            </w:pPr>
          </w:p>
        </w:tc>
      </w:tr>
      <w:tr w:rsidR="00A55075" w:rsidRPr="00A55075" w14:paraId="7D52543F" w14:textId="77777777" w:rsidTr="00A55075">
        <w:trPr>
          <w:trHeight w:val="1664"/>
        </w:trPr>
        <w:tc>
          <w:tcPr>
            <w:tcW w:w="993" w:type="dxa"/>
            <w:vMerge w:val="restart"/>
            <w:tcBorders>
              <w:top w:val="nil"/>
              <w:left w:val="single" w:sz="4" w:space="0" w:color="auto"/>
              <w:bottom w:val="single" w:sz="4" w:space="0" w:color="auto"/>
              <w:right w:val="single" w:sz="4" w:space="0" w:color="auto"/>
            </w:tcBorders>
            <w:vAlign w:val="center"/>
            <w:hideMark/>
          </w:tcPr>
          <w:p w14:paraId="031C4550"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Output</w:t>
            </w:r>
          </w:p>
        </w:tc>
        <w:tc>
          <w:tcPr>
            <w:tcW w:w="1098" w:type="dxa"/>
            <w:vMerge w:val="restart"/>
            <w:tcBorders>
              <w:top w:val="single" w:sz="4" w:space="0" w:color="auto"/>
              <w:left w:val="single" w:sz="4" w:space="0" w:color="auto"/>
              <w:bottom w:val="single" w:sz="4" w:space="0" w:color="auto"/>
              <w:right w:val="single" w:sz="4" w:space="0" w:color="auto"/>
            </w:tcBorders>
            <w:noWrap/>
            <w:vAlign w:val="center"/>
            <w:hideMark/>
          </w:tcPr>
          <w:p w14:paraId="6E9BB087"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RCO116</w:t>
            </w:r>
          </w:p>
        </w:tc>
        <w:tc>
          <w:tcPr>
            <w:tcW w:w="2162" w:type="dxa"/>
            <w:vMerge w:val="restart"/>
            <w:tcBorders>
              <w:top w:val="single" w:sz="4" w:space="0" w:color="auto"/>
              <w:left w:val="single" w:sz="4" w:space="0" w:color="auto"/>
              <w:bottom w:val="single" w:sz="4" w:space="0" w:color="auto"/>
              <w:right w:val="single" w:sz="4" w:space="0" w:color="auto"/>
            </w:tcBorders>
            <w:vAlign w:val="center"/>
            <w:hideMark/>
          </w:tcPr>
          <w:p w14:paraId="65D01A29"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Jointly developed solutions</w:t>
            </w:r>
          </w:p>
        </w:tc>
        <w:tc>
          <w:tcPr>
            <w:tcW w:w="567" w:type="dxa"/>
            <w:tcBorders>
              <w:top w:val="single" w:sz="4" w:space="0" w:color="auto"/>
              <w:left w:val="nil"/>
              <w:bottom w:val="single" w:sz="4" w:space="0" w:color="auto"/>
              <w:right w:val="single" w:sz="4" w:space="0" w:color="auto"/>
            </w:tcBorders>
            <w:noWrap/>
            <w:vAlign w:val="center"/>
            <w:hideMark/>
          </w:tcPr>
          <w:p w14:paraId="7B88960B" w14:textId="77777777" w:rsidR="00A55075" w:rsidRDefault="00A55075">
            <w:pPr>
              <w:spacing w:after="0" w:line="240" w:lineRule="auto"/>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w:t>
            </w:r>
          </w:p>
        </w:tc>
        <w:tc>
          <w:tcPr>
            <w:tcW w:w="4253" w:type="dxa"/>
            <w:tcBorders>
              <w:top w:val="single" w:sz="4" w:space="0" w:color="auto"/>
              <w:left w:val="nil"/>
              <w:bottom w:val="single" w:sz="4" w:space="0" w:color="auto"/>
              <w:right w:val="single" w:sz="4" w:space="0" w:color="auto"/>
            </w:tcBorders>
            <w:vAlign w:val="center"/>
            <w:hideMark/>
          </w:tcPr>
          <w:p w14:paraId="41F12D91" w14:textId="77777777" w:rsidR="00A55075" w:rsidRDefault="00A55075">
            <w:pPr>
              <w:spacing w:after="0" w:line="240" w:lineRule="auto"/>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xml:space="preserve">(i) Enhancing research and innovation capacities and the uptake of advanced technologies </w:t>
            </w:r>
          </w:p>
        </w:tc>
        <w:tc>
          <w:tcPr>
            <w:tcW w:w="5812" w:type="dxa"/>
            <w:vMerge w:val="restart"/>
            <w:tcBorders>
              <w:top w:val="single" w:sz="4" w:space="0" w:color="auto"/>
              <w:left w:val="nil"/>
              <w:bottom w:val="single" w:sz="4" w:space="0" w:color="auto"/>
              <w:right w:val="single" w:sz="4" w:space="0" w:color="auto"/>
            </w:tcBorders>
            <w:hideMark/>
          </w:tcPr>
          <w:p w14:paraId="5C6DDA08" w14:textId="77777777" w:rsidR="00A55075" w:rsidRDefault="00A55075">
            <w:pPr>
              <w:spacing w:after="0" w:line="240" w:lineRule="auto"/>
              <w:rPr>
                <w:sz w:val="20"/>
                <w:lang w:eastAsia="en-US"/>
              </w:rPr>
            </w:pPr>
            <w:r>
              <w:rPr>
                <w:sz w:val="20"/>
                <w:lang w:eastAsia="en-US"/>
              </w:rPr>
              <w:t>Concrete solutions are needed to tackle the numerous challenges related to the specific objectives of PO1 and PO2 selected by the programme. Projects funded in the 2014-2020 programming period have produced outputs that can be considered as solutions relevant to challenges such as energy efficiency, renewable energy, urban transport, sustainable tourism and biodiversity protection. Examples of already developed solutions refer to planning tools to manage and monitor energy consumption in public buildings and instruments available to enhance the development of sustainable and responsible tourism. Solutions targeted by Interreg Euro-MED 21-27 will have to be tested in at least 3 programme countries and should be easily transferable to further territories of the programme. The thematic addressed and the type of solution developed should be relevant to each of the specific objectives selected.</w:t>
            </w:r>
          </w:p>
        </w:tc>
      </w:tr>
      <w:tr w:rsidR="00A55075" w:rsidRPr="00A55075" w14:paraId="688563E9" w14:textId="77777777" w:rsidTr="00A55075">
        <w:trPr>
          <w:trHeight w:val="1391"/>
        </w:trPr>
        <w:tc>
          <w:tcPr>
            <w:tcW w:w="0" w:type="auto"/>
            <w:vMerge/>
            <w:tcBorders>
              <w:top w:val="nil"/>
              <w:left w:val="single" w:sz="4" w:space="0" w:color="auto"/>
              <w:bottom w:val="single" w:sz="4" w:space="0" w:color="auto"/>
              <w:right w:val="single" w:sz="4" w:space="0" w:color="auto"/>
            </w:tcBorders>
            <w:vAlign w:val="center"/>
            <w:hideMark/>
          </w:tcPr>
          <w:p w14:paraId="5A76F1F1" w14:textId="77777777" w:rsidR="00A55075" w:rsidRDefault="00A55075">
            <w:pPr>
              <w:spacing w:after="0" w:line="256" w:lineRule="auto"/>
              <w:rPr>
                <w:rFonts w:ascii="Calibri" w:eastAsia="Times New Roman" w:hAnsi="Calibri" w:cs="Calibri"/>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C8A89" w14:textId="77777777" w:rsidR="00A55075" w:rsidRDefault="00A55075">
            <w:pPr>
              <w:spacing w:after="0" w:line="256" w:lineRule="auto"/>
              <w:rPr>
                <w:rFonts w:ascii="Calibri" w:eastAsia="Times New Roman" w:hAnsi="Calibri" w:cs="Calibri"/>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B7765" w14:textId="77777777" w:rsidR="00A55075" w:rsidRDefault="00A55075">
            <w:pPr>
              <w:spacing w:after="0" w:line="256" w:lineRule="auto"/>
              <w:rPr>
                <w:rFonts w:ascii="Calibri" w:eastAsia="Times New Roman" w:hAnsi="Calibri" w:cs="Calibri"/>
                <w:color w:val="000000"/>
                <w:sz w:val="20"/>
                <w:szCs w:val="20"/>
                <w:lang w:eastAsia="en-US"/>
              </w:rPr>
            </w:pPr>
          </w:p>
        </w:tc>
        <w:tc>
          <w:tcPr>
            <w:tcW w:w="567" w:type="dxa"/>
            <w:tcBorders>
              <w:top w:val="single" w:sz="4" w:space="0" w:color="auto"/>
              <w:left w:val="nil"/>
              <w:bottom w:val="single" w:sz="4" w:space="0" w:color="auto"/>
              <w:right w:val="single" w:sz="4" w:space="0" w:color="auto"/>
            </w:tcBorders>
            <w:vAlign w:val="center"/>
            <w:hideMark/>
          </w:tcPr>
          <w:p w14:paraId="03B03E6E" w14:textId="77777777" w:rsidR="00A55075" w:rsidRDefault="00A55075">
            <w:pPr>
              <w:spacing w:after="0" w:line="240" w:lineRule="auto"/>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2</w:t>
            </w:r>
          </w:p>
        </w:tc>
        <w:tc>
          <w:tcPr>
            <w:tcW w:w="4253" w:type="dxa"/>
            <w:tcBorders>
              <w:top w:val="single" w:sz="4" w:space="0" w:color="auto"/>
              <w:left w:val="nil"/>
              <w:bottom w:val="single" w:sz="4" w:space="0" w:color="auto"/>
              <w:right w:val="single" w:sz="4" w:space="0" w:color="auto"/>
            </w:tcBorders>
            <w:vAlign w:val="center"/>
            <w:hideMark/>
          </w:tcPr>
          <w:p w14:paraId="1B57A22F" w14:textId="77777777" w:rsidR="00A55075" w:rsidRDefault="00A55075">
            <w:pPr>
              <w:spacing w:after="0" w:line="240" w:lineRule="auto"/>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(iv) promoting climate change adaptation, risk prevention and disaster resilience;</w:t>
            </w:r>
            <w:r>
              <w:rPr>
                <w:rFonts w:ascii="Calibri" w:eastAsia="Times New Roman" w:hAnsi="Calibri" w:cs="Calibri"/>
                <w:color w:val="000000"/>
                <w:sz w:val="20"/>
                <w:szCs w:val="20"/>
                <w:lang w:eastAsia="en-US"/>
              </w:rPr>
              <w:br/>
              <w:t>(vi) Promoting the transition to a circular economy</w:t>
            </w:r>
            <w:r>
              <w:rPr>
                <w:rFonts w:ascii="Calibri" w:eastAsia="Times New Roman" w:hAnsi="Calibri" w:cs="Calibri"/>
                <w:color w:val="000000"/>
                <w:sz w:val="20"/>
                <w:szCs w:val="20"/>
                <w:lang w:eastAsia="en-US"/>
              </w:rPr>
              <w:br/>
              <w:t>(vii) enhancing biodiversity, green infrastructure in the urban environment, and reducing pollution</w:t>
            </w:r>
          </w:p>
        </w:tc>
        <w:tc>
          <w:tcPr>
            <w:tcW w:w="0" w:type="auto"/>
            <w:vMerge/>
            <w:tcBorders>
              <w:top w:val="single" w:sz="4" w:space="0" w:color="auto"/>
              <w:left w:val="nil"/>
              <w:bottom w:val="single" w:sz="4" w:space="0" w:color="auto"/>
              <w:right w:val="single" w:sz="4" w:space="0" w:color="auto"/>
            </w:tcBorders>
            <w:vAlign w:val="center"/>
            <w:hideMark/>
          </w:tcPr>
          <w:p w14:paraId="0BF59C99" w14:textId="77777777" w:rsidR="00A55075" w:rsidRDefault="00A55075">
            <w:pPr>
              <w:spacing w:after="0" w:line="256" w:lineRule="auto"/>
              <w:rPr>
                <w:sz w:val="20"/>
                <w:lang w:eastAsia="en-US"/>
              </w:rPr>
            </w:pPr>
          </w:p>
        </w:tc>
      </w:tr>
      <w:tr w:rsidR="00A55075" w:rsidRPr="00A55075" w14:paraId="6F207675" w14:textId="77777777" w:rsidTr="00A55075">
        <w:trPr>
          <w:trHeight w:val="1808"/>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056C2AD"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lastRenderedPageBreak/>
              <w:t>Output</w:t>
            </w:r>
          </w:p>
        </w:tc>
        <w:tc>
          <w:tcPr>
            <w:tcW w:w="1098" w:type="dxa"/>
            <w:vMerge w:val="restart"/>
            <w:tcBorders>
              <w:top w:val="single" w:sz="4" w:space="0" w:color="auto"/>
              <w:left w:val="single" w:sz="4" w:space="0" w:color="auto"/>
              <w:bottom w:val="single" w:sz="4" w:space="0" w:color="auto"/>
              <w:right w:val="single" w:sz="4" w:space="0" w:color="auto"/>
            </w:tcBorders>
            <w:noWrap/>
            <w:vAlign w:val="center"/>
            <w:hideMark/>
          </w:tcPr>
          <w:p w14:paraId="7B77494D"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RCO83</w:t>
            </w:r>
          </w:p>
        </w:tc>
        <w:tc>
          <w:tcPr>
            <w:tcW w:w="2162" w:type="dxa"/>
            <w:vMerge w:val="restart"/>
            <w:tcBorders>
              <w:top w:val="single" w:sz="4" w:space="0" w:color="auto"/>
              <w:left w:val="single" w:sz="4" w:space="0" w:color="auto"/>
              <w:bottom w:val="single" w:sz="4" w:space="0" w:color="auto"/>
              <w:right w:val="single" w:sz="4" w:space="0" w:color="auto"/>
            </w:tcBorders>
            <w:vAlign w:val="center"/>
            <w:hideMark/>
          </w:tcPr>
          <w:p w14:paraId="2A4402BD"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Strategies and action plans jointly developed</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29D891" w14:textId="77777777" w:rsidR="00A55075" w:rsidRDefault="00A55075">
            <w:pPr>
              <w:spacing w:after="0" w:line="240" w:lineRule="auto"/>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665E639" w14:textId="77777777" w:rsidR="00A55075" w:rsidRDefault="00A55075">
            <w:pPr>
              <w:spacing w:after="0" w:line="240" w:lineRule="auto"/>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xml:space="preserve">(i) Enhancing research and innovation capacities and the uptake of advanced technologies </w:t>
            </w:r>
          </w:p>
        </w:tc>
        <w:tc>
          <w:tcPr>
            <w:tcW w:w="5812" w:type="dxa"/>
            <w:vMerge w:val="restart"/>
            <w:tcBorders>
              <w:top w:val="single" w:sz="4" w:space="0" w:color="auto"/>
              <w:left w:val="single" w:sz="4" w:space="0" w:color="auto"/>
              <w:bottom w:val="single" w:sz="4" w:space="0" w:color="auto"/>
              <w:right w:val="single" w:sz="4" w:space="0" w:color="auto"/>
            </w:tcBorders>
            <w:hideMark/>
          </w:tcPr>
          <w:p w14:paraId="3E3E17B6" w14:textId="77777777" w:rsidR="00A55075" w:rsidRDefault="00A55075">
            <w:pPr>
              <w:spacing w:after="0" w:line="240" w:lineRule="auto"/>
              <w:rPr>
                <w:rFonts w:eastAsiaTheme="minorHAnsi"/>
                <w:sz w:val="20"/>
                <w:szCs w:val="22"/>
                <w:lang w:eastAsia="en-US"/>
              </w:rPr>
            </w:pPr>
            <w:r>
              <w:rPr>
                <w:sz w:val="20"/>
                <w:lang w:eastAsia="en-US"/>
              </w:rPr>
              <w:t xml:space="preserve">Strategies and action plans are needed to achieve long-term goals for enabling </w:t>
            </w:r>
            <w:r>
              <w:rPr>
                <w:rFonts w:ascii="Calibri" w:eastAsia="Calibri" w:hAnsi="Calibri" w:cs="Calibri"/>
                <w:sz w:val="20"/>
                <w:lang w:eastAsia="en-US"/>
              </w:rPr>
              <w:t xml:space="preserve">the transition towards a climate-neutral society, fighting against climate change impact on Mediterranean resources while ensuring a sustainable growth and the well-being of its citizens. </w:t>
            </w:r>
            <w:r>
              <w:rPr>
                <w:sz w:val="20"/>
                <w:lang w:eastAsia="en-US"/>
              </w:rPr>
              <w:t xml:space="preserve">Projects funded during the 2014-2020 programming period have produced outputs that can be considered as strategies in the fields of energy efficiency, renewable energy, urban transport, sustainable tourism and biodiversity protection. Examples of already developed strategies refer to models to develop action plans including local RES in energy mix, strategies applying sustainable tourism management criteria and joint governance plans. Strategies and action plans targeted by Interreg Euro-MED 21-27 should contribute to EU strategies identified for each specific objective and should be easily transferable to further territories of the programme. </w:t>
            </w:r>
          </w:p>
        </w:tc>
      </w:tr>
      <w:tr w:rsidR="00A55075" w:rsidRPr="00A55075" w14:paraId="1C7246D3" w14:textId="77777777" w:rsidTr="00A55075">
        <w:trPr>
          <w:trHeight w:val="13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D626F" w14:textId="77777777" w:rsidR="00A55075" w:rsidRDefault="00A55075">
            <w:pPr>
              <w:spacing w:after="0" w:line="256" w:lineRule="auto"/>
              <w:rPr>
                <w:rFonts w:ascii="Calibri" w:eastAsia="Times New Roman" w:hAnsi="Calibri" w:cs="Calibri"/>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626F3" w14:textId="77777777" w:rsidR="00A55075" w:rsidRDefault="00A55075">
            <w:pPr>
              <w:spacing w:after="0" w:line="256" w:lineRule="auto"/>
              <w:rPr>
                <w:rFonts w:ascii="Calibri" w:eastAsia="Times New Roman" w:hAnsi="Calibri" w:cs="Calibri"/>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F0FDF5" w14:textId="77777777" w:rsidR="00A55075" w:rsidRDefault="00A55075">
            <w:pPr>
              <w:spacing w:after="0" w:line="256" w:lineRule="auto"/>
              <w:rPr>
                <w:rFonts w:ascii="Calibri" w:eastAsia="Times New Roman" w:hAnsi="Calibri" w:cs="Calibri"/>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B4B9D5D" w14:textId="77777777" w:rsidR="00A55075" w:rsidRDefault="00A55075">
            <w:pPr>
              <w:spacing w:after="0" w:line="240" w:lineRule="auto"/>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2</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EE0A7EA" w14:textId="77777777" w:rsidR="00A55075" w:rsidRDefault="00A55075">
            <w:pPr>
              <w:spacing w:after="0" w:line="240" w:lineRule="auto"/>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(C</w:t>
            </w:r>
            <w:r>
              <w:rPr>
                <w:rFonts w:ascii="Calibri" w:eastAsia="Times New Roman" w:hAnsi="Calibri" w:cs="Calibri"/>
                <w:color w:val="000000"/>
                <w:sz w:val="20"/>
                <w:szCs w:val="20"/>
                <w:lang w:eastAsia="en-US"/>
              </w:rPr>
              <w:br/>
              <w:t>(vi) Promoting the transition to a circular economy</w:t>
            </w:r>
            <w:r>
              <w:rPr>
                <w:rFonts w:ascii="Calibri" w:eastAsia="Times New Roman" w:hAnsi="Calibri" w:cs="Calibri"/>
                <w:color w:val="000000"/>
                <w:sz w:val="20"/>
                <w:szCs w:val="20"/>
                <w:lang w:eastAsia="en-US"/>
              </w:rPr>
              <w:br/>
              <w:t>(vii) enhancing biodiversity, green infrastructure in the urban environment, and reducing pollution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69F83" w14:textId="77777777" w:rsidR="00A55075" w:rsidRDefault="00A55075">
            <w:pPr>
              <w:spacing w:after="0" w:line="256" w:lineRule="auto"/>
              <w:rPr>
                <w:rFonts w:eastAsiaTheme="minorHAnsi"/>
                <w:sz w:val="20"/>
                <w:szCs w:val="22"/>
                <w:lang w:eastAsia="en-US"/>
              </w:rPr>
            </w:pPr>
          </w:p>
        </w:tc>
      </w:tr>
      <w:tr w:rsidR="00A55075" w:rsidRPr="00A55075" w14:paraId="1C6EE5D2" w14:textId="77777777" w:rsidTr="00A55075">
        <w:trPr>
          <w:trHeight w:val="492"/>
        </w:trPr>
        <w:tc>
          <w:tcPr>
            <w:tcW w:w="993" w:type="dxa"/>
            <w:tcBorders>
              <w:top w:val="single" w:sz="4" w:space="0" w:color="auto"/>
              <w:left w:val="single" w:sz="4" w:space="0" w:color="auto"/>
              <w:bottom w:val="single" w:sz="4" w:space="0" w:color="auto"/>
              <w:right w:val="single" w:sz="4" w:space="0" w:color="auto"/>
            </w:tcBorders>
            <w:vAlign w:val="center"/>
            <w:hideMark/>
          </w:tcPr>
          <w:p w14:paraId="6713C525"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Output</w:t>
            </w:r>
          </w:p>
        </w:tc>
        <w:tc>
          <w:tcPr>
            <w:tcW w:w="1098" w:type="dxa"/>
            <w:tcBorders>
              <w:top w:val="single" w:sz="4" w:space="0" w:color="auto"/>
              <w:left w:val="nil"/>
              <w:bottom w:val="single" w:sz="4" w:space="0" w:color="auto"/>
              <w:right w:val="single" w:sz="4" w:space="0" w:color="auto"/>
            </w:tcBorders>
            <w:noWrap/>
            <w:vAlign w:val="center"/>
            <w:hideMark/>
          </w:tcPr>
          <w:p w14:paraId="7C7F1AFE"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RCO87</w:t>
            </w:r>
          </w:p>
        </w:tc>
        <w:tc>
          <w:tcPr>
            <w:tcW w:w="2162" w:type="dxa"/>
            <w:tcBorders>
              <w:top w:val="single" w:sz="4" w:space="0" w:color="auto"/>
              <w:left w:val="nil"/>
              <w:bottom w:val="single" w:sz="4" w:space="0" w:color="auto"/>
              <w:right w:val="single" w:sz="4" w:space="0" w:color="auto"/>
            </w:tcBorders>
            <w:vAlign w:val="center"/>
            <w:hideMark/>
          </w:tcPr>
          <w:p w14:paraId="333B7A76"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Organisations cooperating across borders</w:t>
            </w:r>
          </w:p>
        </w:tc>
        <w:tc>
          <w:tcPr>
            <w:tcW w:w="567" w:type="dxa"/>
            <w:tcBorders>
              <w:top w:val="single" w:sz="4" w:space="0" w:color="auto"/>
              <w:left w:val="nil"/>
              <w:bottom w:val="single" w:sz="4" w:space="0" w:color="auto"/>
              <w:right w:val="single" w:sz="4" w:space="0" w:color="auto"/>
            </w:tcBorders>
            <w:vAlign w:val="center"/>
            <w:hideMark/>
          </w:tcPr>
          <w:p w14:paraId="0BD5C1D5" w14:textId="77777777" w:rsidR="00A55075" w:rsidRDefault="00A55075">
            <w:pPr>
              <w:spacing w:after="0" w:line="240" w:lineRule="auto"/>
              <w:ind w:firstLineChars="100" w:firstLine="200"/>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all</w:t>
            </w:r>
          </w:p>
        </w:tc>
        <w:tc>
          <w:tcPr>
            <w:tcW w:w="4253" w:type="dxa"/>
            <w:tcBorders>
              <w:top w:val="single" w:sz="4" w:space="0" w:color="auto"/>
              <w:left w:val="nil"/>
              <w:bottom w:val="single" w:sz="4" w:space="0" w:color="auto"/>
              <w:right w:val="single" w:sz="4" w:space="0" w:color="auto"/>
            </w:tcBorders>
            <w:vAlign w:val="center"/>
            <w:hideMark/>
          </w:tcPr>
          <w:p w14:paraId="2279CE5D" w14:textId="77777777" w:rsidR="00A55075" w:rsidRDefault="00A55075">
            <w:pPr>
              <w:spacing w:after="0" w:line="240" w:lineRule="auto"/>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all</w:t>
            </w:r>
          </w:p>
        </w:tc>
        <w:tc>
          <w:tcPr>
            <w:tcW w:w="5812" w:type="dxa"/>
            <w:tcBorders>
              <w:top w:val="single" w:sz="4" w:space="0" w:color="auto"/>
              <w:left w:val="nil"/>
              <w:bottom w:val="single" w:sz="4" w:space="0" w:color="auto"/>
              <w:right w:val="single" w:sz="4" w:space="0" w:color="auto"/>
            </w:tcBorders>
            <w:hideMark/>
          </w:tcPr>
          <w:p w14:paraId="35EE924A" w14:textId="77777777" w:rsidR="00A55075" w:rsidRDefault="00A55075">
            <w:pPr>
              <w:spacing w:after="0" w:line="240" w:lineRule="auto"/>
              <w:rPr>
                <w:sz w:val="20"/>
                <w:lang w:eastAsia="en-US"/>
              </w:rPr>
            </w:pPr>
            <w:r>
              <w:rPr>
                <w:sz w:val="20"/>
                <w:lang w:eastAsia="en-US"/>
              </w:rPr>
              <w:t>Cooperation between organisations across borders is essential to implement the Interreg Euro-MED programme and achieve its main objective. Furthermore, cooperation is crucial to provide a common response to current challenges identified for the selected specific objectives. During 14-20, cooperation was not limited to organisations within projects, it was extended to cooperation within and across thematic communities of projects, leading to relevant results and demonstrating the added value of this kind of transnational cooperation. Output indicator RCO87 will show the concrete joint commitment of organisations to fight against climate change impact on Mediterranean resources while ensuring a sustainable growth and the well-being of its citizens.</w:t>
            </w:r>
          </w:p>
        </w:tc>
      </w:tr>
      <w:tr w:rsidR="00A55075" w:rsidRPr="00A55075" w14:paraId="1DD4600A" w14:textId="77777777" w:rsidTr="00A55075">
        <w:trPr>
          <w:trHeight w:val="674"/>
        </w:trPr>
        <w:tc>
          <w:tcPr>
            <w:tcW w:w="993" w:type="dxa"/>
            <w:tcBorders>
              <w:top w:val="nil"/>
              <w:left w:val="single" w:sz="4" w:space="0" w:color="auto"/>
              <w:bottom w:val="single" w:sz="4" w:space="0" w:color="auto"/>
              <w:right w:val="single" w:sz="4" w:space="0" w:color="auto"/>
            </w:tcBorders>
            <w:vAlign w:val="center"/>
            <w:hideMark/>
          </w:tcPr>
          <w:p w14:paraId="657360F5"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Output</w:t>
            </w:r>
          </w:p>
        </w:tc>
        <w:tc>
          <w:tcPr>
            <w:tcW w:w="1098" w:type="dxa"/>
            <w:tcBorders>
              <w:top w:val="nil"/>
              <w:left w:val="single" w:sz="4" w:space="0" w:color="auto"/>
              <w:bottom w:val="single" w:sz="4" w:space="0" w:color="auto"/>
              <w:right w:val="single" w:sz="4" w:space="0" w:color="auto"/>
            </w:tcBorders>
            <w:noWrap/>
            <w:vAlign w:val="center"/>
            <w:hideMark/>
          </w:tcPr>
          <w:p w14:paraId="165B95A3"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Programme specific Output indicator (PSOI)</w:t>
            </w:r>
          </w:p>
        </w:tc>
        <w:tc>
          <w:tcPr>
            <w:tcW w:w="2162" w:type="dxa"/>
            <w:tcBorders>
              <w:top w:val="nil"/>
              <w:left w:val="single" w:sz="4" w:space="0" w:color="auto"/>
              <w:bottom w:val="single" w:sz="4" w:space="0" w:color="auto"/>
              <w:right w:val="single" w:sz="4" w:space="0" w:color="auto"/>
            </w:tcBorders>
            <w:vAlign w:val="center"/>
            <w:hideMark/>
          </w:tcPr>
          <w:p w14:paraId="528840A4"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Joint developed actions</w:t>
            </w:r>
          </w:p>
        </w:tc>
        <w:tc>
          <w:tcPr>
            <w:tcW w:w="567" w:type="dxa"/>
            <w:tcBorders>
              <w:top w:val="nil"/>
              <w:left w:val="nil"/>
              <w:bottom w:val="single" w:sz="4" w:space="0" w:color="auto"/>
              <w:right w:val="single" w:sz="4" w:space="0" w:color="auto"/>
            </w:tcBorders>
            <w:noWrap/>
            <w:vAlign w:val="center"/>
            <w:hideMark/>
          </w:tcPr>
          <w:p w14:paraId="5024B6C8"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ISO1</w:t>
            </w:r>
          </w:p>
        </w:tc>
        <w:tc>
          <w:tcPr>
            <w:tcW w:w="4253" w:type="dxa"/>
            <w:tcBorders>
              <w:top w:val="nil"/>
              <w:left w:val="nil"/>
              <w:bottom w:val="single" w:sz="4" w:space="0" w:color="auto"/>
              <w:right w:val="single" w:sz="4" w:space="0" w:color="auto"/>
            </w:tcBorders>
            <w:vAlign w:val="center"/>
            <w:hideMark/>
          </w:tcPr>
          <w:p w14:paraId="2B850361" w14:textId="77777777" w:rsidR="00A55075" w:rsidRDefault="00A55075">
            <w:pPr>
              <w:spacing w:after="0" w:line="240" w:lineRule="auto"/>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(vi) other actions to support better cooperation governance</w:t>
            </w:r>
          </w:p>
        </w:tc>
        <w:tc>
          <w:tcPr>
            <w:tcW w:w="5812" w:type="dxa"/>
            <w:tcBorders>
              <w:top w:val="nil"/>
              <w:left w:val="nil"/>
              <w:bottom w:val="single" w:sz="4" w:space="0" w:color="auto"/>
              <w:right w:val="single" w:sz="4" w:space="0" w:color="auto"/>
            </w:tcBorders>
            <w:hideMark/>
          </w:tcPr>
          <w:p w14:paraId="28DF6938" w14:textId="77777777" w:rsidR="00A55075" w:rsidRDefault="00A55075">
            <w:pPr>
              <w:spacing w:after="0" w:line="256" w:lineRule="auto"/>
              <w:jc w:val="both"/>
              <w:rPr>
                <w:sz w:val="20"/>
                <w:lang w:eastAsia="en-US"/>
              </w:rPr>
            </w:pPr>
            <w:r>
              <w:rPr>
                <w:sz w:val="20"/>
                <w:lang w:eastAsia="en-US"/>
              </w:rPr>
              <w:t xml:space="preserve">This programme specific indicator has been developed in order to capture outputs that are distinctive of projects funded under ISO1. It refers to actions developed with the contribution of two/more projects or of projects and external initiatives/networks with the aim of supporting better cooperation governance in the programme area. During 14-20, horizontal and Axis 4 projects have implemented such actions to a great extent and with significant results in terms of increased cooperation and better governance. This programme </w:t>
            </w:r>
            <w:r>
              <w:rPr>
                <w:sz w:val="20"/>
                <w:lang w:eastAsia="en-US"/>
              </w:rPr>
              <w:lastRenderedPageBreak/>
              <w:t>specific indicator will reflect concrete actions supporting better cooperation governance in the programme area.</w:t>
            </w:r>
          </w:p>
        </w:tc>
      </w:tr>
      <w:tr w:rsidR="00A55075" w:rsidRPr="00A55075" w14:paraId="2B8649DD" w14:textId="77777777" w:rsidTr="00A55075">
        <w:trPr>
          <w:trHeight w:val="492"/>
        </w:trPr>
        <w:tc>
          <w:tcPr>
            <w:tcW w:w="993" w:type="dxa"/>
            <w:vMerge w:val="restart"/>
            <w:tcBorders>
              <w:top w:val="nil"/>
              <w:left w:val="single" w:sz="4" w:space="0" w:color="auto"/>
              <w:bottom w:val="single" w:sz="4" w:space="0" w:color="auto"/>
              <w:right w:val="single" w:sz="4" w:space="0" w:color="auto"/>
            </w:tcBorders>
            <w:vAlign w:val="center"/>
            <w:hideMark/>
          </w:tcPr>
          <w:p w14:paraId="7775192D"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lastRenderedPageBreak/>
              <w:t>Result</w:t>
            </w:r>
          </w:p>
        </w:tc>
        <w:tc>
          <w:tcPr>
            <w:tcW w:w="1098" w:type="dxa"/>
            <w:vMerge w:val="restart"/>
            <w:tcBorders>
              <w:top w:val="nil"/>
              <w:left w:val="single" w:sz="4" w:space="0" w:color="auto"/>
              <w:bottom w:val="single" w:sz="4" w:space="0" w:color="auto"/>
              <w:right w:val="single" w:sz="4" w:space="0" w:color="auto"/>
            </w:tcBorders>
            <w:noWrap/>
            <w:vAlign w:val="center"/>
            <w:hideMark/>
          </w:tcPr>
          <w:p w14:paraId="6253C05E"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RCR104</w:t>
            </w:r>
          </w:p>
        </w:tc>
        <w:tc>
          <w:tcPr>
            <w:tcW w:w="2162" w:type="dxa"/>
            <w:vMerge w:val="restart"/>
            <w:tcBorders>
              <w:top w:val="nil"/>
              <w:left w:val="single" w:sz="4" w:space="0" w:color="auto"/>
              <w:bottom w:val="single" w:sz="4" w:space="0" w:color="auto"/>
              <w:right w:val="single" w:sz="4" w:space="0" w:color="auto"/>
            </w:tcBorders>
            <w:vAlign w:val="center"/>
            <w:hideMark/>
          </w:tcPr>
          <w:p w14:paraId="4207BB14"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Solutions taken up or up-scaled by organisations</w:t>
            </w:r>
          </w:p>
        </w:tc>
        <w:tc>
          <w:tcPr>
            <w:tcW w:w="567" w:type="dxa"/>
            <w:tcBorders>
              <w:top w:val="nil"/>
              <w:left w:val="nil"/>
              <w:bottom w:val="single" w:sz="4" w:space="0" w:color="auto"/>
              <w:right w:val="single" w:sz="4" w:space="0" w:color="auto"/>
            </w:tcBorders>
            <w:noWrap/>
            <w:vAlign w:val="bottom"/>
            <w:hideMark/>
          </w:tcPr>
          <w:p w14:paraId="3DA0BB71" w14:textId="77777777" w:rsidR="00A55075" w:rsidRDefault="00A55075">
            <w:pPr>
              <w:spacing w:after="0" w:line="240" w:lineRule="auto"/>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w:t>
            </w:r>
          </w:p>
        </w:tc>
        <w:tc>
          <w:tcPr>
            <w:tcW w:w="4253" w:type="dxa"/>
            <w:tcBorders>
              <w:top w:val="nil"/>
              <w:left w:val="nil"/>
              <w:bottom w:val="single" w:sz="4" w:space="0" w:color="auto"/>
              <w:right w:val="single" w:sz="4" w:space="0" w:color="auto"/>
            </w:tcBorders>
            <w:vAlign w:val="center"/>
            <w:hideMark/>
          </w:tcPr>
          <w:p w14:paraId="5A43BB56" w14:textId="77777777" w:rsidR="00A55075" w:rsidRDefault="00A55075">
            <w:pPr>
              <w:spacing w:after="0" w:line="240" w:lineRule="auto"/>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xml:space="preserve">(i) Enhancing research and innovation capacities and the uptake of advanced technologies </w:t>
            </w:r>
          </w:p>
        </w:tc>
        <w:tc>
          <w:tcPr>
            <w:tcW w:w="5812" w:type="dxa"/>
            <w:vMerge w:val="restart"/>
            <w:tcBorders>
              <w:top w:val="nil"/>
              <w:left w:val="nil"/>
              <w:bottom w:val="single" w:sz="4" w:space="0" w:color="auto"/>
              <w:right w:val="single" w:sz="4" w:space="0" w:color="auto"/>
            </w:tcBorders>
            <w:vAlign w:val="center"/>
            <w:hideMark/>
          </w:tcPr>
          <w:p w14:paraId="7376B18C" w14:textId="77777777" w:rsidR="00A55075" w:rsidRDefault="00A55075">
            <w:pPr>
              <w:spacing w:after="0" w:line="240" w:lineRule="auto"/>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xml:space="preserve">The concrete take up or upscale of developed solution by relevant organisations is crucial to have an impact on the territory. Several projects funded during the 2014-2020 programming period aimed at engaging local and regional authorities through a written commitment for the adoption of developed methodologies/tools/services. RCR104 will reflect the concrete uptake of solutions contributing to achieve Interreg Euro-MED 21-27 programme objectives in terms of supporting the </w:t>
            </w:r>
            <w:r>
              <w:rPr>
                <w:rFonts w:ascii="Calibri" w:eastAsia="Calibri" w:hAnsi="Calibri" w:cs="Calibri"/>
                <w:sz w:val="20"/>
                <w:lang w:eastAsia="en-US"/>
              </w:rPr>
              <w:t>transition towards a climate-neutral society</w:t>
            </w:r>
            <w:r>
              <w:rPr>
                <w:rFonts w:ascii="Calibri" w:eastAsia="Times New Roman" w:hAnsi="Calibri" w:cs="Calibri"/>
                <w:color w:val="000000"/>
                <w:sz w:val="20"/>
                <w:szCs w:val="20"/>
                <w:lang w:eastAsia="en-US"/>
              </w:rPr>
              <w:t>.</w:t>
            </w:r>
          </w:p>
        </w:tc>
      </w:tr>
      <w:tr w:rsidR="00A55075" w:rsidRPr="00A55075" w14:paraId="78BDFD06" w14:textId="77777777" w:rsidTr="00A55075">
        <w:trPr>
          <w:trHeight w:val="1231"/>
        </w:trPr>
        <w:tc>
          <w:tcPr>
            <w:tcW w:w="0" w:type="auto"/>
            <w:vMerge/>
            <w:tcBorders>
              <w:top w:val="nil"/>
              <w:left w:val="single" w:sz="4" w:space="0" w:color="auto"/>
              <w:bottom w:val="single" w:sz="4" w:space="0" w:color="auto"/>
              <w:right w:val="single" w:sz="4" w:space="0" w:color="auto"/>
            </w:tcBorders>
            <w:vAlign w:val="center"/>
            <w:hideMark/>
          </w:tcPr>
          <w:p w14:paraId="59CC5C74" w14:textId="77777777" w:rsidR="00A55075" w:rsidRDefault="00A55075">
            <w:pPr>
              <w:spacing w:after="0" w:line="256" w:lineRule="auto"/>
              <w:rPr>
                <w:rFonts w:ascii="Calibri" w:eastAsia="Times New Roman" w:hAnsi="Calibri" w:cs="Calibri"/>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003BEB0" w14:textId="77777777" w:rsidR="00A55075" w:rsidRDefault="00A55075">
            <w:pPr>
              <w:spacing w:after="0" w:line="256" w:lineRule="auto"/>
              <w:rPr>
                <w:rFonts w:ascii="Calibri" w:eastAsia="Times New Roman" w:hAnsi="Calibri" w:cs="Calibri"/>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AB712AB" w14:textId="77777777" w:rsidR="00A55075" w:rsidRDefault="00A55075">
            <w:pPr>
              <w:spacing w:after="0" w:line="256" w:lineRule="auto"/>
              <w:rPr>
                <w:rFonts w:ascii="Calibri" w:eastAsia="Times New Roman" w:hAnsi="Calibri" w:cs="Calibri"/>
                <w:color w:val="000000"/>
                <w:sz w:val="20"/>
                <w:szCs w:val="20"/>
                <w:lang w:eastAsia="en-US"/>
              </w:rPr>
            </w:pPr>
          </w:p>
        </w:tc>
        <w:tc>
          <w:tcPr>
            <w:tcW w:w="567" w:type="dxa"/>
            <w:tcBorders>
              <w:top w:val="nil"/>
              <w:left w:val="nil"/>
              <w:bottom w:val="single" w:sz="4" w:space="0" w:color="auto"/>
              <w:right w:val="single" w:sz="4" w:space="0" w:color="auto"/>
            </w:tcBorders>
            <w:vAlign w:val="center"/>
            <w:hideMark/>
          </w:tcPr>
          <w:p w14:paraId="5C5414D1" w14:textId="77777777" w:rsidR="00A55075" w:rsidRDefault="00A55075">
            <w:pPr>
              <w:spacing w:after="0" w:line="240" w:lineRule="auto"/>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2</w:t>
            </w:r>
          </w:p>
        </w:tc>
        <w:tc>
          <w:tcPr>
            <w:tcW w:w="4253" w:type="dxa"/>
            <w:tcBorders>
              <w:top w:val="nil"/>
              <w:left w:val="nil"/>
              <w:bottom w:val="single" w:sz="4" w:space="0" w:color="auto"/>
              <w:right w:val="single" w:sz="4" w:space="0" w:color="auto"/>
            </w:tcBorders>
            <w:vAlign w:val="center"/>
            <w:hideMark/>
          </w:tcPr>
          <w:p w14:paraId="20AF88F1" w14:textId="77777777" w:rsidR="00A55075" w:rsidRDefault="00A55075">
            <w:pPr>
              <w:spacing w:after="0" w:line="240" w:lineRule="auto"/>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w:t>
            </w:r>
            <w:bookmarkStart w:id="60" w:name="_Hlk62824520"/>
            <w:r>
              <w:rPr>
                <w:rFonts w:ascii="Calibri" w:eastAsia="Times New Roman" w:hAnsi="Calibri" w:cs="Calibri"/>
                <w:color w:val="000000"/>
                <w:sz w:val="20"/>
                <w:szCs w:val="20"/>
                <w:lang w:eastAsia="en-US"/>
              </w:rPr>
              <w:t>iv) promoting climate change adaptation, risk prevention and disaster resilience;</w:t>
            </w:r>
            <w:bookmarkEnd w:id="60"/>
            <w:r>
              <w:rPr>
                <w:rFonts w:ascii="Calibri" w:eastAsia="Times New Roman" w:hAnsi="Calibri" w:cs="Calibri"/>
                <w:color w:val="000000"/>
                <w:sz w:val="20"/>
                <w:szCs w:val="20"/>
                <w:lang w:eastAsia="en-US"/>
              </w:rPr>
              <w:br/>
              <w:t>(vi) Promoting the transition to a circular economy</w:t>
            </w:r>
            <w:r>
              <w:rPr>
                <w:rFonts w:ascii="Calibri" w:eastAsia="Times New Roman" w:hAnsi="Calibri" w:cs="Calibri"/>
                <w:color w:val="000000"/>
                <w:sz w:val="20"/>
                <w:szCs w:val="20"/>
                <w:lang w:eastAsia="en-US"/>
              </w:rPr>
              <w:br/>
              <w:t>(vii) enhancing biodiversity, green infrastructure in the urban environment, and reducing pollution</w:t>
            </w:r>
          </w:p>
        </w:tc>
        <w:tc>
          <w:tcPr>
            <w:tcW w:w="0" w:type="auto"/>
            <w:vMerge/>
            <w:tcBorders>
              <w:top w:val="nil"/>
              <w:left w:val="nil"/>
              <w:bottom w:val="single" w:sz="4" w:space="0" w:color="auto"/>
              <w:right w:val="single" w:sz="4" w:space="0" w:color="auto"/>
            </w:tcBorders>
            <w:vAlign w:val="center"/>
            <w:hideMark/>
          </w:tcPr>
          <w:p w14:paraId="0925586D" w14:textId="77777777" w:rsidR="00A55075" w:rsidRDefault="00A55075">
            <w:pPr>
              <w:spacing w:after="0" w:line="256" w:lineRule="auto"/>
              <w:rPr>
                <w:rFonts w:ascii="Calibri" w:eastAsia="Times New Roman" w:hAnsi="Calibri" w:cs="Calibri"/>
                <w:color w:val="000000"/>
                <w:sz w:val="20"/>
                <w:szCs w:val="20"/>
                <w:lang w:eastAsia="en-US"/>
              </w:rPr>
            </w:pPr>
          </w:p>
        </w:tc>
      </w:tr>
      <w:tr w:rsidR="00A55075" w:rsidRPr="00A55075" w14:paraId="230CA732" w14:textId="77777777" w:rsidTr="00A55075">
        <w:trPr>
          <w:trHeight w:val="492"/>
        </w:trPr>
        <w:tc>
          <w:tcPr>
            <w:tcW w:w="993" w:type="dxa"/>
            <w:vMerge w:val="restart"/>
            <w:tcBorders>
              <w:top w:val="nil"/>
              <w:left w:val="single" w:sz="4" w:space="0" w:color="auto"/>
              <w:bottom w:val="single" w:sz="4" w:space="0" w:color="auto"/>
              <w:right w:val="single" w:sz="4" w:space="0" w:color="auto"/>
            </w:tcBorders>
            <w:vAlign w:val="center"/>
            <w:hideMark/>
          </w:tcPr>
          <w:p w14:paraId="2BA0CE8F"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Result</w:t>
            </w:r>
          </w:p>
        </w:tc>
        <w:tc>
          <w:tcPr>
            <w:tcW w:w="1098" w:type="dxa"/>
            <w:vMerge w:val="restart"/>
            <w:tcBorders>
              <w:top w:val="nil"/>
              <w:left w:val="single" w:sz="4" w:space="0" w:color="auto"/>
              <w:bottom w:val="single" w:sz="4" w:space="0" w:color="auto"/>
              <w:right w:val="single" w:sz="4" w:space="0" w:color="auto"/>
            </w:tcBorders>
            <w:noWrap/>
            <w:vAlign w:val="center"/>
            <w:hideMark/>
          </w:tcPr>
          <w:p w14:paraId="532115B2"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RCR79</w:t>
            </w:r>
          </w:p>
        </w:tc>
        <w:tc>
          <w:tcPr>
            <w:tcW w:w="2162" w:type="dxa"/>
            <w:vMerge w:val="restart"/>
            <w:tcBorders>
              <w:top w:val="nil"/>
              <w:left w:val="single" w:sz="4" w:space="0" w:color="auto"/>
              <w:bottom w:val="single" w:sz="4" w:space="0" w:color="auto"/>
              <w:right w:val="single" w:sz="4" w:space="0" w:color="auto"/>
            </w:tcBorders>
            <w:vAlign w:val="center"/>
            <w:hideMark/>
          </w:tcPr>
          <w:p w14:paraId="374A2E06"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Joint strategies and action plans taken up by organisations</w:t>
            </w:r>
          </w:p>
        </w:tc>
        <w:tc>
          <w:tcPr>
            <w:tcW w:w="567" w:type="dxa"/>
            <w:tcBorders>
              <w:top w:val="nil"/>
              <w:left w:val="nil"/>
              <w:bottom w:val="single" w:sz="4" w:space="0" w:color="auto"/>
              <w:right w:val="single" w:sz="4" w:space="0" w:color="auto"/>
            </w:tcBorders>
            <w:noWrap/>
            <w:vAlign w:val="bottom"/>
            <w:hideMark/>
          </w:tcPr>
          <w:p w14:paraId="33D46649" w14:textId="77777777" w:rsidR="00A55075" w:rsidRDefault="00A55075">
            <w:pPr>
              <w:spacing w:after="0" w:line="240" w:lineRule="auto"/>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w:t>
            </w:r>
          </w:p>
        </w:tc>
        <w:tc>
          <w:tcPr>
            <w:tcW w:w="4253" w:type="dxa"/>
            <w:tcBorders>
              <w:top w:val="nil"/>
              <w:left w:val="nil"/>
              <w:bottom w:val="single" w:sz="4" w:space="0" w:color="auto"/>
              <w:right w:val="single" w:sz="4" w:space="0" w:color="auto"/>
            </w:tcBorders>
            <w:vAlign w:val="center"/>
            <w:hideMark/>
          </w:tcPr>
          <w:p w14:paraId="7664CAA5" w14:textId="77777777" w:rsidR="00A55075" w:rsidRDefault="00A55075">
            <w:pPr>
              <w:spacing w:after="0" w:line="240" w:lineRule="auto"/>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xml:space="preserve">(i) Enhancing research and innovation capacities and the uptake of advanced technologies </w:t>
            </w:r>
          </w:p>
        </w:tc>
        <w:tc>
          <w:tcPr>
            <w:tcW w:w="5812" w:type="dxa"/>
            <w:vMerge w:val="restart"/>
            <w:tcBorders>
              <w:top w:val="nil"/>
              <w:left w:val="nil"/>
              <w:bottom w:val="single" w:sz="4" w:space="0" w:color="auto"/>
              <w:right w:val="single" w:sz="4" w:space="0" w:color="auto"/>
            </w:tcBorders>
            <w:vAlign w:val="center"/>
            <w:hideMark/>
          </w:tcPr>
          <w:p w14:paraId="13BF0AC3" w14:textId="77777777" w:rsidR="00A55075" w:rsidRDefault="00A55075">
            <w:pPr>
              <w:spacing w:after="0" w:line="240" w:lineRule="auto"/>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xml:space="preserve">The concrete take up or upscale of developed strategies/action plans by relevant organisations is crucial to have an impact on the territory. Several projects funded during the 2014-2020 programming period aimed at engaging local and regional authorities through a written commitment for the adoption of developed strategies and action plans. RCR79 will reflect the concrete uptake of strategies contributing to achieve Interreg Euro-MED 21-27 programme objectives in terms of supporting the </w:t>
            </w:r>
            <w:r>
              <w:rPr>
                <w:rFonts w:ascii="Calibri" w:eastAsia="Calibri" w:hAnsi="Calibri" w:cs="Calibri"/>
                <w:sz w:val="20"/>
                <w:lang w:eastAsia="en-US"/>
              </w:rPr>
              <w:t>transition towards a climate-neutral society</w:t>
            </w:r>
            <w:r>
              <w:rPr>
                <w:rFonts w:ascii="Calibri" w:eastAsia="Times New Roman" w:hAnsi="Calibri" w:cs="Calibri"/>
                <w:color w:val="000000"/>
                <w:sz w:val="20"/>
                <w:szCs w:val="20"/>
                <w:lang w:eastAsia="en-US"/>
              </w:rPr>
              <w:t>.</w:t>
            </w:r>
          </w:p>
        </w:tc>
      </w:tr>
      <w:tr w:rsidR="00A55075" w:rsidRPr="00A55075" w14:paraId="13BCDB44" w14:textId="77777777" w:rsidTr="00A55075">
        <w:trPr>
          <w:trHeight w:val="1231"/>
        </w:trPr>
        <w:tc>
          <w:tcPr>
            <w:tcW w:w="0" w:type="auto"/>
            <w:vMerge/>
            <w:tcBorders>
              <w:top w:val="nil"/>
              <w:left w:val="single" w:sz="4" w:space="0" w:color="auto"/>
              <w:bottom w:val="single" w:sz="4" w:space="0" w:color="auto"/>
              <w:right w:val="single" w:sz="4" w:space="0" w:color="auto"/>
            </w:tcBorders>
            <w:vAlign w:val="center"/>
            <w:hideMark/>
          </w:tcPr>
          <w:p w14:paraId="3776E02A" w14:textId="77777777" w:rsidR="00A55075" w:rsidRDefault="00A55075">
            <w:pPr>
              <w:spacing w:after="0" w:line="256" w:lineRule="auto"/>
              <w:rPr>
                <w:rFonts w:ascii="Calibri" w:eastAsia="Times New Roman" w:hAnsi="Calibri" w:cs="Calibri"/>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6826B2B" w14:textId="77777777" w:rsidR="00A55075" w:rsidRDefault="00A55075">
            <w:pPr>
              <w:spacing w:after="0" w:line="256" w:lineRule="auto"/>
              <w:rPr>
                <w:rFonts w:ascii="Calibri" w:eastAsia="Times New Roman" w:hAnsi="Calibri" w:cs="Calibri"/>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4564E80" w14:textId="77777777" w:rsidR="00A55075" w:rsidRDefault="00A55075">
            <w:pPr>
              <w:spacing w:after="0" w:line="256" w:lineRule="auto"/>
              <w:rPr>
                <w:rFonts w:ascii="Calibri" w:eastAsia="Times New Roman" w:hAnsi="Calibri" w:cs="Calibri"/>
                <w:color w:val="000000"/>
                <w:sz w:val="20"/>
                <w:szCs w:val="20"/>
                <w:lang w:eastAsia="en-US"/>
              </w:rPr>
            </w:pPr>
          </w:p>
        </w:tc>
        <w:tc>
          <w:tcPr>
            <w:tcW w:w="567" w:type="dxa"/>
            <w:tcBorders>
              <w:top w:val="nil"/>
              <w:left w:val="nil"/>
              <w:bottom w:val="single" w:sz="4" w:space="0" w:color="auto"/>
              <w:right w:val="single" w:sz="4" w:space="0" w:color="auto"/>
            </w:tcBorders>
            <w:vAlign w:val="center"/>
            <w:hideMark/>
          </w:tcPr>
          <w:p w14:paraId="6E0E6455" w14:textId="77777777" w:rsidR="00A55075" w:rsidRDefault="00A55075">
            <w:pPr>
              <w:spacing w:after="0" w:line="240" w:lineRule="auto"/>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2</w:t>
            </w:r>
          </w:p>
        </w:tc>
        <w:tc>
          <w:tcPr>
            <w:tcW w:w="4253" w:type="dxa"/>
            <w:tcBorders>
              <w:top w:val="nil"/>
              <w:left w:val="nil"/>
              <w:bottom w:val="single" w:sz="4" w:space="0" w:color="auto"/>
              <w:right w:val="single" w:sz="4" w:space="0" w:color="auto"/>
            </w:tcBorders>
            <w:vAlign w:val="center"/>
            <w:hideMark/>
          </w:tcPr>
          <w:p w14:paraId="392BF6EF" w14:textId="77777777" w:rsidR="00A55075" w:rsidRDefault="00A55075">
            <w:pPr>
              <w:spacing w:after="0" w:line="240" w:lineRule="auto"/>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(iv) promoting climate change adaptation, risk prevention and disaster resilience;</w:t>
            </w:r>
            <w:r>
              <w:rPr>
                <w:rFonts w:ascii="Calibri" w:eastAsia="Times New Roman" w:hAnsi="Calibri" w:cs="Calibri"/>
                <w:color w:val="000000"/>
                <w:sz w:val="20"/>
                <w:szCs w:val="20"/>
                <w:lang w:eastAsia="en-US"/>
              </w:rPr>
              <w:br/>
              <w:t>(vi) Promoting the transition to a circular economy</w:t>
            </w:r>
            <w:r>
              <w:rPr>
                <w:rFonts w:ascii="Calibri" w:eastAsia="Times New Roman" w:hAnsi="Calibri" w:cs="Calibri"/>
                <w:color w:val="000000"/>
                <w:sz w:val="20"/>
                <w:szCs w:val="20"/>
                <w:lang w:eastAsia="en-US"/>
              </w:rPr>
              <w:br/>
              <w:t>(vii) enhancing biodiversity, green infrastructure in the urban environment, and reducing pollution</w:t>
            </w:r>
          </w:p>
        </w:tc>
        <w:tc>
          <w:tcPr>
            <w:tcW w:w="0" w:type="auto"/>
            <w:vMerge/>
            <w:tcBorders>
              <w:top w:val="nil"/>
              <w:left w:val="nil"/>
              <w:bottom w:val="single" w:sz="4" w:space="0" w:color="auto"/>
              <w:right w:val="single" w:sz="4" w:space="0" w:color="auto"/>
            </w:tcBorders>
            <w:vAlign w:val="center"/>
            <w:hideMark/>
          </w:tcPr>
          <w:p w14:paraId="66ACF195" w14:textId="77777777" w:rsidR="00A55075" w:rsidRDefault="00A55075">
            <w:pPr>
              <w:spacing w:after="0" w:line="256" w:lineRule="auto"/>
              <w:rPr>
                <w:rFonts w:ascii="Calibri" w:eastAsia="Times New Roman" w:hAnsi="Calibri" w:cs="Calibri"/>
                <w:color w:val="000000"/>
                <w:sz w:val="20"/>
                <w:szCs w:val="20"/>
                <w:lang w:eastAsia="en-US"/>
              </w:rPr>
            </w:pPr>
          </w:p>
        </w:tc>
      </w:tr>
      <w:tr w:rsidR="00A55075" w:rsidRPr="00A55075" w14:paraId="16FB87B5" w14:textId="77777777" w:rsidTr="00A55075">
        <w:trPr>
          <w:trHeight w:val="532"/>
        </w:trPr>
        <w:tc>
          <w:tcPr>
            <w:tcW w:w="993" w:type="dxa"/>
            <w:tcBorders>
              <w:top w:val="nil"/>
              <w:left w:val="single" w:sz="4" w:space="0" w:color="auto"/>
              <w:bottom w:val="single" w:sz="4" w:space="0" w:color="auto"/>
              <w:right w:val="single" w:sz="4" w:space="0" w:color="auto"/>
            </w:tcBorders>
            <w:vAlign w:val="center"/>
            <w:hideMark/>
          </w:tcPr>
          <w:p w14:paraId="4F347607"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Result</w:t>
            </w:r>
          </w:p>
        </w:tc>
        <w:tc>
          <w:tcPr>
            <w:tcW w:w="1098" w:type="dxa"/>
            <w:tcBorders>
              <w:top w:val="nil"/>
              <w:left w:val="nil"/>
              <w:bottom w:val="single" w:sz="4" w:space="0" w:color="auto"/>
              <w:right w:val="single" w:sz="4" w:space="0" w:color="auto"/>
            </w:tcBorders>
            <w:vAlign w:val="center"/>
            <w:hideMark/>
          </w:tcPr>
          <w:p w14:paraId="2AA0B878"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Programme specific result indicator</w:t>
            </w:r>
          </w:p>
          <w:p w14:paraId="72D1A9D5"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(PSRI)</w:t>
            </w:r>
          </w:p>
        </w:tc>
        <w:tc>
          <w:tcPr>
            <w:tcW w:w="2162" w:type="dxa"/>
            <w:tcBorders>
              <w:top w:val="nil"/>
              <w:left w:val="nil"/>
              <w:bottom w:val="single" w:sz="4" w:space="0" w:color="auto"/>
              <w:right w:val="single" w:sz="4" w:space="0" w:color="auto"/>
            </w:tcBorders>
            <w:vAlign w:val="center"/>
            <w:hideMark/>
          </w:tcPr>
          <w:p w14:paraId="706D5333" w14:textId="77777777" w:rsidR="00A55075" w:rsidRDefault="00A55075">
            <w:pPr>
              <w:spacing w:after="0" w:line="240" w:lineRule="auto"/>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Organisations with increased institutional capacity due to their participation in cooperation activities across borders</w:t>
            </w:r>
          </w:p>
        </w:tc>
        <w:tc>
          <w:tcPr>
            <w:tcW w:w="567" w:type="dxa"/>
            <w:tcBorders>
              <w:top w:val="nil"/>
              <w:left w:val="nil"/>
              <w:bottom w:val="single" w:sz="4" w:space="0" w:color="auto"/>
              <w:right w:val="single" w:sz="4" w:space="0" w:color="auto"/>
            </w:tcBorders>
            <w:vAlign w:val="center"/>
            <w:hideMark/>
          </w:tcPr>
          <w:p w14:paraId="2D1DD16D" w14:textId="77777777" w:rsidR="00A55075" w:rsidRDefault="00A55075">
            <w:pPr>
              <w:spacing w:after="0" w:line="240" w:lineRule="auto"/>
              <w:ind w:firstLineChars="100" w:firstLine="200"/>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all</w:t>
            </w:r>
          </w:p>
        </w:tc>
        <w:tc>
          <w:tcPr>
            <w:tcW w:w="4253" w:type="dxa"/>
            <w:tcBorders>
              <w:top w:val="nil"/>
              <w:left w:val="nil"/>
              <w:bottom w:val="single" w:sz="4" w:space="0" w:color="auto"/>
              <w:right w:val="single" w:sz="4" w:space="0" w:color="auto"/>
            </w:tcBorders>
            <w:vAlign w:val="center"/>
            <w:hideMark/>
          </w:tcPr>
          <w:p w14:paraId="6BF80CD9" w14:textId="77777777" w:rsidR="00A55075" w:rsidRDefault="00A55075">
            <w:pPr>
              <w:spacing w:after="0" w:line="240" w:lineRule="auto"/>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all</w:t>
            </w:r>
          </w:p>
        </w:tc>
        <w:tc>
          <w:tcPr>
            <w:tcW w:w="5812" w:type="dxa"/>
            <w:tcBorders>
              <w:top w:val="nil"/>
              <w:left w:val="nil"/>
              <w:bottom w:val="single" w:sz="4" w:space="0" w:color="auto"/>
              <w:right w:val="single" w:sz="4" w:space="0" w:color="auto"/>
            </w:tcBorders>
            <w:hideMark/>
          </w:tcPr>
          <w:p w14:paraId="2611E143" w14:textId="77777777" w:rsidR="00A55075" w:rsidRDefault="00A55075">
            <w:pPr>
              <w:spacing w:line="256" w:lineRule="auto"/>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Increasing institutional capacity is one of the main objectives of the Interreg Euro-MED programme and at the core of transnational cooperation. This programme specific indicator is relevant to measure and showcase the achievement and impact of the programme for all selected specific objectives. Projects funded during the 2014-2020 programming period largely contributed to increase capacity of organisations within project partnerships and beyond, e.g. through joint development and adoption of strategies and solution. This result indicator will concretely reflect the change sought and achieved for final beneficiaries of the Interreg Euro-MED programme.</w:t>
            </w:r>
          </w:p>
        </w:tc>
      </w:tr>
    </w:tbl>
    <w:p w14:paraId="4A91DF5A" w14:textId="77777777" w:rsidR="00A55075" w:rsidRDefault="00A55075" w:rsidP="00A55075">
      <w:pPr>
        <w:spacing w:line="256" w:lineRule="auto"/>
        <w:jc w:val="both"/>
        <w:rPr>
          <w:rFonts w:ascii="Calibri" w:eastAsia="Calibri" w:hAnsi="Calibri" w:cs="Calibri"/>
          <w:szCs w:val="22"/>
        </w:rPr>
      </w:pPr>
    </w:p>
    <w:p w14:paraId="59326D2A" w14:textId="77777777" w:rsidR="00A55075" w:rsidRDefault="00A55075" w:rsidP="00A55075">
      <w:pPr>
        <w:spacing w:after="0" w:line="256" w:lineRule="auto"/>
        <w:rPr>
          <w:rFonts w:ascii="Calibri" w:eastAsia="Calibri" w:hAnsi="Calibri" w:cs="Calibri"/>
          <w:szCs w:val="22"/>
        </w:rPr>
        <w:sectPr w:rsidR="00A55075">
          <w:pgSz w:w="16838" w:h="11906" w:orient="landscape"/>
          <w:pgMar w:top="1417" w:right="1417" w:bottom="1417" w:left="1417" w:header="708" w:footer="708" w:gutter="0"/>
          <w:cols w:space="720"/>
        </w:sectPr>
      </w:pPr>
    </w:p>
    <w:p w14:paraId="7E92CC8E" w14:textId="77777777" w:rsidR="00A55075" w:rsidRDefault="00A55075" w:rsidP="00A55075">
      <w:pPr>
        <w:pStyle w:val="Naslov3"/>
        <w:rPr>
          <w:rFonts w:eastAsia="Calibri"/>
          <w:szCs w:val="24"/>
        </w:rPr>
      </w:pPr>
      <w:bookmarkStart w:id="61" w:name="_Toc62825065"/>
      <w:r>
        <w:rPr>
          <w:rFonts w:eastAsia="Calibri"/>
        </w:rPr>
        <w:lastRenderedPageBreak/>
        <w:t>2.3 Link between output and result indicators</w:t>
      </w:r>
      <w:bookmarkEnd w:id="61"/>
    </w:p>
    <w:p w14:paraId="60BE5DCB" w14:textId="77777777" w:rsidR="00A55075" w:rsidRDefault="00A55075" w:rsidP="00A55075">
      <w:pPr>
        <w:spacing w:line="256" w:lineRule="auto"/>
        <w:jc w:val="both"/>
        <w:rPr>
          <w:rFonts w:ascii="Calibri" w:eastAsia="Calibri" w:hAnsi="Calibri" w:cs="Calibri"/>
          <w:szCs w:val="22"/>
        </w:rPr>
      </w:pPr>
      <w:r>
        <w:rPr>
          <w:rFonts w:ascii="Calibri" w:eastAsia="Calibri" w:hAnsi="Calibri" w:cs="Calibri"/>
          <w:szCs w:val="22"/>
        </w:rPr>
        <w:t xml:space="preserve">The link between output and result indicators can be described as follows: </w:t>
      </w:r>
    </w:p>
    <w:p w14:paraId="0221187B" w14:textId="4275CC90" w:rsidR="00A55075" w:rsidRDefault="00A55075" w:rsidP="00A55075">
      <w:pPr>
        <w:spacing w:line="256" w:lineRule="auto"/>
        <w:jc w:val="both"/>
        <w:rPr>
          <w:rFonts w:ascii="Calibri" w:eastAsia="Calibri" w:hAnsi="Calibri" w:cs="Calibri"/>
          <w:szCs w:val="22"/>
        </w:rPr>
      </w:pPr>
      <w:r>
        <w:rPr>
          <w:rFonts w:ascii="Calibri" w:eastAsia="Calibri" w:hAnsi="Calibri" w:cs="Calibri"/>
          <w:i/>
          <w:szCs w:val="22"/>
        </w:rPr>
        <w:t>RCO116 Joint developed</w:t>
      </w:r>
      <w:r>
        <w:rPr>
          <w:rFonts w:ascii="Calibri" w:eastAsia="Calibri" w:hAnsi="Calibri" w:cs="Calibri"/>
          <w:szCs w:val="22"/>
        </w:rPr>
        <w:t xml:space="preserve"> </w:t>
      </w:r>
      <w:r>
        <w:rPr>
          <w:rFonts w:ascii="Calibri" w:eastAsia="Calibri" w:hAnsi="Calibri" w:cs="Calibri"/>
          <w:i/>
          <w:szCs w:val="22"/>
        </w:rPr>
        <w:t>solutions</w:t>
      </w:r>
      <w:r>
        <w:rPr>
          <w:rFonts w:ascii="Calibri" w:eastAsia="Calibri" w:hAnsi="Calibri" w:cs="Calibri"/>
          <w:szCs w:val="22"/>
        </w:rPr>
        <w:t xml:space="preserve"> directly contribute to </w:t>
      </w:r>
      <w:r>
        <w:rPr>
          <w:rFonts w:ascii="Calibri" w:eastAsia="Calibri" w:hAnsi="Calibri" w:cs="Calibri"/>
          <w:i/>
          <w:szCs w:val="22"/>
        </w:rPr>
        <w:t xml:space="preserve">RCR104 Solutions taken up or </w:t>
      </w:r>
      <w:r w:rsidR="00DA2DBC">
        <w:rPr>
          <w:rFonts w:ascii="Calibri" w:eastAsia="Calibri" w:hAnsi="Calibri" w:cs="Calibri"/>
          <w:i/>
          <w:szCs w:val="22"/>
        </w:rPr>
        <w:t>up scaled</w:t>
      </w:r>
      <w:r>
        <w:rPr>
          <w:rFonts w:ascii="Calibri" w:eastAsia="Calibri" w:hAnsi="Calibri" w:cs="Calibri"/>
          <w:i/>
          <w:szCs w:val="22"/>
        </w:rPr>
        <w:t xml:space="preserve"> by organisations</w:t>
      </w:r>
      <w:r>
        <w:rPr>
          <w:rFonts w:ascii="Calibri" w:eastAsia="Calibri" w:hAnsi="Calibri" w:cs="Calibri"/>
          <w:szCs w:val="22"/>
        </w:rPr>
        <w:t>, both are selected from the list of the EC common indicators. The uptake or upscale of delivered solutions is crucial for having an impact at territorial level and on the final beneficiaries of Interreg Euro-MED 21-27.</w:t>
      </w:r>
    </w:p>
    <w:p w14:paraId="4AB4D118" w14:textId="77777777" w:rsidR="00A55075" w:rsidRDefault="00A55075" w:rsidP="00A55075">
      <w:pPr>
        <w:spacing w:line="256" w:lineRule="auto"/>
        <w:jc w:val="both"/>
        <w:rPr>
          <w:rFonts w:ascii="Calibri" w:eastAsia="Calibri" w:hAnsi="Calibri" w:cs="Calibri"/>
          <w:szCs w:val="22"/>
        </w:rPr>
      </w:pPr>
      <w:r>
        <w:rPr>
          <w:rFonts w:ascii="Calibri" w:eastAsia="Calibri" w:hAnsi="Calibri" w:cs="Calibri"/>
          <w:i/>
          <w:szCs w:val="22"/>
        </w:rPr>
        <w:t>RCO83 Strategies and action plans jointly developed</w:t>
      </w:r>
      <w:r>
        <w:rPr>
          <w:rFonts w:ascii="Calibri" w:eastAsia="Calibri" w:hAnsi="Calibri" w:cs="Calibri"/>
          <w:szCs w:val="22"/>
        </w:rPr>
        <w:t xml:space="preserve"> directly contributes to </w:t>
      </w:r>
      <w:r>
        <w:rPr>
          <w:rFonts w:ascii="Calibri" w:eastAsia="Calibri" w:hAnsi="Calibri" w:cs="Calibri"/>
          <w:i/>
          <w:szCs w:val="22"/>
        </w:rPr>
        <w:t>RCR79 Joint strategies and action plan taken up by organisations</w:t>
      </w:r>
      <w:r>
        <w:rPr>
          <w:rFonts w:ascii="Calibri" w:eastAsia="Calibri" w:hAnsi="Calibri" w:cs="Calibri"/>
          <w:szCs w:val="22"/>
        </w:rPr>
        <w:t>, both are selected from the list of the EC common indicators. The uptake or upscale of delivered strategies/action plans is crucial for having an impact at territorial level and on the final beneficiaries of Interreg Euro-MED 21-27.</w:t>
      </w:r>
    </w:p>
    <w:p w14:paraId="15C65838" w14:textId="77777777" w:rsidR="00A55075" w:rsidRDefault="00A55075" w:rsidP="00A55075">
      <w:pPr>
        <w:spacing w:line="256" w:lineRule="auto"/>
        <w:jc w:val="both"/>
        <w:rPr>
          <w:rFonts w:ascii="Calibri" w:eastAsia="Calibri" w:hAnsi="Calibri" w:cs="Calibri"/>
          <w:szCs w:val="22"/>
        </w:rPr>
      </w:pPr>
      <w:r>
        <w:rPr>
          <w:rFonts w:ascii="Calibri" w:eastAsia="Calibri" w:hAnsi="Calibri" w:cs="Calibri"/>
          <w:i/>
          <w:szCs w:val="22"/>
        </w:rPr>
        <w:t>RCO87 Organisations cooperating across borders</w:t>
      </w:r>
      <w:r>
        <w:rPr>
          <w:rFonts w:ascii="Calibri" w:eastAsia="Calibri" w:hAnsi="Calibri" w:cs="Calibri"/>
          <w:szCs w:val="22"/>
        </w:rPr>
        <w:t xml:space="preserve">, </w:t>
      </w:r>
      <w:r>
        <w:rPr>
          <w:rFonts w:ascii="Calibri" w:eastAsia="Calibri" w:hAnsi="Calibri" w:cs="Calibri"/>
          <w:i/>
          <w:szCs w:val="22"/>
        </w:rPr>
        <w:t xml:space="preserve">RCO01 Enterprises supported </w:t>
      </w:r>
      <w:r>
        <w:rPr>
          <w:rFonts w:ascii="Calibri" w:eastAsia="Calibri" w:hAnsi="Calibri" w:cs="Calibri"/>
          <w:szCs w:val="22"/>
        </w:rPr>
        <w:t xml:space="preserve">and </w:t>
      </w:r>
      <w:r>
        <w:rPr>
          <w:rFonts w:ascii="Calibri" w:eastAsia="Calibri" w:hAnsi="Calibri" w:cs="Calibri"/>
          <w:i/>
          <w:szCs w:val="22"/>
        </w:rPr>
        <w:t>PSOI Joint developed actions</w:t>
      </w:r>
      <w:r>
        <w:rPr>
          <w:rFonts w:ascii="Calibri" w:eastAsia="Calibri" w:hAnsi="Calibri" w:cs="Calibri"/>
          <w:szCs w:val="22"/>
        </w:rPr>
        <w:t xml:space="preserve"> directly contribute to the </w:t>
      </w:r>
      <w:r>
        <w:rPr>
          <w:rFonts w:ascii="Calibri" w:eastAsia="Calibri" w:hAnsi="Calibri" w:cs="Calibri"/>
          <w:i/>
          <w:szCs w:val="22"/>
        </w:rPr>
        <w:t>PSRI Organisations with increased capacity due to their participation in cooperation activities across borders</w:t>
      </w:r>
      <w:r>
        <w:rPr>
          <w:rFonts w:ascii="Calibri" w:eastAsia="Calibri" w:hAnsi="Calibri" w:cs="Calibri"/>
          <w:szCs w:val="22"/>
        </w:rPr>
        <w:t>: increased capacity of organisations in the programme area is achieved through:</w:t>
      </w:r>
    </w:p>
    <w:p w14:paraId="7533264C" w14:textId="77777777" w:rsidR="00A55075" w:rsidRDefault="00A55075" w:rsidP="00A55075">
      <w:pPr>
        <w:pStyle w:val="Odstavekseznama"/>
        <w:numPr>
          <w:ilvl w:val="0"/>
          <w:numId w:val="60"/>
        </w:numPr>
        <w:spacing w:after="0" w:line="256" w:lineRule="auto"/>
        <w:jc w:val="both"/>
        <w:rPr>
          <w:rFonts w:ascii="Calibri" w:eastAsia="Calibri" w:hAnsi="Calibri" w:cs="Calibri"/>
          <w:szCs w:val="22"/>
        </w:rPr>
      </w:pPr>
      <w:r>
        <w:rPr>
          <w:rFonts w:ascii="Calibri" w:eastAsia="Calibri" w:hAnsi="Calibri" w:cs="Calibri"/>
          <w:szCs w:val="22"/>
        </w:rPr>
        <w:t>the cooperation of organisations within funded projects - resulting in increased capacity in project implementation and in the thematic field of the relevant specific objective</w:t>
      </w:r>
    </w:p>
    <w:p w14:paraId="4651162A" w14:textId="77777777" w:rsidR="00A55075" w:rsidRDefault="00A55075" w:rsidP="00A55075">
      <w:pPr>
        <w:pStyle w:val="Odstavekseznama"/>
        <w:numPr>
          <w:ilvl w:val="0"/>
          <w:numId w:val="60"/>
        </w:numPr>
        <w:spacing w:after="0" w:line="256" w:lineRule="auto"/>
        <w:jc w:val="both"/>
        <w:rPr>
          <w:rFonts w:ascii="Calibri" w:eastAsia="Calibri" w:hAnsi="Calibri" w:cs="Calibri"/>
          <w:szCs w:val="22"/>
        </w:rPr>
      </w:pPr>
      <w:r>
        <w:rPr>
          <w:rFonts w:ascii="Calibri" w:eastAsia="Calibri" w:hAnsi="Calibri" w:cs="Calibri"/>
          <w:szCs w:val="22"/>
        </w:rPr>
        <w:t>the active involvement of enterprises within funded projects and the support provided to enterprises through project activities - resulting in i) increased capacity of enterprises both in project implementation and in the thematic field of the relevant specific objective, and in ii) increased capacity of organisations other than enterprises to cooperate and engage the private sector in projects</w:t>
      </w:r>
    </w:p>
    <w:p w14:paraId="2FCC1A1B" w14:textId="77777777" w:rsidR="00A55075" w:rsidRDefault="00A55075" w:rsidP="00A55075">
      <w:pPr>
        <w:pStyle w:val="Odstavekseznama"/>
        <w:numPr>
          <w:ilvl w:val="0"/>
          <w:numId w:val="60"/>
        </w:numPr>
        <w:spacing w:after="0" w:line="256" w:lineRule="auto"/>
        <w:jc w:val="both"/>
        <w:rPr>
          <w:rFonts w:ascii="Calibri" w:eastAsia="Calibri" w:hAnsi="Calibri" w:cs="Calibri"/>
          <w:szCs w:val="22"/>
        </w:rPr>
      </w:pPr>
      <w:r>
        <w:rPr>
          <w:rFonts w:ascii="Calibri" w:eastAsia="Calibri" w:hAnsi="Calibri" w:cs="Calibri"/>
          <w:szCs w:val="22"/>
        </w:rPr>
        <w:t xml:space="preserve">the implementation of joint actions via the cooperation of several projects and/or with external stakeholders, resulting in increased capacity for cooperation governance in the programme area.   </w:t>
      </w:r>
    </w:p>
    <w:p w14:paraId="44125746" w14:textId="77777777" w:rsidR="00A55075" w:rsidRDefault="00A55075" w:rsidP="00A55075">
      <w:pPr>
        <w:spacing w:line="256" w:lineRule="auto"/>
        <w:jc w:val="both"/>
        <w:rPr>
          <w:rFonts w:ascii="Calibri" w:eastAsia="Calibri" w:hAnsi="Calibri" w:cs="Calibri"/>
          <w:szCs w:val="22"/>
        </w:rPr>
      </w:pPr>
    </w:p>
    <w:p w14:paraId="0EAAEDA0" w14:textId="77777777" w:rsidR="00A55075" w:rsidRDefault="00A55075" w:rsidP="00A55075">
      <w:pPr>
        <w:spacing w:line="256" w:lineRule="auto"/>
        <w:jc w:val="both"/>
        <w:rPr>
          <w:rFonts w:ascii="Calibri" w:eastAsia="Calibri" w:hAnsi="Calibri" w:cs="Calibri"/>
          <w:szCs w:val="22"/>
        </w:rPr>
      </w:pPr>
      <w:r>
        <w:rPr>
          <w:rFonts w:ascii="Calibri" w:eastAsia="Calibri" w:hAnsi="Calibri" w:cs="Calibri"/>
          <w:szCs w:val="22"/>
        </w:rPr>
        <w:t xml:space="preserve">Furthermore, </w:t>
      </w:r>
      <w:r>
        <w:rPr>
          <w:rFonts w:ascii="Calibri" w:eastAsia="Calibri" w:hAnsi="Calibri" w:cs="Calibri"/>
          <w:i/>
          <w:szCs w:val="22"/>
        </w:rPr>
        <w:t>RCR104 Solutions taken up or up-scaled by organisations</w:t>
      </w:r>
      <w:r>
        <w:rPr>
          <w:rFonts w:ascii="Calibri" w:eastAsia="Calibri" w:hAnsi="Calibri" w:cs="Calibri"/>
          <w:szCs w:val="22"/>
        </w:rPr>
        <w:t xml:space="preserve"> and </w:t>
      </w:r>
      <w:r>
        <w:rPr>
          <w:rFonts w:ascii="Calibri" w:eastAsia="Calibri" w:hAnsi="Calibri" w:cs="Calibri"/>
          <w:i/>
          <w:szCs w:val="22"/>
        </w:rPr>
        <w:t>RCR79 Joint strategies and action plan taken up by organisations</w:t>
      </w:r>
      <w:r>
        <w:rPr>
          <w:rFonts w:ascii="Calibri" w:eastAsia="Calibri" w:hAnsi="Calibri" w:cs="Calibri"/>
          <w:szCs w:val="22"/>
        </w:rPr>
        <w:t xml:space="preserve"> also contribute to </w:t>
      </w:r>
      <w:r>
        <w:rPr>
          <w:rFonts w:ascii="Calibri" w:eastAsia="Calibri" w:hAnsi="Calibri" w:cs="Calibri"/>
          <w:i/>
          <w:szCs w:val="22"/>
        </w:rPr>
        <w:t>PSRI Organisations with increased capacity due to their participation in cooperation activities across borders</w:t>
      </w:r>
      <w:r>
        <w:rPr>
          <w:rFonts w:ascii="Calibri" w:eastAsia="Calibri" w:hAnsi="Calibri" w:cs="Calibri"/>
          <w:szCs w:val="22"/>
        </w:rPr>
        <w:t>, as organisations taking up or upscaling developed solutions and strategies demonstrate to have increased their capacities through the uptake process itself.</w:t>
      </w:r>
    </w:p>
    <w:p w14:paraId="4E6ADAC2" w14:textId="77777777" w:rsidR="00A55075" w:rsidRDefault="00A55075" w:rsidP="00A55075">
      <w:pPr>
        <w:spacing w:line="256" w:lineRule="auto"/>
        <w:jc w:val="both"/>
        <w:rPr>
          <w:rFonts w:ascii="Calibri" w:eastAsia="Calibri" w:hAnsi="Calibri" w:cs="Calibri"/>
          <w:szCs w:val="22"/>
        </w:rPr>
      </w:pPr>
      <w:r>
        <w:rPr>
          <w:rFonts w:ascii="Calibri" w:eastAsia="Calibri" w:hAnsi="Calibri" w:cs="Calibri"/>
          <w:szCs w:val="22"/>
        </w:rPr>
        <w:t xml:space="preserve">The contribution - direct or indirect - of all selected indicators to the result indicator </w:t>
      </w:r>
      <w:r>
        <w:rPr>
          <w:rFonts w:ascii="Calibri" w:eastAsia="Calibri" w:hAnsi="Calibri" w:cs="Calibri"/>
          <w:i/>
          <w:szCs w:val="22"/>
        </w:rPr>
        <w:t>Organisations with increased capacity due to their participation in cooperation activities across borders</w:t>
      </w:r>
      <w:r>
        <w:rPr>
          <w:rFonts w:ascii="Calibri" w:eastAsia="Calibri" w:hAnsi="Calibri" w:cs="Calibri"/>
          <w:szCs w:val="22"/>
        </w:rPr>
        <w:t xml:space="preserve"> demonstrates the relevance of increasing institutional capacity within the Interreg Euro-MED 21-27 programme, consistent with the core goals of transnational cooperation.</w:t>
      </w:r>
    </w:p>
    <w:p w14:paraId="745710D3" w14:textId="77777777" w:rsidR="00A55075" w:rsidRDefault="00A55075" w:rsidP="00A55075">
      <w:pPr>
        <w:spacing w:after="0" w:line="240" w:lineRule="auto"/>
        <w:rPr>
          <w:rFonts w:cstheme="minorHAnsi"/>
          <w:szCs w:val="22"/>
          <w:highlight w:val="lightGray"/>
        </w:rPr>
      </w:pPr>
    </w:p>
    <w:p w14:paraId="4B2D7260" w14:textId="77777777" w:rsidR="00A55075" w:rsidRDefault="00A55075" w:rsidP="00A55075">
      <w:pPr>
        <w:spacing w:line="256" w:lineRule="auto"/>
        <w:jc w:val="both"/>
        <w:rPr>
          <w:rFonts w:ascii="Calibri" w:eastAsia="Calibri" w:hAnsi="Calibri" w:cs="Calibri"/>
          <w:szCs w:val="22"/>
        </w:rPr>
      </w:pPr>
    </w:p>
    <w:p w14:paraId="2989B34E" w14:textId="3D874EBD" w:rsidR="00A55075" w:rsidRDefault="00A55075" w:rsidP="00A55075">
      <w:pPr>
        <w:spacing w:line="256" w:lineRule="auto"/>
        <w:jc w:val="both"/>
        <w:rPr>
          <w:rFonts w:ascii="Calibri" w:eastAsia="Calibri" w:hAnsi="Calibri" w:cs="Calibri"/>
          <w:szCs w:val="22"/>
        </w:rPr>
      </w:pPr>
      <w:r>
        <w:rPr>
          <w:noProof/>
          <w:lang w:val="sl-SI" w:eastAsia="sl-SI"/>
        </w:rPr>
        <w:lastRenderedPageBreak/>
        <mc:AlternateContent>
          <mc:Choice Requires="wps">
            <w:drawing>
              <wp:anchor distT="0" distB="0" distL="114300" distR="114300" simplePos="0" relativeHeight="251662338" behindDoc="0" locked="0" layoutInCell="1" allowOverlap="1" wp14:anchorId="205664DC" wp14:editId="1729E6C8">
                <wp:simplePos x="0" y="0"/>
                <wp:positionH relativeFrom="column">
                  <wp:posOffset>4739005</wp:posOffset>
                </wp:positionH>
                <wp:positionV relativeFrom="paragraph">
                  <wp:posOffset>1691005</wp:posOffset>
                </wp:positionV>
                <wp:extent cx="200025" cy="1543050"/>
                <wp:effectExtent l="0" t="0" r="28575" b="19050"/>
                <wp:wrapNone/>
                <wp:docPr id="8" name="Parenthèse fermante 8"/>
                <wp:cNvGraphicFramePr/>
                <a:graphic xmlns:a="http://schemas.openxmlformats.org/drawingml/2006/main">
                  <a:graphicData uri="http://schemas.microsoft.com/office/word/2010/wordprocessingShape">
                    <wps:wsp>
                      <wps:cNvSpPr/>
                      <wps:spPr>
                        <a:xfrm>
                          <a:off x="0" y="0"/>
                          <a:ext cx="200025" cy="1543050"/>
                        </a:xfrm>
                        <a:prstGeom prst="rightBracket">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2B4B623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8" o:spid="_x0000_s1026" type="#_x0000_t86" style="position:absolute;margin-left:373.15pt;margin-top:133.15pt;width:15.75pt;height:121.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" adj="233" strokecolor="#5b9bd5 [3204]" strokeweight="1pt">
                <v:stroke joinstyle="miter"/>
              </v:shape>
            </w:pict>
          </mc:Fallback>
        </mc:AlternateContent>
      </w:r>
      <w:r>
        <w:rPr>
          <w:noProof/>
          <w:lang w:val="sl-SI" w:eastAsia="sl-SI"/>
        </w:rPr>
        <mc:AlternateContent>
          <mc:Choice Requires="wps">
            <w:drawing>
              <wp:anchor distT="0" distB="0" distL="114300" distR="114300" simplePos="0" relativeHeight="251661314" behindDoc="0" locked="0" layoutInCell="1" allowOverlap="1" wp14:anchorId="2D680E76" wp14:editId="4DA752EF">
                <wp:simplePos x="0" y="0"/>
                <wp:positionH relativeFrom="column">
                  <wp:posOffset>4710430</wp:posOffset>
                </wp:positionH>
                <wp:positionV relativeFrom="paragraph">
                  <wp:posOffset>908685</wp:posOffset>
                </wp:positionV>
                <wp:extent cx="342900" cy="2552700"/>
                <wp:effectExtent l="0" t="0" r="19050" b="19050"/>
                <wp:wrapNone/>
                <wp:docPr id="6" name="Parenthèse fermante 6"/>
                <wp:cNvGraphicFramePr/>
                <a:graphic xmlns:a="http://schemas.openxmlformats.org/drawingml/2006/main">
                  <a:graphicData uri="http://schemas.microsoft.com/office/word/2010/wordprocessingShape">
                    <wps:wsp>
                      <wps:cNvSpPr/>
                      <wps:spPr>
                        <a:xfrm>
                          <a:off x="0" y="0"/>
                          <a:ext cx="342900" cy="2552700"/>
                        </a:xfrm>
                        <a:prstGeom prst="rightBracket">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 w14:anchorId="35335FD8" id="Parenthèse fermante 6" o:spid="_x0000_s1026" type="#_x0000_t86" style="position:absolute;margin-left:370.9pt;margin-top:71.55pt;width:27pt;height:201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" adj="242" strokecolor="#5b9bd5 [3204]" strokeweight="1pt">
                <v:stroke joinstyle="miter"/>
              </v:shape>
            </w:pict>
          </mc:Fallback>
        </mc:AlternateContent>
      </w:r>
      <w:r>
        <w:rPr>
          <w:noProof/>
          <w:lang w:val="sl-SI" w:eastAsia="sl-SI"/>
        </w:rPr>
        <w:drawing>
          <wp:inline distT="0" distB="0" distL="0" distR="0" wp14:anchorId="6E06F423" wp14:editId="63DC4686">
            <wp:extent cx="4830445" cy="4335145"/>
            <wp:effectExtent l="0" t="0" r="8255"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830445" cy="4335145"/>
                    </a:xfrm>
                    <a:prstGeom prst="rect">
                      <a:avLst/>
                    </a:prstGeom>
                    <a:noFill/>
                    <a:ln>
                      <a:noFill/>
                    </a:ln>
                  </pic:spPr>
                </pic:pic>
              </a:graphicData>
            </a:graphic>
          </wp:inline>
        </w:drawing>
      </w:r>
    </w:p>
    <w:p w14:paraId="22B0766D" w14:textId="77777777" w:rsidR="00A55075" w:rsidRDefault="00A55075" w:rsidP="00A55075">
      <w:pPr>
        <w:spacing w:line="256" w:lineRule="auto"/>
        <w:rPr>
          <w:rFonts w:ascii="Calibri" w:eastAsia="Calibri" w:hAnsi="Calibri" w:cs="Calibri"/>
          <w:szCs w:val="22"/>
          <w:highlight w:val="green"/>
        </w:rPr>
      </w:pPr>
    </w:p>
    <w:p w14:paraId="66BC0B30" w14:textId="77777777" w:rsidR="00A55075" w:rsidRDefault="00A55075" w:rsidP="00A55075">
      <w:pPr>
        <w:pStyle w:val="Naslov2"/>
        <w:rPr>
          <w:rFonts w:asciiTheme="majorHAnsi" w:eastAsiaTheme="majorEastAsia" w:hAnsiTheme="majorHAnsi" w:cstheme="majorBidi"/>
          <w:szCs w:val="26"/>
        </w:rPr>
      </w:pPr>
      <w:bookmarkStart w:id="62" w:name="_Toc62825066"/>
      <w:r>
        <w:t>3. Focus on selected specific objectives</w:t>
      </w:r>
      <w:bookmarkEnd w:id="62"/>
    </w:p>
    <w:p w14:paraId="5706173D" w14:textId="77777777" w:rsidR="00A55075" w:rsidRDefault="00A55075" w:rsidP="00A55075">
      <w:pPr>
        <w:pStyle w:val="Odstavekseznama"/>
        <w:numPr>
          <w:ilvl w:val="0"/>
          <w:numId w:val="64"/>
        </w:numPr>
        <w:spacing w:after="0" w:line="240" w:lineRule="auto"/>
        <w:rPr>
          <w:lang w:val="en-US"/>
        </w:rPr>
      </w:pPr>
      <w:r>
        <w:rPr>
          <w:lang w:val="en-US"/>
        </w:rPr>
        <w:t xml:space="preserve">Justify the choice of indicators by type of intervention (PO and SO) </w:t>
      </w:r>
    </w:p>
    <w:p w14:paraId="1FB66118" w14:textId="77777777" w:rsidR="00A55075" w:rsidRDefault="00A55075" w:rsidP="00A55075">
      <w:pPr>
        <w:pStyle w:val="Odstavekseznama"/>
        <w:numPr>
          <w:ilvl w:val="0"/>
          <w:numId w:val="64"/>
        </w:numPr>
        <w:spacing w:after="0" w:line="240" w:lineRule="auto"/>
        <w:rPr>
          <w:lang w:val="en-US"/>
        </w:rPr>
      </w:pPr>
      <w:r>
        <w:rPr>
          <w:lang w:val="en-US"/>
        </w:rPr>
        <w:t>Show milestones and targets set</w:t>
      </w:r>
    </w:p>
    <w:p w14:paraId="32B798B5" w14:textId="77777777" w:rsidR="00A55075" w:rsidRDefault="00A55075" w:rsidP="00A55075">
      <w:pPr>
        <w:pStyle w:val="Odstavekseznama"/>
        <w:numPr>
          <w:ilvl w:val="0"/>
          <w:numId w:val="64"/>
        </w:numPr>
        <w:spacing w:after="0" w:line="240" w:lineRule="auto"/>
        <w:rPr>
          <w:lang w:val="en-US"/>
        </w:rPr>
      </w:pPr>
      <w:r>
        <w:rPr>
          <w:lang w:val="en-US"/>
        </w:rPr>
        <w:t>Durability of results</w:t>
      </w:r>
    </w:p>
    <w:p w14:paraId="486A1A11" w14:textId="77777777" w:rsidR="00A55075" w:rsidRDefault="00A55075" w:rsidP="00A55075">
      <w:pPr>
        <w:pStyle w:val="Odstavekseznama"/>
        <w:numPr>
          <w:ilvl w:val="0"/>
          <w:numId w:val="64"/>
        </w:numPr>
        <w:spacing w:after="0" w:line="240" w:lineRule="auto"/>
        <w:rPr>
          <w:lang w:val="en-US"/>
        </w:rPr>
      </w:pPr>
      <w:r>
        <w:rPr>
          <w:lang w:val="en-US"/>
        </w:rPr>
        <w:t xml:space="preserve">Use of resources/link to budget </w:t>
      </w:r>
    </w:p>
    <w:p w14:paraId="2976CE80" w14:textId="77777777" w:rsidR="00A55075" w:rsidRDefault="00A55075" w:rsidP="00A55075">
      <w:pPr>
        <w:spacing w:after="0" w:line="240" w:lineRule="auto"/>
        <w:rPr>
          <w:lang w:val="en-US"/>
        </w:rPr>
        <w:sectPr w:rsidR="00A55075">
          <w:pgSz w:w="11906" w:h="16838"/>
          <w:pgMar w:top="1417" w:right="1417" w:bottom="1417" w:left="1417" w:header="708" w:footer="708" w:gutter="0"/>
          <w:cols w:space="720"/>
        </w:sectPr>
      </w:pPr>
    </w:p>
    <w:p w14:paraId="4DDCD38D" w14:textId="77777777" w:rsidR="00A55075" w:rsidRDefault="00A55075" w:rsidP="00A55075">
      <w:pPr>
        <w:pStyle w:val="Naslov3"/>
      </w:pPr>
      <w:bookmarkStart w:id="63" w:name="_Toc62825067"/>
      <w:r>
        <w:lastRenderedPageBreak/>
        <w:t>3.1 SO iv) promoting climate change adaptation, risk prevention and disaster resilience</w:t>
      </w:r>
      <w:bookmarkEnd w:id="63"/>
    </w:p>
    <w:p w14:paraId="2BAC93E7" w14:textId="3089A364" w:rsidR="00A55075" w:rsidRDefault="00A55075" w:rsidP="00A55075">
      <w:pPr>
        <w:ind w:left="-567"/>
      </w:pPr>
      <w:r>
        <w:rPr>
          <w:noProof/>
          <w:lang w:val="sl-SI" w:eastAsia="sl-SI"/>
        </w:rPr>
        <w:drawing>
          <wp:anchor distT="0" distB="0" distL="114300" distR="114300" simplePos="0" relativeHeight="251663362" behindDoc="0" locked="0" layoutInCell="1" allowOverlap="1" wp14:anchorId="0BFF83BC" wp14:editId="11778082">
            <wp:simplePos x="0" y="0"/>
            <wp:positionH relativeFrom="column">
              <wp:posOffset>3043555</wp:posOffset>
            </wp:positionH>
            <wp:positionV relativeFrom="paragraph">
              <wp:posOffset>480695</wp:posOffset>
            </wp:positionV>
            <wp:extent cx="3760470" cy="32194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60470" cy="321945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4386" behindDoc="0" locked="0" layoutInCell="1" allowOverlap="1" wp14:anchorId="646D85FB" wp14:editId="59858F1C">
            <wp:simplePos x="0" y="0"/>
            <wp:positionH relativeFrom="column">
              <wp:posOffset>-680720</wp:posOffset>
            </wp:positionH>
            <wp:positionV relativeFrom="paragraph">
              <wp:posOffset>423545</wp:posOffset>
            </wp:positionV>
            <wp:extent cx="3724275" cy="2942590"/>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724275" cy="294259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5410" behindDoc="0" locked="0" layoutInCell="1" allowOverlap="1" wp14:anchorId="58B9E159" wp14:editId="6559C176">
            <wp:simplePos x="0" y="0"/>
            <wp:positionH relativeFrom="column">
              <wp:posOffset>6736715</wp:posOffset>
            </wp:positionH>
            <wp:positionV relativeFrom="paragraph">
              <wp:posOffset>500380</wp:posOffset>
            </wp:positionV>
            <wp:extent cx="2865755" cy="32004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56">
                      <a:extLst>
                        <a:ext uri="{28A0092B-C50C-407E-A947-70E740481C1C}">
                          <a14:useLocalDpi xmlns:a14="http://schemas.microsoft.com/office/drawing/2010/main" val="0"/>
                        </a:ext>
                      </a:extLst>
                    </a:blip>
                    <a:srcRect l="4665"/>
                    <a:stretch>
                      <a:fillRect/>
                    </a:stretch>
                  </pic:blipFill>
                  <pic:spPr bwMode="auto">
                    <a:xfrm>
                      <a:off x="0" y="0"/>
                      <a:ext cx="2865755" cy="3200400"/>
                    </a:xfrm>
                    <a:prstGeom prst="rect">
                      <a:avLst/>
                    </a:prstGeom>
                    <a:noFill/>
                  </pic:spPr>
                </pic:pic>
              </a:graphicData>
            </a:graphic>
            <wp14:sizeRelH relativeFrom="page">
              <wp14:pctWidth>0</wp14:pctWidth>
            </wp14:sizeRelH>
            <wp14:sizeRelV relativeFrom="page">
              <wp14:pctHeight>0</wp14:pctHeight>
            </wp14:sizeRelV>
          </wp:anchor>
        </w:drawing>
      </w:r>
    </w:p>
    <w:p w14:paraId="16B2C9EE" w14:textId="77777777" w:rsidR="00A55075" w:rsidRDefault="00A55075" w:rsidP="00A55075">
      <w:pPr>
        <w:spacing w:after="0"/>
        <w:sectPr w:rsidR="00A55075">
          <w:pgSz w:w="16838" w:h="11906" w:orient="landscape"/>
          <w:pgMar w:top="1417" w:right="1417" w:bottom="1417" w:left="1417" w:header="708" w:footer="708" w:gutter="0"/>
          <w:cols w:space="720"/>
        </w:sectPr>
      </w:pPr>
    </w:p>
    <w:p w14:paraId="63F96E19" w14:textId="77777777" w:rsidR="00A55075" w:rsidRDefault="00A55075" w:rsidP="00A55075">
      <w:pPr>
        <w:spacing w:after="0" w:line="240" w:lineRule="auto"/>
      </w:pPr>
    </w:p>
    <w:p w14:paraId="7301AF96" w14:textId="77777777" w:rsidR="00A55075" w:rsidRDefault="00A55075" w:rsidP="00A55075">
      <w:pPr>
        <w:pStyle w:val="Naslov2"/>
      </w:pPr>
      <w:bookmarkStart w:id="64" w:name="_Toc62825068"/>
      <w:r>
        <w:t>4. Target setting</w:t>
      </w:r>
      <w:bookmarkEnd w:id="64"/>
    </w:p>
    <w:p w14:paraId="22BA0D06" w14:textId="77777777" w:rsidR="00A55075" w:rsidRDefault="00A55075" w:rsidP="00A55075">
      <w:pPr>
        <w:pStyle w:val="Odstavekseznama"/>
        <w:numPr>
          <w:ilvl w:val="0"/>
          <w:numId w:val="64"/>
        </w:numPr>
        <w:spacing w:after="0" w:line="240" w:lineRule="auto"/>
        <w:rPr>
          <w:lang w:val="en-US"/>
        </w:rPr>
      </w:pPr>
      <w:r>
        <w:rPr>
          <w:lang w:val="en-US"/>
        </w:rPr>
        <w:t>Methodology for the calculation of milestones and targets</w:t>
      </w:r>
    </w:p>
    <w:p w14:paraId="569258A6" w14:textId="77777777" w:rsidR="00A55075" w:rsidRDefault="00A55075" w:rsidP="00A55075">
      <w:pPr>
        <w:pStyle w:val="Odstavekseznama"/>
        <w:numPr>
          <w:ilvl w:val="0"/>
          <w:numId w:val="64"/>
        </w:numPr>
        <w:spacing w:after="0" w:line="240" w:lineRule="auto"/>
        <w:rPr>
          <w:lang w:val="fr-FR"/>
        </w:rPr>
      </w:pPr>
      <w:r>
        <w:rPr>
          <w:lang w:val="fr-FR"/>
        </w:rPr>
        <w:t>Information sources</w:t>
      </w:r>
    </w:p>
    <w:p w14:paraId="475FBE5B" w14:textId="77777777" w:rsidR="00A55075" w:rsidRDefault="00A55075" w:rsidP="00A55075">
      <w:pPr>
        <w:pStyle w:val="Odstavekseznama"/>
        <w:numPr>
          <w:ilvl w:val="0"/>
          <w:numId w:val="64"/>
        </w:numPr>
        <w:spacing w:after="0" w:line="240" w:lineRule="auto"/>
      </w:pPr>
      <w:r>
        <w:rPr>
          <w:lang w:val="en-US"/>
        </w:rPr>
        <w:t>Description of the reasoning behind the calculations the adjustments made to calculate the intermediate (2024) and target (2029) value/</w:t>
      </w:r>
      <w:r>
        <w:t>show evidence supporting the assumptions for the calculation of the 2024 milestones and 2029 targets</w:t>
      </w:r>
    </w:p>
    <w:p w14:paraId="3F169209" w14:textId="77777777" w:rsidR="00A55075" w:rsidRDefault="00A55075" w:rsidP="00A55075">
      <w:pPr>
        <w:pStyle w:val="Odstavekseznama"/>
        <w:numPr>
          <w:ilvl w:val="0"/>
          <w:numId w:val="64"/>
        </w:numPr>
        <w:spacing w:after="0" w:line="240" w:lineRule="auto"/>
        <w:rPr>
          <w:lang w:val="en-US"/>
        </w:rPr>
      </w:pPr>
      <w:r>
        <w:rPr>
          <w:lang w:val="en-US"/>
        </w:rPr>
        <w:t>Strengths/weaknesses identified during the 2014-2020 programming period</w:t>
      </w:r>
    </w:p>
    <w:p w14:paraId="5FED291A" w14:textId="77777777" w:rsidR="00A55075" w:rsidRDefault="00A55075" w:rsidP="00A55075">
      <w:pPr>
        <w:pStyle w:val="Odstavekseznama"/>
        <w:numPr>
          <w:ilvl w:val="0"/>
          <w:numId w:val="64"/>
        </w:numPr>
        <w:spacing w:after="0" w:line="240" w:lineRule="auto"/>
        <w:rPr>
          <w:lang w:val="en-US"/>
        </w:rPr>
      </w:pPr>
      <w:r>
        <w:rPr>
          <w:lang w:val="en-US"/>
        </w:rPr>
        <w:t>Use of resources/link to budget</w:t>
      </w:r>
    </w:p>
    <w:p w14:paraId="284EAF60" w14:textId="77777777" w:rsidR="00A55075" w:rsidRDefault="00A55075" w:rsidP="00A55075">
      <w:pPr>
        <w:pStyle w:val="Odstavekseznama"/>
        <w:numPr>
          <w:ilvl w:val="0"/>
          <w:numId w:val="64"/>
        </w:numPr>
        <w:spacing w:after="0" w:line="240" w:lineRule="auto"/>
      </w:pPr>
      <w:r>
        <w:t>Risks related to sensitivity of assumptions, data reliability, data collection, evidence, quality assurance, factors that may influence achievement of milestones and targets, how they have been taken into account</w:t>
      </w:r>
    </w:p>
    <w:p w14:paraId="6DAAC30C" w14:textId="77777777" w:rsidR="00A55075" w:rsidRDefault="00A55075" w:rsidP="00A55075">
      <w:pPr>
        <w:spacing w:line="256" w:lineRule="auto"/>
        <w:rPr>
          <w:rFonts w:asciiTheme="majorHAnsi" w:eastAsiaTheme="majorEastAsia" w:hAnsiTheme="majorHAnsi" w:cstheme="majorBidi"/>
          <w:color w:val="2E74B5" w:themeColor="accent1" w:themeShade="BF"/>
          <w:sz w:val="26"/>
          <w:szCs w:val="26"/>
        </w:rPr>
      </w:pPr>
    </w:p>
    <w:p w14:paraId="4B09A702" w14:textId="77777777" w:rsidR="00A55075" w:rsidRDefault="00A55075" w:rsidP="00A55075">
      <w:pPr>
        <w:pStyle w:val="Naslov2"/>
        <w:rPr>
          <w:rFonts w:asciiTheme="majorHAnsi" w:eastAsiaTheme="majorEastAsia" w:hAnsiTheme="majorHAnsi" w:cstheme="majorBidi"/>
          <w:color w:val="2E74B5" w:themeColor="accent1" w:themeShade="BF"/>
          <w:sz w:val="26"/>
          <w:szCs w:val="26"/>
        </w:rPr>
      </w:pPr>
      <w:bookmarkStart w:id="65" w:name="_Toc62825069"/>
      <w:r>
        <w:t>5. Data collection</w:t>
      </w:r>
      <w:bookmarkEnd w:id="65"/>
    </w:p>
    <w:p w14:paraId="4C58D71C" w14:textId="77777777" w:rsidR="00A55075" w:rsidRDefault="00A55075" w:rsidP="00A55075">
      <w:pPr>
        <w:spacing w:after="0" w:line="240" w:lineRule="auto"/>
      </w:pPr>
      <w:r>
        <w:t xml:space="preserve">Ensure </w:t>
      </w:r>
      <w:r>
        <w:rPr>
          <w:u w:val="single"/>
        </w:rPr>
        <w:t>Quality and reliability of indicators data</w:t>
      </w:r>
      <w:r>
        <w:t>:</w:t>
      </w:r>
    </w:p>
    <w:p w14:paraId="07412FC8" w14:textId="77777777" w:rsidR="00A55075" w:rsidRDefault="00A55075" w:rsidP="00A55075">
      <w:pPr>
        <w:pStyle w:val="Odstavekseznama"/>
        <w:numPr>
          <w:ilvl w:val="0"/>
          <w:numId w:val="65"/>
        </w:numPr>
        <w:spacing w:after="0" w:line="240" w:lineRule="auto"/>
      </w:pPr>
      <w:r>
        <w:t>Establish reliable monitoring of indicators (monitoring system, checklists, feedback, clarifications, corrections), e.g. no manual aggregation at MA/JS level</w:t>
      </w:r>
    </w:p>
    <w:p w14:paraId="6AD2C0A1" w14:textId="77777777" w:rsidR="00A55075" w:rsidRDefault="00A55075" w:rsidP="00A55075">
      <w:pPr>
        <w:pStyle w:val="Odstavekseznama"/>
        <w:numPr>
          <w:ilvl w:val="0"/>
          <w:numId w:val="65"/>
        </w:numPr>
        <w:spacing w:after="0" w:line="240" w:lineRule="auto"/>
      </w:pPr>
      <w:r>
        <w:t>Understanding of indicators by projects partners (programme manual, application stage, trainings) e.g. when to count an indicator when not, feedback during reporting</w:t>
      </w:r>
    </w:p>
    <w:p w14:paraId="3234CA70" w14:textId="77777777" w:rsidR="00A55075" w:rsidRDefault="00A55075" w:rsidP="00A55075">
      <w:pPr>
        <w:pStyle w:val="Odstavekseznama"/>
        <w:numPr>
          <w:ilvl w:val="0"/>
          <w:numId w:val="65"/>
        </w:numPr>
        <w:spacing w:after="0" w:line="240" w:lineRule="auto"/>
      </w:pPr>
      <w:r>
        <w:t>Indicators “only” aggregated at programme level: define responsibilities, collection, reporting, e.g. document approach in management control system, ensure understanding at MA/JS level</w:t>
      </w:r>
    </w:p>
    <w:p w14:paraId="2E46FE89" w14:textId="77777777" w:rsidR="00A55075" w:rsidRDefault="00A55075" w:rsidP="00A55075">
      <w:pPr>
        <w:pStyle w:val="Odstavekseznama"/>
        <w:numPr>
          <w:ilvl w:val="0"/>
          <w:numId w:val="65"/>
        </w:numPr>
        <w:spacing w:after="0" w:line="240" w:lineRule="auto"/>
      </w:pPr>
      <w:r>
        <w:t>Eliminating risks when reporting indicators to EC (documentation, checks, responsibilities) &gt; how to avoid mistakes</w:t>
      </w:r>
    </w:p>
    <w:p w14:paraId="749F8B0F" w14:textId="77777777" w:rsidR="00A55075" w:rsidRDefault="00A55075" w:rsidP="00A55075">
      <w:pPr>
        <w:pStyle w:val="Odstavekseznama"/>
        <w:numPr>
          <w:ilvl w:val="0"/>
          <w:numId w:val="65"/>
        </w:numPr>
        <w:spacing w:after="0" w:line="240" w:lineRule="auto"/>
      </w:pPr>
      <w:r>
        <w:t xml:space="preserve">Time measurement </w:t>
      </w:r>
    </w:p>
    <w:p w14:paraId="27A6AE9E" w14:textId="77777777" w:rsidR="00A55075" w:rsidRDefault="00A55075" w:rsidP="00A55075">
      <w:pPr>
        <w:pStyle w:val="Odstavekseznama"/>
        <w:numPr>
          <w:ilvl w:val="0"/>
          <w:numId w:val="65"/>
        </w:numPr>
        <w:spacing w:after="0" w:line="240" w:lineRule="auto"/>
      </w:pPr>
      <w:r>
        <w:t>Aggregation issues</w:t>
      </w:r>
    </w:p>
    <w:p w14:paraId="4085BA17" w14:textId="77777777" w:rsidR="00A55075" w:rsidRDefault="00A55075" w:rsidP="00A55075">
      <w:pPr>
        <w:pStyle w:val="Odstavekseznama"/>
        <w:numPr>
          <w:ilvl w:val="0"/>
          <w:numId w:val="65"/>
        </w:numPr>
        <w:spacing w:after="0" w:line="240" w:lineRule="auto"/>
      </w:pPr>
      <w:r>
        <w:t>Reporting</w:t>
      </w:r>
    </w:p>
    <w:p w14:paraId="6540E443" w14:textId="77777777" w:rsidR="00A55075" w:rsidRDefault="00A55075" w:rsidP="00A55075">
      <w:pPr>
        <w:pStyle w:val="Odstavekseznama"/>
        <w:numPr>
          <w:ilvl w:val="0"/>
          <w:numId w:val="65"/>
        </w:numPr>
        <w:spacing w:after="0" w:line="240" w:lineRule="auto"/>
        <w:rPr>
          <w:lang w:val="fr-FR"/>
        </w:rPr>
      </w:pPr>
      <w:r>
        <w:rPr>
          <w:lang w:val="fr-FR"/>
        </w:rPr>
        <w:t>Modalités de traçabilité et de fiabilisation</w:t>
      </w:r>
    </w:p>
    <w:p w14:paraId="0581CB5D" w14:textId="77777777" w:rsidR="00A55075" w:rsidRDefault="00A55075" w:rsidP="00A55075">
      <w:pPr>
        <w:spacing w:line="256" w:lineRule="auto"/>
        <w:rPr>
          <w:lang w:val="fr-FR"/>
        </w:rPr>
      </w:pPr>
    </w:p>
    <w:p w14:paraId="5F636D46" w14:textId="4153D1C0" w:rsidR="002139B7" w:rsidRDefault="00A55075" w:rsidP="00A55075">
      <w:pPr>
        <w:pStyle w:val="Naslov2"/>
      </w:pPr>
      <w:bookmarkStart w:id="66" w:name="_Toc62825070"/>
      <w:r>
        <w:t>6. Indicators fiches</w:t>
      </w:r>
      <w:bookmarkEnd w:id="66"/>
      <w:r>
        <w:t xml:space="preserve"> (see excel file)</w:t>
      </w:r>
    </w:p>
    <w:p w14:paraId="47A28BEA" w14:textId="77777777" w:rsidR="002139B7" w:rsidRDefault="002139B7">
      <w:pPr>
        <w:rPr>
          <w:rFonts w:ascii="Calibri" w:eastAsia="Calibri" w:hAnsi="Calibri" w:cs="Calibri"/>
          <w:smallCaps/>
          <w:color w:val="4470B4"/>
          <w:sz w:val="28"/>
          <w:szCs w:val="28"/>
        </w:rPr>
      </w:pPr>
      <w:r>
        <w:br w:type="page"/>
      </w:r>
    </w:p>
    <w:p w14:paraId="0C62A243" w14:textId="57221E5F" w:rsidR="0028440F" w:rsidRPr="0028440F" w:rsidRDefault="0028440F" w:rsidP="0028440F">
      <w:pPr>
        <w:pStyle w:val="Naslov1"/>
        <w:numPr>
          <w:ilvl w:val="0"/>
          <w:numId w:val="0"/>
        </w:numPr>
        <w:ind w:left="1080"/>
      </w:pPr>
      <w:r w:rsidRPr="0028440F">
        <w:lastRenderedPageBreak/>
        <w:t>ANNEX 2: Typologies of projects</w:t>
      </w:r>
    </w:p>
    <w:p w14:paraId="1047DD55" w14:textId="3CE08532" w:rsidR="0028440F" w:rsidRPr="0012035C" w:rsidRDefault="0028440F" w:rsidP="0028440F">
      <w:pPr>
        <w:pStyle w:val="Naslov2"/>
        <w:jc w:val="both"/>
        <w:rPr>
          <w:rFonts w:asciiTheme="minorHAnsi" w:eastAsia="Times New Roman" w:hAnsiTheme="minorHAnsi" w:cstheme="minorBidi"/>
          <w:lang w:eastAsia="en-GB"/>
        </w:rPr>
      </w:pPr>
      <w:bookmarkStart w:id="67" w:name="_Hlk57795862"/>
      <w:r w:rsidRPr="4DC91D31">
        <w:rPr>
          <w:rFonts w:asciiTheme="minorHAnsi" w:eastAsia="Times New Roman" w:hAnsiTheme="minorHAnsi" w:cstheme="minorBidi"/>
          <w:lang w:eastAsia="en-GB"/>
        </w:rPr>
        <w:t>TYPOLOGIES OF PROJECTS FOR PRIORITIES 1 and 2</w:t>
      </w:r>
    </w:p>
    <w:p w14:paraId="3002B05D" w14:textId="77777777" w:rsidR="0028440F" w:rsidRPr="00FD620D" w:rsidRDefault="0028440F" w:rsidP="0028440F">
      <w:pPr>
        <w:spacing w:before="240"/>
        <w:jc w:val="both"/>
        <w:rPr>
          <w:rFonts w:cstheme="minorHAnsi"/>
        </w:rPr>
      </w:pPr>
      <w:bookmarkStart w:id="68" w:name="_Hlk57795889"/>
      <w:bookmarkEnd w:id="67"/>
      <w:r w:rsidRPr="0012035C">
        <w:rPr>
          <w:rFonts w:cstheme="minorHAnsi"/>
        </w:rPr>
        <w:t xml:space="preserve">Projects for the </w:t>
      </w:r>
      <w:r w:rsidRPr="00FD620D">
        <w:rPr>
          <w:rFonts w:cstheme="minorHAnsi"/>
        </w:rPr>
        <w:t>implementation of Priority 1 and 2 shall have a strong territorial and thematic cooperation approach. Depending on the objectives to be achieved, they can be:</w:t>
      </w:r>
    </w:p>
    <w:p w14:paraId="7234B93F" w14:textId="77777777" w:rsidR="0028440F" w:rsidRPr="00FD620D" w:rsidRDefault="0028440F" w:rsidP="00FD620D">
      <w:pPr>
        <w:pStyle w:val="Odstavekseznama"/>
        <w:numPr>
          <w:ilvl w:val="0"/>
          <w:numId w:val="22"/>
        </w:numPr>
        <w:spacing w:before="240" w:after="200" w:line="276" w:lineRule="auto"/>
        <w:jc w:val="both"/>
        <w:rPr>
          <w:rFonts w:cstheme="minorHAnsi"/>
        </w:rPr>
      </w:pPr>
      <w:r w:rsidRPr="00FD620D">
        <w:rPr>
          <w:rFonts w:cstheme="minorHAnsi"/>
          <w:b/>
        </w:rPr>
        <w:t>Single module projects (studies, testing, transfer)</w:t>
      </w:r>
      <w:r w:rsidRPr="00FD620D">
        <w:rPr>
          <w:rFonts w:cstheme="minorHAnsi"/>
        </w:rPr>
        <w:t xml:space="preserve"> </w:t>
      </w:r>
    </w:p>
    <w:bookmarkEnd w:id="68"/>
    <w:p w14:paraId="65455A1E" w14:textId="77777777" w:rsidR="0028440F" w:rsidRPr="00FD7414" w:rsidRDefault="0028440F" w:rsidP="0028440F">
      <w:pPr>
        <w:jc w:val="both"/>
        <w:rPr>
          <w:b/>
          <w:bCs/>
        </w:rPr>
      </w:pPr>
      <w:r w:rsidRPr="47CED864">
        <w:rPr>
          <w:b/>
          <w:bCs/>
        </w:rPr>
        <w:t xml:space="preserve">Study projects, </w:t>
      </w:r>
      <w:r>
        <w:t>aiming</w:t>
      </w:r>
      <w:r w:rsidRPr="47CED864">
        <w:rPr>
          <w:b/>
          <w:bCs/>
        </w:rPr>
        <w:t xml:space="preserve"> </w:t>
      </w:r>
      <w:r>
        <w:t xml:space="preserve">at exploring </w:t>
      </w:r>
      <w:r w:rsidRPr="47CED864">
        <w:rPr>
          <w:b/>
          <w:bCs/>
        </w:rPr>
        <w:t>innovative topics</w:t>
      </w:r>
      <w:r>
        <w:t xml:space="preserve"> from a thematic and/or geographical point of view (new challenges, new policies or trends) or </w:t>
      </w:r>
      <w:r w:rsidRPr="47CED864">
        <w:rPr>
          <w:b/>
          <w:bCs/>
        </w:rPr>
        <w:t>generating knowledge</w:t>
      </w:r>
      <w:r>
        <w:t xml:space="preserve"> in the MED area on issues which are relevant for the participating regions where there is </w:t>
      </w:r>
      <w:r w:rsidRPr="47CED864">
        <w:rPr>
          <w:b/>
          <w:bCs/>
        </w:rPr>
        <w:t>insufficient</w:t>
      </w:r>
      <w:r>
        <w:t xml:space="preserve"> experience of the Interreg MED Programme and need of analysis and diagnostic for new methodologies. </w:t>
      </w:r>
      <w:r w:rsidRPr="00FD7414">
        <w:rPr>
          <w:b/>
          <w:bCs/>
        </w:rPr>
        <w:t>Study projects shall have the potential for future experimentation and/or transfer activities</w:t>
      </w:r>
      <w:r w:rsidRPr="47CED864">
        <w:rPr>
          <w:b/>
          <w:bCs/>
        </w:rPr>
        <w:t xml:space="preserve"> and </w:t>
      </w:r>
      <w:r w:rsidRPr="73AF6ECF">
        <w:rPr>
          <w:b/>
          <w:bCs/>
        </w:rPr>
        <w:t xml:space="preserve">must </w:t>
      </w:r>
      <w:r w:rsidRPr="47CED864">
        <w:rPr>
          <w:b/>
          <w:bCs/>
        </w:rPr>
        <w:t xml:space="preserve">always </w:t>
      </w:r>
      <w:r>
        <w:rPr>
          <w:b/>
          <w:bCs/>
        </w:rPr>
        <w:t>pave the way for</w:t>
      </w:r>
      <w:r w:rsidRPr="47CED864">
        <w:rPr>
          <w:b/>
          <w:bCs/>
        </w:rPr>
        <w:t xml:space="preserve"> the </w:t>
      </w:r>
      <w:r>
        <w:rPr>
          <w:b/>
          <w:bCs/>
        </w:rPr>
        <w:t xml:space="preserve">future </w:t>
      </w:r>
      <w:r w:rsidRPr="47CED864">
        <w:rPr>
          <w:b/>
          <w:bCs/>
        </w:rPr>
        <w:t xml:space="preserve">implementation of </w:t>
      </w:r>
      <w:r>
        <w:rPr>
          <w:b/>
          <w:bCs/>
        </w:rPr>
        <w:t xml:space="preserve">their </w:t>
      </w:r>
      <w:r w:rsidRPr="47CED864">
        <w:rPr>
          <w:b/>
          <w:bCs/>
        </w:rPr>
        <w:t>results</w:t>
      </w:r>
      <w:r>
        <w:rPr>
          <w:b/>
          <w:bCs/>
        </w:rPr>
        <w:t xml:space="preserve"> through respective follow-up activities</w:t>
      </w:r>
      <w:r w:rsidRPr="00FD7414">
        <w:rPr>
          <w:b/>
          <w:bCs/>
        </w:rPr>
        <w:t>.</w:t>
      </w:r>
    </w:p>
    <w:p w14:paraId="309F2AA8" w14:textId="77777777" w:rsidR="0028440F" w:rsidRPr="0012035C" w:rsidRDefault="0028440F" w:rsidP="00A55075">
      <w:pPr>
        <w:rPr>
          <w:rFonts w:cstheme="minorHAnsi"/>
        </w:rPr>
      </w:pPr>
      <w:r w:rsidRPr="00536AB1">
        <w:rPr>
          <w:rFonts w:cstheme="minorHAnsi"/>
          <w:u w:val="single"/>
        </w:rPr>
        <w:t>Indicative</w:t>
      </w:r>
      <w:r w:rsidRPr="004962D3">
        <w:rPr>
          <w:rFonts w:cstheme="minorHAnsi"/>
          <w:u w:val="single"/>
        </w:rPr>
        <w:t xml:space="preserve"> </w:t>
      </w:r>
      <w:r w:rsidRPr="0012035C">
        <w:rPr>
          <w:rFonts w:cstheme="minorHAnsi"/>
          <w:u w:val="single"/>
        </w:rPr>
        <w:t>types o</w:t>
      </w:r>
      <w:r>
        <w:rPr>
          <w:rFonts w:cstheme="minorHAnsi"/>
          <w:u w:val="single"/>
        </w:rPr>
        <w:t>f activities for S</w:t>
      </w:r>
      <w:r w:rsidRPr="0012035C">
        <w:rPr>
          <w:rFonts w:cstheme="minorHAnsi"/>
          <w:u w:val="single"/>
        </w:rPr>
        <w:t>tudy projects</w:t>
      </w:r>
      <w:r w:rsidRPr="0012035C">
        <w:rPr>
          <w:rFonts w:cstheme="minorHAnsi"/>
        </w:rPr>
        <w:t>:</w:t>
      </w:r>
    </w:p>
    <w:p w14:paraId="65344F3D" w14:textId="77777777" w:rsidR="0028440F" w:rsidRPr="0012035C" w:rsidRDefault="0028440F" w:rsidP="00A55075">
      <w:pPr>
        <w:pStyle w:val="Odstavekseznama"/>
        <w:numPr>
          <w:ilvl w:val="0"/>
          <w:numId w:val="44"/>
        </w:numPr>
        <w:spacing w:after="200" w:line="276" w:lineRule="auto"/>
        <w:rPr>
          <w:rFonts w:cstheme="minorHAnsi"/>
        </w:rPr>
      </w:pPr>
      <w:r w:rsidRPr="0012035C">
        <w:rPr>
          <w:rFonts w:cstheme="minorHAnsi"/>
        </w:rPr>
        <w:t>Analysing and establishing the state of the art in a field of intervention, produce complementary data and references.</w:t>
      </w:r>
    </w:p>
    <w:p w14:paraId="22D0B9B1" w14:textId="77777777" w:rsidR="0028440F" w:rsidRPr="0012035C" w:rsidRDefault="0028440F" w:rsidP="00A55075">
      <w:pPr>
        <w:pStyle w:val="Odstavekseznama"/>
        <w:numPr>
          <w:ilvl w:val="0"/>
          <w:numId w:val="44"/>
        </w:numPr>
        <w:spacing w:after="200" w:line="276" w:lineRule="auto"/>
        <w:rPr>
          <w:rFonts w:cstheme="minorHAnsi"/>
        </w:rPr>
      </w:pPr>
      <w:r w:rsidRPr="0012035C">
        <w:rPr>
          <w:rFonts w:cstheme="minorHAnsi"/>
        </w:rPr>
        <w:t>Designing common approaches and developing common strategies</w:t>
      </w:r>
    </w:p>
    <w:p w14:paraId="3C708FAC" w14:textId="77777777" w:rsidR="0028440F" w:rsidRPr="0012035C" w:rsidRDefault="0028440F" w:rsidP="00A55075">
      <w:pPr>
        <w:pStyle w:val="Odstavekseznama"/>
        <w:numPr>
          <w:ilvl w:val="0"/>
          <w:numId w:val="44"/>
        </w:numPr>
        <w:spacing w:after="200" w:line="276" w:lineRule="auto"/>
        <w:rPr>
          <w:rFonts w:cstheme="minorHAnsi"/>
        </w:rPr>
      </w:pPr>
      <w:r w:rsidRPr="0012035C">
        <w:rPr>
          <w:rFonts w:cstheme="minorHAnsi"/>
        </w:rPr>
        <w:t>Consolidating or creating new networks in order to strengthen the presence of the MED area at transnational and European level.</w:t>
      </w:r>
    </w:p>
    <w:p w14:paraId="45448131" w14:textId="77777777" w:rsidR="0028440F" w:rsidRPr="0012035C" w:rsidRDefault="0028440F" w:rsidP="00A55075">
      <w:pPr>
        <w:pStyle w:val="Odstavekseznama"/>
        <w:numPr>
          <w:ilvl w:val="0"/>
          <w:numId w:val="44"/>
        </w:numPr>
        <w:spacing w:after="200" w:line="276" w:lineRule="auto"/>
      </w:pPr>
      <w:r w:rsidRPr="47CED864">
        <w:t xml:space="preserve">Participating actively in the thematic community of reference, and benefitting from the experience and support of </w:t>
      </w:r>
      <w:r>
        <w:t>network</w:t>
      </w:r>
      <w:r w:rsidRPr="47CED864">
        <w:t xml:space="preserve"> projects</w:t>
      </w:r>
    </w:p>
    <w:p w14:paraId="701D081E" w14:textId="77777777" w:rsidR="0028440F" w:rsidRPr="0012035C" w:rsidRDefault="0028440F" w:rsidP="0028440F">
      <w:pPr>
        <w:jc w:val="both"/>
        <w:rPr>
          <w:rFonts w:cstheme="minorHAnsi"/>
        </w:rPr>
      </w:pPr>
      <w:r>
        <w:rPr>
          <w:rFonts w:cstheme="minorHAnsi"/>
          <w:u w:val="single"/>
        </w:rPr>
        <w:t xml:space="preserve">Indicative </w:t>
      </w:r>
      <w:r w:rsidRPr="0012035C">
        <w:rPr>
          <w:rFonts w:cstheme="minorHAnsi"/>
          <w:u w:val="single"/>
        </w:rPr>
        <w:t>typ</w:t>
      </w:r>
      <w:r>
        <w:rPr>
          <w:rFonts w:cstheme="minorHAnsi"/>
          <w:u w:val="single"/>
        </w:rPr>
        <w:t>es of outputs for S</w:t>
      </w:r>
      <w:r w:rsidRPr="0012035C">
        <w:rPr>
          <w:rFonts w:cstheme="minorHAnsi"/>
          <w:u w:val="single"/>
        </w:rPr>
        <w:t>tudy projects</w:t>
      </w:r>
      <w:r w:rsidRPr="0012035C">
        <w:rPr>
          <w:rFonts w:cstheme="minorHAnsi"/>
        </w:rPr>
        <w:t>:</w:t>
      </w:r>
    </w:p>
    <w:p w14:paraId="24CD6681" w14:textId="77777777" w:rsidR="0028440F" w:rsidRPr="0012035C" w:rsidRDefault="0028440F" w:rsidP="0028440F">
      <w:pPr>
        <w:jc w:val="both"/>
        <w:rPr>
          <w:rFonts w:cstheme="minorHAnsi"/>
        </w:rPr>
      </w:pPr>
      <w:r w:rsidRPr="0012035C">
        <w:rPr>
          <w:rFonts w:cstheme="minorHAnsi"/>
        </w:rPr>
        <w:t>SWOT analyses, state of the art, comparative analyses, definition of approaches, joint action plans, common strategies, establishment of networks.</w:t>
      </w:r>
    </w:p>
    <w:p w14:paraId="76E22339" w14:textId="77777777" w:rsidR="0028440F" w:rsidRPr="0012035C" w:rsidRDefault="0028440F" w:rsidP="0028440F">
      <w:pPr>
        <w:jc w:val="both"/>
        <w:rPr>
          <w:rFonts w:cstheme="minorHAnsi"/>
        </w:rPr>
      </w:pPr>
    </w:p>
    <w:p w14:paraId="5C6E4308" w14:textId="77777777" w:rsidR="0028440F" w:rsidRPr="0012035C" w:rsidRDefault="0028440F" w:rsidP="0028440F">
      <w:pPr>
        <w:jc w:val="both"/>
      </w:pPr>
      <w:r>
        <w:rPr>
          <w:b/>
          <w:bCs/>
        </w:rPr>
        <w:t xml:space="preserve">Testing </w:t>
      </w:r>
      <w:r w:rsidRPr="47CED864">
        <w:rPr>
          <w:b/>
          <w:bCs/>
        </w:rPr>
        <w:t>projects</w:t>
      </w:r>
      <w:r w:rsidRPr="47CED864">
        <w:t xml:space="preserve">, aiming at </w:t>
      </w:r>
      <w:r w:rsidRPr="47CED864">
        <w:rPr>
          <w:b/>
          <w:bCs/>
        </w:rPr>
        <w:t xml:space="preserve">testing </w:t>
      </w:r>
      <w:r w:rsidRPr="47CED864">
        <w:t>the common instruments, policies, strategies and action plans already identified by previous projects through pilot activities, in order</w:t>
      </w:r>
      <w:r>
        <w:t xml:space="preserve"> to</w:t>
      </w:r>
      <w:r w:rsidRPr="47CED864">
        <w:t xml:space="preserve"> produce concrete solutions transferable to a larger number of beneficiaries and territories.</w:t>
      </w:r>
    </w:p>
    <w:p w14:paraId="0D0E7788" w14:textId="77777777" w:rsidR="0028440F" w:rsidRPr="0012035C" w:rsidRDefault="0028440F" w:rsidP="0028440F">
      <w:pPr>
        <w:jc w:val="both"/>
        <w:rPr>
          <w:rFonts w:cstheme="minorHAnsi"/>
        </w:rPr>
      </w:pPr>
      <w:r>
        <w:rPr>
          <w:rFonts w:cstheme="minorHAnsi"/>
          <w:u w:val="single"/>
        </w:rPr>
        <w:t>Indicative types of activities for testing</w:t>
      </w:r>
      <w:r w:rsidRPr="0012035C">
        <w:rPr>
          <w:rFonts w:cstheme="minorHAnsi"/>
          <w:u w:val="single"/>
        </w:rPr>
        <w:t xml:space="preserve"> projects</w:t>
      </w:r>
      <w:r w:rsidRPr="0012035C">
        <w:rPr>
          <w:rFonts w:cstheme="minorHAnsi"/>
        </w:rPr>
        <w:t>:</w:t>
      </w:r>
    </w:p>
    <w:p w14:paraId="7F0C45EA" w14:textId="77777777" w:rsidR="0028440F" w:rsidRPr="00322256" w:rsidRDefault="0028440F" w:rsidP="00FD620D">
      <w:pPr>
        <w:pStyle w:val="Odstavekseznama"/>
        <w:numPr>
          <w:ilvl w:val="0"/>
          <w:numId w:val="45"/>
        </w:numPr>
        <w:spacing w:after="200" w:line="276" w:lineRule="auto"/>
        <w:jc w:val="both"/>
        <w:rPr>
          <w:szCs w:val="22"/>
        </w:rPr>
      </w:pPr>
      <w:r w:rsidRPr="47CED864">
        <w:t xml:space="preserve">Preliminary or feasibility studies (if necessary </w:t>
      </w:r>
      <w:r w:rsidRPr="00322256">
        <w:rPr>
          <w:rFonts w:ascii="Calibri" w:eastAsia="Calibri" w:hAnsi="Calibri" w:cs="Calibri"/>
          <w:szCs w:val="22"/>
        </w:rPr>
        <w:t>and not available by other projects</w:t>
      </w:r>
      <w:r w:rsidRPr="47CED864">
        <w:t>)</w:t>
      </w:r>
    </w:p>
    <w:p w14:paraId="14E313FA" w14:textId="77777777" w:rsidR="0028440F" w:rsidRPr="00322256" w:rsidRDefault="0028440F" w:rsidP="00FD620D">
      <w:pPr>
        <w:pStyle w:val="Odstavekseznama"/>
        <w:numPr>
          <w:ilvl w:val="0"/>
          <w:numId w:val="45"/>
        </w:numPr>
        <w:spacing w:after="200" w:line="276" w:lineRule="auto"/>
        <w:jc w:val="both"/>
        <w:rPr>
          <w:rFonts w:cstheme="minorHAnsi"/>
        </w:rPr>
      </w:pPr>
      <w:r w:rsidRPr="00322256">
        <w:rPr>
          <w:rFonts w:cstheme="minorHAnsi"/>
        </w:rPr>
        <w:t>Pilot activities (as well as the implementation methodology, testing and evaluation phases)</w:t>
      </w:r>
    </w:p>
    <w:p w14:paraId="66821BEF" w14:textId="77777777" w:rsidR="0028440F" w:rsidRPr="00322256" w:rsidRDefault="0028440F" w:rsidP="00FD620D">
      <w:pPr>
        <w:pStyle w:val="Odstavekseznama"/>
        <w:numPr>
          <w:ilvl w:val="0"/>
          <w:numId w:val="45"/>
        </w:numPr>
        <w:spacing w:after="200" w:line="276" w:lineRule="auto"/>
        <w:jc w:val="both"/>
        <w:rPr>
          <w:rFonts w:cstheme="minorHAnsi"/>
        </w:rPr>
      </w:pPr>
      <w:r w:rsidRPr="00322256">
        <w:rPr>
          <w:rFonts w:cstheme="minorHAnsi"/>
        </w:rPr>
        <w:t>Plans for transferability of results</w:t>
      </w:r>
    </w:p>
    <w:p w14:paraId="28768FEB" w14:textId="77777777" w:rsidR="0028440F" w:rsidRPr="00322256" w:rsidRDefault="0028440F" w:rsidP="00FD620D">
      <w:pPr>
        <w:pStyle w:val="Odstavekseznama"/>
        <w:numPr>
          <w:ilvl w:val="0"/>
          <w:numId w:val="45"/>
        </w:numPr>
        <w:spacing w:after="200" w:line="276" w:lineRule="auto"/>
        <w:jc w:val="both"/>
        <w:rPr>
          <w:rFonts w:cstheme="minorHAnsi"/>
        </w:rPr>
      </w:pPr>
      <w:r w:rsidRPr="00322256">
        <w:rPr>
          <w:rFonts w:cstheme="minorHAnsi"/>
        </w:rPr>
        <w:t xml:space="preserve">Participating actively in the thematic community of reference, and benefitting from the experience and support of network projects </w:t>
      </w:r>
    </w:p>
    <w:p w14:paraId="677BFA05" w14:textId="492DA895" w:rsidR="0028440F" w:rsidRPr="0012035C" w:rsidRDefault="0028440F" w:rsidP="0028440F">
      <w:pPr>
        <w:jc w:val="both"/>
      </w:pPr>
      <w:r>
        <w:rPr>
          <w:u w:val="single"/>
        </w:rPr>
        <w:t xml:space="preserve">Indicative </w:t>
      </w:r>
      <w:r w:rsidRPr="5179C2E6">
        <w:rPr>
          <w:u w:val="single"/>
        </w:rPr>
        <w:t xml:space="preserve">types of outputs for </w:t>
      </w:r>
      <w:r w:rsidR="009A227A">
        <w:rPr>
          <w:u w:val="single"/>
        </w:rPr>
        <w:t>testing</w:t>
      </w:r>
      <w:r w:rsidRPr="5179C2E6">
        <w:rPr>
          <w:u w:val="single"/>
        </w:rPr>
        <w:t xml:space="preserve"> projects</w:t>
      </w:r>
      <w:r w:rsidRPr="5179C2E6">
        <w:t>:</w:t>
      </w:r>
    </w:p>
    <w:p w14:paraId="42317824" w14:textId="47106D19" w:rsidR="0028440F" w:rsidRDefault="0028440F" w:rsidP="0028440F">
      <w:pPr>
        <w:jc w:val="both"/>
      </w:pPr>
      <w:r>
        <w:lastRenderedPageBreak/>
        <w:t>P</w:t>
      </w:r>
      <w:r w:rsidRPr="47CED864">
        <w:t>reliminary studies (feasibility), common demonstration methodology, experimentation</w:t>
      </w:r>
      <w:r>
        <w:t xml:space="preserve"> (incl. small scale investments when needed)</w:t>
      </w:r>
      <w:r w:rsidRPr="47CED864">
        <w:t xml:space="preserve"> and assessment, plan for transferability of results, transfer tools and protocols.</w:t>
      </w:r>
    </w:p>
    <w:p w14:paraId="07A858E8" w14:textId="47106D19" w:rsidR="00383764" w:rsidRPr="00383764" w:rsidRDefault="00383764" w:rsidP="0028440F">
      <w:pPr>
        <w:jc w:val="both"/>
      </w:pPr>
    </w:p>
    <w:p w14:paraId="7EDAE513" w14:textId="77777777" w:rsidR="0028440F" w:rsidRPr="0012035C" w:rsidRDefault="0028440F" w:rsidP="0028440F">
      <w:pPr>
        <w:spacing w:before="240"/>
        <w:jc w:val="both"/>
      </w:pPr>
      <w:r w:rsidRPr="47CED864">
        <w:rPr>
          <w:b/>
          <w:bCs/>
        </w:rPr>
        <w:t>Transfer projects</w:t>
      </w:r>
      <w:r w:rsidRPr="47CED864">
        <w:t>, aiming at t</w:t>
      </w:r>
      <w:r w:rsidRPr="47CED864">
        <w:rPr>
          <w:b/>
          <w:bCs/>
        </w:rPr>
        <w:t xml:space="preserve">ransferring and disseminating </w:t>
      </w:r>
      <w:r w:rsidRPr="47CED864">
        <w:t>existing project results,</w:t>
      </w:r>
      <w:r w:rsidRPr="47CED864">
        <w:rPr>
          <w:rFonts w:ascii="Calibri" w:eastAsia="Calibri" w:hAnsi="Calibri" w:cs="Calibri"/>
          <w:szCs w:val="22"/>
        </w:rPr>
        <w:t xml:space="preserve"> replicability and up-scaling of project results</w:t>
      </w:r>
      <w:r w:rsidRPr="47CED864">
        <w:t xml:space="preserve"> in the MED area and its adjacent areas, local, regional and national policies, European policies, international initiatives.</w:t>
      </w:r>
    </w:p>
    <w:p w14:paraId="2E930E9A" w14:textId="77777777" w:rsidR="0028440F" w:rsidRPr="0012035C" w:rsidRDefault="0028440F" w:rsidP="0028440F">
      <w:pPr>
        <w:jc w:val="both"/>
        <w:rPr>
          <w:rFonts w:cstheme="minorHAnsi"/>
        </w:rPr>
      </w:pPr>
      <w:r>
        <w:rPr>
          <w:rFonts w:cstheme="minorHAnsi"/>
          <w:u w:val="single"/>
        </w:rPr>
        <w:t xml:space="preserve">Indicative </w:t>
      </w:r>
      <w:r w:rsidRPr="0012035C">
        <w:rPr>
          <w:rFonts w:cstheme="minorHAnsi"/>
          <w:u w:val="single"/>
        </w:rPr>
        <w:t>types of activities for Transfer projects</w:t>
      </w:r>
      <w:r w:rsidRPr="0012035C">
        <w:rPr>
          <w:rFonts w:cstheme="minorHAnsi"/>
        </w:rPr>
        <w:t>:</w:t>
      </w:r>
    </w:p>
    <w:p w14:paraId="5AA3F7CB" w14:textId="77777777" w:rsidR="0028440F" w:rsidRPr="0012035C" w:rsidRDefault="0028440F" w:rsidP="00A55075">
      <w:pPr>
        <w:pStyle w:val="Odstavekseznama"/>
        <w:numPr>
          <w:ilvl w:val="0"/>
          <w:numId w:val="46"/>
        </w:numPr>
        <w:spacing w:after="200" w:line="276" w:lineRule="auto"/>
      </w:pPr>
      <w:r w:rsidRPr="47CED864">
        <w:t>Preliminary or feasibility studies (if necessary)</w:t>
      </w:r>
    </w:p>
    <w:p w14:paraId="5F661C62" w14:textId="77777777" w:rsidR="0028440F" w:rsidRDefault="0028440F" w:rsidP="00A55075">
      <w:pPr>
        <w:pStyle w:val="Odstavekseznama"/>
        <w:numPr>
          <w:ilvl w:val="0"/>
          <w:numId w:val="46"/>
        </w:numPr>
        <w:spacing w:after="200" w:line="276" w:lineRule="auto"/>
        <w:rPr>
          <w:szCs w:val="22"/>
        </w:rPr>
      </w:pPr>
      <w:r w:rsidRPr="47CED864">
        <w:t>Identification/consolidation of relevant project results</w:t>
      </w:r>
    </w:p>
    <w:p w14:paraId="6B5BBC2F" w14:textId="77777777" w:rsidR="0028440F" w:rsidRPr="0012035C" w:rsidRDefault="0028440F" w:rsidP="00A55075">
      <w:pPr>
        <w:pStyle w:val="Odstavekseznama"/>
        <w:numPr>
          <w:ilvl w:val="0"/>
          <w:numId w:val="46"/>
        </w:numPr>
        <w:spacing w:after="200" w:line="276" w:lineRule="auto"/>
        <w:rPr>
          <w:rFonts w:cstheme="minorHAnsi"/>
        </w:rPr>
      </w:pPr>
      <w:r w:rsidRPr="0012035C">
        <w:rPr>
          <w:rFonts w:cstheme="minorHAnsi"/>
        </w:rPr>
        <w:t>Developing an initial stakeholder mapping to define target roles and objectives</w:t>
      </w:r>
    </w:p>
    <w:p w14:paraId="394F3616" w14:textId="77777777" w:rsidR="0028440F" w:rsidRPr="0012035C" w:rsidRDefault="0028440F" w:rsidP="00A55075">
      <w:pPr>
        <w:pStyle w:val="Odstavekseznama"/>
        <w:numPr>
          <w:ilvl w:val="0"/>
          <w:numId w:val="46"/>
        </w:numPr>
        <w:spacing w:after="200" w:line="276" w:lineRule="auto"/>
        <w:rPr>
          <w:rFonts w:cstheme="minorHAnsi"/>
        </w:rPr>
      </w:pPr>
      <w:r w:rsidRPr="0012035C">
        <w:rPr>
          <w:rFonts w:cstheme="minorHAnsi"/>
        </w:rPr>
        <w:t>Developing and implementing of a targeted public relations strategy</w:t>
      </w:r>
    </w:p>
    <w:p w14:paraId="2EDAA9C2" w14:textId="77777777" w:rsidR="0028440F" w:rsidRPr="0012035C" w:rsidRDefault="0028440F" w:rsidP="00A55075">
      <w:pPr>
        <w:pStyle w:val="Odstavekseznama"/>
        <w:numPr>
          <w:ilvl w:val="0"/>
          <w:numId w:val="46"/>
        </w:numPr>
        <w:spacing w:after="200" w:line="276" w:lineRule="auto"/>
        <w:rPr>
          <w:szCs w:val="22"/>
        </w:rPr>
      </w:pPr>
      <w:r w:rsidRPr="47CED864">
        <w:t>Raising awareness among targeted stakeholders through outreach strategies, including training activities.</w:t>
      </w:r>
    </w:p>
    <w:p w14:paraId="15AF410F" w14:textId="77777777" w:rsidR="0028440F" w:rsidRPr="00D3547B" w:rsidRDefault="0028440F" w:rsidP="00A55075">
      <w:pPr>
        <w:pStyle w:val="Odstavekseznama"/>
        <w:numPr>
          <w:ilvl w:val="0"/>
          <w:numId w:val="46"/>
        </w:numPr>
        <w:spacing w:after="200" w:line="276" w:lineRule="auto"/>
      </w:pPr>
      <w:r w:rsidRPr="00D3547B">
        <w:t>Capitalising on existing results from transferability activities to enhance the effective transfer of results</w:t>
      </w:r>
    </w:p>
    <w:p w14:paraId="7F5F9E28" w14:textId="77777777" w:rsidR="0028440F" w:rsidRPr="00960C6A" w:rsidRDefault="0028440F" w:rsidP="00A55075">
      <w:pPr>
        <w:pStyle w:val="Odstavekseznama"/>
        <w:numPr>
          <w:ilvl w:val="0"/>
          <w:numId w:val="46"/>
        </w:numPr>
        <w:spacing w:after="200" w:line="276" w:lineRule="auto"/>
      </w:pPr>
      <w:r w:rsidRPr="00960C6A">
        <w:t xml:space="preserve">Design, customize and deploy modules for transfer of results in a step-by-step approach. </w:t>
      </w:r>
    </w:p>
    <w:p w14:paraId="12437033" w14:textId="77777777" w:rsidR="0028440F" w:rsidRPr="0012035C" w:rsidRDefault="0028440F" w:rsidP="00A55075">
      <w:pPr>
        <w:pStyle w:val="Odstavekseznama"/>
        <w:numPr>
          <w:ilvl w:val="0"/>
          <w:numId w:val="46"/>
        </w:numPr>
        <w:spacing w:after="200" w:line="276" w:lineRule="auto"/>
        <w:rPr>
          <w:rFonts w:cstheme="minorHAnsi"/>
        </w:rPr>
      </w:pPr>
      <w:r w:rsidRPr="0012035C">
        <w:rPr>
          <w:rFonts w:cstheme="minorHAnsi"/>
        </w:rPr>
        <w:t xml:space="preserve">Actively participating in the thematic community of reference, and benefitting from the experience and support of </w:t>
      </w:r>
      <w:r>
        <w:rPr>
          <w:rFonts w:cstheme="minorHAnsi"/>
        </w:rPr>
        <w:t>network</w:t>
      </w:r>
      <w:r w:rsidRPr="0012035C">
        <w:rPr>
          <w:rFonts w:cstheme="minorHAnsi"/>
        </w:rPr>
        <w:t xml:space="preserve"> projects</w:t>
      </w:r>
    </w:p>
    <w:p w14:paraId="40341E2F" w14:textId="77777777" w:rsidR="0028440F" w:rsidRPr="0012035C" w:rsidRDefault="0028440F" w:rsidP="0028440F">
      <w:pPr>
        <w:jc w:val="both"/>
        <w:rPr>
          <w:rFonts w:cstheme="minorHAnsi"/>
        </w:rPr>
      </w:pPr>
      <w:r>
        <w:rPr>
          <w:rFonts w:cstheme="minorHAnsi"/>
          <w:u w:val="single"/>
        </w:rPr>
        <w:t xml:space="preserve">Indicative </w:t>
      </w:r>
      <w:r w:rsidRPr="0012035C">
        <w:rPr>
          <w:rFonts w:cstheme="minorHAnsi"/>
          <w:u w:val="single"/>
        </w:rPr>
        <w:t>types of outputs for Transfer projects</w:t>
      </w:r>
      <w:r w:rsidRPr="0012035C">
        <w:rPr>
          <w:rFonts w:cstheme="minorHAnsi"/>
        </w:rPr>
        <w:t>:</w:t>
      </w:r>
    </w:p>
    <w:p w14:paraId="2A76B9C2" w14:textId="56CC28E1" w:rsidR="0028440F" w:rsidRDefault="0028440F" w:rsidP="0028440F">
      <w:pPr>
        <w:jc w:val="both"/>
      </w:pPr>
      <w:r>
        <w:t>P</w:t>
      </w:r>
      <w:r w:rsidRPr="47CED864">
        <w:t xml:space="preserve">olicy </w:t>
      </w:r>
      <w:r>
        <w:t xml:space="preserve">implementing measures and </w:t>
      </w:r>
      <w:r w:rsidRPr="47CED864">
        <w:t>recommendations, Memoranda of Understanding (MOUs) agree</w:t>
      </w:r>
      <w:r w:rsidR="00306B5B">
        <w:softHyphen/>
      </w:r>
      <w:r w:rsidRPr="47CED864">
        <w:t>ments, procedures, regulatory proposals, transferring plans, transferring reports, transfer assess</w:t>
      </w:r>
      <w:r w:rsidR="00306B5B">
        <w:softHyphen/>
      </w:r>
      <w:r w:rsidRPr="47CED864">
        <w:t xml:space="preserve">ments, </w:t>
      </w:r>
      <w:r w:rsidRPr="47CED864">
        <w:rPr>
          <w:rFonts w:ascii="Calibri" w:eastAsia="Calibri" w:hAnsi="Calibri" w:cs="Calibri"/>
          <w:szCs w:val="22"/>
        </w:rPr>
        <w:t>policy implementing measures.</w:t>
      </w:r>
    </w:p>
    <w:p w14:paraId="27C1024C" w14:textId="77777777" w:rsidR="0028440F" w:rsidRPr="0012035C" w:rsidRDefault="0028440F" w:rsidP="0028440F">
      <w:pPr>
        <w:jc w:val="both"/>
        <w:rPr>
          <w:rFonts w:cstheme="minorHAnsi"/>
        </w:rPr>
      </w:pPr>
    </w:p>
    <w:p w14:paraId="3281E7A4" w14:textId="74994E52" w:rsidR="0028440F" w:rsidRPr="00FD620D" w:rsidRDefault="00FD620D" w:rsidP="00FD620D">
      <w:pPr>
        <w:pStyle w:val="Odstavekseznama"/>
        <w:numPr>
          <w:ilvl w:val="0"/>
          <w:numId w:val="22"/>
        </w:numPr>
        <w:spacing w:before="240" w:after="200" w:line="276" w:lineRule="auto"/>
        <w:jc w:val="both"/>
        <w:rPr>
          <w:b/>
        </w:rPr>
      </w:pPr>
      <w:bookmarkStart w:id="69" w:name="_Hlk57798425"/>
      <w:r w:rsidRPr="00FD620D">
        <w:rPr>
          <w:b/>
          <w:bCs/>
          <w:color w:val="00B0F0"/>
        </w:rPr>
        <w:t xml:space="preserve">Strategic </w:t>
      </w:r>
      <w:r w:rsidR="0028440F" w:rsidRPr="00FD620D">
        <w:rPr>
          <w:b/>
        </w:rPr>
        <w:t>territorial projects:</w:t>
      </w:r>
    </w:p>
    <w:p w14:paraId="6D6A9123" w14:textId="6E293E20" w:rsidR="00774360" w:rsidRPr="00A55075" w:rsidRDefault="00774360" w:rsidP="0028440F">
      <w:pPr>
        <w:jc w:val="both"/>
        <w:rPr>
          <w:color w:val="00B0F0"/>
        </w:rPr>
      </w:pPr>
      <w:r w:rsidRPr="00A55075">
        <w:rPr>
          <w:color w:val="00B0F0"/>
        </w:rPr>
        <w:t xml:space="preserve">Strategic territorial projects should respond to the needs and joint challenges of a specific, identified typology of territory, in a strategic topic for this territory. Therefore, they are of strategic importance for the territory selected and they will work with other projects in the field selected, as they will develop tailored strategical solutions. </w:t>
      </w:r>
    </w:p>
    <w:p w14:paraId="3CA043BD" w14:textId="49B6305F" w:rsidR="0028440F" w:rsidRPr="00FD620D" w:rsidRDefault="00FD620D" w:rsidP="0028440F">
      <w:pPr>
        <w:jc w:val="both"/>
        <w:rPr>
          <w:rFonts w:ascii="Calibri" w:eastAsia="Calibri" w:hAnsi="Calibri" w:cs="Calibri"/>
        </w:rPr>
      </w:pPr>
      <w:r w:rsidRPr="00FD620D">
        <w:rPr>
          <w:rFonts w:ascii="Calibri" w:eastAsia="Calibri" w:hAnsi="Calibri" w:cs="Calibri"/>
          <w:color w:val="00B0F0"/>
        </w:rPr>
        <w:t>Strategic</w:t>
      </w:r>
      <w:r w:rsidR="0028440F" w:rsidRPr="00FD620D">
        <w:rPr>
          <w:rFonts w:ascii="Calibri" w:eastAsia="Calibri" w:hAnsi="Calibri" w:cs="Calibri"/>
          <w:color w:val="00B0F0"/>
        </w:rPr>
        <w:t xml:space="preserve"> </w:t>
      </w:r>
      <w:r w:rsidR="0028440F" w:rsidRPr="00FD620D">
        <w:rPr>
          <w:rFonts w:ascii="Calibri" w:eastAsia="Calibri" w:hAnsi="Calibri" w:cs="Calibri"/>
        </w:rPr>
        <w:t xml:space="preserve">territorial projects take into account the very specific and diverse territorial features characterizing the Mediterranean. They </w:t>
      </w:r>
      <w:r w:rsidR="0B5CE5DB" w:rsidRPr="00FD620D">
        <w:rPr>
          <w:rFonts w:ascii="Calibri" w:eastAsia="Calibri" w:hAnsi="Calibri" w:cs="Calibri"/>
        </w:rPr>
        <w:t>will</w:t>
      </w:r>
      <w:r w:rsidR="0028440F" w:rsidRPr="00FD620D">
        <w:rPr>
          <w:rFonts w:ascii="Calibri" w:eastAsia="Calibri" w:hAnsi="Calibri" w:cs="Calibri"/>
        </w:rPr>
        <w:t xml:space="preserve"> directly address relevant transnational </w:t>
      </w:r>
      <w:r w:rsidR="00A73284" w:rsidRPr="00FD620D">
        <w:rPr>
          <w:rFonts w:ascii="Calibri" w:eastAsia="Calibri" w:hAnsi="Calibri" w:cs="Calibri"/>
        </w:rPr>
        <w:t>topics</w:t>
      </w:r>
      <w:r w:rsidR="0028440F" w:rsidRPr="00FD620D">
        <w:rPr>
          <w:rFonts w:ascii="Calibri" w:eastAsia="Calibri" w:hAnsi="Calibri" w:cs="Calibri"/>
        </w:rPr>
        <w:t xml:space="preserve"> identified for MED key territories</w:t>
      </w:r>
      <w:r w:rsidR="00A73284" w:rsidRPr="00FD620D">
        <w:rPr>
          <w:rFonts w:ascii="Calibri" w:eastAsia="Calibri" w:hAnsi="Calibri" w:cs="Calibri"/>
        </w:rPr>
        <w:t>,</w:t>
      </w:r>
      <w:r w:rsidR="0028440F" w:rsidRPr="00FD620D">
        <w:rPr>
          <w:rFonts w:ascii="Calibri" w:eastAsia="Calibri" w:hAnsi="Calibri" w:cs="Calibri"/>
        </w:rPr>
        <w:t xml:space="preserve"> </w:t>
      </w:r>
      <w:r w:rsidR="00A73284" w:rsidRPr="00FD620D">
        <w:rPr>
          <w:rFonts w:ascii="Calibri" w:eastAsia="Calibri" w:hAnsi="Calibri" w:cs="Calibri"/>
        </w:rPr>
        <w:t>develop</w:t>
      </w:r>
      <w:r w:rsidR="0028440F" w:rsidRPr="00FD620D">
        <w:rPr>
          <w:rFonts w:ascii="Calibri" w:eastAsia="Calibri" w:hAnsi="Calibri" w:cs="Calibri"/>
        </w:rPr>
        <w:t xml:space="preserve"> strategies, priorities and measures for the specific territorial context (see </w:t>
      </w:r>
      <w:r w:rsidR="00B15BD8" w:rsidRPr="00FD620D">
        <w:rPr>
          <w:rFonts w:ascii="Calibri" w:eastAsia="Calibri" w:hAnsi="Calibri" w:cs="Calibri"/>
        </w:rPr>
        <w:t>Annex</w:t>
      </w:r>
      <w:r w:rsidR="0028440F" w:rsidRPr="00FD620D">
        <w:rPr>
          <w:rFonts w:ascii="Calibri" w:eastAsia="Calibri" w:hAnsi="Calibri" w:cs="Calibri"/>
        </w:rPr>
        <w:t xml:space="preserve"> for the methodology to identify key</w:t>
      </w:r>
      <w:r w:rsidR="361A3A0F" w:rsidRPr="00FD620D">
        <w:rPr>
          <w:rFonts w:ascii="Calibri" w:eastAsia="Calibri" w:hAnsi="Calibri" w:cs="Calibri"/>
        </w:rPr>
        <w:t xml:space="preserve"> </w:t>
      </w:r>
      <w:r w:rsidR="0028440F" w:rsidRPr="00FD620D">
        <w:rPr>
          <w:rFonts w:ascii="Calibri" w:eastAsia="Calibri" w:hAnsi="Calibri" w:cs="Calibri"/>
        </w:rPr>
        <w:t xml:space="preserve">territories and relevant </w:t>
      </w:r>
      <w:r w:rsidR="00A73284" w:rsidRPr="00FD620D">
        <w:rPr>
          <w:rFonts w:ascii="Calibri" w:eastAsia="Calibri" w:hAnsi="Calibri" w:cs="Calibri"/>
        </w:rPr>
        <w:t>themes</w:t>
      </w:r>
      <w:r w:rsidR="0028440F" w:rsidRPr="00FD620D">
        <w:rPr>
          <w:rFonts w:ascii="Calibri" w:eastAsia="Calibri" w:hAnsi="Calibri" w:cs="Calibri"/>
        </w:rPr>
        <w:t xml:space="preserve">) in order to tackle regional and local difficulties and reduce disparities. While </w:t>
      </w:r>
      <w:r w:rsidR="00A73284" w:rsidRPr="00FD620D">
        <w:rPr>
          <w:rFonts w:ascii="Calibri" w:eastAsia="Calibri" w:hAnsi="Calibri" w:cs="Calibri"/>
        </w:rPr>
        <w:t>single</w:t>
      </w:r>
      <w:r w:rsidR="0028440F" w:rsidRPr="00FD620D">
        <w:rPr>
          <w:rFonts w:ascii="Calibri" w:eastAsia="Calibri" w:hAnsi="Calibri" w:cs="Calibri"/>
        </w:rPr>
        <w:t xml:space="preserve"> modular projects are mainly designed </w:t>
      </w:r>
      <w:r w:rsidR="1AE04840" w:rsidRPr="00FD620D">
        <w:rPr>
          <w:rFonts w:ascii="Calibri" w:eastAsia="Calibri" w:hAnsi="Calibri" w:cs="Calibri"/>
        </w:rPr>
        <w:t>for</w:t>
      </w:r>
      <w:r w:rsidR="0028440F" w:rsidRPr="00FD620D">
        <w:rPr>
          <w:rFonts w:ascii="Calibri" w:eastAsia="Calibri" w:hAnsi="Calibri" w:cs="Calibri"/>
        </w:rPr>
        <w:t xml:space="preserve"> a bottom-up approach and primarily respond to the interest of the partnership, key territorial projects should respond to the needs and joint challenges of the identified typology of </w:t>
      </w:r>
      <w:r w:rsidR="0028440F" w:rsidRPr="00FD620D">
        <w:rPr>
          <w:rFonts w:ascii="Calibri" w:eastAsia="Calibri" w:hAnsi="Calibri" w:cs="Calibri"/>
        </w:rPr>
        <w:lastRenderedPageBreak/>
        <w:t xml:space="preserve">territory they cover. </w:t>
      </w:r>
      <w:r w:rsidR="004C15B7" w:rsidRPr="00FD620D">
        <w:rPr>
          <w:rFonts w:ascii="Calibri" w:eastAsia="Calibri" w:hAnsi="Calibri" w:cs="Calibri"/>
        </w:rPr>
        <w:t>Thus,</w:t>
      </w:r>
      <w:r w:rsidR="0028440F" w:rsidRPr="00FD620D">
        <w:rPr>
          <w:rFonts w:ascii="Calibri" w:eastAsia="Calibri" w:hAnsi="Calibri" w:cs="Calibri"/>
        </w:rPr>
        <w:t xml:space="preserve"> they   produce in </w:t>
      </w:r>
      <w:r w:rsidR="7B704978" w:rsidRPr="00FD620D">
        <w:rPr>
          <w:rFonts w:ascii="Calibri" w:eastAsia="Calibri" w:hAnsi="Calibri" w:cs="Calibri"/>
        </w:rPr>
        <w:t xml:space="preserve">the </w:t>
      </w:r>
      <w:r w:rsidR="0028440F" w:rsidRPr="00FD620D">
        <w:rPr>
          <w:rFonts w:ascii="Calibri" w:eastAsia="Calibri" w:hAnsi="Calibri" w:cs="Calibri"/>
        </w:rPr>
        <w:t>first place a territorial impact</w:t>
      </w:r>
      <w:r w:rsidR="43BDC7CD" w:rsidRPr="00FD620D">
        <w:rPr>
          <w:rFonts w:ascii="Calibri" w:eastAsia="Calibri" w:hAnsi="Calibri" w:cs="Calibri"/>
        </w:rPr>
        <w:t>,</w:t>
      </w:r>
      <w:r w:rsidR="0028440F" w:rsidRPr="00FD620D">
        <w:rPr>
          <w:rFonts w:ascii="Calibri" w:eastAsia="Calibri" w:hAnsi="Calibri" w:cs="Calibri"/>
        </w:rPr>
        <w:t xml:space="preserve"> </w:t>
      </w:r>
      <w:r w:rsidR="58225A8E" w:rsidRPr="00FD620D">
        <w:rPr>
          <w:rFonts w:ascii="Calibri" w:eastAsia="Calibri" w:hAnsi="Calibri" w:cs="Calibri"/>
        </w:rPr>
        <w:t xml:space="preserve">based on </w:t>
      </w:r>
      <w:r w:rsidR="0028440F" w:rsidRPr="00FD620D">
        <w:rPr>
          <w:rFonts w:ascii="Calibri" w:eastAsia="Calibri" w:hAnsi="Calibri" w:cs="Calibri"/>
        </w:rPr>
        <w:t>involv</w:t>
      </w:r>
      <w:r w:rsidR="3FADCA71" w:rsidRPr="00FD620D">
        <w:rPr>
          <w:rFonts w:ascii="Calibri" w:eastAsia="Calibri" w:hAnsi="Calibri" w:cs="Calibri"/>
        </w:rPr>
        <w:t>ing</w:t>
      </w:r>
      <w:r w:rsidR="0028440F" w:rsidRPr="00FD620D">
        <w:rPr>
          <w:rFonts w:ascii="Calibri" w:eastAsia="Calibri" w:hAnsi="Calibri" w:cs="Calibri"/>
        </w:rPr>
        <w:t xml:space="preserve"> all</w:t>
      </w:r>
      <w:r w:rsidR="00BC54FD" w:rsidRPr="00FD620D">
        <w:rPr>
          <w:rFonts w:ascii="Calibri" w:eastAsia="Calibri" w:hAnsi="Calibri" w:cs="Calibri"/>
        </w:rPr>
        <w:t xml:space="preserve"> </w:t>
      </w:r>
      <w:r w:rsidR="2079BF07" w:rsidRPr="00FD620D">
        <w:rPr>
          <w:rFonts w:ascii="Calibri" w:eastAsia="Calibri" w:hAnsi="Calibri" w:cs="Calibri"/>
        </w:rPr>
        <w:t xml:space="preserve">required </w:t>
      </w:r>
      <w:r w:rsidR="0028440F" w:rsidRPr="00FD620D">
        <w:rPr>
          <w:rFonts w:ascii="Calibri" w:eastAsia="Calibri" w:hAnsi="Calibri" w:cs="Calibri"/>
        </w:rPr>
        <w:t>actors/stakeholders to trigger solutions for identified territories.</w:t>
      </w:r>
    </w:p>
    <w:bookmarkEnd w:id="69"/>
    <w:p w14:paraId="6B53763C" w14:textId="77777777" w:rsidR="0028440F" w:rsidRPr="0012035C" w:rsidRDefault="0028440F" w:rsidP="0028440F">
      <w:pPr>
        <w:jc w:val="both"/>
      </w:pPr>
      <w:r w:rsidRPr="138590FF">
        <w:rPr>
          <w:rFonts w:ascii="Calibri" w:eastAsia="Calibri" w:hAnsi="Calibri" w:cs="Calibri"/>
        </w:rPr>
        <w:t xml:space="preserve">They </w:t>
      </w:r>
      <w:r>
        <w:t xml:space="preserve">aim at: </w:t>
      </w:r>
    </w:p>
    <w:p w14:paraId="7BEBCE0F" w14:textId="77777777" w:rsidR="0028440F" w:rsidRPr="0012035C" w:rsidRDefault="0028440F" w:rsidP="00FD620D">
      <w:pPr>
        <w:pStyle w:val="Odstavekseznama"/>
        <w:numPr>
          <w:ilvl w:val="0"/>
          <w:numId w:val="20"/>
        </w:numPr>
        <w:spacing w:after="200" w:line="276" w:lineRule="auto"/>
        <w:jc w:val="both"/>
      </w:pPr>
      <w:r>
        <w:t>Developing and implementing common methodologies/solutions</w:t>
      </w:r>
      <w:r w:rsidRPr="321DD456">
        <w:rPr>
          <w:rFonts w:ascii="Calibri" w:eastAsia="Calibri" w:hAnsi="Calibri" w:cs="Calibri"/>
        </w:rPr>
        <w:t xml:space="preserve"> in an integrated way (multi-actors)</w:t>
      </w:r>
      <w:r>
        <w:t xml:space="preserve"> for a problem common to a restricted but MED-relevant </w:t>
      </w:r>
      <w:r w:rsidRPr="321DD456">
        <w:rPr>
          <w:rFonts w:ascii="Calibri" w:eastAsia="Calibri" w:hAnsi="Calibri" w:cs="Calibri"/>
        </w:rPr>
        <w:t xml:space="preserve">type of </w:t>
      </w:r>
      <w:r>
        <w:t xml:space="preserve">area identified according to the specificities of a strategic thematic for this area.  </w:t>
      </w:r>
    </w:p>
    <w:p w14:paraId="204D15CE" w14:textId="77777777" w:rsidR="0028440F" w:rsidRPr="00FD620D" w:rsidRDefault="0028440F" w:rsidP="00FD620D">
      <w:pPr>
        <w:pStyle w:val="Odstavekseznama"/>
        <w:numPr>
          <w:ilvl w:val="0"/>
          <w:numId w:val="20"/>
        </w:numPr>
        <w:spacing w:after="200" w:line="276" w:lineRule="auto"/>
        <w:jc w:val="both"/>
      </w:pPr>
      <w:r w:rsidRPr="304CA8F8">
        <w:t xml:space="preserve">Generating a direct impact on </w:t>
      </w:r>
      <w:r>
        <w:t xml:space="preserve">national, </w:t>
      </w:r>
      <w:r w:rsidRPr="304CA8F8">
        <w:t xml:space="preserve">regional </w:t>
      </w:r>
      <w:r>
        <w:t xml:space="preserve">or local </w:t>
      </w:r>
      <w:r w:rsidRPr="304CA8F8">
        <w:t xml:space="preserve">policies addressing the identified area and dealing with a specific thematic issue </w:t>
      </w:r>
      <w:r w:rsidRPr="00D3547B">
        <w:t xml:space="preserve">e.g. by development, test and transfer of </w:t>
      </w:r>
      <w:r w:rsidRPr="00FD620D">
        <w:t>appropriate management tools, initiatives and models for cooperation.</w:t>
      </w:r>
    </w:p>
    <w:p w14:paraId="484A3928" w14:textId="24434AF0" w:rsidR="0028440F" w:rsidRPr="00FD620D" w:rsidRDefault="0028440F" w:rsidP="0028440F">
      <w:pPr>
        <w:jc w:val="both"/>
      </w:pPr>
      <w:r w:rsidRPr="00FD620D">
        <w:t xml:space="preserve">Typologies of territories and matching </w:t>
      </w:r>
      <w:r w:rsidR="00A25C19" w:rsidRPr="00FD620D">
        <w:t>topics</w:t>
      </w:r>
      <w:r w:rsidRPr="00FD620D">
        <w:t xml:space="preserve"> are predefined in the Cooperation Programme</w:t>
      </w:r>
      <w:r w:rsidR="00B81EAE" w:rsidRPr="00FD620D">
        <w:t xml:space="preserve">, for each Specific Objective in the </w:t>
      </w:r>
      <w:r w:rsidR="00050B40" w:rsidRPr="00FD620D">
        <w:t>“Specific territories targeted</w:t>
      </w:r>
      <w:bookmarkStart w:id="70" w:name="_Hlk57798887"/>
      <w:r w:rsidR="00050B40" w:rsidRPr="00FD620D">
        <w:t xml:space="preserve"> “section</w:t>
      </w:r>
      <w:r w:rsidRPr="00FD620D">
        <w:t xml:space="preserve"> </w:t>
      </w:r>
      <w:bookmarkEnd w:id="70"/>
      <w:r w:rsidRPr="00FD620D">
        <w:t xml:space="preserve">(see </w:t>
      </w:r>
      <w:r w:rsidR="00B81EAE" w:rsidRPr="00FD620D">
        <w:t>an</w:t>
      </w:r>
      <w:r w:rsidR="00050B40" w:rsidRPr="00FD620D">
        <w:t>n</w:t>
      </w:r>
      <w:r w:rsidR="00B81EAE" w:rsidRPr="00FD620D">
        <w:t>ex</w:t>
      </w:r>
      <w:r w:rsidR="00050B40" w:rsidRPr="00FD620D">
        <w:t xml:space="preserve"> 3</w:t>
      </w:r>
      <w:r w:rsidRPr="00FD620D">
        <w:t>)</w:t>
      </w:r>
      <w:r w:rsidR="00521D4E" w:rsidRPr="00FD620D">
        <w:t>.</w:t>
      </w:r>
    </w:p>
    <w:p w14:paraId="627F8BA5" w14:textId="77777777" w:rsidR="0028440F" w:rsidRPr="00FD620D" w:rsidRDefault="0028440F" w:rsidP="0028440F">
      <w:pPr>
        <w:jc w:val="both"/>
      </w:pPr>
      <w:r w:rsidRPr="00FD620D">
        <w:rPr>
          <w:rFonts w:ascii="Calibri" w:eastAsia="Calibri" w:hAnsi="Calibri" w:cs="Calibri"/>
          <w:u w:val="single"/>
        </w:rPr>
        <w:t xml:space="preserve">Framework conditions/prerequisite </w:t>
      </w:r>
      <w:r w:rsidRPr="00FD620D">
        <w:rPr>
          <w:u w:val="single"/>
        </w:rPr>
        <w:t>for key territorial projects</w:t>
      </w:r>
      <w:r w:rsidRPr="00FD620D">
        <w:t>:</w:t>
      </w:r>
    </w:p>
    <w:p w14:paraId="521D2A28" w14:textId="146107BE" w:rsidR="0028440F" w:rsidRPr="00FD620D" w:rsidRDefault="0028440F" w:rsidP="00FD620D">
      <w:pPr>
        <w:pStyle w:val="Odstavekseznama"/>
        <w:numPr>
          <w:ilvl w:val="0"/>
          <w:numId w:val="21"/>
        </w:numPr>
        <w:spacing w:after="200" w:line="276" w:lineRule="auto"/>
        <w:jc w:val="both"/>
      </w:pPr>
      <w:r w:rsidRPr="00FD620D">
        <w:t xml:space="preserve">Integrating all relevant partners for the integrated territorial approach. </w:t>
      </w:r>
    </w:p>
    <w:p w14:paraId="43E72BFA" w14:textId="65921FB3" w:rsidR="0028440F" w:rsidRPr="00FD620D" w:rsidRDefault="006707CA" w:rsidP="00FD620D">
      <w:pPr>
        <w:pStyle w:val="Odstavekseznama"/>
        <w:numPr>
          <w:ilvl w:val="0"/>
          <w:numId w:val="21"/>
        </w:numPr>
        <w:spacing w:after="200" w:line="276" w:lineRule="auto"/>
        <w:jc w:val="both"/>
      </w:pPr>
      <w:r w:rsidRPr="00FD620D">
        <w:t xml:space="preserve">Promoting </w:t>
      </w:r>
      <w:r w:rsidR="0028440F" w:rsidRPr="00FD620D">
        <w:t>interfaces with other transnational as well as with cross-border and/or thematic programme projects (uptake of results of previous projects, design of complementary activities for ongoing projects, value chain synergies for future projects</w:t>
      </w:r>
      <w:r w:rsidR="00AE3DF8" w:rsidRPr="00FD620D">
        <w:t xml:space="preserve"> </w:t>
      </w:r>
      <w:r w:rsidR="0028440F" w:rsidRPr="00FD620D">
        <w:t xml:space="preserve">- LIFE, HORIZON Europe, Creative Europe, LEADER, CIVITAS, Digital Europe, etc). </w:t>
      </w:r>
    </w:p>
    <w:p w14:paraId="168F01CB" w14:textId="2A51541E" w:rsidR="0028440F" w:rsidRPr="00FD620D" w:rsidRDefault="0028440F" w:rsidP="00FD620D">
      <w:pPr>
        <w:pStyle w:val="Odstavekseznama"/>
        <w:numPr>
          <w:ilvl w:val="0"/>
          <w:numId w:val="21"/>
        </w:numPr>
        <w:spacing w:after="200" w:line="276" w:lineRule="auto"/>
        <w:jc w:val="both"/>
      </w:pPr>
      <w:r w:rsidRPr="00FD620D">
        <w:t>Developing new area-tailored strategica</w:t>
      </w:r>
      <w:r w:rsidR="00AE3DF8" w:rsidRPr="00FD620D">
        <w:t>l solutions for specific topics.</w:t>
      </w:r>
    </w:p>
    <w:p w14:paraId="074498C6" w14:textId="77777777" w:rsidR="0028440F" w:rsidRPr="00FD620D" w:rsidRDefault="0028440F" w:rsidP="00FD620D">
      <w:pPr>
        <w:pStyle w:val="Odstavekseznama"/>
        <w:numPr>
          <w:ilvl w:val="0"/>
          <w:numId w:val="21"/>
        </w:numPr>
        <w:spacing w:after="200" w:line="276" w:lineRule="auto"/>
        <w:jc w:val="both"/>
      </w:pPr>
      <w:r w:rsidRPr="00FD620D">
        <w:t xml:space="preserve">Ensuring a feedback of requests/suggestions from civil society on the targeted theme, involving the decision-makers, in order to find shared global territorial solutions. </w:t>
      </w:r>
    </w:p>
    <w:p w14:paraId="6DA5971A" w14:textId="77777777" w:rsidR="0028440F" w:rsidRPr="00FD620D" w:rsidRDefault="0028440F" w:rsidP="00FD620D">
      <w:pPr>
        <w:pStyle w:val="Odstavekseznama"/>
        <w:numPr>
          <w:ilvl w:val="0"/>
          <w:numId w:val="21"/>
        </w:numPr>
        <w:spacing w:after="200" w:line="276" w:lineRule="auto"/>
        <w:jc w:val="both"/>
        <w:rPr>
          <w:rFonts w:cstheme="minorHAnsi"/>
        </w:rPr>
      </w:pPr>
      <w:r w:rsidRPr="00FD620D">
        <w:rPr>
          <w:rFonts w:cstheme="minorHAnsi"/>
        </w:rPr>
        <w:t>Participating actively in the thematic community of reference, and benefitting from the experience and support of network projects</w:t>
      </w:r>
    </w:p>
    <w:p w14:paraId="04A2C2F9" w14:textId="36872A44" w:rsidR="0028440F" w:rsidRPr="00FD620D" w:rsidRDefault="00FD620D" w:rsidP="00FD620D">
      <w:pPr>
        <w:pStyle w:val="Odstavekseznama"/>
        <w:numPr>
          <w:ilvl w:val="0"/>
          <w:numId w:val="21"/>
        </w:numPr>
        <w:spacing w:after="200" w:line="276" w:lineRule="auto"/>
        <w:jc w:val="both"/>
        <w:rPr>
          <w:rFonts w:cstheme="minorHAnsi"/>
        </w:rPr>
      </w:pPr>
      <w:r>
        <w:rPr>
          <w:rFonts w:cstheme="minorHAnsi"/>
        </w:rPr>
        <w:t xml:space="preserve">They </w:t>
      </w:r>
      <w:r w:rsidR="0028440F" w:rsidRPr="00FD620D">
        <w:rPr>
          <w:rFonts w:cstheme="minorHAnsi"/>
        </w:rPr>
        <w:t>will combine activities from all 3 typologies of modules</w:t>
      </w:r>
    </w:p>
    <w:p w14:paraId="731E8E1D" w14:textId="75E2C9BB" w:rsidR="0028440F" w:rsidRDefault="0028440F" w:rsidP="0028440F">
      <w:pPr>
        <w:jc w:val="both"/>
        <w:rPr>
          <w:u w:val="single"/>
        </w:rPr>
      </w:pPr>
      <w:r>
        <w:rPr>
          <w:u w:val="single"/>
        </w:rPr>
        <w:t>Indicative</w:t>
      </w:r>
      <w:r w:rsidRPr="304CA8F8">
        <w:rPr>
          <w:u w:val="single"/>
        </w:rPr>
        <w:t xml:space="preserve"> types of</w:t>
      </w:r>
      <w:r>
        <w:rPr>
          <w:u w:val="single"/>
        </w:rPr>
        <w:t xml:space="preserve"> activities </w:t>
      </w:r>
      <w:r w:rsidRPr="00DB400A">
        <w:t>are those of all types of modular projects addressing the identified key territories</w:t>
      </w:r>
      <w:r w:rsidRPr="55E9EB2B">
        <w:rPr>
          <w:u w:val="single"/>
        </w:rPr>
        <w:t xml:space="preserve"> </w:t>
      </w:r>
    </w:p>
    <w:p w14:paraId="763EEF8F" w14:textId="0E816C18" w:rsidR="0028440F" w:rsidRDefault="00DB400A" w:rsidP="0028440F">
      <w:pPr>
        <w:jc w:val="both"/>
      </w:pPr>
      <w:r>
        <w:rPr>
          <w:u w:val="single"/>
        </w:rPr>
        <w:t>Indicative</w:t>
      </w:r>
      <w:r w:rsidR="0028440F" w:rsidRPr="321DD456">
        <w:rPr>
          <w:u w:val="single"/>
        </w:rPr>
        <w:t xml:space="preserve"> types of outputs</w:t>
      </w:r>
      <w:r w:rsidR="00C5142D">
        <w:rPr>
          <w:u w:val="single"/>
        </w:rPr>
        <w:t xml:space="preserve"> for key territorial projects:</w:t>
      </w:r>
      <w:r w:rsidR="0028440F" w:rsidRPr="321DD456">
        <w:rPr>
          <w:u w:val="single"/>
        </w:rPr>
        <w:t xml:space="preserve"> </w:t>
      </w:r>
      <w:r w:rsidR="0028440F">
        <w:t>those of all types of modular projects with relevance for the identified key territories</w:t>
      </w:r>
      <w:r w:rsidR="00C5142D">
        <w:t>.</w:t>
      </w:r>
      <w:r w:rsidR="0028440F">
        <w:t xml:space="preserve"> </w:t>
      </w:r>
      <w:r w:rsidR="0028440F" w:rsidRPr="000D3C65">
        <w:rPr>
          <w:b/>
        </w:rPr>
        <w:t>J</w:t>
      </w:r>
      <w:r w:rsidR="0028440F" w:rsidRPr="321DD456">
        <w:rPr>
          <w:b/>
          <w:bCs/>
        </w:rPr>
        <w:t>oint action plans, common strategies</w:t>
      </w:r>
      <w:r w:rsidR="0028440F">
        <w:t xml:space="preserve">, </w:t>
      </w:r>
      <w:r w:rsidR="0028440F" w:rsidRPr="321DD456">
        <w:rPr>
          <w:rFonts w:ascii="Calibri" w:eastAsia="Calibri" w:hAnsi="Calibri" w:cs="Calibri"/>
          <w:b/>
          <w:bCs/>
        </w:rPr>
        <w:t xml:space="preserve">experimentation and evaluation, plan for transferability of results as compulsory results for all such projects. </w:t>
      </w:r>
      <w:r w:rsidR="0028440F" w:rsidRPr="321DD456">
        <w:rPr>
          <w:rFonts w:ascii="Calibri" w:eastAsia="Calibri" w:hAnsi="Calibri" w:cs="Calibri"/>
        </w:rPr>
        <w:t>Furthermore,</w:t>
      </w:r>
      <w:r w:rsidR="0028440F">
        <w:t xml:space="preserve"> p</w:t>
      </w:r>
      <w:r w:rsidR="0028440F" w:rsidRPr="321DD456">
        <w:rPr>
          <w:rFonts w:ascii="Calibri" w:eastAsia="Calibri" w:hAnsi="Calibri" w:cs="Calibri"/>
        </w:rPr>
        <w:t xml:space="preserve">ilot projects (including small scale investments), </w:t>
      </w:r>
      <w:r w:rsidR="0028440F">
        <w:t>SWOT analyses, state of the art, comparative analyses, definition of approaches, implementation of networks, preliminary studies (feasibility), common demonstration methodology, transfer tools and protocols, transfer reports and assessment, policy recommendations, Memoranda of Understanding (MoU) agreements, procedures, proposals for regulations…</w:t>
      </w:r>
    </w:p>
    <w:p w14:paraId="0FC1CDB4" w14:textId="6972BCF7" w:rsidR="0073609E" w:rsidRDefault="0073609E" w:rsidP="0028440F">
      <w:pPr>
        <w:jc w:val="both"/>
      </w:pPr>
    </w:p>
    <w:p w14:paraId="71C851BA" w14:textId="1965650F" w:rsidR="00DA2DBC" w:rsidRDefault="00DA2DBC" w:rsidP="0028440F">
      <w:pPr>
        <w:jc w:val="both"/>
      </w:pPr>
    </w:p>
    <w:p w14:paraId="61E2B4EF" w14:textId="77777777" w:rsidR="00DA2DBC" w:rsidRDefault="00DA2DBC" w:rsidP="0028440F">
      <w:pPr>
        <w:jc w:val="both"/>
      </w:pPr>
    </w:p>
    <w:p w14:paraId="6779390F" w14:textId="3CADF1D7" w:rsidR="0028440F" w:rsidRPr="00BE0244" w:rsidRDefault="0028440F" w:rsidP="0028440F">
      <w:pPr>
        <w:pStyle w:val="Naslov2"/>
        <w:jc w:val="both"/>
        <w:rPr>
          <w:rFonts w:asciiTheme="minorHAnsi" w:eastAsia="Times New Roman" w:hAnsiTheme="minorHAnsi" w:cstheme="minorBidi"/>
          <w:lang w:eastAsia="en-GB"/>
        </w:rPr>
      </w:pPr>
      <w:bookmarkStart w:id="71" w:name="_Hlk57799568"/>
      <w:r w:rsidRPr="321DD456">
        <w:rPr>
          <w:rFonts w:asciiTheme="minorHAnsi" w:eastAsia="Times New Roman" w:hAnsiTheme="minorHAnsi" w:cstheme="minorBidi"/>
          <w:lang w:eastAsia="en-GB"/>
        </w:rPr>
        <w:lastRenderedPageBreak/>
        <w:t>TYPOLOGIES OF PROJECTS FOR PRIORIT</w:t>
      </w:r>
      <w:r w:rsidR="00FF3BD3">
        <w:rPr>
          <w:rFonts w:asciiTheme="minorHAnsi" w:eastAsia="Times New Roman" w:hAnsiTheme="minorHAnsi" w:cstheme="minorBidi"/>
          <w:lang w:eastAsia="en-GB"/>
        </w:rPr>
        <w:t>Y 3</w:t>
      </w:r>
    </w:p>
    <w:p w14:paraId="308ED4E2" w14:textId="77777777" w:rsidR="0028440F" w:rsidRPr="0028440F" w:rsidRDefault="0028440F" w:rsidP="0028440F">
      <w:bookmarkStart w:id="72" w:name="_Hlk57799596"/>
      <w:bookmarkEnd w:id="71"/>
    </w:p>
    <w:p w14:paraId="7289B32C" w14:textId="3B5C2675" w:rsidR="0028440F" w:rsidRPr="00FD620D" w:rsidRDefault="0028440F" w:rsidP="00FD620D">
      <w:pPr>
        <w:pStyle w:val="Odstavekseznama"/>
        <w:numPr>
          <w:ilvl w:val="0"/>
          <w:numId w:val="22"/>
        </w:numPr>
        <w:spacing w:before="240" w:after="200" w:line="276" w:lineRule="auto"/>
        <w:jc w:val="both"/>
        <w:rPr>
          <w:b/>
          <w:bCs/>
        </w:rPr>
      </w:pPr>
      <w:r w:rsidRPr="00FD620D">
        <w:rPr>
          <w:b/>
          <w:bCs/>
        </w:rPr>
        <w:t>Thematic Community projects</w:t>
      </w:r>
    </w:p>
    <w:p w14:paraId="27AB8D5B" w14:textId="1E7AA0CA" w:rsidR="0028440F" w:rsidRPr="00FD620D" w:rsidRDefault="0028440F" w:rsidP="0028440F">
      <w:pPr>
        <w:jc w:val="both"/>
        <w:rPr>
          <w:rFonts w:ascii="Calibri" w:eastAsia="Calibri" w:hAnsi="Calibri" w:cs="Calibri"/>
        </w:rPr>
      </w:pPr>
      <w:r w:rsidRPr="00FD620D">
        <w:rPr>
          <w:rFonts w:ascii="Calibri" w:eastAsia="Calibri" w:hAnsi="Calibri" w:cs="Calibri"/>
        </w:rPr>
        <w:t xml:space="preserve">This type of project will specifically aim at establishing conditions for synergy and coordination between thematic projects of Priorities 1 and 2 and at implementing mainstreaming strategies in local, regional, national and European policies in partnership with </w:t>
      </w:r>
      <w:r w:rsidR="40919928" w:rsidRPr="00FD620D">
        <w:rPr>
          <w:rFonts w:ascii="Calibri" w:eastAsia="Calibri" w:hAnsi="Calibri" w:cs="Calibri"/>
        </w:rPr>
        <w:t>relevant</w:t>
      </w:r>
      <w:r w:rsidRPr="00FD620D">
        <w:rPr>
          <w:rFonts w:ascii="Calibri" w:eastAsia="Calibri" w:hAnsi="Calibri" w:cs="Calibri"/>
        </w:rPr>
        <w:t xml:space="preserve"> institution</w:t>
      </w:r>
      <w:r w:rsidR="23210487" w:rsidRPr="00FD620D">
        <w:rPr>
          <w:rFonts w:ascii="Calibri" w:eastAsia="Calibri" w:hAnsi="Calibri" w:cs="Calibri"/>
        </w:rPr>
        <w:t>s</w:t>
      </w:r>
      <w:r w:rsidRPr="00FD620D">
        <w:rPr>
          <w:rFonts w:ascii="Calibri" w:eastAsia="Calibri" w:hAnsi="Calibri" w:cs="Calibri"/>
        </w:rPr>
        <w:t xml:space="preserve">. Taking stock of the 2014/20 Horizontal projects experience, Thematic </w:t>
      </w:r>
      <w:r w:rsidR="00D04BB2" w:rsidRPr="00FD620D">
        <w:rPr>
          <w:rFonts w:ascii="Calibri" w:eastAsia="Calibri" w:hAnsi="Calibri" w:cs="Calibri"/>
        </w:rPr>
        <w:t>Community</w:t>
      </w:r>
      <w:r w:rsidRPr="00FD620D">
        <w:rPr>
          <w:rFonts w:ascii="Calibri" w:eastAsia="Calibri" w:hAnsi="Calibri" w:cs="Calibri"/>
        </w:rPr>
        <w:t xml:space="preserve"> projects will maximise the valorisation of </w:t>
      </w:r>
      <w:r w:rsidR="1759F5AD" w:rsidRPr="00FD620D">
        <w:rPr>
          <w:rFonts w:ascii="Calibri" w:eastAsia="Calibri" w:hAnsi="Calibri" w:cs="Calibri"/>
        </w:rPr>
        <w:t xml:space="preserve">individual </w:t>
      </w:r>
      <w:r w:rsidRPr="00FD620D">
        <w:rPr>
          <w:rFonts w:ascii="Calibri" w:eastAsia="Calibri" w:hAnsi="Calibri" w:cs="Calibri"/>
        </w:rPr>
        <w:t>projects results and their complementary impact in the Mediterranean area per each of the programme’s mission.</w:t>
      </w:r>
    </w:p>
    <w:p w14:paraId="7B5AA4F6" w14:textId="161C92C3" w:rsidR="0028440F" w:rsidRPr="00C5142D" w:rsidRDefault="0028440F" w:rsidP="0028440F">
      <w:pPr>
        <w:jc w:val="both"/>
        <w:rPr>
          <w:rFonts w:ascii="Calibri" w:eastAsia="Calibri" w:hAnsi="Calibri" w:cs="Calibri"/>
          <w:szCs w:val="22"/>
          <w:u w:val="single"/>
        </w:rPr>
      </w:pPr>
      <w:r w:rsidRPr="00C5142D">
        <w:rPr>
          <w:rFonts w:ascii="Calibri" w:eastAsia="Calibri" w:hAnsi="Calibri" w:cs="Calibri"/>
          <w:szCs w:val="22"/>
          <w:u w:val="single"/>
        </w:rPr>
        <w:t>Indicative type</w:t>
      </w:r>
      <w:r w:rsidR="00C5142D">
        <w:rPr>
          <w:rFonts w:ascii="Calibri" w:eastAsia="Calibri" w:hAnsi="Calibri" w:cs="Calibri"/>
          <w:szCs w:val="22"/>
          <w:u w:val="single"/>
        </w:rPr>
        <w:t>s</w:t>
      </w:r>
      <w:r w:rsidRPr="00C5142D">
        <w:rPr>
          <w:rFonts w:ascii="Calibri" w:eastAsia="Calibri" w:hAnsi="Calibri" w:cs="Calibri"/>
          <w:szCs w:val="22"/>
          <w:u w:val="single"/>
        </w:rPr>
        <w:t xml:space="preserve"> of activities:</w:t>
      </w:r>
    </w:p>
    <w:p w14:paraId="5F776774" w14:textId="77777777" w:rsidR="0028440F" w:rsidRPr="00D04BB2" w:rsidRDefault="0028440F" w:rsidP="0028440F">
      <w:pPr>
        <w:pStyle w:val="Odstavekseznama"/>
        <w:numPr>
          <w:ilvl w:val="0"/>
          <w:numId w:val="2"/>
        </w:numPr>
        <w:spacing w:line="257" w:lineRule="auto"/>
        <w:jc w:val="both"/>
        <w:rPr>
          <w:szCs w:val="22"/>
        </w:rPr>
      </w:pPr>
      <w:r w:rsidRPr="00D04BB2">
        <w:rPr>
          <w:rFonts w:ascii="Calibri" w:eastAsia="Calibri" w:hAnsi="Calibri" w:cs="Calibri"/>
          <w:szCs w:val="22"/>
        </w:rPr>
        <w:t>Creating and animating thematic communities</w:t>
      </w:r>
    </w:p>
    <w:p w14:paraId="02C8B12D" w14:textId="77777777" w:rsidR="0028440F" w:rsidRPr="00D04BB2" w:rsidRDefault="0028440F" w:rsidP="0028440F">
      <w:pPr>
        <w:pStyle w:val="Odstavekseznama"/>
        <w:numPr>
          <w:ilvl w:val="0"/>
          <w:numId w:val="2"/>
        </w:numPr>
        <w:spacing w:line="257" w:lineRule="auto"/>
        <w:jc w:val="both"/>
        <w:rPr>
          <w:szCs w:val="22"/>
        </w:rPr>
      </w:pPr>
      <w:r w:rsidRPr="00D04BB2">
        <w:rPr>
          <w:rFonts w:ascii="Calibri" w:eastAsia="Calibri" w:hAnsi="Calibri" w:cs="Calibri"/>
          <w:szCs w:val="22"/>
        </w:rPr>
        <w:t xml:space="preserve">Creating an e-tank of Interreg Med projects </w:t>
      </w:r>
    </w:p>
    <w:p w14:paraId="6841AB44" w14:textId="776202F1" w:rsidR="0028440F" w:rsidRPr="00D04BB2" w:rsidRDefault="0028440F" w:rsidP="0028440F">
      <w:pPr>
        <w:pStyle w:val="Odstavekseznama"/>
        <w:numPr>
          <w:ilvl w:val="0"/>
          <w:numId w:val="2"/>
        </w:numPr>
        <w:spacing w:line="257" w:lineRule="auto"/>
        <w:jc w:val="both"/>
        <w:rPr>
          <w:szCs w:val="22"/>
        </w:rPr>
      </w:pPr>
      <w:r w:rsidRPr="00D04BB2">
        <w:rPr>
          <w:rFonts w:ascii="Calibri" w:eastAsia="Calibri" w:hAnsi="Calibri" w:cs="Calibri"/>
          <w:szCs w:val="22"/>
        </w:rPr>
        <w:t xml:space="preserve">Supporting modular projects in communication and capitalisation activities and ensuring the transnational transferability of joint results  </w:t>
      </w:r>
    </w:p>
    <w:p w14:paraId="3A543815" w14:textId="77777777" w:rsidR="0028440F" w:rsidRPr="00D04BB2" w:rsidRDefault="0028440F" w:rsidP="0028440F">
      <w:pPr>
        <w:pStyle w:val="Odstavekseznama"/>
        <w:numPr>
          <w:ilvl w:val="0"/>
          <w:numId w:val="2"/>
        </w:numPr>
        <w:spacing w:line="257" w:lineRule="auto"/>
        <w:jc w:val="both"/>
        <w:rPr>
          <w:szCs w:val="22"/>
        </w:rPr>
      </w:pPr>
      <w:r w:rsidRPr="00D04BB2">
        <w:rPr>
          <w:rFonts w:ascii="Calibri" w:eastAsia="Calibri" w:hAnsi="Calibri" w:cs="Calibri"/>
          <w:szCs w:val="22"/>
        </w:rPr>
        <w:t xml:space="preserve">Developing synergies, producing summaries and qualitative analyses, as well as coordinating and managing (under the supervision of the JS) the communication of a thematically linked group of projects and generating added value in transnational cooperation, both at thematic and territorial level, ensuring the widest possible geographical coverage  </w:t>
      </w:r>
    </w:p>
    <w:p w14:paraId="1A8CEE76" w14:textId="3A5C2FD9" w:rsidR="00344F63" w:rsidRPr="00344F63" w:rsidRDefault="0028440F" w:rsidP="0028440F">
      <w:pPr>
        <w:pStyle w:val="Odstavekseznama"/>
        <w:numPr>
          <w:ilvl w:val="0"/>
          <w:numId w:val="2"/>
        </w:numPr>
        <w:spacing w:line="257" w:lineRule="auto"/>
        <w:jc w:val="both"/>
        <w:rPr>
          <w:szCs w:val="22"/>
        </w:rPr>
      </w:pPr>
      <w:r w:rsidRPr="00D04BB2">
        <w:rPr>
          <w:rFonts w:ascii="Calibri" w:eastAsia="Calibri" w:hAnsi="Calibri" w:cs="Calibri"/>
          <w:szCs w:val="22"/>
        </w:rPr>
        <w:t xml:space="preserve">Supporting </w:t>
      </w:r>
      <w:r w:rsidR="00B15BD8">
        <w:rPr>
          <w:rFonts w:ascii="Calibri" w:eastAsia="Calibri" w:hAnsi="Calibri" w:cs="Calibri"/>
          <w:szCs w:val="22"/>
        </w:rPr>
        <w:t>modular</w:t>
      </w:r>
      <w:r w:rsidRPr="00D04BB2">
        <w:rPr>
          <w:rFonts w:ascii="Calibri" w:eastAsia="Calibri" w:hAnsi="Calibri" w:cs="Calibri"/>
          <w:szCs w:val="22"/>
        </w:rPr>
        <w:t xml:space="preserve"> projects in transferring activities (methodological support, putting individual results together, leveraging the transferability potential and the preparedness to effective transfer, …) and strengthening the capitalisation of jointly developed tools/measures and results that explicitly target territorial appropriation.   </w:t>
      </w:r>
    </w:p>
    <w:p w14:paraId="4BF84915" w14:textId="488E6A32" w:rsidR="0028440F" w:rsidRPr="00D04BB2" w:rsidRDefault="0028440F" w:rsidP="0028440F">
      <w:pPr>
        <w:pStyle w:val="Odstavekseznama"/>
        <w:numPr>
          <w:ilvl w:val="0"/>
          <w:numId w:val="2"/>
        </w:numPr>
        <w:spacing w:line="257" w:lineRule="auto"/>
        <w:jc w:val="both"/>
        <w:rPr>
          <w:szCs w:val="22"/>
        </w:rPr>
      </w:pPr>
      <w:r w:rsidRPr="00D04BB2">
        <w:rPr>
          <w:rFonts w:ascii="Calibri" w:eastAsia="Calibri" w:hAnsi="Calibri" w:cs="Calibri"/>
          <w:szCs w:val="22"/>
        </w:rPr>
        <w:t xml:space="preserve">Working with relevant policy makers and advocating for effective leverage and policy integration   </w:t>
      </w:r>
    </w:p>
    <w:p w14:paraId="0F188119" w14:textId="77777777" w:rsidR="0028440F" w:rsidRPr="00D04BB2" w:rsidRDefault="0028440F" w:rsidP="0028440F">
      <w:pPr>
        <w:pStyle w:val="Odstavekseznama"/>
        <w:numPr>
          <w:ilvl w:val="0"/>
          <w:numId w:val="2"/>
        </w:numPr>
        <w:spacing w:line="257" w:lineRule="auto"/>
        <w:jc w:val="both"/>
        <w:rPr>
          <w:szCs w:val="22"/>
        </w:rPr>
      </w:pPr>
      <w:r w:rsidRPr="00D04BB2">
        <w:rPr>
          <w:rFonts w:ascii="Calibri" w:eastAsia="Calibri" w:hAnsi="Calibri" w:cs="Calibri"/>
          <w:szCs w:val="22"/>
        </w:rPr>
        <w:t xml:space="preserve">Participating in the governance of the Programme vis-à-vis external structures related to the theme tackled by each community, as for example thematic European or Mediterranean networks or international structures, thematic EU programmes for capitalisation purposes.   </w:t>
      </w:r>
    </w:p>
    <w:p w14:paraId="3A1D6716" w14:textId="26FA788F" w:rsidR="0028440F" w:rsidRPr="00D04BB2" w:rsidRDefault="0028440F" w:rsidP="0028440F">
      <w:pPr>
        <w:pStyle w:val="Odstavekseznama"/>
        <w:numPr>
          <w:ilvl w:val="0"/>
          <w:numId w:val="2"/>
        </w:numPr>
        <w:spacing w:line="257" w:lineRule="auto"/>
        <w:jc w:val="both"/>
        <w:rPr>
          <w:szCs w:val="22"/>
        </w:rPr>
      </w:pPr>
      <w:r w:rsidRPr="00D04BB2">
        <w:rPr>
          <w:rFonts w:ascii="Calibri" w:eastAsia="Calibri" w:hAnsi="Calibri" w:cs="Calibri"/>
          <w:szCs w:val="22"/>
        </w:rPr>
        <w:t>Contributing to ensure a transition between programming periods (results, communities), capitalizing on results 2014-2020, in particular through participation during the drafting of terms of references for modular projects calls about themes</w:t>
      </w:r>
      <w:r w:rsidR="00B15BD8">
        <w:rPr>
          <w:rFonts w:ascii="Calibri" w:eastAsia="Calibri" w:hAnsi="Calibri" w:cs="Calibri"/>
          <w:szCs w:val="22"/>
        </w:rPr>
        <w:t>,</w:t>
      </w:r>
      <w:r w:rsidRPr="00D04BB2">
        <w:rPr>
          <w:rFonts w:ascii="Calibri" w:eastAsia="Calibri" w:hAnsi="Calibri" w:cs="Calibri"/>
          <w:szCs w:val="22"/>
        </w:rPr>
        <w:t xml:space="preserve"> objectives and expected results.</w:t>
      </w:r>
    </w:p>
    <w:p w14:paraId="15088A04" w14:textId="61370599" w:rsidR="0028440F" w:rsidRPr="00FD620D" w:rsidRDefault="0028440F" w:rsidP="0028440F">
      <w:pPr>
        <w:jc w:val="both"/>
        <w:rPr>
          <w:u w:val="single"/>
        </w:rPr>
      </w:pPr>
      <w:bookmarkStart w:id="73" w:name="_Hlk57799614"/>
      <w:bookmarkEnd w:id="72"/>
      <w:r w:rsidRPr="00FD620D">
        <w:rPr>
          <w:u w:val="single"/>
        </w:rPr>
        <w:t>Indicative type</w:t>
      </w:r>
      <w:r w:rsidR="00C5142D" w:rsidRPr="00FD620D">
        <w:rPr>
          <w:u w:val="single"/>
        </w:rPr>
        <w:t>s</w:t>
      </w:r>
      <w:r w:rsidRPr="00FD620D">
        <w:rPr>
          <w:u w:val="single"/>
        </w:rPr>
        <w:t xml:space="preserve"> of outputs:</w:t>
      </w:r>
    </w:p>
    <w:p w14:paraId="03A378D3" w14:textId="78C9B959" w:rsidR="0028440F" w:rsidRPr="00FD620D" w:rsidRDefault="0028440F" w:rsidP="0028440F">
      <w:pPr>
        <w:jc w:val="both"/>
        <w:rPr>
          <w:rFonts w:ascii="Calibri" w:eastAsia="Calibri" w:hAnsi="Calibri" w:cs="Calibri"/>
        </w:rPr>
      </w:pPr>
      <w:r w:rsidRPr="00FD620D">
        <w:t>Policy implementing measures and recommendations, Memoranda of Understanding (MOUs) agreements, procedures, regulatory proposals, transferring and mainstreaming plans, transferring and mainstreaming reports, transfer</w:t>
      </w:r>
      <w:r w:rsidR="356CFF14" w:rsidRPr="00FD620D">
        <w:t>ring</w:t>
      </w:r>
      <w:r w:rsidRPr="00FD620D">
        <w:t xml:space="preserve"> and mainstreaming assessments, </w:t>
      </w:r>
      <w:r w:rsidRPr="00FD620D">
        <w:rPr>
          <w:rFonts w:ascii="Calibri" w:eastAsia="Calibri" w:hAnsi="Calibri" w:cs="Calibri"/>
        </w:rPr>
        <w:t>policy implementing measures.</w:t>
      </w:r>
    </w:p>
    <w:p w14:paraId="315EE110" w14:textId="77777777" w:rsidR="0028440F" w:rsidRPr="00FD620D" w:rsidRDefault="0028440F" w:rsidP="0028440F">
      <w:pPr>
        <w:jc w:val="both"/>
        <w:rPr>
          <w:rFonts w:ascii="Calibri" w:eastAsia="Calibri" w:hAnsi="Calibri" w:cs="Calibri"/>
          <w:szCs w:val="22"/>
        </w:rPr>
      </w:pPr>
    </w:p>
    <w:p w14:paraId="1FECF550" w14:textId="77777777" w:rsidR="0028440F" w:rsidRPr="00FD620D" w:rsidRDefault="0028440F" w:rsidP="00FD620D">
      <w:pPr>
        <w:pStyle w:val="Odstavekseznama"/>
        <w:numPr>
          <w:ilvl w:val="0"/>
          <w:numId w:val="22"/>
        </w:numPr>
        <w:spacing w:before="240" w:after="200" w:line="276" w:lineRule="auto"/>
        <w:jc w:val="both"/>
        <w:rPr>
          <w:b/>
          <w:bCs/>
        </w:rPr>
      </w:pPr>
      <w:r w:rsidRPr="00FD620D">
        <w:rPr>
          <w:b/>
          <w:bCs/>
        </w:rPr>
        <w:t>Institutional projects</w:t>
      </w:r>
    </w:p>
    <w:p w14:paraId="608BB103" w14:textId="6AC04D5A" w:rsidR="0028440F" w:rsidRPr="00FD620D" w:rsidRDefault="0028440F" w:rsidP="0028440F">
      <w:pPr>
        <w:spacing w:line="257" w:lineRule="auto"/>
        <w:jc w:val="both"/>
        <w:rPr>
          <w:rFonts w:ascii="Calibri" w:eastAsia="Calibri" w:hAnsi="Calibri" w:cs="Calibri"/>
        </w:rPr>
      </w:pPr>
      <w:r w:rsidRPr="00FD620D">
        <w:rPr>
          <w:rFonts w:ascii="Calibri" w:eastAsia="Calibri" w:hAnsi="Calibri" w:cs="Calibri"/>
        </w:rPr>
        <w:lastRenderedPageBreak/>
        <w:t xml:space="preserve">Institutional projects will aim at supporting institutional coordination between regional, national and European authorities/networks and between </w:t>
      </w:r>
      <w:r w:rsidR="00001FD5" w:rsidRPr="00FD620D">
        <w:rPr>
          <w:rFonts w:ascii="Calibri" w:eastAsia="Calibri" w:hAnsi="Calibri" w:cs="Calibri"/>
        </w:rPr>
        <w:t xml:space="preserve">ETC </w:t>
      </w:r>
      <w:r w:rsidRPr="00FD620D">
        <w:rPr>
          <w:rFonts w:ascii="Calibri" w:eastAsia="Calibri" w:hAnsi="Calibri" w:cs="Calibri"/>
        </w:rPr>
        <w:t>managing authorities, initiatives and strategies in the Mediterranean. They will also aim at setting up long-lasting conditions for a permanent institutional dialogue. They will implement specific action plans in partnership with Thematic Community projects on one hand</w:t>
      </w:r>
      <w:r w:rsidR="5099376D" w:rsidRPr="00FD620D">
        <w:rPr>
          <w:rFonts w:ascii="Calibri" w:eastAsia="Calibri" w:hAnsi="Calibri" w:cs="Calibri"/>
        </w:rPr>
        <w:t>,</w:t>
      </w:r>
      <w:r w:rsidRPr="00FD620D">
        <w:rPr>
          <w:rFonts w:ascii="Calibri" w:eastAsia="Calibri" w:hAnsi="Calibri" w:cs="Calibri"/>
        </w:rPr>
        <w:t xml:space="preserve"> and similar </w:t>
      </w:r>
      <w:r w:rsidR="7D63D35F" w:rsidRPr="00FD620D">
        <w:rPr>
          <w:rFonts w:ascii="Calibri" w:eastAsia="Calibri" w:hAnsi="Calibri" w:cs="Calibri"/>
        </w:rPr>
        <w:t>type of</w:t>
      </w:r>
      <w:r w:rsidRPr="00FD620D">
        <w:rPr>
          <w:rFonts w:ascii="Calibri" w:eastAsia="Calibri" w:hAnsi="Calibri" w:cs="Calibri"/>
        </w:rPr>
        <w:t xml:space="preserve"> projects co financed by other programmes on the other hand. The final and concrete aim is to support the coordination </w:t>
      </w:r>
      <w:r w:rsidR="5BAC3043" w:rsidRPr="00FD620D">
        <w:rPr>
          <w:rFonts w:ascii="Calibri" w:eastAsia="Calibri" w:hAnsi="Calibri" w:cs="Calibri"/>
        </w:rPr>
        <w:t>between otherwise</w:t>
      </w:r>
      <w:r w:rsidRPr="00FD620D">
        <w:rPr>
          <w:rFonts w:ascii="Calibri" w:eastAsia="Calibri" w:hAnsi="Calibri" w:cs="Calibri"/>
        </w:rPr>
        <w:t xml:space="preserve"> isolated initiatives (horizontal dimension) and to bridge transnational scale with the territorial scale of action, in both way</w:t>
      </w:r>
      <w:r w:rsidR="0C2F44BA" w:rsidRPr="00FD620D">
        <w:rPr>
          <w:rFonts w:ascii="Calibri" w:eastAsia="Calibri" w:hAnsi="Calibri" w:cs="Calibri"/>
        </w:rPr>
        <w:t>s</w:t>
      </w:r>
      <w:r w:rsidRPr="00FD620D">
        <w:rPr>
          <w:rFonts w:ascii="Calibri" w:eastAsia="Calibri" w:hAnsi="Calibri" w:cs="Calibri"/>
        </w:rPr>
        <w:t xml:space="preserve"> (vertical dimension and horizontal) </w:t>
      </w:r>
      <w:r w:rsidR="02EA77CD" w:rsidRPr="00FD620D">
        <w:rPr>
          <w:rFonts w:ascii="Calibri" w:eastAsia="Calibri" w:hAnsi="Calibri" w:cs="Calibri"/>
        </w:rPr>
        <w:t xml:space="preserve">in order </w:t>
      </w:r>
      <w:r w:rsidRPr="00FD620D">
        <w:rPr>
          <w:rFonts w:ascii="Calibri" w:eastAsia="Calibri" w:hAnsi="Calibri" w:cs="Calibri"/>
        </w:rPr>
        <w:t xml:space="preserve">to contribute to territorial cohesion at the transnational Mediterranean level </w:t>
      </w:r>
      <w:r w:rsidR="2C1B7764" w:rsidRPr="00FD620D">
        <w:rPr>
          <w:rFonts w:ascii="Calibri" w:eastAsia="Calibri" w:hAnsi="Calibri" w:cs="Calibri"/>
        </w:rPr>
        <w:t>in regard to each</w:t>
      </w:r>
      <w:r w:rsidRPr="00FD620D">
        <w:rPr>
          <w:rFonts w:ascii="Calibri" w:eastAsia="Calibri" w:hAnsi="Calibri" w:cs="Calibri"/>
        </w:rPr>
        <w:t xml:space="preserve"> thematic mission.</w:t>
      </w:r>
    </w:p>
    <w:p w14:paraId="6A12ADB5" w14:textId="0437BB32" w:rsidR="0028440F" w:rsidRPr="00FD620D" w:rsidRDefault="0028440F" w:rsidP="0028440F">
      <w:pPr>
        <w:jc w:val="both"/>
        <w:rPr>
          <w:rFonts w:ascii="Calibri" w:eastAsia="Calibri" w:hAnsi="Calibri" w:cs="Calibri"/>
        </w:rPr>
      </w:pPr>
      <w:r w:rsidRPr="00FD620D">
        <w:rPr>
          <w:rFonts w:ascii="Calibri" w:eastAsia="Calibri" w:hAnsi="Calibri" w:cs="Calibri"/>
        </w:rPr>
        <w:t>Complementarity of actions will be sought with the Thematic Community Projects. Institutional projects should therefore give priority to fostering liaising activities and strengthening coordinated working approach as well as facilitating mainstreaming processes and policy changes to i</w:t>
      </w:r>
      <w:r w:rsidR="006B66E9" w:rsidRPr="00FD620D">
        <w:rPr>
          <w:rFonts w:ascii="Calibri" w:eastAsia="Calibri" w:hAnsi="Calibri" w:cs="Calibri"/>
        </w:rPr>
        <w:t>mprove the territorial cohesion</w:t>
      </w:r>
      <w:r w:rsidRPr="00FD620D">
        <w:rPr>
          <w:rFonts w:ascii="Calibri" w:eastAsia="Calibri" w:hAnsi="Calibri" w:cs="Calibri"/>
        </w:rPr>
        <w:t xml:space="preserve"> in a </w:t>
      </w:r>
      <w:r w:rsidR="60FCD7D7" w:rsidRPr="00FD620D">
        <w:rPr>
          <w:rFonts w:ascii="Calibri" w:eastAsia="Calibri" w:hAnsi="Calibri" w:cs="Calibri"/>
        </w:rPr>
        <w:t>global</w:t>
      </w:r>
      <w:r w:rsidRPr="00FD620D">
        <w:rPr>
          <w:rFonts w:ascii="Calibri" w:eastAsia="Calibri" w:hAnsi="Calibri" w:cs="Calibri"/>
        </w:rPr>
        <w:t xml:space="preserve"> way at </w:t>
      </w:r>
      <w:r w:rsidR="09AAADFD" w:rsidRPr="00FD620D">
        <w:rPr>
          <w:rFonts w:ascii="Calibri" w:eastAsia="Calibri" w:hAnsi="Calibri" w:cs="Calibri"/>
        </w:rPr>
        <w:t xml:space="preserve">the </w:t>
      </w:r>
      <w:r w:rsidRPr="00FD620D">
        <w:rPr>
          <w:rFonts w:ascii="Calibri" w:eastAsia="Calibri" w:hAnsi="Calibri" w:cs="Calibri"/>
        </w:rPr>
        <w:t>transnational level.</w:t>
      </w:r>
    </w:p>
    <w:p w14:paraId="699EEEFD" w14:textId="16DEB8B8" w:rsidR="0028440F" w:rsidRPr="00C5142D" w:rsidRDefault="0028440F" w:rsidP="0028440F">
      <w:pPr>
        <w:jc w:val="both"/>
        <w:rPr>
          <w:rFonts w:ascii="Calibri" w:eastAsia="Calibri" w:hAnsi="Calibri" w:cs="Calibri"/>
          <w:szCs w:val="22"/>
          <w:u w:val="single"/>
        </w:rPr>
      </w:pPr>
      <w:r w:rsidRPr="00C5142D">
        <w:rPr>
          <w:rFonts w:ascii="Calibri" w:eastAsia="Calibri" w:hAnsi="Calibri" w:cs="Calibri"/>
          <w:szCs w:val="22"/>
          <w:u w:val="single"/>
        </w:rPr>
        <w:t>Indicative type</w:t>
      </w:r>
      <w:r w:rsidR="00C5142D" w:rsidRPr="00C5142D">
        <w:rPr>
          <w:rFonts w:ascii="Calibri" w:eastAsia="Calibri" w:hAnsi="Calibri" w:cs="Calibri"/>
          <w:szCs w:val="22"/>
          <w:u w:val="single"/>
        </w:rPr>
        <w:t>s</w:t>
      </w:r>
      <w:r w:rsidRPr="00C5142D">
        <w:rPr>
          <w:rFonts w:ascii="Calibri" w:eastAsia="Calibri" w:hAnsi="Calibri" w:cs="Calibri"/>
          <w:szCs w:val="22"/>
          <w:u w:val="single"/>
        </w:rPr>
        <w:t xml:space="preserve"> of activities:</w:t>
      </w:r>
    </w:p>
    <w:p w14:paraId="114351E1" w14:textId="77777777" w:rsidR="0028440F" w:rsidRPr="00C5142D" w:rsidRDefault="0028440F" w:rsidP="0028440F">
      <w:pPr>
        <w:pStyle w:val="Odstavekseznama"/>
        <w:numPr>
          <w:ilvl w:val="0"/>
          <w:numId w:val="1"/>
        </w:numPr>
        <w:spacing w:line="257" w:lineRule="auto"/>
        <w:jc w:val="both"/>
        <w:rPr>
          <w:szCs w:val="22"/>
        </w:rPr>
      </w:pPr>
      <w:r w:rsidRPr="00C5142D">
        <w:rPr>
          <w:rFonts w:ascii="Calibri" w:eastAsia="Calibri" w:hAnsi="Calibri" w:cs="Calibri"/>
          <w:szCs w:val="22"/>
        </w:rPr>
        <w:t xml:space="preserve">Analysing and drawing up the state of the art of cooperation and capitalisation processes related to the programme’s missions in the MED area beyond the Programme </w:t>
      </w:r>
    </w:p>
    <w:p w14:paraId="5EA8E2C7" w14:textId="77777777" w:rsidR="0028440F" w:rsidRPr="00C5142D" w:rsidRDefault="0028440F" w:rsidP="0028440F">
      <w:pPr>
        <w:pStyle w:val="Odstavekseznama"/>
        <w:numPr>
          <w:ilvl w:val="0"/>
          <w:numId w:val="1"/>
        </w:numPr>
        <w:spacing w:line="257" w:lineRule="auto"/>
        <w:jc w:val="both"/>
        <w:rPr>
          <w:szCs w:val="22"/>
        </w:rPr>
      </w:pPr>
      <w:r w:rsidRPr="00C5142D">
        <w:rPr>
          <w:rFonts w:ascii="Calibri" w:eastAsia="Calibri" w:hAnsi="Calibri" w:cs="Calibri"/>
          <w:szCs w:val="22"/>
        </w:rPr>
        <w:t>Designing approaches and developing common strategies for institutional cooperation and capitalisation</w:t>
      </w:r>
    </w:p>
    <w:p w14:paraId="1010D56C" w14:textId="77777777" w:rsidR="0028440F" w:rsidRPr="00C5142D" w:rsidRDefault="0028440F" w:rsidP="0028440F">
      <w:pPr>
        <w:pStyle w:val="Odstavekseznama"/>
        <w:numPr>
          <w:ilvl w:val="0"/>
          <w:numId w:val="1"/>
        </w:numPr>
        <w:spacing w:line="257" w:lineRule="auto"/>
        <w:jc w:val="both"/>
        <w:rPr>
          <w:szCs w:val="22"/>
        </w:rPr>
      </w:pPr>
      <w:r w:rsidRPr="00C5142D">
        <w:rPr>
          <w:rFonts w:ascii="Calibri" w:eastAsia="Calibri" w:hAnsi="Calibri" w:cs="Calibri"/>
          <w:szCs w:val="22"/>
        </w:rPr>
        <w:t xml:space="preserve">Consolidating or creating networks in order to strengthen the presence of the MED area at transnational and European level as well as the cooperation within the participating States and beyond the Programme, such as with countries of the Eastern and Southern shores. </w:t>
      </w:r>
    </w:p>
    <w:p w14:paraId="70D83DA3" w14:textId="71EFBD52" w:rsidR="0028440F" w:rsidRPr="00C5142D" w:rsidRDefault="0028440F" w:rsidP="0028440F">
      <w:pPr>
        <w:pStyle w:val="Odstavekseznama"/>
        <w:numPr>
          <w:ilvl w:val="0"/>
          <w:numId w:val="1"/>
        </w:numPr>
        <w:spacing w:line="257" w:lineRule="auto"/>
        <w:jc w:val="both"/>
        <w:rPr>
          <w:szCs w:val="22"/>
        </w:rPr>
      </w:pPr>
      <w:r w:rsidRPr="00C5142D">
        <w:rPr>
          <w:rFonts w:ascii="Calibri" w:eastAsia="Calibri" w:hAnsi="Calibri" w:cs="Calibri"/>
          <w:szCs w:val="22"/>
        </w:rPr>
        <w:t>Participating and animating a network of Managing Authorities to raise awareness on coordination and tackle common challenges in the MED area, in particular with ADRION, NEXTMED and SOUTH WEST transnational programmes but also with cross-border Interreg programmes.</w:t>
      </w:r>
    </w:p>
    <w:p w14:paraId="32C19944" w14:textId="77777777" w:rsidR="0028440F" w:rsidRPr="00C5142D" w:rsidRDefault="0028440F" w:rsidP="0028440F">
      <w:pPr>
        <w:pStyle w:val="Odstavekseznama"/>
        <w:numPr>
          <w:ilvl w:val="0"/>
          <w:numId w:val="1"/>
        </w:numPr>
        <w:spacing w:line="257" w:lineRule="auto"/>
        <w:jc w:val="both"/>
        <w:rPr>
          <w:szCs w:val="22"/>
        </w:rPr>
      </w:pPr>
      <w:r w:rsidRPr="00C5142D">
        <w:rPr>
          <w:rFonts w:ascii="Calibri" w:eastAsia="Calibri" w:hAnsi="Calibri" w:cs="Calibri"/>
          <w:szCs w:val="22"/>
        </w:rPr>
        <w:t>Implementing liaising strategies to support institutional cooperation and foster policy update</w:t>
      </w:r>
    </w:p>
    <w:p w14:paraId="482193B4" w14:textId="77777777" w:rsidR="0028440F" w:rsidRPr="00C5142D" w:rsidRDefault="0028440F" w:rsidP="0028440F">
      <w:pPr>
        <w:pStyle w:val="Odstavekseznama"/>
        <w:numPr>
          <w:ilvl w:val="0"/>
          <w:numId w:val="1"/>
        </w:numPr>
        <w:spacing w:line="257" w:lineRule="auto"/>
        <w:jc w:val="both"/>
        <w:rPr>
          <w:szCs w:val="22"/>
        </w:rPr>
      </w:pPr>
      <w:r w:rsidRPr="00C5142D">
        <w:rPr>
          <w:rFonts w:ascii="Calibri" w:eastAsia="Calibri" w:hAnsi="Calibri" w:cs="Calibri"/>
          <w:szCs w:val="22"/>
        </w:rPr>
        <w:t>Liaising with administrative/political structures outside the Programme and other Territorial Programmes to contribute to shared objectives (with thematic and territorial programmes in the MED area and with strategies, notably the macro-regional strategies EUSAIR and EUSALP and the WESTMED initiative, and other initiatives in the Mediterranean)</w:t>
      </w:r>
    </w:p>
    <w:p w14:paraId="4B2C3D9A" w14:textId="77777777" w:rsidR="0028440F" w:rsidRPr="00C5142D" w:rsidRDefault="0028440F" w:rsidP="0028440F">
      <w:pPr>
        <w:pStyle w:val="Odstavekseznama"/>
        <w:numPr>
          <w:ilvl w:val="0"/>
          <w:numId w:val="1"/>
        </w:numPr>
        <w:spacing w:line="257" w:lineRule="auto"/>
        <w:jc w:val="both"/>
        <w:rPr>
          <w:szCs w:val="22"/>
        </w:rPr>
      </w:pPr>
      <w:r w:rsidRPr="00C5142D">
        <w:rPr>
          <w:rFonts w:ascii="Calibri" w:eastAsia="Calibri" w:hAnsi="Calibri" w:cs="Calibri"/>
          <w:szCs w:val="22"/>
        </w:rPr>
        <w:t>Facilitating mainstreaming process between givers and takers at national and transnational level</w:t>
      </w:r>
    </w:p>
    <w:p w14:paraId="7B441548" w14:textId="77777777" w:rsidR="0028440F" w:rsidRPr="00C5142D" w:rsidRDefault="0028440F" w:rsidP="0028440F">
      <w:pPr>
        <w:pStyle w:val="Odstavekseznama"/>
        <w:numPr>
          <w:ilvl w:val="0"/>
          <w:numId w:val="1"/>
        </w:numPr>
        <w:spacing w:line="257" w:lineRule="auto"/>
        <w:jc w:val="both"/>
        <w:rPr>
          <w:szCs w:val="22"/>
        </w:rPr>
      </w:pPr>
      <w:r w:rsidRPr="00C5142D">
        <w:rPr>
          <w:rFonts w:ascii="Calibri" w:eastAsia="Calibri" w:hAnsi="Calibri" w:cs="Calibri"/>
          <w:szCs w:val="22"/>
        </w:rPr>
        <w:t>Supporting the capacity building of public institutions in the region to design, implement and evaluate the transformative policies necessary to achieve the thematic missions’ goals.</w:t>
      </w:r>
    </w:p>
    <w:p w14:paraId="580DD992" w14:textId="77777777" w:rsidR="006B66E9" w:rsidRPr="00C5142D" w:rsidRDefault="0028440F" w:rsidP="0028440F">
      <w:pPr>
        <w:pStyle w:val="Odstavekseznama"/>
        <w:numPr>
          <w:ilvl w:val="0"/>
          <w:numId w:val="1"/>
        </w:numPr>
        <w:spacing w:line="257" w:lineRule="auto"/>
        <w:jc w:val="both"/>
        <w:rPr>
          <w:szCs w:val="22"/>
        </w:rPr>
      </w:pPr>
      <w:r w:rsidRPr="00C5142D">
        <w:rPr>
          <w:rFonts w:ascii="Calibri" w:eastAsia="Calibri" w:hAnsi="Calibri" w:cs="Calibri"/>
          <w:szCs w:val="22"/>
        </w:rPr>
        <w:t>Supporting capacity building of the public institutions to define and implement policies oriented to support the Programme’s missions</w:t>
      </w:r>
    </w:p>
    <w:p w14:paraId="32939007" w14:textId="5DD5398E" w:rsidR="0028440F" w:rsidRPr="00C5142D" w:rsidRDefault="0028440F" w:rsidP="0028440F">
      <w:pPr>
        <w:pStyle w:val="Odstavekseznama"/>
        <w:numPr>
          <w:ilvl w:val="0"/>
          <w:numId w:val="1"/>
        </w:numPr>
        <w:spacing w:line="257" w:lineRule="auto"/>
        <w:jc w:val="both"/>
        <w:rPr>
          <w:szCs w:val="22"/>
        </w:rPr>
      </w:pPr>
      <w:r w:rsidRPr="00C5142D">
        <w:rPr>
          <w:rFonts w:ascii="Calibri" w:eastAsia="Calibri" w:hAnsi="Calibri" w:cs="Calibri"/>
          <w:szCs w:val="22"/>
        </w:rPr>
        <w:t>Encouraging the participation and collecting contributions from civil society on issues of importance for the Mediterranean (organisation of seminars, symposia, debates throughout the MED area).</w:t>
      </w:r>
    </w:p>
    <w:p w14:paraId="62093149" w14:textId="26880A11" w:rsidR="0028440F" w:rsidRPr="00FD620D" w:rsidRDefault="0028440F" w:rsidP="0028440F">
      <w:pPr>
        <w:jc w:val="both"/>
        <w:rPr>
          <w:rFonts w:ascii="Calibri" w:eastAsia="Calibri" w:hAnsi="Calibri" w:cs="Calibri"/>
          <w:szCs w:val="22"/>
          <w:u w:val="single"/>
        </w:rPr>
      </w:pPr>
      <w:r w:rsidRPr="00FD620D">
        <w:rPr>
          <w:rFonts w:ascii="Calibri" w:eastAsia="Calibri" w:hAnsi="Calibri" w:cs="Calibri"/>
          <w:szCs w:val="22"/>
          <w:u w:val="single"/>
        </w:rPr>
        <w:t>Indicative type</w:t>
      </w:r>
      <w:r w:rsidR="003E6EC7" w:rsidRPr="00FD620D">
        <w:rPr>
          <w:rFonts w:ascii="Calibri" w:eastAsia="Calibri" w:hAnsi="Calibri" w:cs="Calibri"/>
          <w:szCs w:val="22"/>
          <w:u w:val="single"/>
        </w:rPr>
        <w:t>s</w:t>
      </w:r>
      <w:r w:rsidRPr="00FD620D">
        <w:rPr>
          <w:rFonts w:ascii="Calibri" w:eastAsia="Calibri" w:hAnsi="Calibri" w:cs="Calibri"/>
          <w:szCs w:val="22"/>
          <w:u w:val="single"/>
        </w:rPr>
        <w:t xml:space="preserve"> of outputs</w:t>
      </w:r>
      <w:r w:rsidR="003E6EC7" w:rsidRPr="00FD620D">
        <w:rPr>
          <w:rFonts w:ascii="Calibri" w:eastAsia="Calibri" w:hAnsi="Calibri" w:cs="Calibri"/>
          <w:szCs w:val="22"/>
          <w:u w:val="single"/>
        </w:rPr>
        <w:t>:</w:t>
      </w:r>
    </w:p>
    <w:p w14:paraId="5743299F" w14:textId="0E07B3A1" w:rsidR="0028440F" w:rsidRPr="00FD620D" w:rsidRDefault="0028440F" w:rsidP="00DA2DBC">
      <w:pPr>
        <w:jc w:val="both"/>
        <w:rPr>
          <w:rFonts w:ascii="Calibri" w:eastAsia="Calibri" w:hAnsi="Calibri" w:cs="Calibri"/>
          <w:szCs w:val="22"/>
        </w:rPr>
      </w:pPr>
      <w:r w:rsidRPr="00FD620D">
        <w:rPr>
          <w:rFonts w:ascii="Calibri" w:eastAsia="Calibri" w:hAnsi="Calibri" w:cs="Calibri"/>
        </w:rPr>
        <w:t>Effective and permanent networks of authorities and stakeholders, participative and coordina</w:t>
      </w:r>
      <w:r w:rsidR="4A04DFD7" w:rsidRPr="00FD620D">
        <w:rPr>
          <w:rFonts w:ascii="Calibri" w:eastAsia="Calibri" w:hAnsi="Calibri" w:cs="Calibri"/>
        </w:rPr>
        <w:t>ted</w:t>
      </w:r>
      <w:r w:rsidRPr="00FD620D">
        <w:rPr>
          <w:rFonts w:ascii="Calibri" w:eastAsia="Calibri" w:hAnsi="Calibri" w:cs="Calibri"/>
        </w:rPr>
        <w:t xml:space="preserve"> mechanisms for better governance at the transnational level, </w:t>
      </w:r>
      <w:r w:rsidR="78F9DF6A" w:rsidRPr="00FD620D">
        <w:rPr>
          <w:rFonts w:ascii="Calibri" w:eastAsia="Calibri" w:hAnsi="Calibri" w:cs="Calibri"/>
        </w:rPr>
        <w:t xml:space="preserve">increasing </w:t>
      </w:r>
      <w:r w:rsidRPr="00FD620D">
        <w:rPr>
          <w:rFonts w:ascii="Calibri" w:eastAsia="Calibri" w:hAnsi="Calibri" w:cs="Calibri"/>
        </w:rPr>
        <w:t xml:space="preserve">agreement and readiness for authorities to welcome </w:t>
      </w:r>
      <w:r w:rsidR="2A7F4883" w:rsidRPr="00FD620D">
        <w:rPr>
          <w:rFonts w:ascii="Calibri" w:eastAsia="Calibri" w:hAnsi="Calibri" w:cs="Calibri"/>
        </w:rPr>
        <w:t>the evolution of joint policy frameworks</w:t>
      </w:r>
      <w:r w:rsidRPr="00FD620D">
        <w:rPr>
          <w:rFonts w:ascii="Calibri" w:eastAsia="Calibri" w:hAnsi="Calibri" w:cs="Calibri"/>
        </w:rPr>
        <w:t>.</w:t>
      </w:r>
    </w:p>
    <w:p w14:paraId="7F93BC41" w14:textId="29164AE0" w:rsidR="00283D1E" w:rsidRDefault="15CD6C05" w:rsidP="00115C8C">
      <w:pPr>
        <w:jc w:val="both"/>
        <w:rPr>
          <w:rFonts w:cstheme="minorHAnsi"/>
        </w:rPr>
      </w:pPr>
      <w:r w:rsidRPr="00960D4F">
        <w:rPr>
          <w:rFonts w:ascii="Calibri" w:eastAsia="Calibri" w:hAnsi="Calibri" w:cs="Calibri"/>
          <w:szCs w:val="22"/>
        </w:rPr>
        <w:lastRenderedPageBreak/>
        <w:t xml:space="preserve">    </w:t>
      </w:r>
      <w:r w:rsidR="00283D1E">
        <w:rPr>
          <w:rFonts w:cstheme="minorHAnsi"/>
        </w:rPr>
        <w:br w:type="page"/>
      </w:r>
    </w:p>
    <w:p w14:paraId="53FD50BE" w14:textId="5A1950D5" w:rsidR="2BFDEC08" w:rsidRDefault="2BFDEC08" w:rsidP="003E6EC7">
      <w:pPr>
        <w:pStyle w:val="Naslov1"/>
        <w:numPr>
          <w:ilvl w:val="0"/>
          <w:numId w:val="0"/>
        </w:numPr>
        <w:ind w:left="1080"/>
      </w:pPr>
      <w:r>
        <w:lastRenderedPageBreak/>
        <w:t xml:space="preserve">ANNEX </w:t>
      </w:r>
      <w:r w:rsidR="003E6EC7">
        <w:t>3</w:t>
      </w:r>
      <w:r>
        <w:t xml:space="preserve">: Methodology to </w:t>
      </w:r>
      <w:r w:rsidR="00B15BD8">
        <w:t>select</w:t>
      </w:r>
      <w:r>
        <w:t xml:space="preserve"> territo</w:t>
      </w:r>
      <w:r w:rsidR="003E6EC7">
        <w:t>ries that can be addressed by Key</w:t>
      </w:r>
      <w:r>
        <w:t>-territorial projects</w:t>
      </w:r>
    </w:p>
    <w:p w14:paraId="1B736B7B" w14:textId="0D1FC964" w:rsidR="00175916" w:rsidRDefault="00175916" w:rsidP="006A7283">
      <w:pPr>
        <w:jc w:val="both"/>
      </w:pPr>
      <w:r>
        <w:t>Key territorial projects are further developing the approach of 2014-2020 integrated projects:</w:t>
      </w:r>
    </w:p>
    <w:p w14:paraId="35EF18D6" w14:textId="77777777" w:rsidR="00175916" w:rsidRPr="00234AD5" w:rsidRDefault="00175916" w:rsidP="00FD620D">
      <w:pPr>
        <w:pStyle w:val="Odstavekseznama"/>
        <w:numPr>
          <w:ilvl w:val="0"/>
          <w:numId w:val="42"/>
        </w:numPr>
        <w:jc w:val="both"/>
        <w:rPr>
          <w:szCs w:val="22"/>
        </w:rPr>
      </w:pPr>
      <w:r w:rsidRPr="00234AD5">
        <w:t xml:space="preserve">By identifying MED </w:t>
      </w:r>
      <w:r w:rsidRPr="00234AD5">
        <w:rPr>
          <w:b/>
          <w:bCs/>
        </w:rPr>
        <w:t>key territories</w:t>
      </w:r>
      <w:r w:rsidRPr="00234AD5">
        <w:t xml:space="preserve"> thus implementing, as well the principle of “functional areas”, mentioned in the MED –orientation paper, as the “SWOT analysis of strong transnational territorial issues” of the MED territorial diagnosis and SWOT analysis report 2021-27.</w:t>
      </w:r>
    </w:p>
    <w:p w14:paraId="3098AAB3" w14:textId="1FBF008A" w:rsidR="00175916" w:rsidRPr="00234AD5" w:rsidRDefault="00175916" w:rsidP="00FD620D">
      <w:pPr>
        <w:pStyle w:val="Odstavekseznama"/>
        <w:numPr>
          <w:ilvl w:val="0"/>
          <w:numId w:val="42"/>
        </w:numPr>
        <w:jc w:val="both"/>
        <w:rPr>
          <w:szCs w:val="22"/>
        </w:rPr>
      </w:pPr>
      <w:r w:rsidRPr="00234AD5">
        <w:t xml:space="preserve">By identifying a set of MED relevant </w:t>
      </w:r>
      <w:r w:rsidR="00F31A4D">
        <w:rPr>
          <w:b/>
          <w:bCs/>
        </w:rPr>
        <w:t>topics</w:t>
      </w:r>
      <w:r w:rsidR="00F31A4D" w:rsidRPr="00234AD5">
        <w:rPr>
          <w:b/>
          <w:bCs/>
        </w:rPr>
        <w:t xml:space="preserve"> </w:t>
      </w:r>
      <w:r w:rsidRPr="00234AD5">
        <w:t>for those territories, thus providing a tool to tackle in an efficient way their common challenges.</w:t>
      </w:r>
    </w:p>
    <w:p w14:paraId="6BD97083" w14:textId="5882CF59" w:rsidR="00175916" w:rsidRPr="00234AD5" w:rsidRDefault="00175916" w:rsidP="00FD620D">
      <w:pPr>
        <w:pStyle w:val="Odstavekseznama"/>
        <w:numPr>
          <w:ilvl w:val="0"/>
          <w:numId w:val="42"/>
        </w:numPr>
        <w:jc w:val="both"/>
        <w:rPr>
          <w:szCs w:val="22"/>
        </w:rPr>
      </w:pPr>
      <w:r w:rsidRPr="00234AD5">
        <w:t xml:space="preserve">By providing an operational </w:t>
      </w:r>
      <w:r w:rsidRPr="00234AD5">
        <w:rPr>
          <w:b/>
          <w:bCs/>
        </w:rPr>
        <w:t>partnership</w:t>
      </w:r>
      <w:r w:rsidRPr="00234AD5">
        <w:t xml:space="preserve">, ready to implement all relevant project modules - from the focused territorial and thematic analysis to the </w:t>
      </w:r>
      <w:r w:rsidR="00920451" w:rsidRPr="00234AD5">
        <w:t>capitalisation</w:t>
      </w:r>
      <w:r w:rsidRPr="00234AD5">
        <w:t xml:space="preserve"> of developed and tested project results. </w:t>
      </w:r>
    </w:p>
    <w:p w14:paraId="0FBE497A" w14:textId="77777777" w:rsidR="00175916" w:rsidRDefault="00175916" w:rsidP="006A7283">
      <w:pPr>
        <w:jc w:val="both"/>
        <w:rPr>
          <w:sz w:val="20"/>
          <w:szCs w:val="20"/>
        </w:rPr>
      </w:pPr>
      <w:r>
        <w:t xml:space="preserve">The necessary identification of key territories requires a territorial and a thematic selection. </w:t>
      </w:r>
    </w:p>
    <w:p w14:paraId="121598C7" w14:textId="77777777" w:rsidR="00175916" w:rsidRDefault="00175916" w:rsidP="006A7283">
      <w:pPr>
        <w:pStyle w:val="Naslov2"/>
        <w:jc w:val="both"/>
      </w:pPr>
      <w:r>
        <w:t>The t</w:t>
      </w:r>
      <w:r w:rsidRPr="006C270B">
        <w:t>erritorial selection</w:t>
      </w:r>
    </w:p>
    <w:p w14:paraId="6192BA65" w14:textId="77777777" w:rsidR="00175916" w:rsidRDefault="00175916" w:rsidP="006A7283">
      <w:pPr>
        <w:jc w:val="both"/>
      </w:pPr>
      <w:r>
        <w:t xml:space="preserve">The territorial selection is based on the analysis of EU constitutional regulations identifying specific types of territories, EU-regulations, international conventions, the MED 2021-2027 diagnosis and the analysis of the relevance of territorial typologies for the MED area based on statistics and the expertise of the MED programme bodies, taking as well into account that certain territories are already targeted by specific objectives. </w:t>
      </w:r>
    </w:p>
    <w:p w14:paraId="5505A60F" w14:textId="0131A6E0" w:rsidR="00175916" w:rsidRPr="00C22CA2" w:rsidRDefault="00175916" w:rsidP="006A7283">
      <w:pPr>
        <w:jc w:val="both"/>
        <w:rPr>
          <w:szCs w:val="22"/>
        </w:rPr>
      </w:pPr>
      <w:r w:rsidRPr="00C22CA2">
        <w:rPr>
          <w:szCs w:val="22"/>
        </w:rPr>
        <w:t xml:space="preserve">Identified relevant documents are e.g. the </w:t>
      </w:r>
      <w:r w:rsidRPr="00C22CA2">
        <w:rPr>
          <w:b/>
          <w:bCs/>
          <w:szCs w:val="22"/>
        </w:rPr>
        <w:t>Lisbon Treaty</w:t>
      </w:r>
      <w:r w:rsidRPr="00C22CA2">
        <w:rPr>
          <w:szCs w:val="22"/>
        </w:rPr>
        <w:t xml:space="preserve">, in particular Art. 174,  International Conventions focussing on the Mediterranean as the </w:t>
      </w:r>
      <w:r w:rsidRPr="00C22CA2">
        <w:rPr>
          <w:b/>
          <w:bCs/>
          <w:szCs w:val="22"/>
        </w:rPr>
        <w:t>Barcelona Convention</w:t>
      </w:r>
      <w:r w:rsidRPr="00C22CA2">
        <w:rPr>
          <w:szCs w:val="22"/>
        </w:rPr>
        <w:t xml:space="preserve"> and its protocols, e.g. the Protocol on Integrated Coastal Zone Management (ICZM), the </w:t>
      </w:r>
      <w:r w:rsidRPr="00C22CA2">
        <w:rPr>
          <w:b/>
          <w:bCs/>
          <w:szCs w:val="22"/>
        </w:rPr>
        <w:t xml:space="preserve">European regulations </w:t>
      </w:r>
      <w:r w:rsidRPr="00C22CA2">
        <w:rPr>
          <w:szCs w:val="22"/>
        </w:rPr>
        <w:t>defining or referring to specific types of territories as the ERDF regulations as Regulation (EU) No 1301/2013, European Parliament resolutions focussing on specific types of territories  as the European Parliament resolution of 4 February 2016 on the special situation of islands (</w:t>
      </w:r>
      <w:hyperlink r:id="rId57">
        <w:r w:rsidRPr="00C22CA2">
          <w:rPr>
            <w:rStyle w:val="Hiperpovezava"/>
            <w:szCs w:val="22"/>
          </w:rPr>
          <w:t>2015/3014(RSP)</w:t>
        </w:r>
      </w:hyperlink>
      <w:r w:rsidRPr="00C22CA2">
        <w:rPr>
          <w:rStyle w:val="Hiperpovezava"/>
          <w:szCs w:val="22"/>
        </w:rPr>
        <w:t xml:space="preserve"> and Eurostat and ESPON statistics</w:t>
      </w:r>
      <w:r w:rsidRPr="00C22CA2">
        <w:rPr>
          <w:rStyle w:val="Sprotnaopomba-sklic"/>
          <w:szCs w:val="22"/>
        </w:rPr>
        <w:footnoteReference w:id="25"/>
      </w:r>
      <w:r w:rsidR="00011894" w:rsidRPr="00C22CA2">
        <w:rPr>
          <w:rStyle w:val="Hiperpovezava"/>
          <w:szCs w:val="22"/>
        </w:rPr>
        <w:t>.</w:t>
      </w:r>
    </w:p>
    <w:p w14:paraId="54C06078" w14:textId="77777777" w:rsidR="00175916" w:rsidRPr="006A7283" w:rsidRDefault="00175916" w:rsidP="006A7283">
      <w:pPr>
        <w:rPr>
          <w:sz w:val="20"/>
          <w:szCs w:val="20"/>
        </w:rPr>
      </w:pPr>
    </w:p>
    <w:p w14:paraId="7341BF52" w14:textId="77777777" w:rsidR="00175916" w:rsidRDefault="00175916" w:rsidP="00175916">
      <w:pPr>
        <w:pStyle w:val="Naslov2"/>
      </w:pPr>
      <w:r>
        <w:t xml:space="preserve">The </w:t>
      </w:r>
      <w:r w:rsidRPr="00E92609">
        <w:t>thematic selection</w:t>
      </w:r>
      <w:r>
        <w:t xml:space="preserve"> for MED specific territories </w:t>
      </w:r>
    </w:p>
    <w:p w14:paraId="3C55A3ED" w14:textId="3318DDF3" w:rsidR="00175916" w:rsidRPr="00CA16BA" w:rsidRDefault="00175916" w:rsidP="00234AD5">
      <w:pPr>
        <w:jc w:val="both"/>
      </w:pPr>
      <w:r w:rsidRPr="00CA16BA">
        <w:t xml:space="preserve">The thematic selection is based on the analysis of EU regulations specifying policy approaches for certain types of territories, international conventions focussing on specific </w:t>
      </w:r>
      <w:r w:rsidR="00234AD5">
        <w:t>themes</w:t>
      </w:r>
      <w:r w:rsidRPr="00CA16BA">
        <w:t xml:space="preserve"> for identified types of territories, Recommendations, Initiatives policy document launched or backed up by the </w:t>
      </w:r>
      <w:r w:rsidRPr="00CA16BA">
        <w:lastRenderedPageBreak/>
        <w:t xml:space="preserve">European Union or MED-relevant international bodies and the expertise of the MED programme bodies. </w:t>
      </w:r>
    </w:p>
    <w:p w14:paraId="3C7E8DBE" w14:textId="77777777" w:rsidR="00175916" w:rsidRDefault="00175916" w:rsidP="00234AD5">
      <w:pPr>
        <w:jc w:val="both"/>
        <w:rPr>
          <w:b/>
          <w:bCs/>
        </w:rPr>
      </w:pPr>
      <w:r w:rsidRPr="009E79A8">
        <w:t>Identified relevant documents are e.</w:t>
      </w:r>
      <w:r>
        <w:t xml:space="preserve">g. the </w:t>
      </w:r>
      <w:r w:rsidRPr="00407C1C">
        <w:rPr>
          <w:b/>
        </w:rPr>
        <w:t xml:space="preserve">Water Framework Directive </w:t>
      </w:r>
      <w:r w:rsidRPr="00192F19">
        <w:t>2000/60/EC</w:t>
      </w:r>
      <w:r>
        <w:t xml:space="preserve"> in particular regulations on </w:t>
      </w:r>
      <w:r w:rsidRPr="00192F19">
        <w:t>"Transitional waters"</w:t>
      </w:r>
      <w:r>
        <w:t xml:space="preserve"> and </w:t>
      </w:r>
      <w:r w:rsidRPr="00192F19">
        <w:t>"Coastal water"</w:t>
      </w:r>
      <w:r>
        <w:t xml:space="preserve">; the </w:t>
      </w:r>
      <w:r>
        <w:rPr>
          <w:b/>
        </w:rPr>
        <w:t xml:space="preserve">EU Maritime Spatial Planning Strategy; the </w:t>
      </w:r>
      <w:r w:rsidRPr="00214211">
        <w:rPr>
          <w:b/>
        </w:rPr>
        <w:t>European Habitats Directive</w:t>
      </w:r>
      <w:r>
        <w:t xml:space="preserve"> 92/43/EEC; the </w:t>
      </w:r>
      <w:r w:rsidRPr="00CA16BA">
        <w:rPr>
          <w:bCs/>
        </w:rPr>
        <w:t xml:space="preserve">Recommendation of the European Parliament and of the Council of 30 May 2002 concerning the implementation of </w:t>
      </w:r>
      <w:r w:rsidRPr="00CA16BA">
        <w:rPr>
          <w:b/>
          <w:bCs/>
        </w:rPr>
        <w:t>Integrated Coastal Zone Management</w:t>
      </w:r>
      <w:r w:rsidRPr="00CA16BA">
        <w:rPr>
          <w:bCs/>
        </w:rPr>
        <w:t xml:space="preserve"> in Europe;</w:t>
      </w:r>
      <w:r>
        <w:rPr>
          <w:bCs/>
        </w:rPr>
        <w:t xml:space="preserve"> the </w:t>
      </w:r>
      <w:r w:rsidRPr="001A6E5A">
        <w:rPr>
          <w:b/>
          <w:bCs/>
        </w:rPr>
        <w:t>Clean E</w:t>
      </w:r>
      <w:r>
        <w:rPr>
          <w:b/>
          <w:bCs/>
        </w:rPr>
        <w:t xml:space="preserve">nergy for EU islands initiative. </w:t>
      </w:r>
    </w:p>
    <w:p w14:paraId="5E109946" w14:textId="77777777" w:rsidR="00175916" w:rsidRDefault="00175916" w:rsidP="00234AD5">
      <w:pPr>
        <w:jc w:val="both"/>
      </w:pPr>
      <w:r>
        <w:t>I</w:t>
      </w:r>
      <w:r w:rsidRPr="004E60F1">
        <w:t>n order to ensure a harmonised application of the typologies and allow cross-referencing from other acts and programmes, whenever possible, the identification of territories is based on a legislative initiative called "Tercet", launched by Eurostat. This initiative is aiming at integrating the typologies into the NUTS Regulation. Tercet can be found on </w:t>
      </w:r>
      <w:hyperlink r:id="rId58" w:tgtFrame="_blank" w:history="1">
        <w:r w:rsidRPr="004E60F1">
          <w:t>EUR-Lex.</w:t>
        </w:r>
      </w:hyperlink>
      <w:r w:rsidRPr="004E60F1">
        <w:t> </w:t>
      </w:r>
    </w:p>
    <w:p w14:paraId="3DD4F7CF" w14:textId="77777777" w:rsidR="00175916" w:rsidRDefault="00175916" w:rsidP="00175916"/>
    <w:p w14:paraId="2E3390D3" w14:textId="77777777" w:rsidR="00175916" w:rsidRDefault="00175916" w:rsidP="00175916"/>
    <w:p w14:paraId="0B47B337" w14:textId="77777777" w:rsidR="00175916" w:rsidRDefault="00175916" w:rsidP="00175916">
      <w:pPr>
        <w:sectPr w:rsidR="00175916" w:rsidSect="00C42CD3">
          <w:pgSz w:w="11906" w:h="16838"/>
          <w:pgMar w:top="1418" w:right="1418" w:bottom="1418" w:left="1418" w:header="709" w:footer="709" w:gutter="0"/>
          <w:cols w:space="708"/>
          <w:docGrid w:linePitch="360"/>
        </w:sectPr>
      </w:pPr>
    </w:p>
    <w:p w14:paraId="58B3002C" w14:textId="77777777" w:rsidR="00175916" w:rsidRDefault="00175916" w:rsidP="00175916">
      <w:r>
        <w:lastRenderedPageBreak/>
        <w:t>Table: Key territory identification</w:t>
      </w:r>
    </w:p>
    <w:p w14:paraId="661A84DA" w14:textId="77777777" w:rsidR="00175916" w:rsidRDefault="00175916" w:rsidP="00175916"/>
    <w:tbl>
      <w:tblPr>
        <w:tblStyle w:val="Tabelamrea"/>
        <w:tblW w:w="15100" w:type="dxa"/>
        <w:tblLook w:val="04A0" w:firstRow="1" w:lastRow="0" w:firstColumn="1" w:lastColumn="0" w:noHBand="0" w:noVBand="1"/>
      </w:tblPr>
      <w:tblGrid>
        <w:gridCol w:w="1976"/>
        <w:gridCol w:w="2771"/>
        <w:gridCol w:w="1780"/>
        <w:gridCol w:w="1927"/>
        <w:gridCol w:w="1414"/>
        <w:gridCol w:w="1627"/>
        <w:gridCol w:w="1212"/>
        <w:gridCol w:w="2393"/>
      </w:tblGrid>
      <w:tr w:rsidR="00175916" w:rsidRPr="000045D0" w14:paraId="25706EA4" w14:textId="77777777" w:rsidTr="00011894">
        <w:tc>
          <w:tcPr>
            <w:tcW w:w="1976" w:type="dxa"/>
            <w:tcBorders>
              <w:bottom w:val="single" w:sz="4" w:space="0" w:color="auto"/>
            </w:tcBorders>
          </w:tcPr>
          <w:p w14:paraId="22679C7A" w14:textId="77777777" w:rsidR="00175916" w:rsidRPr="000045D0" w:rsidRDefault="00175916" w:rsidP="00C42CD3">
            <w:pPr>
              <w:rPr>
                <w:b/>
              </w:rPr>
            </w:pPr>
            <w:r w:rsidRPr="000045D0">
              <w:rPr>
                <w:b/>
              </w:rPr>
              <w:t>Key territory</w:t>
            </w:r>
          </w:p>
        </w:tc>
        <w:tc>
          <w:tcPr>
            <w:tcW w:w="2771" w:type="dxa"/>
            <w:tcBorders>
              <w:bottom w:val="single" w:sz="4" w:space="0" w:color="auto"/>
            </w:tcBorders>
          </w:tcPr>
          <w:p w14:paraId="7BEAC2C4" w14:textId="77777777" w:rsidR="00175916" w:rsidRPr="009831B1" w:rsidRDefault="00175916" w:rsidP="00C42CD3">
            <w:pPr>
              <w:rPr>
                <w:b/>
              </w:rPr>
            </w:pPr>
            <w:r w:rsidRPr="009831B1">
              <w:rPr>
                <w:b/>
              </w:rPr>
              <w:t>EU-regulation or institutional document</w:t>
            </w:r>
          </w:p>
        </w:tc>
        <w:tc>
          <w:tcPr>
            <w:tcW w:w="1780" w:type="dxa"/>
            <w:tcBorders>
              <w:bottom w:val="single" w:sz="4" w:space="0" w:color="auto"/>
            </w:tcBorders>
          </w:tcPr>
          <w:p w14:paraId="783EE039" w14:textId="77777777" w:rsidR="00175916" w:rsidRPr="000045D0" w:rsidRDefault="00175916" w:rsidP="00C42CD3">
            <w:pPr>
              <w:rPr>
                <w:b/>
              </w:rPr>
            </w:pPr>
            <w:r>
              <w:rPr>
                <w:b/>
              </w:rPr>
              <w:t>MED Diagnosis</w:t>
            </w:r>
          </w:p>
        </w:tc>
        <w:tc>
          <w:tcPr>
            <w:tcW w:w="1927" w:type="dxa"/>
            <w:tcBorders>
              <w:bottom w:val="single" w:sz="4" w:space="0" w:color="auto"/>
            </w:tcBorders>
          </w:tcPr>
          <w:p w14:paraId="1F2CD0D6" w14:textId="77777777" w:rsidR="00175916" w:rsidRPr="000045D0" w:rsidRDefault="00175916" w:rsidP="00C42CD3">
            <w:pPr>
              <w:rPr>
                <w:b/>
              </w:rPr>
            </w:pPr>
            <w:r w:rsidRPr="317A138E">
              <w:rPr>
                <w:b/>
                <w:bCs/>
              </w:rPr>
              <w:t>Thematics</w:t>
            </w:r>
          </w:p>
        </w:tc>
        <w:tc>
          <w:tcPr>
            <w:tcW w:w="1414" w:type="dxa"/>
            <w:tcBorders>
              <w:bottom w:val="single" w:sz="4" w:space="0" w:color="auto"/>
            </w:tcBorders>
          </w:tcPr>
          <w:p w14:paraId="15546B66" w14:textId="77777777" w:rsidR="00175916" w:rsidRPr="000045D0" w:rsidRDefault="00175916" w:rsidP="00C42CD3">
            <w:pPr>
              <w:rPr>
                <w:b/>
              </w:rPr>
            </w:pPr>
            <w:r>
              <w:rPr>
                <w:b/>
              </w:rPr>
              <w:t>Internat. Treaty and Conv.</w:t>
            </w:r>
          </w:p>
        </w:tc>
        <w:tc>
          <w:tcPr>
            <w:tcW w:w="1627" w:type="dxa"/>
            <w:tcBorders>
              <w:bottom w:val="single" w:sz="4" w:space="0" w:color="auto"/>
            </w:tcBorders>
          </w:tcPr>
          <w:p w14:paraId="62A8F0BC" w14:textId="77777777" w:rsidR="00175916" w:rsidRPr="000045D0" w:rsidRDefault="00175916" w:rsidP="00C42CD3">
            <w:pPr>
              <w:rPr>
                <w:b/>
              </w:rPr>
            </w:pPr>
            <w:r>
              <w:rPr>
                <w:b/>
              </w:rPr>
              <w:t>Int. and EU-Initiatives</w:t>
            </w:r>
          </w:p>
        </w:tc>
        <w:tc>
          <w:tcPr>
            <w:tcW w:w="1212" w:type="dxa"/>
            <w:tcBorders>
              <w:bottom w:val="single" w:sz="4" w:space="0" w:color="auto"/>
            </w:tcBorders>
          </w:tcPr>
          <w:p w14:paraId="06283D7C" w14:textId="77777777" w:rsidR="00175916" w:rsidRPr="000045D0" w:rsidRDefault="00175916" w:rsidP="00C42CD3">
            <w:pPr>
              <w:rPr>
                <w:b/>
              </w:rPr>
            </w:pPr>
            <w:r>
              <w:rPr>
                <w:b/>
              </w:rPr>
              <w:t xml:space="preserve">Med relevance </w:t>
            </w:r>
          </w:p>
        </w:tc>
        <w:tc>
          <w:tcPr>
            <w:tcW w:w="2393" w:type="dxa"/>
            <w:tcBorders>
              <w:bottom w:val="single" w:sz="4" w:space="0" w:color="auto"/>
            </w:tcBorders>
          </w:tcPr>
          <w:p w14:paraId="50CB61B6" w14:textId="5BCB1C51" w:rsidR="00175916" w:rsidRPr="009B3A90" w:rsidRDefault="00320244" w:rsidP="00C42CD3">
            <w:pPr>
              <w:rPr>
                <w:b/>
                <w:bCs/>
                <w:lang w:val="en-GB"/>
              </w:rPr>
            </w:pPr>
            <w:r w:rsidRPr="009B3A90">
              <w:rPr>
                <w:b/>
                <w:bCs/>
                <w:lang w:val="en-GB"/>
              </w:rPr>
              <w:t xml:space="preserve">MED </w:t>
            </w:r>
            <w:r w:rsidR="00175916" w:rsidRPr="009B3A90">
              <w:rPr>
                <w:b/>
                <w:bCs/>
                <w:lang w:val="en-GB"/>
              </w:rPr>
              <w:t>Key-territorial approach</w:t>
            </w:r>
            <w:r w:rsidRPr="009B3A90">
              <w:rPr>
                <w:b/>
                <w:bCs/>
                <w:lang w:val="en-GB"/>
              </w:rPr>
              <w:t xml:space="preserve"> (proposal)</w:t>
            </w:r>
          </w:p>
        </w:tc>
      </w:tr>
      <w:tr w:rsidR="00175916" w14:paraId="50D770BE" w14:textId="77777777" w:rsidTr="00011894">
        <w:tc>
          <w:tcPr>
            <w:tcW w:w="1976" w:type="dxa"/>
            <w:tcBorders>
              <w:bottom w:val="nil"/>
            </w:tcBorders>
          </w:tcPr>
          <w:p w14:paraId="65515627" w14:textId="77777777" w:rsidR="00175916" w:rsidRPr="00741CE7" w:rsidRDefault="00175916" w:rsidP="00C42CD3">
            <w:pPr>
              <w:rPr>
                <w:b/>
              </w:rPr>
            </w:pPr>
            <w:r w:rsidRPr="00741CE7">
              <w:rPr>
                <w:b/>
              </w:rPr>
              <w:t>Rural areas</w:t>
            </w:r>
          </w:p>
        </w:tc>
        <w:tc>
          <w:tcPr>
            <w:tcW w:w="2771" w:type="dxa"/>
            <w:tcBorders>
              <w:bottom w:val="nil"/>
            </w:tcBorders>
          </w:tcPr>
          <w:p w14:paraId="7C63086E" w14:textId="77777777" w:rsidR="00175916" w:rsidRPr="00175916" w:rsidRDefault="00175916" w:rsidP="00C42CD3">
            <w:pPr>
              <w:rPr>
                <w:lang w:val="en-GB"/>
              </w:rPr>
            </w:pPr>
            <w:r w:rsidRPr="00175916">
              <w:rPr>
                <w:lang w:val="en-GB"/>
              </w:rPr>
              <w:t>Lisbon Treaty Art. 174</w:t>
            </w:r>
          </w:p>
          <w:p w14:paraId="7E47643C" w14:textId="77777777" w:rsidR="00175916" w:rsidRPr="00175916" w:rsidRDefault="00175916" w:rsidP="00C42CD3">
            <w:pPr>
              <w:shd w:val="clear" w:color="auto" w:fill="FFFFFF" w:themeFill="background1"/>
              <w:rPr>
                <w:sz w:val="20"/>
                <w:lang w:val="en-GB"/>
              </w:rPr>
            </w:pPr>
            <w:r w:rsidRPr="00175916">
              <w:rPr>
                <w:sz w:val="20"/>
                <w:lang w:val="en-GB"/>
              </w:rPr>
              <w:t>ERDF regulations as Regulation (EU) No 1301/2013 </w:t>
            </w:r>
          </w:p>
          <w:p w14:paraId="13DD50CE" w14:textId="77777777" w:rsidR="00175916" w:rsidRPr="00175916" w:rsidRDefault="00175916" w:rsidP="00C42CD3">
            <w:pPr>
              <w:rPr>
                <w:lang w:val="en-GB"/>
              </w:rPr>
            </w:pPr>
            <w:r w:rsidRPr="00175916">
              <w:rPr>
                <w:lang w:val="en-GB"/>
              </w:rPr>
              <w:t>European agricultural fund for rural development</w:t>
            </w:r>
          </w:p>
          <w:p w14:paraId="2C719DD1" w14:textId="77777777" w:rsidR="00175916" w:rsidRPr="00175916" w:rsidRDefault="00175916" w:rsidP="00C42CD3">
            <w:pPr>
              <w:rPr>
                <w:lang w:val="en-GB"/>
              </w:rPr>
            </w:pPr>
          </w:p>
        </w:tc>
        <w:tc>
          <w:tcPr>
            <w:tcW w:w="1780" w:type="dxa"/>
            <w:tcBorders>
              <w:bottom w:val="nil"/>
            </w:tcBorders>
          </w:tcPr>
          <w:p w14:paraId="1DC0307F" w14:textId="77777777" w:rsidR="00175916" w:rsidRDefault="00175916" w:rsidP="00C42CD3">
            <w:r>
              <w:t>(see hinterland/remote areas)</w:t>
            </w:r>
          </w:p>
          <w:p w14:paraId="71113C3E" w14:textId="77777777" w:rsidR="00175916" w:rsidRDefault="00175916" w:rsidP="00C42CD3"/>
        </w:tc>
        <w:tc>
          <w:tcPr>
            <w:tcW w:w="1927" w:type="dxa"/>
            <w:tcBorders>
              <w:bottom w:val="nil"/>
            </w:tcBorders>
          </w:tcPr>
          <w:p w14:paraId="3D411AFF" w14:textId="77777777" w:rsidR="00175916" w:rsidRPr="00CE7826" w:rsidRDefault="00175916" w:rsidP="00C42CD3">
            <w:pPr>
              <w:pStyle w:val="Default"/>
              <w:rPr>
                <w:rFonts w:asciiTheme="minorHAnsi" w:eastAsiaTheme="minorEastAsia" w:hAnsiTheme="minorHAnsi" w:cstheme="minorBidi"/>
                <w:color w:val="auto"/>
                <w:sz w:val="20"/>
                <w:szCs w:val="20"/>
                <w:lang w:val="en-GB"/>
              </w:rPr>
            </w:pPr>
          </w:p>
          <w:p w14:paraId="05B587E0" w14:textId="77777777" w:rsidR="00175916" w:rsidRPr="00CE7826" w:rsidRDefault="00175916" w:rsidP="00C42CD3">
            <w:pPr>
              <w:pStyle w:val="Default"/>
              <w:rPr>
                <w:rFonts w:asciiTheme="minorHAnsi" w:eastAsiaTheme="minorEastAsia" w:hAnsiTheme="minorHAnsi" w:cstheme="minorBidi"/>
                <w:color w:val="auto"/>
                <w:sz w:val="20"/>
                <w:szCs w:val="20"/>
                <w:lang w:val="en-GB"/>
              </w:rPr>
            </w:pPr>
            <w:r w:rsidRPr="00CE7826">
              <w:rPr>
                <w:rFonts w:asciiTheme="minorHAnsi" w:eastAsiaTheme="minorEastAsia" w:hAnsiTheme="minorHAnsi" w:cstheme="minorBidi"/>
                <w:color w:val="auto"/>
                <w:sz w:val="20"/>
                <w:szCs w:val="20"/>
                <w:lang w:val="en-GB"/>
              </w:rPr>
              <w:t xml:space="preserve">Climate change (desertification / droughts) </w:t>
            </w:r>
          </w:p>
          <w:p w14:paraId="202A4AAF" w14:textId="40F07AED" w:rsidR="00175916" w:rsidRPr="00CE7826" w:rsidRDefault="00175916" w:rsidP="00C42CD3">
            <w:pPr>
              <w:pStyle w:val="Default"/>
              <w:rPr>
                <w:rFonts w:asciiTheme="minorHAnsi" w:eastAsiaTheme="minorEastAsia" w:hAnsiTheme="minorHAnsi" w:cstheme="minorBidi"/>
                <w:color w:val="auto"/>
                <w:sz w:val="20"/>
                <w:szCs w:val="20"/>
                <w:lang w:val="en-GB"/>
              </w:rPr>
            </w:pPr>
            <w:r w:rsidRPr="00CE7826">
              <w:rPr>
                <w:rFonts w:asciiTheme="minorHAnsi" w:eastAsiaTheme="minorEastAsia" w:hAnsiTheme="minorHAnsi" w:cstheme="minorBidi"/>
                <w:color w:val="auto"/>
                <w:sz w:val="20"/>
                <w:szCs w:val="20"/>
                <w:lang w:val="en-GB"/>
              </w:rPr>
              <w:t>- Degradation of forest, forest fires, forests damaged by storms, diseases and</w:t>
            </w:r>
            <w:r w:rsidR="0061717D">
              <w:rPr>
                <w:rFonts w:asciiTheme="minorHAnsi" w:eastAsiaTheme="minorEastAsia" w:hAnsiTheme="minorHAnsi" w:cstheme="minorBidi"/>
                <w:color w:val="auto"/>
                <w:sz w:val="20"/>
                <w:szCs w:val="20"/>
                <w:lang w:val="en-GB"/>
              </w:rPr>
              <w:t xml:space="preserve"> pests</w:t>
            </w:r>
            <w:r w:rsidRPr="00CE7826">
              <w:rPr>
                <w:rFonts w:asciiTheme="minorHAnsi" w:eastAsiaTheme="minorEastAsia" w:hAnsiTheme="minorHAnsi" w:cstheme="minorBidi"/>
                <w:color w:val="auto"/>
                <w:sz w:val="20"/>
                <w:szCs w:val="20"/>
                <w:lang w:val="en-GB"/>
              </w:rPr>
              <w:t xml:space="preserve">, impact of still increasing human infrastructures (roads), loss of biodiversity </w:t>
            </w:r>
          </w:p>
          <w:p w14:paraId="117FD8CB" w14:textId="77777777" w:rsidR="00175916" w:rsidRPr="00CE7826" w:rsidRDefault="00175916" w:rsidP="00C42CD3">
            <w:pPr>
              <w:pStyle w:val="Default"/>
              <w:rPr>
                <w:rFonts w:asciiTheme="minorHAnsi" w:eastAsiaTheme="minorEastAsia" w:hAnsiTheme="minorHAnsi" w:cstheme="minorBidi"/>
                <w:color w:val="auto"/>
                <w:sz w:val="20"/>
                <w:szCs w:val="20"/>
                <w:lang w:val="en-GB"/>
              </w:rPr>
            </w:pPr>
            <w:r w:rsidRPr="00CE7826">
              <w:rPr>
                <w:rFonts w:asciiTheme="minorHAnsi" w:eastAsiaTheme="minorEastAsia" w:hAnsiTheme="minorHAnsi" w:cstheme="minorBidi"/>
                <w:color w:val="auto"/>
                <w:sz w:val="20"/>
                <w:szCs w:val="20"/>
                <w:lang w:val="en-GB"/>
              </w:rPr>
              <w:t xml:space="preserve">- Management of water resources (including wetlands) </w:t>
            </w:r>
          </w:p>
          <w:p w14:paraId="70ACA694" w14:textId="77777777" w:rsidR="00175916" w:rsidRPr="00CE7826" w:rsidRDefault="00175916" w:rsidP="00C42CD3">
            <w:pPr>
              <w:pStyle w:val="Default"/>
              <w:rPr>
                <w:rFonts w:asciiTheme="minorHAnsi" w:eastAsiaTheme="minorEastAsia" w:hAnsiTheme="minorHAnsi" w:cstheme="minorBidi"/>
                <w:color w:val="auto"/>
                <w:sz w:val="20"/>
                <w:szCs w:val="20"/>
                <w:lang w:val="en-GB"/>
              </w:rPr>
            </w:pPr>
            <w:r w:rsidRPr="00CE7826">
              <w:rPr>
                <w:rFonts w:asciiTheme="minorHAnsi" w:eastAsiaTheme="minorEastAsia" w:hAnsiTheme="minorHAnsi" w:cstheme="minorBidi"/>
                <w:color w:val="auto"/>
                <w:sz w:val="20"/>
                <w:szCs w:val="20"/>
                <w:lang w:val="en-GB"/>
              </w:rPr>
              <w:t xml:space="preserve">- Agriculture </w:t>
            </w:r>
          </w:p>
          <w:p w14:paraId="2A7F7CDE" w14:textId="77777777" w:rsidR="00175916" w:rsidRPr="00CE7826" w:rsidRDefault="00175916" w:rsidP="00C42CD3">
            <w:pPr>
              <w:pStyle w:val="Default"/>
              <w:rPr>
                <w:rFonts w:asciiTheme="minorHAnsi" w:eastAsiaTheme="minorEastAsia" w:hAnsiTheme="minorHAnsi" w:cstheme="minorBidi"/>
                <w:color w:val="auto"/>
                <w:sz w:val="20"/>
                <w:szCs w:val="20"/>
                <w:lang w:val="en-GB"/>
              </w:rPr>
            </w:pPr>
            <w:r w:rsidRPr="00CE7826">
              <w:rPr>
                <w:rFonts w:asciiTheme="minorHAnsi" w:eastAsiaTheme="minorEastAsia" w:hAnsiTheme="minorHAnsi" w:cstheme="minorBidi"/>
                <w:color w:val="auto"/>
                <w:sz w:val="20"/>
                <w:szCs w:val="20"/>
                <w:lang w:val="en-GB"/>
              </w:rPr>
              <w:t xml:space="preserve">- Accessibility / services </w:t>
            </w:r>
          </w:p>
          <w:p w14:paraId="77E62949" w14:textId="77777777" w:rsidR="00175916" w:rsidRPr="00CE7826" w:rsidRDefault="00175916" w:rsidP="00C42CD3">
            <w:pPr>
              <w:pStyle w:val="Default"/>
              <w:rPr>
                <w:rFonts w:asciiTheme="minorHAnsi" w:eastAsiaTheme="minorEastAsia" w:hAnsiTheme="minorHAnsi" w:cstheme="minorBidi"/>
                <w:color w:val="auto"/>
                <w:sz w:val="20"/>
                <w:szCs w:val="20"/>
                <w:lang w:val="en-GB"/>
              </w:rPr>
            </w:pPr>
            <w:r w:rsidRPr="00CE7826">
              <w:rPr>
                <w:rFonts w:asciiTheme="minorHAnsi" w:eastAsiaTheme="minorEastAsia" w:hAnsiTheme="minorHAnsi" w:cstheme="minorBidi"/>
                <w:color w:val="auto"/>
                <w:sz w:val="20"/>
                <w:szCs w:val="20"/>
                <w:lang w:val="en-GB"/>
              </w:rPr>
              <w:t xml:space="preserve">- Demography; risk of geographic, social, economic isolation and devitalisation, migration </w:t>
            </w:r>
          </w:p>
          <w:p w14:paraId="53CAD126" w14:textId="77777777" w:rsidR="00175916" w:rsidRPr="00CE7826" w:rsidRDefault="00175916" w:rsidP="00C42CD3">
            <w:pPr>
              <w:pStyle w:val="Default"/>
              <w:rPr>
                <w:rFonts w:asciiTheme="minorHAnsi" w:eastAsiaTheme="minorEastAsia" w:hAnsiTheme="minorHAnsi" w:cstheme="minorBidi"/>
                <w:color w:val="auto"/>
                <w:sz w:val="20"/>
                <w:szCs w:val="20"/>
                <w:lang w:val="en-GB"/>
              </w:rPr>
            </w:pPr>
            <w:r w:rsidRPr="00CE7826">
              <w:rPr>
                <w:rFonts w:asciiTheme="minorHAnsi" w:eastAsiaTheme="minorEastAsia" w:hAnsiTheme="minorHAnsi" w:cstheme="minorBidi"/>
                <w:color w:val="auto"/>
                <w:sz w:val="20"/>
                <w:szCs w:val="20"/>
                <w:lang w:val="en-GB"/>
              </w:rPr>
              <w:t xml:space="preserve">- Pollution </w:t>
            </w:r>
          </w:p>
          <w:p w14:paraId="26C693EB" w14:textId="77777777" w:rsidR="00175916" w:rsidRPr="00CE7826" w:rsidRDefault="00175916" w:rsidP="00C42CD3">
            <w:pPr>
              <w:pStyle w:val="Default"/>
              <w:rPr>
                <w:rFonts w:asciiTheme="minorHAnsi" w:eastAsiaTheme="minorEastAsia" w:hAnsiTheme="minorHAnsi" w:cstheme="minorBidi"/>
                <w:color w:val="auto"/>
                <w:sz w:val="20"/>
                <w:szCs w:val="20"/>
                <w:lang w:val="en-GB"/>
              </w:rPr>
            </w:pPr>
            <w:r w:rsidRPr="317A138E">
              <w:rPr>
                <w:rFonts w:asciiTheme="minorHAnsi" w:eastAsiaTheme="minorEastAsia" w:hAnsiTheme="minorHAnsi" w:cstheme="minorBidi"/>
                <w:color w:val="auto"/>
                <w:sz w:val="20"/>
                <w:szCs w:val="20"/>
                <w:lang w:val="en-GB"/>
              </w:rPr>
              <w:t xml:space="preserve">- </w:t>
            </w:r>
            <w:r w:rsidRPr="007850CA">
              <w:rPr>
                <w:rFonts w:asciiTheme="minorHAnsi" w:eastAsiaTheme="minorEastAsia" w:hAnsiTheme="minorHAnsi" w:cstheme="minorBidi"/>
                <w:b/>
                <w:color w:val="auto"/>
                <w:sz w:val="20"/>
                <w:szCs w:val="20"/>
                <w:lang w:val="en-GB"/>
              </w:rPr>
              <w:t>Digital divide</w:t>
            </w:r>
            <w:r w:rsidRPr="317A138E">
              <w:rPr>
                <w:rFonts w:asciiTheme="minorHAnsi" w:eastAsiaTheme="minorEastAsia" w:hAnsiTheme="minorHAnsi" w:cstheme="minorBidi"/>
                <w:color w:val="auto"/>
                <w:sz w:val="20"/>
                <w:szCs w:val="20"/>
                <w:lang w:val="en-GB"/>
              </w:rPr>
              <w:t xml:space="preserve"> </w:t>
            </w:r>
          </w:p>
          <w:p w14:paraId="2B25748A" w14:textId="77777777" w:rsidR="00175916" w:rsidRPr="00CE7826" w:rsidRDefault="00175916" w:rsidP="00C42CD3">
            <w:pPr>
              <w:rPr>
                <w:sz w:val="20"/>
              </w:rPr>
            </w:pPr>
          </w:p>
        </w:tc>
        <w:tc>
          <w:tcPr>
            <w:tcW w:w="1414" w:type="dxa"/>
            <w:tcBorders>
              <w:bottom w:val="nil"/>
            </w:tcBorders>
          </w:tcPr>
          <w:p w14:paraId="56F4A7A0" w14:textId="77777777" w:rsidR="00175916" w:rsidRPr="00175916" w:rsidRDefault="00175916" w:rsidP="00C42CD3">
            <w:pPr>
              <w:rPr>
                <w:lang w:val="en-GB"/>
              </w:rPr>
            </w:pPr>
            <w:r w:rsidRPr="00175916">
              <w:rPr>
                <w:lang w:val="en-GB"/>
              </w:rPr>
              <w:t>Alpine Convention, spatial planning and sustainable development protocol</w:t>
            </w:r>
          </w:p>
        </w:tc>
        <w:tc>
          <w:tcPr>
            <w:tcW w:w="1627" w:type="dxa"/>
            <w:tcBorders>
              <w:bottom w:val="nil"/>
            </w:tcBorders>
          </w:tcPr>
          <w:p w14:paraId="69B30AE1" w14:textId="68DB9745" w:rsidR="00175916" w:rsidRPr="00011894" w:rsidRDefault="00175916" w:rsidP="00C42CD3">
            <w:pPr>
              <w:rPr>
                <w:lang w:val="en-GB"/>
              </w:rPr>
            </w:pPr>
          </w:p>
          <w:p w14:paraId="02CF88A2" w14:textId="682EC334" w:rsidR="00175916" w:rsidRPr="00011894" w:rsidRDefault="79FD9036" w:rsidP="69664276">
            <w:pPr>
              <w:rPr>
                <w:lang w:val="en-GB"/>
              </w:rPr>
            </w:pPr>
            <w:r w:rsidRPr="00011894">
              <w:rPr>
                <w:lang w:val="en-GB"/>
              </w:rPr>
              <w:t xml:space="preserve">Connecting Europe Facility Digital Programme </w:t>
            </w:r>
          </w:p>
        </w:tc>
        <w:tc>
          <w:tcPr>
            <w:tcW w:w="1212" w:type="dxa"/>
            <w:tcBorders>
              <w:bottom w:val="nil"/>
            </w:tcBorders>
          </w:tcPr>
          <w:p w14:paraId="6EB96AB7" w14:textId="77777777" w:rsidR="00175916" w:rsidRDefault="00175916" w:rsidP="00C42CD3">
            <w:r>
              <w:t>Eurostat “rural-urban grid”</w:t>
            </w:r>
          </w:p>
        </w:tc>
        <w:tc>
          <w:tcPr>
            <w:tcW w:w="2393" w:type="dxa"/>
            <w:tcBorders>
              <w:bottom w:val="nil"/>
            </w:tcBorders>
          </w:tcPr>
          <w:p w14:paraId="5A3FF3B4" w14:textId="1E87F053" w:rsidR="00175916" w:rsidRPr="00175916" w:rsidRDefault="76245BA7" w:rsidP="00C42CD3">
            <w:pPr>
              <w:rPr>
                <w:lang w:val="en-GB"/>
              </w:rPr>
            </w:pPr>
            <w:r w:rsidRPr="69664276">
              <w:rPr>
                <w:lang w:val="en-GB"/>
              </w:rPr>
              <w:t>MED strategy to b</w:t>
            </w:r>
            <w:r w:rsidR="23755254" w:rsidRPr="69664276">
              <w:rPr>
                <w:lang w:val="en-GB"/>
              </w:rPr>
              <w:t xml:space="preserve">ridging the digital divide between rural and urban areas </w:t>
            </w:r>
          </w:p>
          <w:p w14:paraId="62752FA8" w14:textId="77777777" w:rsidR="00175916" w:rsidRPr="00175916" w:rsidRDefault="00175916" w:rsidP="00C42CD3">
            <w:pPr>
              <w:rPr>
                <w:lang w:val="en-GB"/>
              </w:rPr>
            </w:pPr>
          </w:p>
          <w:p w14:paraId="03D300EF" w14:textId="77777777" w:rsidR="00175916" w:rsidRPr="00175916" w:rsidRDefault="00175916" w:rsidP="00C42CD3">
            <w:pPr>
              <w:rPr>
                <w:lang w:val="en-GB"/>
              </w:rPr>
            </w:pPr>
          </w:p>
        </w:tc>
      </w:tr>
      <w:tr w:rsidR="00175916" w14:paraId="42C68084" w14:textId="77777777" w:rsidTr="00011894">
        <w:tc>
          <w:tcPr>
            <w:tcW w:w="1976" w:type="dxa"/>
          </w:tcPr>
          <w:p w14:paraId="3F9F9E0E" w14:textId="77777777" w:rsidR="00175916" w:rsidRPr="00741CE7" w:rsidRDefault="00175916" w:rsidP="00C42CD3">
            <w:pPr>
              <w:rPr>
                <w:b/>
              </w:rPr>
            </w:pPr>
            <w:r w:rsidRPr="00741CE7">
              <w:rPr>
                <w:b/>
              </w:rPr>
              <w:lastRenderedPageBreak/>
              <w:t xml:space="preserve">Islands </w:t>
            </w:r>
          </w:p>
        </w:tc>
        <w:tc>
          <w:tcPr>
            <w:tcW w:w="2771" w:type="dxa"/>
          </w:tcPr>
          <w:p w14:paraId="697F5E78" w14:textId="77777777" w:rsidR="00175916" w:rsidRPr="00175916" w:rsidRDefault="00175916" w:rsidP="00C42CD3">
            <w:pPr>
              <w:shd w:val="clear" w:color="auto" w:fill="FFFFFF" w:themeFill="background1"/>
              <w:rPr>
                <w:sz w:val="20"/>
                <w:lang w:val="en-GB"/>
              </w:rPr>
            </w:pPr>
            <w:r w:rsidRPr="00175916">
              <w:rPr>
                <w:sz w:val="20"/>
                <w:lang w:val="en-GB"/>
              </w:rPr>
              <w:t>Lisbon Treaty Art. 174</w:t>
            </w:r>
          </w:p>
          <w:p w14:paraId="56580433" w14:textId="77777777" w:rsidR="00175916" w:rsidRPr="00175916" w:rsidRDefault="00175916" w:rsidP="006306D1">
            <w:pPr>
              <w:shd w:val="clear" w:color="auto" w:fill="FFFFFF" w:themeFill="background1"/>
              <w:rPr>
                <w:sz w:val="20"/>
                <w:lang w:val="en-GB"/>
              </w:rPr>
            </w:pPr>
            <w:r w:rsidRPr="006306D1">
              <w:rPr>
                <w:sz w:val="20"/>
                <w:lang w:val="en-GB"/>
              </w:rPr>
              <w:t xml:space="preserve">European Parliament </w:t>
            </w:r>
            <w:hyperlink r:id="rId59" w:history="1">
              <w:r w:rsidRPr="006306D1">
                <w:rPr>
                  <w:sz w:val="20"/>
                  <w:lang w:val="en-GB"/>
                </w:rPr>
                <w:t>2015/3014(RSP)</w:t>
              </w:r>
            </w:hyperlink>
            <w:r w:rsidRPr="006306D1">
              <w:rPr>
                <w:sz w:val="20"/>
                <w:lang w:val="en-GB"/>
              </w:rPr>
              <w:t xml:space="preserve"> on the special situation of islands</w:t>
            </w:r>
          </w:p>
        </w:tc>
        <w:tc>
          <w:tcPr>
            <w:tcW w:w="1780" w:type="dxa"/>
          </w:tcPr>
          <w:p w14:paraId="09A5F3DE" w14:textId="77777777" w:rsidR="00175916" w:rsidRPr="00AB30DE" w:rsidRDefault="00175916" w:rsidP="00C42CD3">
            <w:pPr>
              <w:rPr>
                <w:i/>
              </w:rPr>
            </w:pPr>
            <w:r w:rsidRPr="00AB30DE">
              <w:rPr>
                <w:i/>
              </w:rPr>
              <w:t xml:space="preserve">Included </w:t>
            </w:r>
          </w:p>
        </w:tc>
        <w:tc>
          <w:tcPr>
            <w:tcW w:w="1927" w:type="dxa"/>
          </w:tcPr>
          <w:p w14:paraId="3E894F3C" w14:textId="77777777" w:rsidR="00175916" w:rsidRPr="009831B1" w:rsidRDefault="00175916" w:rsidP="00C42CD3">
            <w:pPr>
              <w:pStyle w:val="Default"/>
              <w:rPr>
                <w:rFonts w:asciiTheme="minorHAnsi" w:eastAsiaTheme="minorEastAsia" w:hAnsiTheme="minorHAnsi" w:cstheme="minorBidi"/>
                <w:color w:val="auto"/>
                <w:sz w:val="20"/>
                <w:szCs w:val="20"/>
                <w:lang w:val="en-GB"/>
              </w:rPr>
            </w:pPr>
            <w:r w:rsidRPr="009831B1">
              <w:rPr>
                <w:rFonts w:asciiTheme="minorHAnsi" w:eastAsiaTheme="minorEastAsia" w:hAnsiTheme="minorHAnsi" w:cstheme="minorBidi"/>
                <w:color w:val="auto"/>
                <w:sz w:val="20"/>
                <w:szCs w:val="20"/>
                <w:lang w:val="en-GB"/>
              </w:rPr>
              <w:t xml:space="preserve">Climate change: sea level rise </w:t>
            </w:r>
          </w:p>
          <w:p w14:paraId="34B1847E" w14:textId="77777777" w:rsidR="00175916" w:rsidRPr="009831B1" w:rsidRDefault="00175916" w:rsidP="00C42CD3">
            <w:pPr>
              <w:pStyle w:val="Default"/>
              <w:rPr>
                <w:rFonts w:asciiTheme="minorHAnsi" w:eastAsiaTheme="minorEastAsia" w:hAnsiTheme="minorHAnsi" w:cstheme="minorBidi"/>
                <w:color w:val="auto"/>
                <w:sz w:val="20"/>
                <w:szCs w:val="20"/>
                <w:lang w:val="en-GB"/>
              </w:rPr>
            </w:pPr>
            <w:r w:rsidRPr="009831B1">
              <w:rPr>
                <w:rFonts w:asciiTheme="minorHAnsi" w:eastAsiaTheme="minorEastAsia" w:hAnsiTheme="minorHAnsi" w:cstheme="minorBidi"/>
                <w:color w:val="auto"/>
                <w:sz w:val="20"/>
                <w:szCs w:val="20"/>
                <w:lang w:val="en-GB"/>
              </w:rPr>
              <w:t xml:space="preserve">- Accessibility </w:t>
            </w:r>
          </w:p>
          <w:p w14:paraId="1934AB7E" w14:textId="77777777" w:rsidR="00175916" w:rsidRPr="009831B1" w:rsidRDefault="00175916" w:rsidP="00C42CD3">
            <w:pPr>
              <w:pStyle w:val="Default"/>
              <w:rPr>
                <w:rFonts w:asciiTheme="minorHAnsi" w:eastAsiaTheme="minorEastAsia" w:hAnsiTheme="minorHAnsi" w:cstheme="minorBidi"/>
                <w:color w:val="auto"/>
                <w:sz w:val="20"/>
                <w:szCs w:val="20"/>
                <w:lang w:val="en-GB"/>
              </w:rPr>
            </w:pPr>
            <w:r w:rsidRPr="009831B1">
              <w:rPr>
                <w:rFonts w:asciiTheme="minorHAnsi" w:eastAsiaTheme="minorEastAsia" w:hAnsiTheme="minorHAnsi" w:cstheme="minorBidi"/>
                <w:color w:val="auto"/>
                <w:sz w:val="20"/>
                <w:szCs w:val="20"/>
                <w:lang w:val="en-GB"/>
              </w:rPr>
              <w:t xml:space="preserve">- </w:t>
            </w:r>
            <w:r w:rsidRPr="007850CA">
              <w:rPr>
                <w:rFonts w:asciiTheme="minorHAnsi" w:eastAsiaTheme="minorEastAsia" w:hAnsiTheme="minorHAnsi" w:cstheme="minorBidi"/>
                <w:b/>
                <w:color w:val="auto"/>
                <w:sz w:val="20"/>
                <w:szCs w:val="20"/>
                <w:lang w:val="en-GB"/>
              </w:rPr>
              <w:t>Energy dependency</w:t>
            </w:r>
            <w:r w:rsidRPr="009831B1">
              <w:rPr>
                <w:rFonts w:asciiTheme="minorHAnsi" w:eastAsiaTheme="minorEastAsia" w:hAnsiTheme="minorHAnsi" w:cstheme="minorBidi"/>
                <w:color w:val="auto"/>
                <w:sz w:val="20"/>
                <w:szCs w:val="20"/>
                <w:lang w:val="en-GB"/>
              </w:rPr>
              <w:t xml:space="preserve"> / small scale local production </w:t>
            </w:r>
          </w:p>
          <w:p w14:paraId="14A3D2D3" w14:textId="77777777" w:rsidR="00175916" w:rsidRPr="009831B1" w:rsidRDefault="00175916" w:rsidP="00C42CD3">
            <w:pPr>
              <w:pStyle w:val="Default"/>
              <w:rPr>
                <w:rFonts w:asciiTheme="minorHAnsi" w:eastAsiaTheme="minorEastAsia" w:hAnsiTheme="minorHAnsi" w:cstheme="minorBidi"/>
                <w:color w:val="auto"/>
                <w:sz w:val="20"/>
                <w:szCs w:val="20"/>
                <w:lang w:val="en-GB"/>
              </w:rPr>
            </w:pPr>
            <w:r w:rsidRPr="007850CA">
              <w:rPr>
                <w:rFonts w:asciiTheme="minorHAnsi" w:eastAsiaTheme="minorEastAsia" w:hAnsiTheme="minorHAnsi" w:cstheme="minorBidi"/>
                <w:b/>
                <w:color w:val="auto"/>
                <w:sz w:val="20"/>
                <w:szCs w:val="20"/>
                <w:lang w:val="en-GB"/>
              </w:rPr>
              <w:t>- Waste</w:t>
            </w:r>
            <w:r w:rsidRPr="009831B1">
              <w:rPr>
                <w:rFonts w:asciiTheme="minorHAnsi" w:eastAsiaTheme="minorEastAsia" w:hAnsiTheme="minorHAnsi" w:cstheme="minorBidi"/>
                <w:color w:val="auto"/>
                <w:sz w:val="20"/>
                <w:szCs w:val="20"/>
                <w:lang w:val="en-GB"/>
              </w:rPr>
              <w:t xml:space="preserve"> management / circular economy </w:t>
            </w:r>
          </w:p>
          <w:p w14:paraId="6BDB9828" w14:textId="77777777" w:rsidR="00175916" w:rsidRPr="009831B1" w:rsidRDefault="00175916" w:rsidP="00C42CD3">
            <w:pPr>
              <w:pStyle w:val="Default"/>
              <w:rPr>
                <w:rFonts w:asciiTheme="minorHAnsi" w:eastAsiaTheme="minorEastAsia" w:hAnsiTheme="minorHAnsi" w:cstheme="minorBidi"/>
                <w:color w:val="auto"/>
                <w:sz w:val="20"/>
                <w:szCs w:val="20"/>
                <w:lang w:val="en-GB"/>
              </w:rPr>
            </w:pPr>
            <w:r w:rsidRPr="009831B1">
              <w:rPr>
                <w:rFonts w:asciiTheme="minorHAnsi" w:eastAsiaTheme="minorEastAsia" w:hAnsiTheme="minorHAnsi" w:cstheme="minorBidi"/>
                <w:color w:val="auto"/>
                <w:sz w:val="20"/>
                <w:szCs w:val="20"/>
                <w:lang w:val="en-GB"/>
              </w:rPr>
              <w:t xml:space="preserve">- </w:t>
            </w:r>
            <w:r w:rsidRPr="007850CA">
              <w:rPr>
                <w:rFonts w:asciiTheme="minorHAnsi" w:eastAsiaTheme="minorEastAsia" w:hAnsiTheme="minorHAnsi" w:cstheme="minorBidi"/>
                <w:b/>
                <w:color w:val="auto"/>
                <w:sz w:val="20"/>
                <w:szCs w:val="20"/>
                <w:lang w:val="en-GB"/>
              </w:rPr>
              <w:t>Water management</w:t>
            </w:r>
            <w:r w:rsidRPr="009831B1">
              <w:rPr>
                <w:rFonts w:asciiTheme="minorHAnsi" w:eastAsiaTheme="minorEastAsia" w:hAnsiTheme="minorHAnsi" w:cstheme="minorBidi"/>
                <w:color w:val="auto"/>
                <w:sz w:val="20"/>
                <w:szCs w:val="20"/>
                <w:lang w:val="en-GB"/>
              </w:rPr>
              <w:t xml:space="preserve"> </w:t>
            </w:r>
          </w:p>
          <w:p w14:paraId="62691683" w14:textId="77777777" w:rsidR="00175916" w:rsidRPr="009831B1" w:rsidRDefault="00175916" w:rsidP="00C42CD3">
            <w:pPr>
              <w:pStyle w:val="Default"/>
              <w:rPr>
                <w:rFonts w:asciiTheme="minorHAnsi" w:eastAsiaTheme="minorEastAsia" w:hAnsiTheme="minorHAnsi" w:cstheme="minorBidi"/>
                <w:color w:val="auto"/>
                <w:sz w:val="20"/>
                <w:szCs w:val="20"/>
                <w:lang w:val="en-GB"/>
              </w:rPr>
            </w:pPr>
            <w:r w:rsidRPr="009831B1">
              <w:rPr>
                <w:rFonts w:asciiTheme="minorHAnsi" w:eastAsiaTheme="minorEastAsia" w:hAnsiTheme="minorHAnsi" w:cstheme="minorBidi"/>
                <w:color w:val="auto"/>
                <w:sz w:val="20"/>
                <w:szCs w:val="20"/>
                <w:lang w:val="en-GB"/>
              </w:rPr>
              <w:t xml:space="preserve">- Tourism / seasonality </w:t>
            </w:r>
          </w:p>
          <w:p w14:paraId="749193A7" w14:textId="77777777" w:rsidR="00175916" w:rsidRPr="009831B1" w:rsidRDefault="00175916" w:rsidP="00C42CD3">
            <w:pPr>
              <w:pStyle w:val="Default"/>
              <w:rPr>
                <w:rFonts w:asciiTheme="minorHAnsi" w:eastAsiaTheme="minorEastAsia" w:hAnsiTheme="minorHAnsi" w:cstheme="minorBidi"/>
                <w:color w:val="auto"/>
                <w:sz w:val="20"/>
                <w:szCs w:val="20"/>
                <w:lang w:val="en-GB"/>
              </w:rPr>
            </w:pPr>
            <w:r w:rsidRPr="009831B1">
              <w:rPr>
                <w:rFonts w:asciiTheme="minorHAnsi" w:eastAsiaTheme="minorEastAsia" w:hAnsiTheme="minorHAnsi" w:cstheme="minorBidi"/>
                <w:color w:val="auto"/>
                <w:sz w:val="20"/>
                <w:szCs w:val="20"/>
                <w:lang w:val="en-GB"/>
              </w:rPr>
              <w:t xml:space="preserve">- Dependency on consumer goods and foodstuff </w:t>
            </w:r>
          </w:p>
          <w:p w14:paraId="0FDA555F" w14:textId="77777777" w:rsidR="00175916" w:rsidRPr="009831B1" w:rsidRDefault="00175916" w:rsidP="00C42CD3">
            <w:pPr>
              <w:pStyle w:val="Default"/>
              <w:rPr>
                <w:rFonts w:asciiTheme="minorHAnsi" w:eastAsiaTheme="minorEastAsia" w:hAnsiTheme="minorHAnsi" w:cstheme="minorBidi"/>
                <w:color w:val="auto"/>
                <w:sz w:val="20"/>
                <w:szCs w:val="20"/>
                <w:lang w:val="en-GB"/>
              </w:rPr>
            </w:pPr>
            <w:r w:rsidRPr="009831B1">
              <w:rPr>
                <w:rFonts w:asciiTheme="minorHAnsi" w:eastAsiaTheme="minorEastAsia" w:hAnsiTheme="minorHAnsi" w:cstheme="minorBidi"/>
                <w:color w:val="auto"/>
                <w:sz w:val="20"/>
                <w:szCs w:val="20"/>
                <w:lang w:val="en-GB"/>
              </w:rPr>
              <w:t xml:space="preserve">- Demography </w:t>
            </w:r>
          </w:p>
          <w:p w14:paraId="4609DFF9" w14:textId="77777777" w:rsidR="00175916" w:rsidRDefault="00175916" w:rsidP="00C42CD3"/>
        </w:tc>
        <w:tc>
          <w:tcPr>
            <w:tcW w:w="1414" w:type="dxa"/>
          </w:tcPr>
          <w:p w14:paraId="03E231B9" w14:textId="77777777" w:rsidR="00175916" w:rsidRPr="00937930" w:rsidRDefault="00175916" w:rsidP="00C42CD3">
            <w:pPr>
              <w:rPr>
                <w:i/>
              </w:rPr>
            </w:pPr>
            <w:r w:rsidRPr="00937930">
              <w:rPr>
                <w:i/>
              </w:rPr>
              <w:t xml:space="preserve">To be assessed </w:t>
            </w:r>
          </w:p>
        </w:tc>
        <w:tc>
          <w:tcPr>
            <w:tcW w:w="1627" w:type="dxa"/>
          </w:tcPr>
          <w:p w14:paraId="179A26A7" w14:textId="77777777" w:rsidR="00175916" w:rsidRPr="00175916" w:rsidRDefault="00175916" w:rsidP="00C42CD3">
            <w:pPr>
              <w:rPr>
                <w:lang w:val="en-GB"/>
              </w:rPr>
            </w:pPr>
            <w:r w:rsidRPr="00175916">
              <w:rPr>
                <w:bCs/>
                <w:lang w:val="en-GB"/>
              </w:rPr>
              <w:t>Clean Energy for EU islands initiative</w:t>
            </w:r>
          </w:p>
        </w:tc>
        <w:tc>
          <w:tcPr>
            <w:tcW w:w="1212" w:type="dxa"/>
          </w:tcPr>
          <w:p w14:paraId="0FC9A119" w14:textId="77777777" w:rsidR="00175916" w:rsidRDefault="00175916" w:rsidP="00C42CD3">
            <w:r>
              <w:t>Islands</w:t>
            </w:r>
          </w:p>
        </w:tc>
        <w:tc>
          <w:tcPr>
            <w:tcW w:w="2393" w:type="dxa"/>
            <w:shd w:val="clear" w:color="auto" w:fill="auto"/>
          </w:tcPr>
          <w:p w14:paraId="4535FA0C" w14:textId="5D7052DF" w:rsidR="00175916" w:rsidRPr="00175916" w:rsidRDefault="00175916" w:rsidP="00C42CD3">
            <w:pPr>
              <w:rPr>
                <w:lang w:val="en-GB"/>
              </w:rPr>
            </w:pPr>
            <w:r w:rsidRPr="00011894">
              <w:rPr>
                <w:lang w:val="en-GB"/>
              </w:rPr>
              <w:t>Common strategies on Clean Energy/ Waste/ Water management for MED islands</w:t>
            </w:r>
          </w:p>
        </w:tc>
      </w:tr>
      <w:tr w:rsidR="00175916" w14:paraId="1FE1E86D" w14:textId="77777777" w:rsidTr="00011894">
        <w:tc>
          <w:tcPr>
            <w:tcW w:w="1976" w:type="dxa"/>
          </w:tcPr>
          <w:p w14:paraId="543D1FD8" w14:textId="77777777" w:rsidR="00175916" w:rsidRPr="00741CE7" w:rsidRDefault="00175916" w:rsidP="00C42CD3">
            <w:pPr>
              <w:rPr>
                <w:b/>
                <w:bCs/>
              </w:rPr>
            </w:pPr>
            <w:r w:rsidRPr="317A138E">
              <w:rPr>
                <w:b/>
                <w:bCs/>
              </w:rPr>
              <w:t xml:space="preserve">Mountain regions </w:t>
            </w:r>
          </w:p>
        </w:tc>
        <w:tc>
          <w:tcPr>
            <w:tcW w:w="2771" w:type="dxa"/>
          </w:tcPr>
          <w:p w14:paraId="47FB7DC8" w14:textId="77777777" w:rsidR="00175916" w:rsidRDefault="00175916" w:rsidP="00C42CD3">
            <w:r>
              <w:t>Lisbon Treaty Art. 174</w:t>
            </w:r>
          </w:p>
        </w:tc>
        <w:tc>
          <w:tcPr>
            <w:tcW w:w="1780" w:type="dxa"/>
          </w:tcPr>
          <w:p w14:paraId="1615331B" w14:textId="77777777" w:rsidR="00175916" w:rsidRPr="00175916" w:rsidRDefault="00175916" w:rsidP="00C42CD3">
            <w:pPr>
              <w:rPr>
                <w:lang w:val="en-GB"/>
              </w:rPr>
            </w:pPr>
            <w:r w:rsidRPr="00175916">
              <w:rPr>
                <w:sz w:val="20"/>
                <w:lang w:val="en-GB"/>
              </w:rPr>
              <w:t>“represent an important part of Mediterranean regions and close hinterland”</w:t>
            </w:r>
          </w:p>
        </w:tc>
        <w:tc>
          <w:tcPr>
            <w:tcW w:w="1927" w:type="dxa"/>
          </w:tcPr>
          <w:p w14:paraId="4656574B" w14:textId="77777777" w:rsidR="00175916" w:rsidRPr="00CE7826" w:rsidRDefault="00175916" w:rsidP="00C42CD3">
            <w:pPr>
              <w:pStyle w:val="Default"/>
              <w:rPr>
                <w:rFonts w:asciiTheme="minorHAnsi" w:eastAsiaTheme="minorEastAsia" w:hAnsiTheme="minorHAnsi" w:cstheme="minorBidi"/>
                <w:color w:val="auto"/>
                <w:sz w:val="20"/>
                <w:szCs w:val="20"/>
                <w:lang w:val="en-GB"/>
              </w:rPr>
            </w:pPr>
            <w:r w:rsidRPr="00CE7826">
              <w:rPr>
                <w:rFonts w:asciiTheme="minorHAnsi" w:eastAsiaTheme="minorEastAsia" w:hAnsiTheme="minorHAnsi" w:cstheme="minorBidi"/>
                <w:color w:val="auto"/>
                <w:sz w:val="20"/>
                <w:szCs w:val="20"/>
                <w:lang w:val="en-GB"/>
              </w:rPr>
              <w:t xml:space="preserve">Climate change and Biodiversity; adaptation to climate change </w:t>
            </w:r>
          </w:p>
          <w:p w14:paraId="795FB2D5" w14:textId="77777777" w:rsidR="00175916" w:rsidRPr="00CE7826" w:rsidRDefault="00175916" w:rsidP="00C42CD3">
            <w:pPr>
              <w:pStyle w:val="Default"/>
              <w:rPr>
                <w:rFonts w:asciiTheme="minorHAnsi" w:eastAsiaTheme="minorEastAsia" w:hAnsiTheme="minorHAnsi" w:cstheme="minorBidi"/>
                <w:color w:val="auto"/>
                <w:sz w:val="20"/>
                <w:szCs w:val="20"/>
                <w:lang w:val="en-GB"/>
              </w:rPr>
            </w:pPr>
            <w:r w:rsidRPr="00CE7826">
              <w:rPr>
                <w:rFonts w:asciiTheme="minorHAnsi" w:eastAsiaTheme="minorEastAsia" w:hAnsiTheme="minorHAnsi" w:cstheme="minorBidi"/>
                <w:color w:val="auto"/>
                <w:sz w:val="20"/>
                <w:szCs w:val="20"/>
                <w:lang w:val="en-GB"/>
              </w:rPr>
              <w:t xml:space="preserve">- Natural risks: landslides </w:t>
            </w:r>
          </w:p>
          <w:p w14:paraId="675C865E" w14:textId="77777777" w:rsidR="00175916" w:rsidRPr="00CE7826" w:rsidRDefault="00175916" w:rsidP="00C42CD3">
            <w:pPr>
              <w:pStyle w:val="Default"/>
              <w:rPr>
                <w:rFonts w:asciiTheme="minorHAnsi" w:eastAsiaTheme="minorEastAsia" w:hAnsiTheme="minorHAnsi" w:cstheme="minorBidi"/>
                <w:color w:val="auto"/>
                <w:sz w:val="20"/>
                <w:szCs w:val="20"/>
                <w:lang w:val="en-GB"/>
              </w:rPr>
            </w:pPr>
            <w:r>
              <w:rPr>
                <w:rFonts w:asciiTheme="minorHAnsi" w:eastAsiaTheme="minorEastAsia" w:hAnsiTheme="minorHAnsi" w:cstheme="minorBidi"/>
                <w:color w:val="auto"/>
                <w:sz w:val="20"/>
                <w:szCs w:val="20"/>
                <w:lang w:val="en-GB"/>
              </w:rPr>
              <w:t>-</w:t>
            </w:r>
            <w:r w:rsidRPr="00CE7826">
              <w:rPr>
                <w:rFonts w:asciiTheme="minorHAnsi" w:eastAsiaTheme="minorEastAsia" w:hAnsiTheme="minorHAnsi" w:cstheme="minorBidi"/>
                <w:color w:val="auto"/>
                <w:sz w:val="20"/>
                <w:szCs w:val="20"/>
                <w:lang w:val="en-GB"/>
              </w:rPr>
              <w:t xml:space="preserve">Accessibility/services </w:t>
            </w:r>
          </w:p>
          <w:p w14:paraId="639BC10D" w14:textId="77777777" w:rsidR="00175916" w:rsidRPr="00CE7826" w:rsidRDefault="00175916" w:rsidP="00C42CD3">
            <w:pPr>
              <w:pStyle w:val="Default"/>
              <w:rPr>
                <w:rFonts w:asciiTheme="minorHAnsi" w:eastAsiaTheme="minorEastAsia" w:hAnsiTheme="minorHAnsi" w:cstheme="minorBidi"/>
                <w:color w:val="auto"/>
                <w:sz w:val="20"/>
                <w:szCs w:val="20"/>
                <w:lang w:val="en-GB"/>
              </w:rPr>
            </w:pPr>
            <w:r w:rsidRPr="00CE7826">
              <w:rPr>
                <w:rFonts w:asciiTheme="minorHAnsi" w:eastAsiaTheme="minorEastAsia" w:hAnsiTheme="minorHAnsi" w:cstheme="minorBidi"/>
                <w:color w:val="auto"/>
                <w:sz w:val="20"/>
                <w:szCs w:val="20"/>
                <w:lang w:val="en-GB"/>
              </w:rPr>
              <w:t xml:space="preserve">- Many endemic species and risks of extinction </w:t>
            </w:r>
          </w:p>
          <w:p w14:paraId="694A080E" w14:textId="77777777" w:rsidR="00175916" w:rsidRPr="00CE7826" w:rsidRDefault="00175916" w:rsidP="00C42CD3">
            <w:pPr>
              <w:pStyle w:val="Default"/>
              <w:rPr>
                <w:rFonts w:asciiTheme="minorHAnsi" w:eastAsiaTheme="minorEastAsia" w:hAnsiTheme="minorHAnsi" w:cstheme="minorBidi"/>
                <w:color w:val="auto"/>
                <w:sz w:val="20"/>
                <w:szCs w:val="20"/>
                <w:lang w:val="en-GB"/>
              </w:rPr>
            </w:pPr>
            <w:r w:rsidRPr="00CE7826">
              <w:rPr>
                <w:rFonts w:asciiTheme="minorHAnsi" w:eastAsiaTheme="minorEastAsia" w:hAnsiTheme="minorHAnsi" w:cstheme="minorBidi"/>
                <w:color w:val="auto"/>
                <w:sz w:val="20"/>
                <w:szCs w:val="20"/>
                <w:lang w:val="en-GB"/>
              </w:rPr>
              <w:t xml:space="preserve">- Renewable energy </w:t>
            </w:r>
          </w:p>
          <w:p w14:paraId="5823F659" w14:textId="77777777" w:rsidR="00175916" w:rsidRPr="00CE7826" w:rsidRDefault="00175916" w:rsidP="00C42CD3">
            <w:pPr>
              <w:pStyle w:val="Default"/>
              <w:rPr>
                <w:rFonts w:asciiTheme="minorHAnsi" w:eastAsiaTheme="minorEastAsia" w:hAnsiTheme="minorHAnsi" w:cstheme="minorBidi"/>
                <w:color w:val="auto"/>
                <w:sz w:val="20"/>
                <w:szCs w:val="20"/>
                <w:lang w:val="en-GB"/>
              </w:rPr>
            </w:pPr>
            <w:r w:rsidRPr="00CE7826">
              <w:rPr>
                <w:rFonts w:asciiTheme="minorHAnsi" w:eastAsiaTheme="minorEastAsia" w:hAnsiTheme="minorHAnsi" w:cstheme="minorBidi"/>
                <w:color w:val="auto"/>
                <w:sz w:val="20"/>
                <w:szCs w:val="20"/>
                <w:lang w:val="en-GB"/>
              </w:rPr>
              <w:t xml:space="preserve">- Demography </w:t>
            </w:r>
          </w:p>
          <w:p w14:paraId="76AE986F" w14:textId="77777777" w:rsidR="00175916" w:rsidRPr="00E80495" w:rsidRDefault="00175916" w:rsidP="00C42CD3">
            <w:pPr>
              <w:pStyle w:val="Default"/>
              <w:rPr>
                <w:sz w:val="18"/>
                <w:szCs w:val="18"/>
                <w:lang w:val="en-GB"/>
              </w:rPr>
            </w:pPr>
            <w:r w:rsidRPr="00CE7826">
              <w:rPr>
                <w:rFonts w:asciiTheme="minorHAnsi" w:eastAsiaTheme="minorEastAsia" w:hAnsiTheme="minorHAnsi" w:cstheme="minorBidi"/>
                <w:color w:val="auto"/>
                <w:sz w:val="20"/>
                <w:szCs w:val="20"/>
                <w:lang w:val="en-GB"/>
              </w:rPr>
              <w:t>- Digital divide</w:t>
            </w:r>
            <w:r w:rsidRPr="00E80495">
              <w:rPr>
                <w:sz w:val="18"/>
                <w:szCs w:val="18"/>
                <w:lang w:val="en-GB"/>
              </w:rPr>
              <w:t xml:space="preserve"> </w:t>
            </w:r>
          </w:p>
          <w:p w14:paraId="231ACDF1" w14:textId="77777777" w:rsidR="00175916" w:rsidRPr="00CE7826" w:rsidRDefault="00175916" w:rsidP="00C42CD3">
            <w:pPr>
              <w:pStyle w:val="Default"/>
              <w:rPr>
                <w:sz w:val="18"/>
                <w:szCs w:val="18"/>
                <w:lang w:val="en-GB"/>
              </w:rPr>
            </w:pPr>
            <w:r w:rsidRPr="00CE7826">
              <w:rPr>
                <w:sz w:val="18"/>
                <w:szCs w:val="18"/>
                <w:lang w:val="en-GB"/>
              </w:rPr>
              <w:t xml:space="preserve">- </w:t>
            </w:r>
            <w:r w:rsidRPr="00CE7826">
              <w:rPr>
                <w:rFonts w:asciiTheme="minorHAnsi" w:eastAsiaTheme="minorEastAsia" w:hAnsiTheme="minorHAnsi" w:cstheme="minorBidi"/>
                <w:color w:val="auto"/>
                <w:sz w:val="20"/>
                <w:szCs w:val="20"/>
                <w:lang w:val="en-GB"/>
              </w:rPr>
              <w:t xml:space="preserve">water </w:t>
            </w:r>
            <w:r>
              <w:rPr>
                <w:rFonts w:asciiTheme="minorHAnsi" w:eastAsiaTheme="minorEastAsia" w:hAnsiTheme="minorHAnsi" w:cstheme="minorBidi"/>
                <w:color w:val="auto"/>
                <w:sz w:val="20"/>
                <w:szCs w:val="20"/>
                <w:lang w:val="en-GB"/>
              </w:rPr>
              <w:t xml:space="preserve">storage </w:t>
            </w:r>
            <w:r w:rsidRPr="00CE7826">
              <w:rPr>
                <w:rFonts w:asciiTheme="minorHAnsi" w:eastAsiaTheme="minorEastAsia" w:hAnsiTheme="minorHAnsi" w:cstheme="minorBidi"/>
                <w:color w:val="auto"/>
                <w:sz w:val="20"/>
                <w:szCs w:val="20"/>
                <w:lang w:val="en-GB"/>
              </w:rPr>
              <w:t>for urban and coastal areas</w:t>
            </w:r>
            <w:r w:rsidRPr="00CE7826">
              <w:rPr>
                <w:sz w:val="18"/>
                <w:szCs w:val="18"/>
                <w:lang w:val="en-GB"/>
              </w:rPr>
              <w:t xml:space="preserve">  </w:t>
            </w:r>
          </w:p>
          <w:p w14:paraId="565B5484" w14:textId="77777777" w:rsidR="00175916" w:rsidRPr="00175916" w:rsidRDefault="00175916" w:rsidP="00C42CD3">
            <w:pPr>
              <w:rPr>
                <w:lang w:val="en-GB"/>
              </w:rPr>
            </w:pPr>
          </w:p>
        </w:tc>
        <w:tc>
          <w:tcPr>
            <w:tcW w:w="1414" w:type="dxa"/>
          </w:tcPr>
          <w:p w14:paraId="08C62E1D" w14:textId="77777777" w:rsidR="00175916" w:rsidRPr="00175916" w:rsidRDefault="00175916" w:rsidP="00C42CD3">
            <w:pPr>
              <w:rPr>
                <w:sz w:val="20"/>
                <w:lang w:val="en-GB"/>
              </w:rPr>
            </w:pPr>
            <w:r w:rsidRPr="00175916">
              <w:rPr>
                <w:sz w:val="20"/>
                <w:lang w:val="en-GB"/>
              </w:rPr>
              <w:lastRenderedPageBreak/>
              <w:t>Alpine Convention, Mountain farming protocol</w:t>
            </w:r>
          </w:p>
          <w:p w14:paraId="35E3C010" w14:textId="44C8F47C" w:rsidR="00175916" w:rsidRPr="00175916" w:rsidRDefault="006306D1" w:rsidP="00C42CD3">
            <w:pPr>
              <w:rPr>
                <w:lang w:val="en-GB"/>
              </w:rPr>
            </w:pPr>
            <w:r w:rsidRPr="00175916">
              <w:rPr>
                <w:sz w:val="20"/>
                <w:lang w:val="en-GB"/>
              </w:rPr>
              <w:t>Mountain</w:t>
            </w:r>
            <w:r w:rsidR="00175916" w:rsidRPr="00175916">
              <w:rPr>
                <w:sz w:val="20"/>
                <w:lang w:val="en-GB"/>
              </w:rPr>
              <w:t xml:space="preserve"> forest protocol</w:t>
            </w:r>
          </w:p>
        </w:tc>
        <w:tc>
          <w:tcPr>
            <w:tcW w:w="1627" w:type="dxa"/>
          </w:tcPr>
          <w:p w14:paraId="7D4C021F" w14:textId="589E2B16" w:rsidR="00175916" w:rsidRDefault="00C22CA2" w:rsidP="00C42CD3">
            <w:r w:rsidRPr="00937930">
              <w:rPr>
                <w:i/>
              </w:rPr>
              <w:t>To be assessed</w:t>
            </w:r>
          </w:p>
        </w:tc>
        <w:tc>
          <w:tcPr>
            <w:tcW w:w="1212" w:type="dxa"/>
          </w:tcPr>
          <w:p w14:paraId="67FA5712" w14:textId="77777777" w:rsidR="00175916" w:rsidRDefault="00175916" w:rsidP="00C42CD3">
            <w:r>
              <w:t xml:space="preserve">Eurostat mountain areas </w:t>
            </w:r>
          </w:p>
        </w:tc>
        <w:tc>
          <w:tcPr>
            <w:tcW w:w="2393" w:type="dxa"/>
          </w:tcPr>
          <w:p w14:paraId="09EB3877" w14:textId="77777777" w:rsidR="00175916" w:rsidRDefault="00175916" w:rsidP="00C42CD3">
            <w:r>
              <w:t xml:space="preserve">Sustainable Water management </w:t>
            </w:r>
          </w:p>
        </w:tc>
      </w:tr>
      <w:tr w:rsidR="00175916" w14:paraId="36AFE6AD" w14:textId="77777777" w:rsidTr="00011894">
        <w:tc>
          <w:tcPr>
            <w:tcW w:w="1976" w:type="dxa"/>
          </w:tcPr>
          <w:p w14:paraId="627384EE" w14:textId="77777777" w:rsidR="00175916" w:rsidRPr="00D2443C" w:rsidRDefault="00175916" w:rsidP="00C42CD3">
            <w:pPr>
              <w:rPr>
                <w:b/>
              </w:rPr>
            </w:pPr>
            <w:r w:rsidRPr="317A138E">
              <w:rPr>
                <w:b/>
                <w:bCs/>
              </w:rPr>
              <w:lastRenderedPageBreak/>
              <w:t xml:space="preserve">Ports </w:t>
            </w:r>
          </w:p>
        </w:tc>
        <w:tc>
          <w:tcPr>
            <w:tcW w:w="2771" w:type="dxa"/>
          </w:tcPr>
          <w:p w14:paraId="04BF9560" w14:textId="77777777" w:rsidR="00175916" w:rsidRPr="00175916" w:rsidRDefault="00175916" w:rsidP="00C42CD3">
            <w:pPr>
              <w:rPr>
                <w:lang w:val="en-GB"/>
              </w:rPr>
            </w:pPr>
            <w:r w:rsidRPr="00175916">
              <w:rPr>
                <w:lang w:val="en-GB"/>
              </w:rPr>
              <w:t>DIRECTIVE 2005/65/EC on enhancing port security</w:t>
            </w:r>
          </w:p>
          <w:p w14:paraId="44D24177" w14:textId="77777777" w:rsidR="00175916" w:rsidRPr="00175916" w:rsidRDefault="00175916" w:rsidP="00C42CD3">
            <w:pPr>
              <w:rPr>
                <w:lang w:val="en-GB"/>
              </w:rPr>
            </w:pPr>
          </w:p>
          <w:p w14:paraId="512657E8" w14:textId="77777777" w:rsidR="00175916" w:rsidRDefault="00175916" w:rsidP="00C42CD3">
            <w:r>
              <w:t>TEN-T Mediterranean Corridor</w:t>
            </w:r>
          </w:p>
        </w:tc>
        <w:tc>
          <w:tcPr>
            <w:tcW w:w="1780" w:type="dxa"/>
          </w:tcPr>
          <w:p w14:paraId="47074BC7" w14:textId="77777777" w:rsidR="00175916" w:rsidRDefault="00175916" w:rsidP="00FD620D">
            <w:pPr>
              <w:pStyle w:val="Odstavekseznama"/>
              <w:numPr>
                <w:ilvl w:val="0"/>
                <w:numId w:val="43"/>
              </w:numPr>
            </w:pPr>
          </w:p>
          <w:p w14:paraId="7DF2EBBA" w14:textId="77777777" w:rsidR="00175916" w:rsidRDefault="00175916" w:rsidP="00C42CD3"/>
        </w:tc>
        <w:tc>
          <w:tcPr>
            <w:tcW w:w="1927" w:type="dxa"/>
          </w:tcPr>
          <w:p w14:paraId="6B4A47FD" w14:textId="05AF239A" w:rsidR="00175916" w:rsidRPr="00795B5A" w:rsidRDefault="00175916" w:rsidP="00C42CD3">
            <w:pPr>
              <w:rPr>
                <w:lang w:val="en-GB"/>
              </w:rPr>
            </w:pPr>
            <w:r w:rsidRPr="00795B5A">
              <w:rPr>
                <w:lang w:val="en-GB"/>
              </w:rPr>
              <w:t>ocean-going shipping;</w:t>
            </w:r>
          </w:p>
          <w:p w14:paraId="375D0C51" w14:textId="67212DED" w:rsidR="00175916" w:rsidRDefault="00175916" w:rsidP="00C42CD3">
            <w:pPr>
              <w:rPr>
                <w:lang w:val="en-GB"/>
              </w:rPr>
            </w:pPr>
            <w:r w:rsidRPr="00795B5A">
              <w:rPr>
                <w:lang w:val="en-GB"/>
              </w:rPr>
              <w:t>port operations; logistic chains; alternative energy; environmental auditing/CO2 inventories</w:t>
            </w:r>
          </w:p>
          <w:p w14:paraId="1BB893D9" w14:textId="3CA8EB70" w:rsidR="00175916" w:rsidRPr="00795B5A" w:rsidRDefault="00175916" w:rsidP="00C42CD3">
            <w:pPr>
              <w:rPr>
                <w:lang w:val="en-GB"/>
              </w:rPr>
            </w:pPr>
          </w:p>
        </w:tc>
        <w:tc>
          <w:tcPr>
            <w:tcW w:w="1414" w:type="dxa"/>
          </w:tcPr>
          <w:p w14:paraId="130CA4B5" w14:textId="77777777" w:rsidR="00175916" w:rsidRPr="00175916" w:rsidRDefault="00175916" w:rsidP="00C42CD3">
            <w:pPr>
              <w:rPr>
                <w:lang w:val="en-GB"/>
              </w:rPr>
            </w:pPr>
            <w:r w:rsidRPr="00175916">
              <w:rPr>
                <w:rFonts w:ascii="Verdana" w:hAnsi="Verdana"/>
                <w:sz w:val="18"/>
                <w:szCs w:val="18"/>
                <w:bdr w:val="none" w:sz="0" w:space="0" w:color="auto" w:frame="1"/>
                <w:shd w:val="clear" w:color="auto" w:fill="FFFFFF"/>
                <w:lang w:val="en-GB"/>
              </w:rPr>
              <w:t>Sustainable Development Goals (SDGs) of the United Nations</w:t>
            </w:r>
          </w:p>
        </w:tc>
        <w:tc>
          <w:tcPr>
            <w:tcW w:w="1627" w:type="dxa"/>
          </w:tcPr>
          <w:p w14:paraId="6717620F" w14:textId="77777777" w:rsidR="00175916" w:rsidRDefault="00175916" w:rsidP="00C42CD3">
            <w:r>
              <w:t>World Port Climate Initiative (WPCI)</w:t>
            </w:r>
          </w:p>
        </w:tc>
        <w:tc>
          <w:tcPr>
            <w:tcW w:w="1212" w:type="dxa"/>
          </w:tcPr>
          <w:p w14:paraId="0719BD08" w14:textId="77777777" w:rsidR="00175916" w:rsidRPr="00D2443C" w:rsidRDefault="00175916" w:rsidP="00C42CD3">
            <w:pPr>
              <w:rPr>
                <w:i/>
                <w:iCs/>
              </w:rPr>
            </w:pPr>
            <w:r w:rsidRPr="317A138E">
              <w:t xml:space="preserve">Eurostat, Maritime Transport </w:t>
            </w:r>
          </w:p>
        </w:tc>
        <w:tc>
          <w:tcPr>
            <w:tcW w:w="2393" w:type="dxa"/>
          </w:tcPr>
          <w:p w14:paraId="01759EBF" w14:textId="77777777" w:rsidR="00175916" w:rsidRPr="00175916" w:rsidRDefault="00175916" w:rsidP="00C42CD3">
            <w:pPr>
              <w:rPr>
                <w:highlight w:val="yellow"/>
                <w:lang w:val="en-GB"/>
              </w:rPr>
            </w:pPr>
          </w:p>
          <w:p w14:paraId="1857B9C4" w14:textId="77777777" w:rsidR="00175916" w:rsidRPr="00175916" w:rsidRDefault="00175916" w:rsidP="00C42CD3">
            <w:pPr>
              <w:rPr>
                <w:highlight w:val="yellow"/>
                <w:lang w:val="en-GB"/>
              </w:rPr>
            </w:pPr>
          </w:p>
          <w:p w14:paraId="7C3A0C92" w14:textId="6D991C9F" w:rsidR="00175916" w:rsidRPr="00175916" w:rsidRDefault="002E3349" w:rsidP="00C42CD3">
            <w:pPr>
              <w:rPr>
                <w:highlight w:val="yellow"/>
                <w:lang w:val="en-GB"/>
              </w:rPr>
            </w:pPr>
            <w:r w:rsidRPr="002E3349">
              <w:rPr>
                <w:lang w:val="en-GB"/>
              </w:rPr>
              <w:t>innovative climate friendly ecosystems in po</w:t>
            </w:r>
            <w:r>
              <w:rPr>
                <w:lang w:val="en-GB"/>
              </w:rPr>
              <w:t>rts</w:t>
            </w:r>
            <w:r w:rsidRPr="00BE4CE3">
              <w:rPr>
                <w:lang w:val="en-GB"/>
              </w:rPr>
              <w:t> </w:t>
            </w:r>
          </w:p>
          <w:p w14:paraId="5A013E70" w14:textId="77777777" w:rsidR="00175916" w:rsidRPr="00175916" w:rsidRDefault="00175916" w:rsidP="00C42CD3">
            <w:pPr>
              <w:rPr>
                <w:lang w:val="en-GB"/>
              </w:rPr>
            </w:pPr>
          </w:p>
          <w:p w14:paraId="7CC54333" w14:textId="77777777" w:rsidR="00175916" w:rsidRPr="00175916" w:rsidRDefault="00175916" w:rsidP="00C42CD3">
            <w:pPr>
              <w:rPr>
                <w:lang w:val="en-GB"/>
              </w:rPr>
            </w:pPr>
          </w:p>
        </w:tc>
      </w:tr>
      <w:bookmarkEnd w:id="73"/>
    </w:tbl>
    <w:p w14:paraId="7008CF42" w14:textId="1D0410F6" w:rsidR="00762A69" w:rsidRPr="0072102D" w:rsidRDefault="00762A69" w:rsidP="00762A69">
      <w:pPr>
        <w:rPr>
          <w:rFonts w:ascii="TimesNewRoman" w:hAnsi="TimesNewRoman" w:cs="TimesNewRoman"/>
          <w:szCs w:val="22"/>
        </w:rPr>
      </w:pPr>
    </w:p>
    <w:p w14:paraId="400B7C1E" w14:textId="137D99AB" w:rsidR="00762A69" w:rsidRDefault="00762A69" w:rsidP="00762A69"/>
    <w:sectPr w:rsidR="00762A69" w:rsidSect="00393FCA">
      <w:pgSz w:w="16838" w:h="11906" w:orient="landscape"/>
      <w:pgMar w:top="1417" w:right="1417" w:bottom="1417" w:left="1417" w:header="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DDD84" w16cex:dateUtc="2020-10-11T17:33:00Z"/>
  <w16cex:commentExtensible w16cex:durableId="2381EB4F" w16cex:dateUtc="2020-12-14T12:46:00Z"/>
  <w16cex:commentExtensible w16cex:durableId="237DED0E" w16cex:dateUtc="2020-12-11T12:05:00Z"/>
  <w16cex:commentExtensible w16cex:durableId="237DED46" w16cex:dateUtc="2020-12-11T12:06:00Z"/>
  <w16cex:commentExtensible w16cex:durableId="2381E054" w16cex:dateUtc="2020-12-14T12:00:00Z"/>
  <w16cex:commentExtensible w16cex:durableId="2381EDCB" w16cex:dateUtc="2020-12-14T12:57:00Z"/>
  <w16cex:commentExtensible w16cex:durableId="237DED2B" w16cex:dateUtc="2020-12-11T12:05:00Z"/>
  <w16cex:commentExtensible w16cex:durableId="237DECF3" w16cex:dateUtc="2020-12-11T12:0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5F5F9" w14:textId="77777777" w:rsidR="00B40E02" w:rsidRDefault="00B40E02">
      <w:pPr>
        <w:spacing w:after="0"/>
      </w:pPr>
      <w:r>
        <w:separator/>
      </w:r>
    </w:p>
  </w:endnote>
  <w:endnote w:type="continuationSeparator" w:id="0">
    <w:p w14:paraId="11FD8FE3" w14:textId="77777777" w:rsidR="00B40E02" w:rsidRDefault="00B40E02">
      <w:pPr>
        <w:spacing w:after="0"/>
      </w:pPr>
      <w:r>
        <w:continuationSeparator/>
      </w:r>
    </w:p>
  </w:endnote>
  <w:endnote w:type="continuationNotice" w:id="1">
    <w:p w14:paraId="6FEA1AFA" w14:textId="77777777" w:rsidR="00B40E02" w:rsidRDefault="00B40E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972074"/>
      <w:docPartObj>
        <w:docPartGallery w:val="Page Numbers (Bottom of Page)"/>
        <w:docPartUnique/>
      </w:docPartObj>
    </w:sdtPr>
    <w:sdtEndPr/>
    <w:sdtContent>
      <w:p w14:paraId="1F1AD47E" w14:textId="49573E77" w:rsidR="00655D6D" w:rsidRDefault="00655D6D">
        <w:pPr>
          <w:pStyle w:val="Noga"/>
          <w:jc w:val="right"/>
        </w:pPr>
        <w:r>
          <w:rPr>
            <w:color w:val="2B579A"/>
            <w:shd w:val="clear" w:color="auto" w:fill="E6E6E6"/>
          </w:rPr>
          <w:fldChar w:fldCharType="begin"/>
        </w:r>
        <w:r>
          <w:instrText>PAGE   \* MERGEFORMAT</w:instrText>
        </w:r>
        <w:r>
          <w:rPr>
            <w:color w:val="2B579A"/>
            <w:shd w:val="clear" w:color="auto" w:fill="E6E6E6"/>
          </w:rPr>
          <w:fldChar w:fldCharType="separate"/>
        </w:r>
        <w:r w:rsidR="005E3589" w:rsidRPr="005E3589">
          <w:rPr>
            <w:noProof/>
            <w:lang w:val="fr-FR"/>
          </w:rPr>
          <w:t>1</w:t>
        </w:r>
        <w:r>
          <w:rPr>
            <w:color w:val="2B579A"/>
            <w:shd w:val="clear" w:color="auto" w:fill="E6E6E6"/>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83177"/>
      <w:docPartObj>
        <w:docPartGallery w:val="Page Numbers (Bottom of Page)"/>
        <w:docPartUnique/>
      </w:docPartObj>
    </w:sdtPr>
    <w:sdtEndPr>
      <w:rPr>
        <w:noProof/>
      </w:rPr>
    </w:sdtEndPr>
    <w:sdtContent>
      <w:p w14:paraId="5B847111" w14:textId="2DA8C900" w:rsidR="00655D6D" w:rsidRDefault="00655D6D">
        <w:pPr>
          <w:pStyle w:val="Noga"/>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E3589">
          <w:rPr>
            <w:noProof/>
          </w:rPr>
          <w:t>50</w:t>
        </w:r>
        <w:r>
          <w:rPr>
            <w:color w:val="2B579A"/>
            <w:shd w:val="clear" w:color="auto" w:fill="E6E6E6"/>
          </w:rPr>
          <w:fldChar w:fldCharType="end"/>
        </w:r>
      </w:p>
    </w:sdtContent>
  </w:sdt>
  <w:p w14:paraId="02F27F02" w14:textId="77777777" w:rsidR="00655D6D" w:rsidRDefault="00655D6D">
    <w:pPr>
      <w:pStyle w:val="Noga"/>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3E45F" w14:textId="77777777" w:rsidR="00655D6D" w:rsidRDefault="00655D6D">
    <w:pPr>
      <w:pStyle w:val="Nog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E929D" w14:textId="77777777" w:rsidR="00655D6D" w:rsidRDefault="00655D6D">
    <w:pPr>
      <w:pStyle w:val="Nog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875048"/>
      <w:docPartObj>
        <w:docPartGallery w:val="Page Numbers (Bottom of Page)"/>
        <w:docPartUnique/>
      </w:docPartObj>
    </w:sdtPr>
    <w:sdtEndPr>
      <w:rPr>
        <w:noProof/>
      </w:rPr>
    </w:sdtEndPr>
    <w:sdtContent>
      <w:p w14:paraId="2EB0BCB3" w14:textId="0DEC397C" w:rsidR="00655D6D" w:rsidRDefault="00655D6D">
        <w:pPr>
          <w:pStyle w:val="Noga"/>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E3589">
          <w:rPr>
            <w:noProof/>
          </w:rPr>
          <w:t>81</w:t>
        </w:r>
        <w:r>
          <w:rPr>
            <w:color w:val="2B579A"/>
            <w:shd w:val="clear" w:color="auto" w:fill="E6E6E6"/>
          </w:rPr>
          <w:fldChar w:fldCharType="end"/>
        </w:r>
      </w:p>
    </w:sdtContent>
  </w:sdt>
  <w:p w14:paraId="4D43E4A3" w14:textId="77777777" w:rsidR="00655D6D" w:rsidRDefault="00655D6D">
    <w:pPr>
      <w:pStyle w:val="Noga"/>
      <w:jc w:val="righ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0A84F" w14:textId="77777777" w:rsidR="00655D6D" w:rsidRDefault="00655D6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2693"/>
      <w:gridCol w:w="2693"/>
      <w:gridCol w:w="2693"/>
    </w:tblGrid>
    <w:tr w:rsidR="00655D6D" w14:paraId="653AD981" w14:textId="77777777" w:rsidTr="0099599E">
      <w:tc>
        <w:tcPr>
          <w:tcW w:w="2693" w:type="dxa"/>
        </w:tcPr>
        <w:p w14:paraId="7B1F9D38" w14:textId="1190FAEB" w:rsidR="00655D6D" w:rsidRDefault="00655D6D" w:rsidP="0099599E">
          <w:pPr>
            <w:pStyle w:val="Glava"/>
            <w:ind w:left="-115"/>
          </w:pPr>
        </w:p>
      </w:tc>
      <w:tc>
        <w:tcPr>
          <w:tcW w:w="2693" w:type="dxa"/>
        </w:tcPr>
        <w:p w14:paraId="2CC27B4D" w14:textId="26491035" w:rsidR="00655D6D" w:rsidRDefault="00655D6D" w:rsidP="0099599E">
          <w:pPr>
            <w:pStyle w:val="Glava"/>
            <w:jc w:val="center"/>
          </w:pPr>
        </w:p>
      </w:tc>
      <w:tc>
        <w:tcPr>
          <w:tcW w:w="2693" w:type="dxa"/>
        </w:tcPr>
        <w:p w14:paraId="532BA5A1" w14:textId="4427762F" w:rsidR="00655D6D" w:rsidRDefault="00655D6D" w:rsidP="0099599E">
          <w:pPr>
            <w:pStyle w:val="Glava"/>
            <w:ind w:right="-115"/>
            <w:jc w:val="right"/>
          </w:pPr>
        </w:p>
      </w:tc>
    </w:tr>
  </w:tbl>
  <w:p w14:paraId="3914574D" w14:textId="6636D922" w:rsidR="00655D6D" w:rsidRDefault="00655D6D" w:rsidP="0099599E">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C13FE" w14:textId="77777777" w:rsidR="00655D6D" w:rsidRDefault="00655D6D">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192099"/>
      <w:docPartObj>
        <w:docPartGallery w:val="Page Numbers (Bottom of Page)"/>
        <w:docPartUnique/>
      </w:docPartObj>
    </w:sdtPr>
    <w:sdtEndPr/>
    <w:sdtContent>
      <w:p w14:paraId="5974BAE6" w14:textId="0A917EAF" w:rsidR="00655D6D" w:rsidRPr="00F06070" w:rsidRDefault="00655D6D" w:rsidP="00F06070">
        <w:pPr>
          <w:pStyle w:val="Noga"/>
          <w:jc w:val="center"/>
          <w:rPr>
            <w:rStyle w:val="tevilkastrani"/>
          </w:rPr>
        </w:pPr>
        <w:r>
          <w:rPr>
            <w:color w:val="2B579A"/>
            <w:shd w:val="clear" w:color="auto" w:fill="E6E6E6"/>
          </w:rPr>
          <w:fldChar w:fldCharType="begin"/>
        </w:r>
        <w:r>
          <w:instrText>PAGE   \* MERGEFORMAT</w:instrText>
        </w:r>
        <w:r>
          <w:rPr>
            <w:color w:val="2B579A"/>
            <w:shd w:val="clear" w:color="auto" w:fill="E6E6E6"/>
          </w:rPr>
          <w:fldChar w:fldCharType="separate"/>
        </w:r>
        <w:r w:rsidR="005E3589" w:rsidRPr="005E3589">
          <w:rPr>
            <w:noProof/>
            <w:lang w:val="fr-FR"/>
          </w:rPr>
          <w:t>44</w:t>
        </w:r>
        <w:r>
          <w:rPr>
            <w:color w:val="2B579A"/>
            <w:shd w:val="clear" w:color="auto" w:fill="E6E6E6"/>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890227"/>
      <w:docPartObj>
        <w:docPartGallery w:val="Page Numbers (Bottom of Page)"/>
        <w:docPartUnique/>
      </w:docPartObj>
    </w:sdtPr>
    <w:sdtEndPr>
      <w:rPr>
        <w:noProof/>
      </w:rPr>
    </w:sdtEndPr>
    <w:sdtContent>
      <w:p w14:paraId="1A3FB6AD" w14:textId="42349502" w:rsidR="00655D6D" w:rsidRDefault="00655D6D">
        <w:pPr>
          <w:pStyle w:val="Noga"/>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E3589">
          <w:rPr>
            <w:noProof/>
          </w:rPr>
          <w:t>2</w:t>
        </w:r>
        <w:r>
          <w:rPr>
            <w:color w:val="2B579A"/>
            <w:shd w:val="clear" w:color="auto" w:fill="E6E6E6"/>
          </w:rPr>
          <w:fldChar w:fldCharType="end"/>
        </w:r>
      </w:p>
    </w:sdtContent>
  </w:sdt>
  <w:p w14:paraId="194FD99A" w14:textId="77777777" w:rsidR="00655D6D" w:rsidRDefault="00655D6D">
    <w:pPr>
      <w:pStyle w:val="Nog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62E68" w14:textId="77777777" w:rsidR="00655D6D" w:rsidRDefault="00655D6D">
    <w:pPr>
      <w:pStyle w:val="Nog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869268"/>
      <w:docPartObj>
        <w:docPartGallery w:val="Page Numbers (Bottom of Page)"/>
        <w:docPartUnique/>
      </w:docPartObj>
    </w:sdtPr>
    <w:sdtEndPr/>
    <w:sdtContent>
      <w:p w14:paraId="5B1C4FC8" w14:textId="062FC62F" w:rsidR="00655D6D" w:rsidRPr="00F06070" w:rsidRDefault="00655D6D" w:rsidP="00F06070">
        <w:pPr>
          <w:pStyle w:val="Noga"/>
          <w:jc w:val="center"/>
          <w:rPr>
            <w:rStyle w:val="tevilkastrani"/>
          </w:rPr>
        </w:pPr>
        <w:r>
          <w:rPr>
            <w:color w:val="2B579A"/>
            <w:shd w:val="clear" w:color="auto" w:fill="E6E6E6"/>
          </w:rPr>
          <w:fldChar w:fldCharType="begin"/>
        </w:r>
        <w:r>
          <w:instrText>PAGE   \* MERGEFORMAT</w:instrText>
        </w:r>
        <w:r>
          <w:rPr>
            <w:color w:val="2B579A"/>
            <w:shd w:val="clear" w:color="auto" w:fill="E6E6E6"/>
          </w:rPr>
          <w:fldChar w:fldCharType="separate"/>
        </w:r>
        <w:r w:rsidRPr="00517A9F">
          <w:rPr>
            <w:noProof/>
            <w:lang w:val="fr-FR"/>
          </w:rPr>
          <w:t>29</w:t>
        </w:r>
        <w:r>
          <w:rPr>
            <w:color w:val="2B579A"/>
            <w:shd w:val="clear" w:color="auto" w:fill="E6E6E6"/>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313523"/>
      <w:docPartObj>
        <w:docPartGallery w:val="Page Numbers (Bottom of Page)"/>
        <w:docPartUnique/>
      </w:docPartObj>
    </w:sdtPr>
    <w:sdtEndPr>
      <w:rPr>
        <w:noProof/>
      </w:rPr>
    </w:sdtEndPr>
    <w:sdtContent>
      <w:p w14:paraId="66F14E4E" w14:textId="0A56DC97" w:rsidR="00655D6D" w:rsidRDefault="00655D6D">
        <w:pPr>
          <w:pStyle w:val="Noga"/>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5255F335" w14:textId="77777777" w:rsidR="00655D6D" w:rsidRDefault="00655D6D">
    <w:pPr>
      <w:pStyle w:val="Nog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917A6" w14:textId="77777777" w:rsidR="00655D6D" w:rsidRDefault="00655D6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1E989" w14:textId="77777777" w:rsidR="00B40E02" w:rsidRDefault="00B40E02">
      <w:pPr>
        <w:spacing w:after="0"/>
      </w:pPr>
      <w:r>
        <w:separator/>
      </w:r>
    </w:p>
  </w:footnote>
  <w:footnote w:type="continuationSeparator" w:id="0">
    <w:p w14:paraId="1E2F15A1" w14:textId="77777777" w:rsidR="00B40E02" w:rsidRDefault="00B40E02">
      <w:pPr>
        <w:spacing w:after="0"/>
      </w:pPr>
      <w:r>
        <w:continuationSeparator/>
      </w:r>
    </w:p>
  </w:footnote>
  <w:footnote w:type="continuationNotice" w:id="1">
    <w:p w14:paraId="10C7291C" w14:textId="77777777" w:rsidR="00B40E02" w:rsidRDefault="00B40E02">
      <w:pPr>
        <w:spacing w:after="0" w:line="240" w:lineRule="auto"/>
      </w:pPr>
    </w:p>
  </w:footnote>
  <w:footnote w:id="2">
    <w:p w14:paraId="24C59EF4" w14:textId="5A72436D" w:rsidR="00655D6D" w:rsidRDefault="00655D6D" w:rsidP="005B234E">
      <w:pPr>
        <w:pStyle w:val="Sprotnaopomba-besedilo"/>
      </w:pPr>
      <w:r>
        <w:rPr>
          <w:rStyle w:val="Sprotnaopomba-sklic"/>
        </w:rPr>
        <w:footnoteRef/>
      </w:r>
      <w:r>
        <w:t xml:space="preserve"> Dossier « La Méditerranée » La lettre Aix-Marseille Université, December 2019.</w:t>
      </w:r>
    </w:p>
  </w:footnote>
  <w:footnote w:id="3">
    <w:p w14:paraId="112CC87E" w14:textId="130A33C5" w:rsidR="00655D6D" w:rsidRPr="0082642C" w:rsidRDefault="00655D6D" w:rsidP="00D71B5C">
      <w:pPr>
        <w:pStyle w:val="Sprotnaopomba-besedilo"/>
        <w:jc w:val="both"/>
        <w:rPr>
          <w:sz w:val="18"/>
          <w:szCs w:val="18"/>
          <w:lang w:val="en-GB"/>
        </w:rPr>
      </w:pPr>
      <w:r>
        <w:rPr>
          <w:rStyle w:val="Sprotnaopomba-sklic"/>
        </w:rPr>
        <w:footnoteRef/>
      </w:r>
      <w:r w:rsidRPr="0082642C">
        <w:rPr>
          <w:sz w:val="18"/>
          <w:szCs w:val="18"/>
          <w:lang w:val="en-GB"/>
        </w:rPr>
        <w:t>. Obviously, the following data do not take into account the real situation at the time of writing of the Programme following the health crisis caused by the COVID19 pandemic of 2020: the economic and social gap can only be greater during the years of its implementation, especially in the Mediterranean, an area most affected by the consequences of the virus. It will be essential to provide for monitoring and to adapt priorities, as well as their resources if necessary, to the reality of the economic framework resulting from the crisis, once it is known and stabilised.</w:t>
      </w:r>
    </w:p>
    <w:p w14:paraId="081FA891" w14:textId="706D72D3" w:rsidR="00655D6D" w:rsidRPr="0082642C" w:rsidRDefault="00655D6D" w:rsidP="00D71B5C">
      <w:pPr>
        <w:pStyle w:val="Sprotnaopomba-besedilo"/>
        <w:jc w:val="both"/>
        <w:rPr>
          <w:lang w:val="en-GB"/>
        </w:rPr>
      </w:pPr>
    </w:p>
  </w:footnote>
  <w:footnote w:id="4">
    <w:p w14:paraId="41926884" w14:textId="64529FF4" w:rsidR="00655D6D" w:rsidRPr="0082642C" w:rsidRDefault="00655D6D" w:rsidP="00865C8A">
      <w:pPr>
        <w:pStyle w:val="Sprotnaopomba-besedilo"/>
        <w:rPr>
          <w:lang w:val="en-GB"/>
        </w:rPr>
      </w:pPr>
      <w:r>
        <w:rPr>
          <w:rStyle w:val="Sprotnaopomba-sklic"/>
        </w:rPr>
        <w:footnoteRef/>
      </w:r>
      <w:r w:rsidRPr="0082642C">
        <w:rPr>
          <w:lang w:val="en-GB"/>
        </w:rPr>
        <w:t xml:space="preserve"> Operational evaluation, final report, 2020.</w:t>
      </w:r>
    </w:p>
  </w:footnote>
  <w:footnote w:id="5">
    <w:p w14:paraId="00149A57" w14:textId="6C56BA98" w:rsidR="00655D6D" w:rsidRPr="0082642C" w:rsidRDefault="00655D6D">
      <w:pPr>
        <w:pStyle w:val="Sprotnaopomba-besedilo"/>
        <w:rPr>
          <w:lang w:val="en-GB"/>
        </w:rPr>
      </w:pPr>
      <w:r>
        <w:rPr>
          <w:rStyle w:val="Sprotnaopomba-sklic"/>
        </w:rPr>
        <w:footnoteRef/>
      </w:r>
      <w:r w:rsidRPr="0082642C">
        <w:rPr>
          <w:lang w:val="en-GB"/>
        </w:rPr>
        <w:t xml:space="preserve"> </w:t>
      </w:r>
      <w:r>
        <w:rPr>
          <w:lang w:val="en-GB"/>
        </w:rPr>
        <w:t>Impact evaluation</w:t>
      </w:r>
      <w:r w:rsidRPr="0082642C">
        <w:rPr>
          <w:lang w:val="en-GB"/>
        </w:rPr>
        <w:t>, intermediate report, 2020.</w:t>
      </w:r>
    </w:p>
  </w:footnote>
  <w:footnote w:id="6">
    <w:p w14:paraId="494E2421" w14:textId="77777777" w:rsidR="00655D6D" w:rsidRPr="00BE0244" w:rsidRDefault="00655D6D" w:rsidP="00BE0244">
      <w:pPr>
        <w:pStyle w:val="Sprotnaopomba-besedilo"/>
        <w:rPr>
          <w:lang w:val="en-GB"/>
        </w:rPr>
      </w:pPr>
      <w:r>
        <w:rPr>
          <w:rStyle w:val="Sprotnaopomba-sklic"/>
        </w:rPr>
        <w:footnoteRef/>
      </w:r>
      <w:r w:rsidRPr="00BE0244">
        <w:rPr>
          <w:lang w:val="en-GB"/>
        </w:rPr>
        <w:t xml:space="preserve"> </w:t>
      </w:r>
      <w:r w:rsidRPr="005766E4">
        <w:rPr>
          <w:lang w:val="en-GB"/>
        </w:rPr>
        <w:t xml:space="preserve">Panoramed Key Policy Paper on </w:t>
      </w:r>
      <w:r w:rsidRPr="00BE0244">
        <w:rPr>
          <w:lang w:val="en-GB"/>
        </w:rPr>
        <w:t>tourism, June 2020</w:t>
      </w:r>
    </w:p>
  </w:footnote>
  <w:footnote w:id="7">
    <w:p w14:paraId="72FFF841" w14:textId="77777777" w:rsidR="00655D6D" w:rsidRPr="00325B90" w:rsidRDefault="00655D6D" w:rsidP="00BE0244">
      <w:pPr>
        <w:pStyle w:val="Sprotnaopomba-besedilo"/>
        <w:rPr>
          <w:szCs w:val="18"/>
          <w:lang w:val="en-US"/>
        </w:rPr>
      </w:pPr>
      <w:r>
        <w:rPr>
          <w:rStyle w:val="Sprotnaopomba-sklic"/>
        </w:rPr>
        <w:footnoteRef/>
      </w:r>
      <w:r w:rsidRPr="00BE0244">
        <w:rPr>
          <w:lang w:val="en-GB"/>
        </w:rPr>
        <w:t xml:space="preserve"> </w:t>
      </w:r>
      <w:r w:rsidRPr="00BE0244">
        <w:rPr>
          <w:rFonts w:eastAsia="Calibri" w:cs="Calibri Light"/>
          <w:bCs/>
          <w:szCs w:val="18"/>
          <w:shd w:val="clear" w:color="auto" w:fill="FFFFFF"/>
          <w:lang w:val="en-GB" w:eastAsia="ar-SA"/>
        </w:rPr>
        <w:t>Ecosystem services are the many different benefits that ecosystems provide to people. For example, a stand of trees can reduce air pollution, purify the water supply, reduce the likelihood of floods and help regulate the climate by capturing and storing carbon. It might also provide timber for buildings, a space for recreation and improve the aesthetic qualities of the landscape.</w:t>
      </w:r>
    </w:p>
  </w:footnote>
  <w:footnote w:id="8">
    <w:p w14:paraId="65141834" w14:textId="528AD53F" w:rsidR="00655D6D" w:rsidRPr="00F35DF8" w:rsidRDefault="00655D6D" w:rsidP="006B0A24">
      <w:pPr>
        <w:pStyle w:val="Sprotnaopomba-besedilo"/>
        <w:ind w:left="426" w:hanging="426"/>
        <w:rPr>
          <w:rFonts w:asciiTheme="majorBidi" w:hAnsiTheme="majorBidi" w:cstheme="majorBidi"/>
          <w:i/>
          <w:lang w:val="en-GB"/>
        </w:rPr>
      </w:pPr>
      <w:r>
        <w:rPr>
          <w:rStyle w:val="Sprotnaopomba-sklic"/>
        </w:rPr>
        <w:footnoteRef/>
      </w:r>
      <w:r w:rsidRPr="006B0A24">
        <w:rPr>
          <w:lang w:val="en-GB"/>
        </w:rPr>
        <w:tab/>
      </w:r>
      <w:r w:rsidRPr="00F35DF8">
        <w:rPr>
          <w:rFonts w:asciiTheme="majorBidi" w:hAnsiTheme="majorBidi" w:cstheme="majorBidi"/>
          <w:b/>
          <w:i/>
          <w:szCs w:val="18"/>
          <w:u w:val="single"/>
          <w:lang w:val="en-GB"/>
        </w:rPr>
        <w:t>Interreg A</w:t>
      </w:r>
      <w:r w:rsidRPr="00F35DF8">
        <w:rPr>
          <w:rFonts w:asciiTheme="majorBidi" w:hAnsiTheme="majorBidi" w:cstheme="majorBidi"/>
          <w:i/>
          <w:lang w:val="en-GB"/>
        </w:rPr>
        <w:t>, external cross-border cooperation</w:t>
      </w:r>
    </w:p>
  </w:footnote>
  <w:footnote w:id="9">
    <w:p w14:paraId="4EF181D2" w14:textId="607062CA" w:rsidR="00655D6D" w:rsidRPr="00F35DF8" w:rsidRDefault="00655D6D" w:rsidP="006B0A24">
      <w:pPr>
        <w:pStyle w:val="Sprotnaopomba-besedilo"/>
        <w:ind w:left="426" w:hanging="426"/>
        <w:rPr>
          <w:lang w:val="en-GB"/>
        </w:rPr>
      </w:pPr>
      <w:r w:rsidRPr="00F35DF8">
        <w:rPr>
          <w:rStyle w:val="Sprotnaopomba-sklic"/>
          <w:rFonts w:asciiTheme="majorBidi" w:hAnsiTheme="majorBidi" w:cstheme="majorBidi"/>
        </w:rPr>
        <w:footnoteRef/>
      </w:r>
      <w:r w:rsidRPr="00F35DF8">
        <w:rPr>
          <w:rFonts w:asciiTheme="majorBidi" w:hAnsiTheme="majorBidi" w:cstheme="majorBidi"/>
          <w:lang w:val="en-GB"/>
        </w:rPr>
        <w:tab/>
      </w:r>
      <w:r w:rsidRPr="00F35DF8">
        <w:rPr>
          <w:rFonts w:asciiTheme="majorBidi" w:hAnsiTheme="majorBidi" w:cstheme="majorBidi"/>
          <w:b/>
          <w:i/>
          <w:szCs w:val="18"/>
          <w:u w:val="single"/>
          <w:lang w:val="en-GB"/>
        </w:rPr>
        <w:t>Interreg A</w:t>
      </w:r>
      <w:r w:rsidRPr="00F35DF8">
        <w:rPr>
          <w:rFonts w:asciiTheme="majorBidi" w:hAnsiTheme="majorBidi" w:cstheme="majorBidi"/>
          <w:i/>
          <w:lang w:val="en-GB"/>
        </w:rPr>
        <w:t>, external</w:t>
      </w:r>
      <w:r w:rsidRPr="00F35DF8">
        <w:rPr>
          <w:rFonts w:ascii="Times New Roman" w:hAnsi="Times New Roman" w:cs="Times New Roman"/>
          <w:i/>
          <w:lang w:val="en-GB"/>
        </w:rPr>
        <w:t xml:space="preserve"> cross-border cooperation</w:t>
      </w:r>
    </w:p>
  </w:footnote>
  <w:footnote w:id="10">
    <w:p w14:paraId="220E2397" w14:textId="54306A71" w:rsidR="00655D6D" w:rsidRPr="00F35DF8" w:rsidRDefault="00655D6D" w:rsidP="006B0A24">
      <w:pPr>
        <w:pStyle w:val="Sprotnaopomba-besedilo"/>
        <w:ind w:left="426" w:hanging="426"/>
        <w:rPr>
          <w:rFonts w:asciiTheme="majorBidi" w:hAnsiTheme="majorBidi" w:cstheme="majorBidi"/>
          <w:lang w:val="en-GB"/>
        </w:rPr>
      </w:pPr>
      <w:r w:rsidRPr="00F35DF8">
        <w:rPr>
          <w:rStyle w:val="Sprotnaopomba-sklic"/>
          <w:rFonts w:asciiTheme="majorBidi" w:hAnsiTheme="majorBidi" w:cstheme="majorBidi"/>
        </w:rPr>
        <w:footnoteRef/>
      </w:r>
      <w:r w:rsidRPr="00F35DF8">
        <w:rPr>
          <w:rFonts w:asciiTheme="majorBidi" w:hAnsiTheme="majorBidi" w:cstheme="majorBidi"/>
          <w:lang w:val="en-GB"/>
        </w:rPr>
        <w:tab/>
      </w:r>
      <w:r w:rsidRPr="00F35DF8">
        <w:rPr>
          <w:rFonts w:asciiTheme="majorBidi" w:hAnsiTheme="majorBidi" w:cstheme="majorBidi"/>
          <w:b/>
          <w:i/>
          <w:szCs w:val="18"/>
          <w:u w:val="single"/>
          <w:lang w:val="en-GB"/>
        </w:rPr>
        <w:t>Interreg</w:t>
      </w:r>
      <w:r w:rsidRPr="00F35DF8" w:rsidDel="001E0D5A">
        <w:rPr>
          <w:rFonts w:asciiTheme="majorBidi" w:hAnsiTheme="majorBidi" w:cstheme="majorBidi"/>
          <w:b/>
          <w:i/>
          <w:szCs w:val="18"/>
          <w:u w:val="single"/>
          <w:lang w:val="en-GB"/>
        </w:rPr>
        <w:t xml:space="preserve"> </w:t>
      </w:r>
      <w:r w:rsidRPr="00F35DF8">
        <w:rPr>
          <w:rFonts w:asciiTheme="majorBidi" w:hAnsiTheme="majorBidi" w:cstheme="majorBidi"/>
          <w:b/>
          <w:i/>
          <w:szCs w:val="18"/>
          <w:u w:val="single"/>
          <w:lang w:val="en-GB"/>
        </w:rPr>
        <w:t>B and C</w:t>
      </w:r>
    </w:p>
  </w:footnote>
  <w:footnote w:id="11">
    <w:p w14:paraId="13782A94" w14:textId="325724ED" w:rsidR="00655D6D" w:rsidRPr="00F35DF8" w:rsidRDefault="00655D6D" w:rsidP="006B0A24">
      <w:pPr>
        <w:pStyle w:val="Sprotnaopomba-besedilo"/>
        <w:ind w:left="426" w:hanging="426"/>
        <w:rPr>
          <w:rFonts w:asciiTheme="majorBidi" w:hAnsiTheme="majorBidi" w:cstheme="majorBidi"/>
          <w:lang w:val="en-US"/>
        </w:rPr>
      </w:pPr>
      <w:r w:rsidRPr="00F35DF8">
        <w:rPr>
          <w:rStyle w:val="Sprotnaopomba-sklic"/>
          <w:rFonts w:asciiTheme="majorBidi" w:hAnsiTheme="majorBidi" w:cstheme="majorBidi"/>
        </w:rPr>
        <w:footnoteRef/>
      </w:r>
      <w:r w:rsidRPr="00F35DF8">
        <w:rPr>
          <w:rFonts w:asciiTheme="majorBidi" w:hAnsiTheme="majorBidi" w:cstheme="majorBidi"/>
          <w:lang w:val="en-GB"/>
        </w:rPr>
        <w:tab/>
      </w:r>
      <w:r w:rsidRPr="00F35DF8">
        <w:rPr>
          <w:rFonts w:asciiTheme="majorBidi" w:hAnsiTheme="majorBidi" w:cstheme="majorBidi"/>
          <w:b/>
          <w:i/>
          <w:szCs w:val="18"/>
          <w:u w:val="single"/>
          <w:lang w:val="en-GB"/>
        </w:rPr>
        <w:t>Interreg B and C</w:t>
      </w:r>
    </w:p>
  </w:footnote>
  <w:footnote w:id="12">
    <w:p w14:paraId="040637A0" w14:textId="49BB5275" w:rsidR="00655D6D" w:rsidRPr="00F35DF8" w:rsidRDefault="00655D6D" w:rsidP="006B0A24">
      <w:pPr>
        <w:pStyle w:val="Sprotnaopomba-besedilo"/>
        <w:ind w:left="426" w:hanging="426"/>
        <w:rPr>
          <w:rFonts w:asciiTheme="majorBidi" w:hAnsiTheme="majorBidi" w:cstheme="majorBidi"/>
          <w:i/>
          <w:lang w:val="en-GB"/>
        </w:rPr>
      </w:pPr>
      <w:r w:rsidRPr="00F35DF8">
        <w:rPr>
          <w:rStyle w:val="Sprotnaopomba-sklic"/>
          <w:rFonts w:asciiTheme="majorBidi" w:hAnsiTheme="majorBidi" w:cstheme="majorBidi"/>
        </w:rPr>
        <w:footnoteRef/>
      </w:r>
      <w:r w:rsidRPr="00F35DF8">
        <w:rPr>
          <w:rFonts w:asciiTheme="majorBidi" w:hAnsiTheme="majorBidi" w:cstheme="majorBidi"/>
          <w:lang w:val="en-GB"/>
        </w:rPr>
        <w:tab/>
      </w:r>
      <w:r w:rsidRPr="00F35DF8">
        <w:rPr>
          <w:rFonts w:asciiTheme="majorBidi" w:hAnsiTheme="majorBidi" w:cstheme="majorBidi"/>
          <w:b/>
          <w:i/>
          <w:szCs w:val="18"/>
          <w:u w:val="single"/>
          <w:lang w:val="en-GB"/>
        </w:rPr>
        <w:t>Interreg B and C</w:t>
      </w:r>
    </w:p>
  </w:footnote>
  <w:footnote w:id="13">
    <w:p w14:paraId="7D90B004" w14:textId="679B3E8B" w:rsidR="00655D6D" w:rsidRPr="00F35DF8" w:rsidRDefault="00655D6D" w:rsidP="006B0A24">
      <w:pPr>
        <w:pStyle w:val="Sprotnaopomba-besedilo"/>
        <w:ind w:left="426" w:hanging="426"/>
        <w:rPr>
          <w:rFonts w:asciiTheme="majorBidi" w:hAnsiTheme="majorBidi" w:cstheme="majorBidi"/>
          <w:lang w:val="en-US"/>
        </w:rPr>
      </w:pPr>
      <w:r w:rsidRPr="00F35DF8">
        <w:rPr>
          <w:rStyle w:val="Sprotnaopomba-sklic"/>
          <w:rFonts w:asciiTheme="majorBidi" w:hAnsiTheme="majorBidi" w:cstheme="majorBidi"/>
        </w:rPr>
        <w:footnoteRef/>
      </w:r>
      <w:r w:rsidRPr="00F35DF8">
        <w:rPr>
          <w:rFonts w:asciiTheme="majorBidi" w:hAnsiTheme="majorBidi" w:cstheme="majorBidi"/>
          <w:lang w:val="en-GB"/>
        </w:rPr>
        <w:tab/>
      </w:r>
      <w:r w:rsidRPr="00F35DF8">
        <w:rPr>
          <w:rFonts w:asciiTheme="majorBidi" w:hAnsiTheme="majorBidi" w:cstheme="majorBidi"/>
          <w:b/>
          <w:i/>
          <w:szCs w:val="18"/>
          <w:u w:val="single"/>
          <w:lang w:val="en-GB"/>
        </w:rPr>
        <w:t>Interreg</w:t>
      </w:r>
      <w:r w:rsidRPr="00F35DF8" w:rsidDel="001E0D5A">
        <w:rPr>
          <w:rFonts w:asciiTheme="majorBidi" w:hAnsiTheme="majorBidi" w:cstheme="majorBidi"/>
          <w:b/>
          <w:i/>
          <w:szCs w:val="18"/>
          <w:u w:val="single"/>
          <w:lang w:val="en-GB"/>
        </w:rPr>
        <w:t xml:space="preserve"> </w:t>
      </w:r>
      <w:r w:rsidRPr="00F35DF8">
        <w:rPr>
          <w:rFonts w:asciiTheme="majorBidi" w:hAnsiTheme="majorBidi" w:cstheme="majorBidi"/>
          <w:b/>
          <w:i/>
          <w:szCs w:val="18"/>
          <w:u w:val="single"/>
          <w:lang w:val="en-GB"/>
        </w:rPr>
        <w:t>C and D</w:t>
      </w:r>
    </w:p>
  </w:footnote>
  <w:footnote w:id="14">
    <w:p w14:paraId="32BD80D1" w14:textId="4021B14A" w:rsidR="00655D6D" w:rsidRPr="006B0A24" w:rsidRDefault="00655D6D" w:rsidP="006B0A24">
      <w:pPr>
        <w:pStyle w:val="Sprotnaopomba-besedilo"/>
        <w:ind w:left="426" w:hanging="426"/>
        <w:rPr>
          <w:lang w:val="en-GB"/>
        </w:rPr>
      </w:pPr>
      <w:r w:rsidRPr="00F35DF8">
        <w:rPr>
          <w:rStyle w:val="Sprotnaopomba-sklic"/>
          <w:rFonts w:asciiTheme="majorBidi" w:hAnsiTheme="majorBidi" w:cstheme="majorBidi"/>
        </w:rPr>
        <w:footnoteRef/>
      </w:r>
      <w:r w:rsidRPr="00F35DF8">
        <w:rPr>
          <w:rFonts w:asciiTheme="majorBidi" w:hAnsiTheme="majorBidi" w:cstheme="majorBidi"/>
          <w:lang w:val="en-GB"/>
        </w:rPr>
        <w:tab/>
      </w:r>
      <w:r w:rsidRPr="00F35DF8">
        <w:rPr>
          <w:rFonts w:asciiTheme="majorBidi" w:hAnsiTheme="majorBidi" w:cstheme="majorBidi"/>
          <w:i/>
          <w:lang w:val="en-GB"/>
        </w:rPr>
        <w:t>ERDF,</w:t>
      </w:r>
      <w:r w:rsidRPr="00F35DF8">
        <w:rPr>
          <w:rFonts w:asciiTheme="majorBidi" w:hAnsiTheme="majorBidi" w:cstheme="majorBidi"/>
          <w:lang w:val="en-GB"/>
        </w:rPr>
        <w:t xml:space="preserve"> </w:t>
      </w:r>
      <w:r w:rsidRPr="00F35DF8">
        <w:rPr>
          <w:rFonts w:asciiTheme="majorBidi" w:hAnsiTheme="majorBidi" w:cstheme="majorBidi"/>
          <w:i/>
          <w:lang w:val="en-GB"/>
        </w:rPr>
        <w:t xml:space="preserve">IPA III, NDICI or OCTP, where as single amount under </w:t>
      </w:r>
      <w:r w:rsidRPr="00F35DF8">
        <w:rPr>
          <w:rFonts w:asciiTheme="majorBidi" w:hAnsiTheme="majorBidi" w:cstheme="majorBidi"/>
          <w:b/>
          <w:i/>
          <w:szCs w:val="18"/>
          <w:u w:val="single"/>
          <w:lang w:val="en-GB"/>
        </w:rPr>
        <w:t>Interreg B and C</w:t>
      </w:r>
      <w:r w:rsidRPr="006B0A24">
        <w:rPr>
          <w:rFonts w:ascii="Times New Roman" w:hAnsi="Times New Roman" w:cs="Times New Roman"/>
          <w:i/>
          <w:lang w:val="en-GB"/>
        </w:rPr>
        <w:t xml:space="preserve"> </w:t>
      </w:r>
    </w:p>
  </w:footnote>
  <w:footnote w:id="15">
    <w:p w14:paraId="2B03930A" w14:textId="77777777" w:rsidR="00655D6D" w:rsidRPr="00F35DF8" w:rsidRDefault="00655D6D" w:rsidP="006B0A24">
      <w:pPr>
        <w:pStyle w:val="Sprotnaopomba-besedilo"/>
        <w:ind w:left="426" w:hanging="426"/>
        <w:rPr>
          <w:lang w:val="en-GB"/>
        </w:rPr>
      </w:pPr>
      <w:r w:rsidRPr="006B0A24">
        <w:rPr>
          <w:rStyle w:val="Sprotnaopomba-sklic"/>
          <w:lang w:val="en-GB"/>
        </w:rPr>
        <w:t>7</w:t>
      </w:r>
      <w:r w:rsidRPr="006B0A24">
        <w:rPr>
          <w:lang w:val="en-GB"/>
        </w:rPr>
        <w:tab/>
      </w:r>
      <w:r w:rsidRPr="00F35DF8">
        <w:rPr>
          <w:rFonts w:asciiTheme="majorBidi" w:hAnsiTheme="majorBidi" w:cstheme="majorBidi"/>
          <w:b/>
          <w:i/>
          <w:szCs w:val="18"/>
          <w:u w:val="single"/>
          <w:lang w:val="en-GB"/>
        </w:rPr>
        <w:t xml:space="preserve">When ERDF resources correspond to amounts programmed in accordance with Article 17(3), it shall be specified. </w:t>
      </w:r>
    </w:p>
    <w:p w14:paraId="432CBA8D" w14:textId="1E52A5A8" w:rsidR="00655D6D" w:rsidRPr="00F35DF8" w:rsidRDefault="00655D6D" w:rsidP="006B0A24">
      <w:pPr>
        <w:pStyle w:val="Sprotnaopomba-besedilo"/>
        <w:ind w:left="426" w:hanging="426"/>
        <w:rPr>
          <w:rFonts w:asciiTheme="majorBidi" w:hAnsiTheme="majorBidi" w:cstheme="majorBidi"/>
          <w:i/>
          <w:lang w:val="en-GB"/>
        </w:rPr>
      </w:pPr>
      <w:r w:rsidRPr="00F35DF8">
        <w:rPr>
          <w:rStyle w:val="Sprotnaopomba-sklic"/>
        </w:rPr>
        <w:footnoteRef/>
      </w:r>
      <w:r w:rsidRPr="00F35DF8">
        <w:rPr>
          <w:lang w:val="en-GB"/>
        </w:rPr>
        <w:tab/>
      </w:r>
      <w:r w:rsidRPr="00F35DF8">
        <w:rPr>
          <w:rFonts w:asciiTheme="majorBidi" w:hAnsiTheme="majorBidi" w:cstheme="majorBidi"/>
          <w:b/>
          <w:i/>
          <w:szCs w:val="18"/>
          <w:u w:val="single"/>
          <w:lang w:val="en-GB"/>
        </w:rPr>
        <w:t>Interreg A</w:t>
      </w:r>
      <w:r w:rsidRPr="00F35DF8">
        <w:rPr>
          <w:rFonts w:asciiTheme="majorBidi" w:hAnsiTheme="majorBidi" w:cstheme="majorBidi"/>
          <w:b/>
          <w:i/>
          <w:u w:val="single"/>
          <w:lang w:val="en-GB"/>
        </w:rPr>
        <w:t>,</w:t>
      </w:r>
      <w:r w:rsidRPr="00F35DF8">
        <w:rPr>
          <w:rFonts w:asciiTheme="majorBidi" w:hAnsiTheme="majorBidi" w:cstheme="majorBidi"/>
          <w:i/>
          <w:lang w:val="en-GB"/>
        </w:rPr>
        <w:t xml:space="preserve"> external cross-border cooperation</w:t>
      </w:r>
    </w:p>
  </w:footnote>
  <w:footnote w:id="16">
    <w:p w14:paraId="25FD9DD9" w14:textId="63A9EAFB" w:rsidR="00655D6D" w:rsidRPr="00F35DF8" w:rsidRDefault="00655D6D" w:rsidP="006B0A24">
      <w:pPr>
        <w:pStyle w:val="Sprotnaopomba-besedilo"/>
        <w:ind w:left="426" w:hanging="426"/>
        <w:rPr>
          <w:lang w:val="en-GB"/>
        </w:rPr>
      </w:pPr>
      <w:r w:rsidRPr="00F35DF8">
        <w:rPr>
          <w:rStyle w:val="Sprotnaopomba-sklic"/>
          <w:rFonts w:asciiTheme="majorBidi" w:hAnsiTheme="majorBidi" w:cstheme="majorBidi"/>
        </w:rPr>
        <w:footnoteRef/>
      </w:r>
      <w:r w:rsidRPr="00F35DF8">
        <w:rPr>
          <w:rFonts w:asciiTheme="majorBidi" w:hAnsiTheme="majorBidi" w:cstheme="majorBidi"/>
          <w:lang w:val="en-GB"/>
        </w:rPr>
        <w:tab/>
      </w:r>
      <w:r w:rsidRPr="00F35DF8">
        <w:rPr>
          <w:rFonts w:asciiTheme="majorBidi" w:hAnsiTheme="majorBidi" w:cstheme="majorBidi"/>
          <w:b/>
          <w:i/>
          <w:szCs w:val="18"/>
          <w:u w:val="single"/>
          <w:lang w:val="en-GB"/>
        </w:rPr>
        <w:t>Interreg A</w:t>
      </w:r>
      <w:r w:rsidRPr="00F35DF8">
        <w:rPr>
          <w:rFonts w:asciiTheme="majorBidi" w:hAnsiTheme="majorBidi" w:cstheme="majorBidi"/>
          <w:b/>
          <w:i/>
          <w:lang w:val="en-GB"/>
        </w:rPr>
        <w:t>,</w:t>
      </w:r>
      <w:r w:rsidRPr="00F35DF8">
        <w:rPr>
          <w:rFonts w:asciiTheme="majorBidi" w:hAnsiTheme="majorBidi" w:cstheme="majorBidi"/>
          <w:i/>
          <w:lang w:val="en-GB"/>
        </w:rPr>
        <w:t xml:space="preserve"> external cross-border cooperation</w:t>
      </w:r>
    </w:p>
  </w:footnote>
  <w:footnote w:id="17">
    <w:p w14:paraId="0D9D5385" w14:textId="08A88DEE" w:rsidR="00655D6D" w:rsidRPr="00F35DF8" w:rsidRDefault="00655D6D" w:rsidP="006B0A24">
      <w:pPr>
        <w:pStyle w:val="Sprotnaopomba-besedilo"/>
        <w:ind w:left="426" w:hanging="426"/>
        <w:rPr>
          <w:lang w:val="en-GB"/>
        </w:rPr>
      </w:pPr>
      <w:r w:rsidRPr="00F35DF8">
        <w:rPr>
          <w:rStyle w:val="Sprotnaopomba-sklic"/>
        </w:rPr>
        <w:footnoteRef/>
      </w:r>
      <w:r w:rsidRPr="00F35DF8">
        <w:rPr>
          <w:lang w:val="en-GB"/>
        </w:rPr>
        <w:tab/>
      </w:r>
      <w:r w:rsidRPr="00F35DF8">
        <w:rPr>
          <w:rFonts w:asciiTheme="majorBidi" w:hAnsiTheme="majorBidi" w:cstheme="majorBidi"/>
          <w:b/>
          <w:i/>
          <w:szCs w:val="18"/>
          <w:u w:val="single"/>
          <w:lang w:val="en-GB"/>
        </w:rPr>
        <w:t>Interreg</w:t>
      </w:r>
      <w:r w:rsidRPr="00F35DF8">
        <w:rPr>
          <w:rFonts w:ascii="Times New Roman" w:hAnsi="Times New Roman" w:cs="Times New Roman"/>
          <w:b/>
          <w:bCs/>
          <w:i/>
          <w:u w:val="single"/>
          <w:lang w:val="en-GB"/>
        </w:rPr>
        <w:t xml:space="preserve"> B and C</w:t>
      </w:r>
    </w:p>
  </w:footnote>
  <w:footnote w:id="18">
    <w:p w14:paraId="6799C5F1" w14:textId="4559A8C5" w:rsidR="00655D6D" w:rsidRPr="00F35DF8" w:rsidRDefault="00655D6D" w:rsidP="006B0A24">
      <w:pPr>
        <w:pStyle w:val="Sprotnaopomba-besedilo"/>
        <w:ind w:left="426" w:hanging="426"/>
        <w:rPr>
          <w:lang w:val="en-US"/>
        </w:rPr>
      </w:pPr>
      <w:r w:rsidRPr="00F35DF8">
        <w:rPr>
          <w:rStyle w:val="Sprotnaopomba-sklic"/>
        </w:rPr>
        <w:footnoteRef/>
      </w:r>
      <w:r w:rsidRPr="00F35DF8">
        <w:rPr>
          <w:lang w:val="en-GB"/>
        </w:rPr>
        <w:tab/>
      </w:r>
      <w:r w:rsidRPr="00F35DF8">
        <w:rPr>
          <w:rFonts w:asciiTheme="majorBidi" w:hAnsiTheme="majorBidi" w:cstheme="majorBidi"/>
          <w:b/>
          <w:i/>
          <w:szCs w:val="18"/>
          <w:u w:val="single"/>
          <w:lang w:val="en-GB"/>
        </w:rPr>
        <w:t>Interreg</w:t>
      </w:r>
      <w:r w:rsidRPr="00F35DF8">
        <w:rPr>
          <w:rFonts w:ascii="Times New Roman" w:hAnsi="Times New Roman" w:cs="Times New Roman"/>
          <w:b/>
          <w:bCs/>
          <w:i/>
          <w:u w:val="single"/>
          <w:lang w:val="en-GB"/>
        </w:rPr>
        <w:t xml:space="preserve"> B and C</w:t>
      </w:r>
    </w:p>
  </w:footnote>
  <w:footnote w:id="19">
    <w:p w14:paraId="114BAA56" w14:textId="1BAC6815" w:rsidR="00655D6D" w:rsidRPr="00F35DF8" w:rsidRDefault="00655D6D" w:rsidP="006B0A24">
      <w:pPr>
        <w:pStyle w:val="Sprotnaopomba-besedilo"/>
        <w:ind w:left="426" w:hanging="426"/>
        <w:rPr>
          <w:rFonts w:ascii="Times New Roman" w:hAnsi="Times New Roman" w:cs="Times New Roman"/>
          <w:i/>
          <w:lang w:val="en-GB"/>
        </w:rPr>
      </w:pPr>
      <w:r w:rsidRPr="00F35DF8">
        <w:rPr>
          <w:rStyle w:val="Sprotnaopomba-sklic"/>
        </w:rPr>
        <w:footnoteRef/>
      </w:r>
      <w:r w:rsidRPr="00F35DF8">
        <w:rPr>
          <w:lang w:val="en-GB"/>
        </w:rPr>
        <w:tab/>
      </w:r>
      <w:r w:rsidRPr="00F35DF8">
        <w:rPr>
          <w:rFonts w:asciiTheme="majorBidi" w:hAnsiTheme="majorBidi" w:cstheme="majorBidi"/>
          <w:b/>
          <w:i/>
          <w:szCs w:val="18"/>
          <w:u w:val="single"/>
          <w:lang w:val="en-GB"/>
        </w:rPr>
        <w:t>Interreg</w:t>
      </w:r>
      <w:r w:rsidRPr="00F35DF8">
        <w:rPr>
          <w:rFonts w:ascii="Times New Roman" w:hAnsi="Times New Roman" w:cs="Times New Roman"/>
          <w:b/>
          <w:bCs/>
          <w:i/>
          <w:u w:val="single"/>
          <w:lang w:val="en-GB"/>
        </w:rPr>
        <w:t xml:space="preserve"> B and C</w:t>
      </w:r>
    </w:p>
  </w:footnote>
  <w:footnote w:id="20">
    <w:p w14:paraId="1ED25B6B" w14:textId="7DF44045" w:rsidR="00655D6D" w:rsidRPr="00F35DF8" w:rsidRDefault="00655D6D" w:rsidP="006B0A24">
      <w:pPr>
        <w:pStyle w:val="Sprotnaopomba-besedilo"/>
        <w:ind w:left="426" w:hanging="426"/>
        <w:rPr>
          <w:lang w:val="en-US"/>
        </w:rPr>
      </w:pPr>
      <w:r w:rsidRPr="00F35DF8">
        <w:rPr>
          <w:rStyle w:val="Sprotnaopomba-sklic"/>
        </w:rPr>
        <w:footnoteRef/>
      </w:r>
      <w:r w:rsidRPr="00F35DF8">
        <w:rPr>
          <w:lang w:val="en-GB"/>
        </w:rPr>
        <w:tab/>
      </w:r>
      <w:r w:rsidRPr="00F35DF8">
        <w:rPr>
          <w:rFonts w:asciiTheme="majorBidi" w:hAnsiTheme="majorBidi" w:cstheme="majorBidi"/>
          <w:b/>
          <w:i/>
          <w:szCs w:val="18"/>
          <w:u w:val="single"/>
          <w:lang w:val="en-GB"/>
        </w:rPr>
        <w:t>Interreg</w:t>
      </w:r>
      <w:r w:rsidRPr="00F35DF8">
        <w:rPr>
          <w:rFonts w:asciiTheme="majorBidi" w:hAnsiTheme="majorBidi" w:cstheme="majorBidi"/>
          <w:b/>
          <w:bCs/>
          <w:i/>
          <w:iCs/>
          <w:u w:val="single"/>
          <w:lang w:val="en-GB"/>
        </w:rPr>
        <w:t xml:space="preserve"> C and D</w:t>
      </w:r>
    </w:p>
  </w:footnote>
  <w:footnote w:id="21">
    <w:p w14:paraId="0709D7DD" w14:textId="4F6407DE" w:rsidR="00655D6D" w:rsidRPr="006B0A24" w:rsidRDefault="00655D6D" w:rsidP="006B0A24">
      <w:pPr>
        <w:pStyle w:val="Sprotnaopomba-besedilo"/>
        <w:ind w:left="426" w:hanging="426"/>
        <w:rPr>
          <w:lang w:val="en-GB"/>
        </w:rPr>
      </w:pPr>
      <w:r w:rsidRPr="00F35DF8">
        <w:rPr>
          <w:rStyle w:val="Sprotnaopomba-sklic"/>
        </w:rPr>
        <w:footnoteRef/>
      </w:r>
      <w:r w:rsidRPr="00F35DF8">
        <w:rPr>
          <w:lang w:val="en-GB"/>
        </w:rPr>
        <w:tab/>
      </w:r>
      <w:r w:rsidRPr="00F35DF8">
        <w:rPr>
          <w:rFonts w:ascii="Times New Roman" w:hAnsi="Times New Roman" w:cs="Times New Roman"/>
          <w:i/>
          <w:lang w:val="en-GB"/>
        </w:rPr>
        <w:t xml:space="preserve">ERDF, IPA III, NDICI or OCTP, where as single amount under </w:t>
      </w:r>
      <w:r w:rsidRPr="00F35DF8">
        <w:rPr>
          <w:rFonts w:ascii="Times New Roman" w:hAnsi="Times New Roman" w:cs="Times New Roman"/>
          <w:b/>
          <w:bCs/>
          <w:i/>
          <w:u w:val="single"/>
          <w:lang w:val="en-GB"/>
        </w:rPr>
        <w:t>Interreg B and C</w:t>
      </w:r>
    </w:p>
  </w:footnote>
  <w:footnote w:id="22">
    <w:p w14:paraId="04640301" w14:textId="77777777" w:rsidR="00655D6D" w:rsidRPr="0082642C" w:rsidRDefault="00655D6D" w:rsidP="00A55075">
      <w:pPr>
        <w:pStyle w:val="Sprotnaopomba-besedilo"/>
        <w:tabs>
          <w:tab w:val="left" w:pos="426"/>
        </w:tabs>
        <w:ind w:left="426" w:hanging="426"/>
        <w:rPr>
          <w:rFonts w:asciiTheme="minorHAnsi" w:hAnsiTheme="minorHAnsi" w:cstheme="minorHAnsi"/>
          <w:lang w:val="en-GB"/>
        </w:rPr>
      </w:pPr>
      <w:r>
        <w:rPr>
          <w:rStyle w:val="Sprotnaopomba-sklic"/>
          <w:rFonts w:asciiTheme="minorHAnsi" w:hAnsiTheme="minorHAnsi" w:cstheme="minorHAnsi"/>
        </w:rPr>
        <w:footnoteRef/>
      </w:r>
      <w:r w:rsidRPr="0082642C">
        <w:rPr>
          <w:rFonts w:asciiTheme="minorHAnsi" w:hAnsiTheme="minorHAnsi" w:cstheme="minorHAnsi"/>
          <w:lang w:val="en-GB"/>
        </w:rPr>
        <w:t xml:space="preserve"> </w:t>
      </w:r>
      <w:r w:rsidRPr="0082642C">
        <w:rPr>
          <w:rFonts w:asciiTheme="minorHAnsi" w:hAnsiTheme="minorHAnsi" w:cstheme="minorHAnsi"/>
          <w:lang w:val="en-GB"/>
        </w:rPr>
        <w:tab/>
      </w:r>
      <w:hyperlink r:id="rId1" w:history="1">
        <w:r w:rsidRPr="0082642C">
          <w:rPr>
            <w:rStyle w:val="Hiperpovezava"/>
            <w:rFonts w:asciiTheme="minorHAnsi" w:eastAsiaTheme="majorEastAsia" w:hAnsiTheme="minorHAnsi" w:cstheme="minorHAnsi"/>
            <w:lang w:val="en-GB"/>
          </w:rPr>
          <w:t>https://ec.europa.eu/regional_policy/sources/docoffic/2014/working/guidance_monitoring_eval_en.pdf</w:t>
        </w:r>
      </w:hyperlink>
      <w:r w:rsidRPr="0082642C">
        <w:rPr>
          <w:rFonts w:asciiTheme="minorHAnsi" w:hAnsiTheme="minorHAnsi" w:cstheme="minorHAnsi"/>
          <w:lang w:val="en-GB"/>
        </w:rPr>
        <w:t xml:space="preserve"> </w:t>
      </w:r>
    </w:p>
  </w:footnote>
  <w:footnote w:id="23">
    <w:p w14:paraId="0BD3F869" w14:textId="77777777" w:rsidR="00655D6D" w:rsidRDefault="00655D6D" w:rsidP="00A55075">
      <w:pPr>
        <w:pStyle w:val="Sprotnaopomba-besedilo"/>
        <w:rPr>
          <w:rFonts w:ascii="Times New Roman" w:hAnsi="Times New Roman" w:cs="Times New Roman"/>
          <w:lang w:val="en-US"/>
        </w:rPr>
      </w:pPr>
      <w:r>
        <w:rPr>
          <w:rStyle w:val="Sprotnaopomba-sklic"/>
        </w:rPr>
        <w:footnoteRef/>
      </w:r>
      <w:r w:rsidRPr="0082642C">
        <w:rPr>
          <w:lang w:val="en-GB"/>
        </w:rPr>
        <w:t xml:space="preserve"> </w:t>
      </w:r>
      <w:r w:rsidRPr="0082642C">
        <w:rPr>
          <w:rFonts w:ascii="Calibri" w:eastAsia="Calibri" w:hAnsi="Calibri" w:cs="Calibri"/>
          <w:szCs w:val="22"/>
          <w:lang w:val="en-GB"/>
        </w:rPr>
        <w:t>Annex “Common output and result indicators for ERDF and the Cohesion Fund”</w:t>
      </w:r>
    </w:p>
  </w:footnote>
  <w:footnote w:id="24">
    <w:p w14:paraId="5DED8CB7" w14:textId="77777777" w:rsidR="00655D6D" w:rsidRDefault="00655D6D" w:rsidP="00A55075">
      <w:pPr>
        <w:pStyle w:val="Sprotnaopomba-besedilo"/>
        <w:rPr>
          <w:rFonts w:asciiTheme="minorHAnsi" w:hAnsiTheme="minorHAnsi" w:cstheme="minorHAnsi"/>
          <w:lang w:val="en-US"/>
        </w:rPr>
      </w:pPr>
      <w:r>
        <w:rPr>
          <w:rStyle w:val="Sprotnaopomba-sklic"/>
          <w:rFonts w:asciiTheme="minorHAnsi" w:hAnsiTheme="minorHAnsi" w:cstheme="minorHAnsi"/>
        </w:rPr>
        <w:footnoteRef/>
      </w:r>
      <w:r w:rsidRPr="0082642C">
        <w:rPr>
          <w:rFonts w:asciiTheme="minorHAnsi" w:hAnsiTheme="minorHAnsi" w:cstheme="minorHAnsi"/>
          <w:lang w:val="en-GB"/>
        </w:rPr>
        <w:t xml:space="preserve"> Spotlight on “How to measure territorial cohesion and cooperation” Reflection points on indicators for Interreg in the post-2020 - Interact period March 2018</w:t>
      </w:r>
    </w:p>
  </w:footnote>
  <w:footnote w:id="25">
    <w:p w14:paraId="6A7AE479" w14:textId="77777777" w:rsidR="00655D6D" w:rsidRDefault="00655D6D" w:rsidP="00175916">
      <w:pPr>
        <w:pStyle w:val="Sprotnaopomba-besedilo"/>
      </w:pPr>
      <w:r w:rsidRPr="317A138E">
        <w:rPr>
          <w:rStyle w:val="Sprotnaopomba-sklic"/>
        </w:rPr>
        <w:footnoteRef/>
      </w:r>
      <w:r>
        <w:t xml:space="preserve"> ESPON, Territorial Coordination for the future of Europe, Luxembourg, 2017; Eurostat, Methodology manual on territorial typologies, edition 2018, Luxemburg,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7DFFC" w14:textId="5D0DF0D7" w:rsidR="00655D6D" w:rsidRPr="00C965D2" w:rsidRDefault="00655D6D" w:rsidP="00322651">
    <w:pPr>
      <w:tabs>
        <w:tab w:val="center" w:pos="4536"/>
        <w:tab w:val="left" w:pos="7380"/>
      </w:tabs>
      <w:spacing w:before="709"/>
      <w:rPr>
        <w:rFonts w:ascii="Calibri" w:eastAsia="Calibri" w:hAnsi="Calibri" w:cs="Calibri"/>
        <w:color w:val="4470B4"/>
        <w:sz w:val="18"/>
        <w:szCs w:val="18"/>
      </w:rPr>
    </w:pPr>
    <w:r>
      <w:rPr>
        <w:rFonts w:ascii="Calibri" w:eastAsia="Calibri" w:hAnsi="Calibri" w:cs="Calibri"/>
        <w:color w:val="4470B4"/>
        <w:sz w:val="24"/>
        <w:szCs w:val="24"/>
      </w:rPr>
      <w:t>Proposal on policy and specific objectives</w:t>
    </w:r>
    <w:r w:rsidRPr="0026720D">
      <w:rPr>
        <w:rFonts w:ascii="Calibri" w:eastAsia="Calibri" w:hAnsi="Calibri" w:cs="Calibri"/>
        <w:color w:val="4470B4"/>
        <w:sz w:val="24"/>
        <w:szCs w:val="24"/>
      </w:rPr>
      <w:t xml:space="preserve"> </w:t>
    </w:r>
    <w:r>
      <w:rPr>
        <w:rFonts w:ascii="Calibri" w:eastAsia="Calibri" w:hAnsi="Calibri" w:cs="Calibri"/>
        <w:color w:val="4470B4"/>
        <w:sz w:val="24"/>
        <w:szCs w:val="24"/>
      </w:rPr>
      <w:t>Interreg MED 21/27</w:t>
    </w:r>
    <w:r w:rsidRPr="00C965D2">
      <w:rPr>
        <w:rFonts w:ascii="Calibri" w:eastAsia="Calibri" w:hAnsi="Calibri" w:cs="Calibri"/>
        <w:color w:val="4470B4"/>
        <w:sz w:val="18"/>
        <w:szCs w:val="18"/>
      </w:rPr>
      <w:br/>
    </w:r>
    <w:r>
      <w:rPr>
        <w:rFonts w:ascii="Calibri" w:eastAsia="Calibri" w:hAnsi="Calibri" w:cs="Calibri"/>
        <w:color w:val="4470B4"/>
        <w:sz w:val="18"/>
        <w:szCs w:val="18"/>
      </w:rPr>
      <w:t xml:space="preserve">June </w:t>
    </w:r>
    <w:r w:rsidRPr="00C965D2">
      <w:rPr>
        <w:rFonts w:ascii="Calibri" w:eastAsia="Calibri" w:hAnsi="Calibri" w:cs="Calibri"/>
        <w:color w:val="4470B4"/>
        <w:sz w:val="18"/>
        <w:szCs w:val="18"/>
      </w:rPr>
      <w:t>2020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F0E34" w14:textId="77777777" w:rsidR="00655D6D" w:rsidRDefault="00655D6D">
    <w:pPr>
      <w:pStyle w:val="Glav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8FD85" w14:textId="77777777" w:rsidR="00655D6D" w:rsidRDefault="00655D6D">
    <w:pPr>
      <w:pStyle w:val="Glava"/>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A34A4" w14:textId="77777777" w:rsidR="00655D6D" w:rsidRDefault="00655D6D">
    <w:pPr>
      <w:pStyle w:val="Glav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40105" w14:textId="77777777" w:rsidR="00655D6D" w:rsidRDefault="00655D6D">
    <w:pPr>
      <w:pStyle w:val="Glava"/>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D2AB3" w14:textId="77777777" w:rsidR="00655D6D" w:rsidRDefault="00655D6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2693"/>
      <w:gridCol w:w="2693"/>
      <w:gridCol w:w="2693"/>
    </w:tblGrid>
    <w:tr w:rsidR="00655D6D" w14:paraId="7A948D8C" w14:textId="77777777" w:rsidTr="0082642C">
      <w:tc>
        <w:tcPr>
          <w:tcW w:w="2693" w:type="dxa"/>
        </w:tcPr>
        <w:p w14:paraId="52E3C82B" w14:textId="36514B94" w:rsidR="00655D6D" w:rsidRDefault="00655D6D" w:rsidP="0082642C">
          <w:pPr>
            <w:pStyle w:val="Glava"/>
            <w:ind w:left="-115"/>
          </w:pPr>
        </w:p>
      </w:tc>
      <w:tc>
        <w:tcPr>
          <w:tcW w:w="2693" w:type="dxa"/>
        </w:tcPr>
        <w:p w14:paraId="50DF49B2" w14:textId="2E8E7F00" w:rsidR="00655D6D" w:rsidRDefault="00655D6D" w:rsidP="0099599E">
          <w:pPr>
            <w:pStyle w:val="Glava"/>
            <w:jc w:val="center"/>
          </w:pPr>
        </w:p>
      </w:tc>
      <w:tc>
        <w:tcPr>
          <w:tcW w:w="2693" w:type="dxa"/>
        </w:tcPr>
        <w:p w14:paraId="188244FB" w14:textId="295CB4AB" w:rsidR="00655D6D" w:rsidRDefault="00655D6D" w:rsidP="0099599E">
          <w:pPr>
            <w:pStyle w:val="Glava"/>
            <w:ind w:right="-115"/>
            <w:jc w:val="right"/>
          </w:pPr>
        </w:p>
      </w:tc>
    </w:tr>
  </w:tbl>
  <w:p w14:paraId="37F1BE74" w14:textId="63FD9561" w:rsidR="00655D6D" w:rsidRDefault="00655D6D" w:rsidP="0099599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C676C" w14:textId="77777777" w:rsidR="00655D6D" w:rsidRDefault="00655D6D">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CA84B" w14:textId="215B7B12" w:rsidR="00655D6D" w:rsidRPr="00F06070" w:rsidRDefault="00655D6D" w:rsidP="00F06070">
    <w:pPr>
      <w:tabs>
        <w:tab w:val="center" w:pos="4536"/>
        <w:tab w:val="left" w:pos="7380"/>
      </w:tabs>
      <w:spacing w:before="709"/>
      <w:rPr>
        <w:rFonts w:ascii="Calibri" w:eastAsia="Calibri" w:hAnsi="Calibri" w:cs="Calibri"/>
        <w:color w:val="4470B4"/>
        <w:sz w:val="18"/>
        <w:szCs w:val="18"/>
      </w:rPr>
    </w:pPr>
    <w:r w:rsidRPr="00466428">
      <w:rPr>
        <w:rFonts w:ascii="Calibri" w:eastAsia="Calibri" w:hAnsi="Calibri" w:cs="Calibri"/>
        <w:color w:val="4470B4"/>
        <w:szCs w:val="24"/>
      </w:rPr>
      <w:t>Interreg MED Programme 2021/27</w:t>
    </w:r>
    <w:r>
      <w:rPr>
        <w:rFonts w:ascii="Calibri" w:eastAsia="Calibri" w:hAnsi="Calibri" w:cs="Calibri"/>
        <w:color w:val="4470B4"/>
        <w:szCs w:val="24"/>
      </w:rPr>
      <w:t xml:space="preserve"> - Programme Draft 2</w:t>
    </w:r>
    <w:r w:rsidRPr="00C965D2">
      <w:rPr>
        <w:rFonts w:ascii="Calibri" w:eastAsia="Calibri" w:hAnsi="Calibri" w:cs="Calibri"/>
        <w:color w:val="4470B4"/>
        <w:sz w:val="18"/>
        <w:szCs w:val="18"/>
      </w:rPr>
      <w:br/>
    </w:r>
    <w:r>
      <w:rPr>
        <w:rFonts w:ascii="Calibri" w:eastAsia="Calibri" w:hAnsi="Calibri" w:cs="Calibri"/>
        <w:color w:val="4470B4"/>
        <w:sz w:val="18"/>
        <w:szCs w:val="18"/>
      </w:rPr>
      <w:t xml:space="preserve">February </w:t>
    </w:r>
    <w:r w:rsidRPr="00C965D2">
      <w:rPr>
        <w:rFonts w:ascii="Calibri" w:eastAsia="Calibri" w:hAnsi="Calibri" w:cs="Calibri"/>
        <w:color w:val="4470B4"/>
        <w:sz w:val="18"/>
        <w:szCs w:val="18"/>
      </w:rPr>
      <w:t>202</w:t>
    </w:r>
    <w:r>
      <w:rPr>
        <w:rFonts w:ascii="Calibri" w:eastAsia="Calibri" w:hAnsi="Calibri" w:cs="Calibri"/>
        <w:color w:val="4470B4"/>
        <w:sz w:val="18"/>
        <w:szCs w:val="18"/>
      </w:rP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38134" w14:textId="77777777" w:rsidR="00655D6D" w:rsidRDefault="00655D6D">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3D97C" w14:textId="77777777" w:rsidR="00655D6D" w:rsidRDefault="00655D6D">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BFF9D" w14:textId="068A0634" w:rsidR="00655D6D" w:rsidRPr="00F06070" w:rsidRDefault="00655D6D" w:rsidP="00F06070">
    <w:pPr>
      <w:tabs>
        <w:tab w:val="center" w:pos="4536"/>
        <w:tab w:val="left" w:pos="7380"/>
      </w:tabs>
      <w:spacing w:before="709"/>
      <w:rPr>
        <w:rFonts w:ascii="Calibri" w:eastAsia="Calibri" w:hAnsi="Calibri" w:cs="Calibri"/>
        <w:color w:val="4470B4"/>
        <w:sz w:val="18"/>
        <w:szCs w:val="18"/>
      </w:rPr>
    </w:pPr>
    <w:r w:rsidRPr="00466428">
      <w:rPr>
        <w:rFonts w:ascii="Calibri" w:eastAsia="Calibri" w:hAnsi="Calibri" w:cs="Calibri"/>
        <w:color w:val="4470B4"/>
        <w:szCs w:val="24"/>
      </w:rPr>
      <w:t>Policy and specific objectives, Priorities and architecture of the Interreg MED Programme 2021/27</w:t>
    </w:r>
    <w:r w:rsidRPr="00C965D2">
      <w:rPr>
        <w:rFonts w:ascii="Calibri" w:eastAsia="Calibri" w:hAnsi="Calibri" w:cs="Calibri"/>
        <w:color w:val="4470B4"/>
        <w:sz w:val="18"/>
        <w:szCs w:val="18"/>
      </w:rPr>
      <w:br/>
    </w:r>
    <w:r>
      <w:rPr>
        <w:rFonts w:ascii="Calibri" w:eastAsia="Calibri" w:hAnsi="Calibri" w:cs="Calibri"/>
        <w:color w:val="4470B4"/>
        <w:sz w:val="18"/>
        <w:szCs w:val="18"/>
      </w:rPr>
      <w:t xml:space="preserve">September </w:t>
    </w:r>
    <w:r w:rsidRPr="00C965D2">
      <w:rPr>
        <w:rFonts w:ascii="Calibri" w:eastAsia="Calibri" w:hAnsi="Calibri" w:cs="Calibri"/>
        <w:color w:val="4470B4"/>
        <w:sz w:val="18"/>
        <w:szCs w:val="18"/>
      </w:rPr>
      <w:t>2020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1D6E5" w14:textId="77777777" w:rsidR="00655D6D" w:rsidRDefault="00655D6D">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AF169" w14:textId="77777777" w:rsidR="00655D6D" w:rsidRDefault="00655D6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915"/>
    <w:multiLevelType w:val="hybridMultilevel"/>
    <w:tmpl w:val="E0B626BA"/>
    <w:lvl w:ilvl="0" w:tplc="F66416A2">
      <w:start w:val="1"/>
      <w:numFmt w:val="bullet"/>
      <w:lvlText w:val=""/>
      <w:lvlJc w:val="left"/>
      <w:pPr>
        <w:ind w:left="720" w:hanging="360"/>
      </w:pPr>
      <w:rPr>
        <w:rFonts w:ascii="Symbol" w:hAnsi="Symbol" w:hint="default"/>
      </w:rPr>
    </w:lvl>
    <w:lvl w:ilvl="1" w:tplc="A9ACD7B6">
      <w:start w:val="1"/>
      <w:numFmt w:val="bullet"/>
      <w:lvlText w:val="o"/>
      <w:lvlJc w:val="left"/>
      <w:pPr>
        <w:ind w:left="1440" w:hanging="360"/>
      </w:pPr>
      <w:rPr>
        <w:rFonts w:ascii="Courier New" w:hAnsi="Courier New" w:hint="default"/>
      </w:rPr>
    </w:lvl>
    <w:lvl w:ilvl="2" w:tplc="0A9099FA">
      <w:start w:val="1"/>
      <w:numFmt w:val="bullet"/>
      <w:lvlText w:val=""/>
      <w:lvlJc w:val="left"/>
      <w:pPr>
        <w:ind w:left="2160" w:hanging="360"/>
      </w:pPr>
      <w:rPr>
        <w:rFonts w:ascii="Wingdings" w:hAnsi="Wingdings" w:hint="default"/>
      </w:rPr>
    </w:lvl>
    <w:lvl w:ilvl="3" w:tplc="7AF2F826">
      <w:start w:val="1"/>
      <w:numFmt w:val="bullet"/>
      <w:lvlText w:val=""/>
      <w:lvlJc w:val="left"/>
      <w:pPr>
        <w:ind w:left="2880" w:hanging="360"/>
      </w:pPr>
      <w:rPr>
        <w:rFonts w:ascii="Symbol" w:hAnsi="Symbol" w:hint="default"/>
      </w:rPr>
    </w:lvl>
    <w:lvl w:ilvl="4" w:tplc="6F8A806C">
      <w:start w:val="1"/>
      <w:numFmt w:val="bullet"/>
      <w:lvlText w:val="o"/>
      <w:lvlJc w:val="left"/>
      <w:pPr>
        <w:ind w:left="3600" w:hanging="360"/>
      </w:pPr>
      <w:rPr>
        <w:rFonts w:ascii="Courier New" w:hAnsi="Courier New" w:hint="default"/>
      </w:rPr>
    </w:lvl>
    <w:lvl w:ilvl="5" w:tplc="26282B56">
      <w:start w:val="1"/>
      <w:numFmt w:val="bullet"/>
      <w:lvlText w:val=""/>
      <w:lvlJc w:val="left"/>
      <w:pPr>
        <w:ind w:left="4320" w:hanging="360"/>
      </w:pPr>
      <w:rPr>
        <w:rFonts w:ascii="Wingdings" w:hAnsi="Wingdings" w:hint="default"/>
      </w:rPr>
    </w:lvl>
    <w:lvl w:ilvl="6" w:tplc="CAAEF926">
      <w:start w:val="1"/>
      <w:numFmt w:val="bullet"/>
      <w:lvlText w:val=""/>
      <w:lvlJc w:val="left"/>
      <w:pPr>
        <w:ind w:left="5040" w:hanging="360"/>
      </w:pPr>
      <w:rPr>
        <w:rFonts w:ascii="Symbol" w:hAnsi="Symbol" w:hint="default"/>
      </w:rPr>
    </w:lvl>
    <w:lvl w:ilvl="7" w:tplc="E8F8115A">
      <w:start w:val="1"/>
      <w:numFmt w:val="bullet"/>
      <w:lvlText w:val="o"/>
      <w:lvlJc w:val="left"/>
      <w:pPr>
        <w:ind w:left="5760" w:hanging="360"/>
      </w:pPr>
      <w:rPr>
        <w:rFonts w:ascii="Courier New" w:hAnsi="Courier New" w:hint="default"/>
      </w:rPr>
    </w:lvl>
    <w:lvl w:ilvl="8" w:tplc="F1587ECC">
      <w:start w:val="1"/>
      <w:numFmt w:val="bullet"/>
      <w:lvlText w:val=""/>
      <w:lvlJc w:val="left"/>
      <w:pPr>
        <w:ind w:left="6480" w:hanging="360"/>
      </w:pPr>
      <w:rPr>
        <w:rFonts w:ascii="Wingdings" w:hAnsi="Wingdings" w:hint="default"/>
      </w:rPr>
    </w:lvl>
  </w:abstractNum>
  <w:abstractNum w:abstractNumId="1">
    <w:nsid w:val="00DD5B92"/>
    <w:multiLevelType w:val="hybridMultilevel"/>
    <w:tmpl w:val="6324B932"/>
    <w:lvl w:ilvl="0" w:tplc="FFFFFFFF">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102A4B"/>
    <w:multiLevelType w:val="hybridMultilevel"/>
    <w:tmpl w:val="8B2A3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C122CB"/>
    <w:multiLevelType w:val="hybridMultilevel"/>
    <w:tmpl w:val="EBFCC6DC"/>
    <w:lvl w:ilvl="0" w:tplc="8FB47A52">
      <w:start w:val="1"/>
      <w:numFmt w:val="bullet"/>
      <w:lvlText w:val="Ø"/>
      <w:lvlJc w:val="left"/>
      <w:pPr>
        <w:ind w:left="720" w:hanging="360"/>
      </w:pPr>
      <w:rPr>
        <w:rFonts w:ascii="Symbol" w:hAnsi="Symbol" w:hint="default"/>
      </w:rPr>
    </w:lvl>
    <w:lvl w:ilvl="1" w:tplc="24509372">
      <w:start w:val="1"/>
      <w:numFmt w:val="bullet"/>
      <w:lvlText w:val="o"/>
      <w:lvlJc w:val="left"/>
      <w:pPr>
        <w:ind w:left="1440" w:hanging="360"/>
      </w:pPr>
      <w:rPr>
        <w:rFonts w:ascii="Courier New" w:hAnsi="Courier New" w:hint="default"/>
      </w:rPr>
    </w:lvl>
    <w:lvl w:ilvl="2" w:tplc="E416C980">
      <w:start w:val="1"/>
      <w:numFmt w:val="bullet"/>
      <w:lvlText w:val=""/>
      <w:lvlJc w:val="left"/>
      <w:pPr>
        <w:ind w:left="2160" w:hanging="360"/>
      </w:pPr>
      <w:rPr>
        <w:rFonts w:ascii="Wingdings" w:hAnsi="Wingdings" w:hint="default"/>
      </w:rPr>
    </w:lvl>
    <w:lvl w:ilvl="3" w:tplc="CF5A493A">
      <w:start w:val="1"/>
      <w:numFmt w:val="bullet"/>
      <w:lvlText w:val=""/>
      <w:lvlJc w:val="left"/>
      <w:pPr>
        <w:ind w:left="2880" w:hanging="360"/>
      </w:pPr>
      <w:rPr>
        <w:rFonts w:ascii="Symbol" w:hAnsi="Symbol" w:hint="default"/>
      </w:rPr>
    </w:lvl>
    <w:lvl w:ilvl="4" w:tplc="938853AA">
      <w:start w:val="1"/>
      <w:numFmt w:val="bullet"/>
      <w:lvlText w:val="o"/>
      <w:lvlJc w:val="left"/>
      <w:pPr>
        <w:ind w:left="3600" w:hanging="360"/>
      </w:pPr>
      <w:rPr>
        <w:rFonts w:ascii="Courier New" w:hAnsi="Courier New" w:hint="default"/>
      </w:rPr>
    </w:lvl>
    <w:lvl w:ilvl="5" w:tplc="F438AFDC">
      <w:start w:val="1"/>
      <w:numFmt w:val="bullet"/>
      <w:lvlText w:val=""/>
      <w:lvlJc w:val="left"/>
      <w:pPr>
        <w:ind w:left="4320" w:hanging="360"/>
      </w:pPr>
      <w:rPr>
        <w:rFonts w:ascii="Wingdings" w:hAnsi="Wingdings" w:hint="default"/>
      </w:rPr>
    </w:lvl>
    <w:lvl w:ilvl="6" w:tplc="FC2CD76A">
      <w:start w:val="1"/>
      <w:numFmt w:val="bullet"/>
      <w:lvlText w:val=""/>
      <w:lvlJc w:val="left"/>
      <w:pPr>
        <w:ind w:left="5040" w:hanging="360"/>
      </w:pPr>
      <w:rPr>
        <w:rFonts w:ascii="Symbol" w:hAnsi="Symbol" w:hint="default"/>
      </w:rPr>
    </w:lvl>
    <w:lvl w:ilvl="7" w:tplc="BC629130">
      <w:start w:val="1"/>
      <w:numFmt w:val="bullet"/>
      <w:lvlText w:val="o"/>
      <w:lvlJc w:val="left"/>
      <w:pPr>
        <w:ind w:left="5760" w:hanging="360"/>
      </w:pPr>
      <w:rPr>
        <w:rFonts w:ascii="Courier New" w:hAnsi="Courier New" w:hint="default"/>
      </w:rPr>
    </w:lvl>
    <w:lvl w:ilvl="8" w:tplc="84EE4550">
      <w:start w:val="1"/>
      <w:numFmt w:val="bullet"/>
      <w:lvlText w:val=""/>
      <w:lvlJc w:val="left"/>
      <w:pPr>
        <w:ind w:left="6480" w:hanging="360"/>
      </w:pPr>
      <w:rPr>
        <w:rFonts w:ascii="Wingdings" w:hAnsi="Wingdings" w:hint="default"/>
      </w:rPr>
    </w:lvl>
  </w:abstractNum>
  <w:abstractNum w:abstractNumId="4">
    <w:nsid w:val="07F61333"/>
    <w:multiLevelType w:val="hybridMultilevel"/>
    <w:tmpl w:val="926848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3D75B7"/>
    <w:multiLevelType w:val="hybridMultilevel"/>
    <w:tmpl w:val="46BE39F2"/>
    <w:lvl w:ilvl="0" w:tplc="0DE8D9C4">
      <w:start w:val="1"/>
      <w:numFmt w:val="upperRoman"/>
      <w:pStyle w:val="Naslov1"/>
      <w:lvlText w:val="%1."/>
      <w:lvlJc w:val="left"/>
      <w:pPr>
        <w:ind w:left="1080" w:hanging="720"/>
      </w:pPr>
    </w:lvl>
    <w:lvl w:ilvl="1" w:tplc="BBCC0136">
      <w:start w:val="1"/>
      <w:numFmt w:val="lowerLetter"/>
      <w:lvlText w:val="%2."/>
      <w:lvlJc w:val="left"/>
      <w:pPr>
        <w:ind w:left="1440" w:hanging="360"/>
      </w:pPr>
    </w:lvl>
    <w:lvl w:ilvl="2" w:tplc="E1B0B2D2">
      <w:start w:val="1"/>
      <w:numFmt w:val="lowerRoman"/>
      <w:lvlText w:val="%3."/>
      <w:lvlJc w:val="right"/>
      <w:pPr>
        <w:ind w:left="2160" w:hanging="180"/>
      </w:pPr>
    </w:lvl>
    <w:lvl w:ilvl="3" w:tplc="C9EE6440">
      <w:start w:val="1"/>
      <w:numFmt w:val="decimal"/>
      <w:lvlText w:val="%4."/>
      <w:lvlJc w:val="left"/>
      <w:pPr>
        <w:ind w:left="360" w:hanging="360"/>
      </w:pPr>
    </w:lvl>
    <w:lvl w:ilvl="4" w:tplc="8AAE9B84">
      <w:start w:val="1"/>
      <w:numFmt w:val="lowerLetter"/>
      <w:lvlText w:val="%5."/>
      <w:lvlJc w:val="left"/>
      <w:pPr>
        <w:ind w:left="3600" w:hanging="360"/>
      </w:pPr>
    </w:lvl>
    <w:lvl w:ilvl="5" w:tplc="92D47A44">
      <w:start w:val="1"/>
      <w:numFmt w:val="lowerRoman"/>
      <w:lvlText w:val="%6."/>
      <w:lvlJc w:val="right"/>
      <w:pPr>
        <w:ind w:left="4320" w:hanging="180"/>
      </w:pPr>
    </w:lvl>
    <w:lvl w:ilvl="6" w:tplc="0E36B1B8">
      <w:start w:val="1"/>
      <w:numFmt w:val="decimal"/>
      <w:lvlText w:val="%7."/>
      <w:lvlJc w:val="left"/>
      <w:pPr>
        <w:ind w:left="5040" w:hanging="360"/>
      </w:pPr>
    </w:lvl>
    <w:lvl w:ilvl="7" w:tplc="64C2DFE6">
      <w:start w:val="1"/>
      <w:numFmt w:val="lowerLetter"/>
      <w:lvlText w:val="%8."/>
      <w:lvlJc w:val="left"/>
      <w:pPr>
        <w:ind w:left="5760" w:hanging="360"/>
      </w:pPr>
    </w:lvl>
    <w:lvl w:ilvl="8" w:tplc="377E507A">
      <w:start w:val="1"/>
      <w:numFmt w:val="lowerRoman"/>
      <w:lvlText w:val="%9."/>
      <w:lvlJc w:val="right"/>
      <w:pPr>
        <w:ind w:left="6480" w:hanging="180"/>
      </w:pPr>
    </w:lvl>
  </w:abstractNum>
  <w:abstractNum w:abstractNumId="6">
    <w:nsid w:val="0BDD5B24"/>
    <w:multiLevelType w:val="hybridMultilevel"/>
    <w:tmpl w:val="844486E6"/>
    <w:lvl w:ilvl="0" w:tplc="CD8045A2">
      <w:start w:val="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E6440F9"/>
    <w:multiLevelType w:val="hybridMultilevel"/>
    <w:tmpl w:val="C5A86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F5A1EF9"/>
    <w:multiLevelType w:val="hybridMultilevel"/>
    <w:tmpl w:val="1548C8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F7A624A"/>
    <w:multiLevelType w:val="hybridMultilevel"/>
    <w:tmpl w:val="F256684C"/>
    <w:lvl w:ilvl="0" w:tplc="014050C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102873C9"/>
    <w:multiLevelType w:val="hybridMultilevel"/>
    <w:tmpl w:val="794E0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14B1FC7"/>
    <w:multiLevelType w:val="hybridMultilevel"/>
    <w:tmpl w:val="2DC0739E"/>
    <w:lvl w:ilvl="0" w:tplc="7666868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1B20EEB"/>
    <w:multiLevelType w:val="hybridMultilevel"/>
    <w:tmpl w:val="6B503320"/>
    <w:lvl w:ilvl="0" w:tplc="6DA844A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14121A08"/>
    <w:multiLevelType w:val="hybridMultilevel"/>
    <w:tmpl w:val="D128AA84"/>
    <w:lvl w:ilvl="0" w:tplc="CD8045A2">
      <w:start w:val="60"/>
      <w:numFmt w:val="bullet"/>
      <w:lvlText w:val="-"/>
      <w:lvlJc w:val="left"/>
      <w:pPr>
        <w:ind w:left="720" w:hanging="360"/>
      </w:pPr>
      <w:rPr>
        <w:rFonts w:ascii="Calibri" w:eastAsiaTheme="minorHAnsi" w:hAnsi="Calibri" w:cs="Calibri"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7373D9A"/>
    <w:multiLevelType w:val="hybridMultilevel"/>
    <w:tmpl w:val="064E5F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9FB5D46"/>
    <w:multiLevelType w:val="hybridMultilevel"/>
    <w:tmpl w:val="0F58228C"/>
    <w:lvl w:ilvl="0" w:tplc="B3847568">
      <w:start w:val="1"/>
      <w:numFmt w:val="bullet"/>
      <w:lvlText w:val=""/>
      <w:lvlJc w:val="left"/>
      <w:pPr>
        <w:ind w:left="720" w:hanging="360"/>
      </w:pPr>
      <w:rPr>
        <w:rFonts w:ascii="Symbol" w:hAnsi="Symbol" w:hint="default"/>
      </w:rPr>
    </w:lvl>
    <w:lvl w:ilvl="1" w:tplc="8BB06E22">
      <w:start w:val="1"/>
      <w:numFmt w:val="bullet"/>
      <w:lvlText w:val="o"/>
      <w:lvlJc w:val="left"/>
      <w:pPr>
        <w:ind w:left="1440" w:hanging="360"/>
      </w:pPr>
      <w:rPr>
        <w:rFonts w:ascii="Courier New" w:hAnsi="Courier New" w:hint="default"/>
      </w:rPr>
    </w:lvl>
    <w:lvl w:ilvl="2" w:tplc="678841A8">
      <w:start w:val="1"/>
      <w:numFmt w:val="bullet"/>
      <w:lvlText w:val=""/>
      <w:lvlJc w:val="left"/>
      <w:pPr>
        <w:ind w:left="2160" w:hanging="360"/>
      </w:pPr>
      <w:rPr>
        <w:rFonts w:ascii="Wingdings" w:hAnsi="Wingdings" w:hint="default"/>
      </w:rPr>
    </w:lvl>
    <w:lvl w:ilvl="3" w:tplc="1ADA9006">
      <w:start w:val="1"/>
      <w:numFmt w:val="bullet"/>
      <w:lvlText w:val=""/>
      <w:lvlJc w:val="left"/>
      <w:pPr>
        <w:ind w:left="2880" w:hanging="360"/>
      </w:pPr>
      <w:rPr>
        <w:rFonts w:ascii="Symbol" w:hAnsi="Symbol" w:hint="default"/>
      </w:rPr>
    </w:lvl>
    <w:lvl w:ilvl="4" w:tplc="B6849186">
      <w:start w:val="1"/>
      <w:numFmt w:val="bullet"/>
      <w:lvlText w:val="o"/>
      <w:lvlJc w:val="left"/>
      <w:pPr>
        <w:ind w:left="3600" w:hanging="360"/>
      </w:pPr>
      <w:rPr>
        <w:rFonts w:ascii="Courier New" w:hAnsi="Courier New" w:hint="default"/>
      </w:rPr>
    </w:lvl>
    <w:lvl w:ilvl="5" w:tplc="3FBA1992">
      <w:start w:val="1"/>
      <w:numFmt w:val="bullet"/>
      <w:lvlText w:val=""/>
      <w:lvlJc w:val="left"/>
      <w:pPr>
        <w:ind w:left="4320" w:hanging="360"/>
      </w:pPr>
      <w:rPr>
        <w:rFonts w:ascii="Wingdings" w:hAnsi="Wingdings" w:hint="default"/>
      </w:rPr>
    </w:lvl>
    <w:lvl w:ilvl="6" w:tplc="43AEF9D6">
      <w:start w:val="1"/>
      <w:numFmt w:val="bullet"/>
      <w:lvlText w:val=""/>
      <w:lvlJc w:val="left"/>
      <w:pPr>
        <w:ind w:left="5040" w:hanging="360"/>
      </w:pPr>
      <w:rPr>
        <w:rFonts w:ascii="Symbol" w:hAnsi="Symbol" w:hint="default"/>
      </w:rPr>
    </w:lvl>
    <w:lvl w:ilvl="7" w:tplc="0D6667C0">
      <w:start w:val="1"/>
      <w:numFmt w:val="bullet"/>
      <w:lvlText w:val="o"/>
      <w:lvlJc w:val="left"/>
      <w:pPr>
        <w:ind w:left="5760" w:hanging="360"/>
      </w:pPr>
      <w:rPr>
        <w:rFonts w:ascii="Courier New" w:hAnsi="Courier New" w:hint="default"/>
      </w:rPr>
    </w:lvl>
    <w:lvl w:ilvl="8" w:tplc="87D8CE26">
      <w:start w:val="1"/>
      <w:numFmt w:val="bullet"/>
      <w:lvlText w:val=""/>
      <w:lvlJc w:val="left"/>
      <w:pPr>
        <w:ind w:left="6480" w:hanging="360"/>
      </w:pPr>
      <w:rPr>
        <w:rFonts w:ascii="Wingdings" w:hAnsi="Wingdings" w:hint="default"/>
      </w:rPr>
    </w:lvl>
  </w:abstractNum>
  <w:abstractNum w:abstractNumId="16">
    <w:nsid w:val="1B3C78B8"/>
    <w:multiLevelType w:val="hybridMultilevel"/>
    <w:tmpl w:val="2ED4F4D0"/>
    <w:name w:val="Point"/>
    <w:lvl w:ilvl="0" w:tplc="D990E55C">
      <w:start w:val="1"/>
      <w:numFmt w:val="decimal"/>
      <w:lvlRestart w:val="0"/>
      <w:pStyle w:val="Point0number"/>
      <w:lvlText w:val="(%1)"/>
      <w:lvlJc w:val="left"/>
      <w:pPr>
        <w:tabs>
          <w:tab w:val="num" w:pos="850"/>
        </w:tabs>
        <w:ind w:left="850" w:hanging="850"/>
      </w:pPr>
    </w:lvl>
    <w:lvl w:ilvl="1" w:tplc="B6D2497C">
      <w:start w:val="1"/>
      <w:numFmt w:val="lowerLetter"/>
      <w:pStyle w:val="Point0letter"/>
      <w:lvlText w:val="(%2)"/>
      <w:lvlJc w:val="left"/>
      <w:pPr>
        <w:tabs>
          <w:tab w:val="num" w:pos="850"/>
        </w:tabs>
        <w:ind w:left="850" w:hanging="850"/>
      </w:pPr>
    </w:lvl>
    <w:lvl w:ilvl="2" w:tplc="983A60B6">
      <w:start w:val="1"/>
      <w:numFmt w:val="decimal"/>
      <w:pStyle w:val="Point1number"/>
      <w:lvlText w:val="(%3)"/>
      <w:lvlJc w:val="left"/>
      <w:pPr>
        <w:tabs>
          <w:tab w:val="num" w:pos="1417"/>
        </w:tabs>
        <w:ind w:left="1417" w:hanging="567"/>
      </w:pPr>
    </w:lvl>
    <w:lvl w:ilvl="3" w:tplc="BAA02AE6">
      <w:start w:val="1"/>
      <w:numFmt w:val="lowerLetter"/>
      <w:pStyle w:val="Point1letter"/>
      <w:lvlText w:val="(%4)"/>
      <w:lvlJc w:val="left"/>
      <w:pPr>
        <w:tabs>
          <w:tab w:val="num" w:pos="1417"/>
        </w:tabs>
        <w:ind w:left="1417" w:hanging="567"/>
      </w:pPr>
    </w:lvl>
    <w:lvl w:ilvl="4" w:tplc="FF700B16">
      <w:start w:val="1"/>
      <w:numFmt w:val="decimal"/>
      <w:pStyle w:val="Point2number"/>
      <w:lvlText w:val="(%5)"/>
      <w:lvlJc w:val="left"/>
      <w:pPr>
        <w:tabs>
          <w:tab w:val="num" w:pos="1984"/>
        </w:tabs>
        <w:ind w:left="1984" w:hanging="567"/>
      </w:pPr>
    </w:lvl>
    <w:lvl w:ilvl="5" w:tplc="9C9A31D8">
      <w:start w:val="1"/>
      <w:numFmt w:val="lowerLetter"/>
      <w:pStyle w:val="Point2letter"/>
      <w:lvlText w:val="(%6)"/>
      <w:lvlJc w:val="left"/>
      <w:pPr>
        <w:tabs>
          <w:tab w:val="num" w:pos="1984"/>
        </w:tabs>
        <w:ind w:left="1984" w:hanging="567"/>
      </w:pPr>
    </w:lvl>
    <w:lvl w:ilvl="6" w:tplc="77AC955E">
      <w:start w:val="1"/>
      <w:numFmt w:val="decimal"/>
      <w:pStyle w:val="Point3number"/>
      <w:lvlText w:val="(%7)"/>
      <w:lvlJc w:val="left"/>
      <w:pPr>
        <w:tabs>
          <w:tab w:val="num" w:pos="2551"/>
        </w:tabs>
        <w:ind w:left="2551" w:hanging="567"/>
      </w:pPr>
    </w:lvl>
    <w:lvl w:ilvl="7" w:tplc="A0101B94">
      <w:start w:val="1"/>
      <w:numFmt w:val="lowerLetter"/>
      <w:pStyle w:val="Point3letter"/>
      <w:lvlText w:val="(%8)"/>
      <w:lvlJc w:val="left"/>
      <w:pPr>
        <w:tabs>
          <w:tab w:val="num" w:pos="2551"/>
        </w:tabs>
        <w:ind w:left="2551" w:hanging="567"/>
      </w:pPr>
    </w:lvl>
    <w:lvl w:ilvl="8" w:tplc="4CBE78A0">
      <w:start w:val="1"/>
      <w:numFmt w:val="lowerLetter"/>
      <w:pStyle w:val="Point4letter"/>
      <w:lvlText w:val="(%9)"/>
      <w:lvlJc w:val="left"/>
      <w:pPr>
        <w:tabs>
          <w:tab w:val="num" w:pos="3118"/>
        </w:tabs>
        <w:ind w:left="3118" w:hanging="567"/>
      </w:pPr>
    </w:lvl>
  </w:abstractNum>
  <w:abstractNum w:abstractNumId="17">
    <w:nsid w:val="1B606EDC"/>
    <w:multiLevelType w:val="hybridMultilevel"/>
    <w:tmpl w:val="7C1A7486"/>
    <w:lvl w:ilvl="0" w:tplc="C97C36FC">
      <w:start w:val="1"/>
      <w:numFmt w:val="bullet"/>
      <w:lvlText w:val="·"/>
      <w:lvlJc w:val="left"/>
      <w:pPr>
        <w:ind w:left="720" w:hanging="360"/>
      </w:pPr>
      <w:rPr>
        <w:rFonts w:ascii="Symbol" w:hAnsi="Symbol" w:hint="default"/>
      </w:rPr>
    </w:lvl>
    <w:lvl w:ilvl="1" w:tplc="ED7AF014">
      <w:start w:val="1"/>
      <w:numFmt w:val="bullet"/>
      <w:lvlText w:val="o"/>
      <w:lvlJc w:val="left"/>
      <w:pPr>
        <w:ind w:left="1440" w:hanging="360"/>
      </w:pPr>
      <w:rPr>
        <w:rFonts w:ascii="Courier New" w:hAnsi="Courier New" w:hint="default"/>
      </w:rPr>
    </w:lvl>
    <w:lvl w:ilvl="2" w:tplc="C21A036A">
      <w:start w:val="1"/>
      <w:numFmt w:val="bullet"/>
      <w:lvlText w:val=""/>
      <w:lvlJc w:val="left"/>
      <w:pPr>
        <w:ind w:left="2160" w:hanging="360"/>
      </w:pPr>
      <w:rPr>
        <w:rFonts w:ascii="Wingdings" w:hAnsi="Wingdings" w:hint="default"/>
      </w:rPr>
    </w:lvl>
    <w:lvl w:ilvl="3" w:tplc="5BE49208">
      <w:start w:val="1"/>
      <w:numFmt w:val="bullet"/>
      <w:lvlText w:val=""/>
      <w:lvlJc w:val="left"/>
      <w:pPr>
        <w:ind w:left="2880" w:hanging="360"/>
      </w:pPr>
      <w:rPr>
        <w:rFonts w:ascii="Symbol" w:hAnsi="Symbol" w:hint="default"/>
      </w:rPr>
    </w:lvl>
    <w:lvl w:ilvl="4" w:tplc="C1F68D10">
      <w:start w:val="1"/>
      <w:numFmt w:val="bullet"/>
      <w:lvlText w:val="o"/>
      <w:lvlJc w:val="left"/>
      <w:pPr>
        <w:ind w:left="3600" w:hanging="360"/>
      </w:pPr>
      <w:rPr>
        <w:rFonts w:ascii="Courier New" w:hAnsi="Courier New" w:hint="default"/>
      </w:rPr>
    </w:lvl>
    <w:lvl w:ilvl="5" w:tplc="2AEE3A10">
      <w:start w:val="1"/>
      <w:numFmt w:val="bullet"/>
      <w:lvlText w:val=""/>
      <w:lvlJc w:val="left"/>
      <w:pPr>
        <w:ind w:left="4320" w:hanging="360"/>
      </w:pPr>
      <w:rPr>
        <w:rFonts w:ascii="Wingdings" w:hAnsi="Wingdings" w:hint="default"/>
      </w:rPr>
    </w:lvl>
    <w:lvl w:ilvl="6" w:tplc="04466128">
      <w:start w:val="1"/>
      <w:numFmt w:val="bullet"/>
      <w:lvlText w:val=""/>
      <w:lvlJc w:val="left"/>
      <w:pPr>
        <w:ind w:left="5040" w:hanging="360"/>
      </w:pPr>
      <w:rPr>
        <w:rFonts w:ascii="Symbol" w:hAnsi="Symbol" w:hint="default"/>
      </w:rPr>
    </w:lvl>
    <w:lvl w:ilvl="7" w:tplc="CAF23EC4">
      <w:start w:val="1"/>
      <w:numFmt w:val="bullet"/>
      <w:lvlText w:val="o"/>
      <w:lvlJc w:val="left"/>
      <w:pPr>
        <w:ind w:left="5760" w:hanging="360"/>
      </w:pPr>
      <w:rPr>
        <w:rFonts w:ascii="Courier New" w:hAnsi="Courier New" w:hint="default"/>
      </w:rPr>
    </w:lvl>
    <w:lvl w:ilvl="8" w:tplc="4D62242A">
      <w:start w:val="1"/>
      <w:numFmt w:val="bullet"/>
      <w:lvlText w:val=""/>
      <w:lvlJc w:val="left"/>
      <w:pPr>
        <w:ind w:left="6480" w:hanging="360"/>
      </w:pPr>
      <w:rPr>
        <w:rFonts w:ascii="Wingdings" w:hAnsi="Wingdings" w:hint="default"/>
      </w:rPr>
    </w:lvl>
  </w:abstractNum>
  <w:abstractNum w:abstractNumId="18">
    <w:nsid w:val="1DDE7BA0"/>
    <w:multiLevelType w:val="hybridMultilevel"/>
    <w:tmpl w:val="FAD42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FBB0F53"/>
    <w:multiLevelType w:val="multilevel"/>
    <w:tmpl w:val="75B2D330"/>
    <w:lvl w:ilvl="0">
      <w:start w:val="2"/>
      <w:numFmt w:val="decimal"/>
      <w:lvlText w:val="%1."/>
      <w:lvlJc w:val="left"/>
      <w:pPr>
        <w:ind w:left="672" w:hanging="672"/>
      </w:pPr>
      <w:rPr>
        <w:rFonts w:hint="default"/>
      </w:rPr>
    </w:lvl>
    <w:lvl w:ilvl="1">
      <w:start w:val="3"/>
      <w:numFmt w:val="decimal"/>
      <w:lvlText w:val="%1.%2."/>
      <w:lvlJc w:val="left"/>
      <w:pPr>
        <w:ind w:left="1032" w:hanging="672"/>
      </w:pPr>
      <w:rPr>
        <w:rFonts w:hint="default"/>
      </w:rPr>
    </w:lvl>
    <w:lvl w:ilvl="2">
      <w:start w:val="1"/>
      <w:numFmt w:val="decimal"/>
      <w:lvlText w:val="%1.%2.%3."/>
      <w:lvlJc w:val="left"/>
      <w:pPr>
        <w:ind w:left="1440" w:hanging="720"/>
      </w:pPr>
      <w:rPr>
        <w:rFonts w:hint="default"/>
      </w:rPr>
    </w:lvl>
    <w:lvl w:ilvl="3">
      <w:start w:val="2"/>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21EC1AC1"/>
    <w:multiLevelType w:val="hybridMultilevel"/>
    <w:tmpl w:val="35D46DF4"/>
    <w:lvl w:ilvl="0" w:tplc="3F724FC6">
      <w:numFmt w:val="bullet"/>
      <w:lvlText w:val="-"/>
      <w:lvlJc w:val="left"/>
      <w:pPr>
        <w:ind w:left="862" w:hanging="360"/>
      </w:pPr>
      <w:rPr>
        <w:rFonts w:ascii="Calibri" w:eastAsiaTheme="minorHAnsi" w:hAnsi="Calibri" w:cs="Calibr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nsid w:val="220601C2"/>
    <w:multiLevelType w:val="hybridMultilevel"/>
    <w:tmpl w:val="360E3112"/>
    <w:lvl w:ilvl="0" w:tplc="DE6A4692">
      <w:start w:val="1"/>
      <w:numFmt w:val="decimal"/>
      <w:pStyle w:val="Style1"/>
      <w:lvlText w:val="Finding %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23A4615"/>
    <w:multiLevelType w:val="multilevel"/>
    <w:tmpl w:val="8682AD7C"/>
    <w:lvl w:ilvl="0">
      <w:start w:val="1"/>
      <w:numFmt w:val="decimal"/>
      <w:lvlText w:val="%1."/>
      <w:lvlJc w:val="left"/>
      <w:pPr>
        <w:ind w:left="360" w:hanging="360"/>
      </w:pPr>
      <w:rPr>
        <w:i w:val="0"/>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3842919"/>
    <w:multiLevelType w:val="hybridMultilevel"/>
    <w:tmpl w:val="C17E8006"/>
    <w:lvl w:ilvl="0" w:tplc="E7A8BCD8">
      <w:start w:val="1"/>
      <w:numFmt w:val="bullet"/>
      <w:lvlText w:val=""/>
      <w:lvlJc w:val="left"/>
      <w:pPr>
        <w:ind w:left="720" w:hanging="360"/>
      </w:pPr>
      <w:rPr>
        <w:rFonts w:ascii="Wingdings" w:hAnsi="Wingdings" w:hint="default"/>
      </w:rPr>
    </w:lvl>
    <w:lvl w:ilvl="1" w:tplc="647A2DD4">
      <w:start w:val="1"/>
      <w:numFmt w:val="bullet"/>
      <w:lvlText w:val="o"/>
      <w:lvlJc w:val="left"/>
      <w:pPr>
        <w:ind w:left="1440" w:hanging="360"/>
      </w:pPr>
      <w:rPr>
        <w:rFonts w:ascii="Courier New" w:hAnsi="Courier New" w:hint="default"/>
      </w:rPr>
    </w:lvl>
    <w:lvl w:ilvl="2" w:tplc="6F186D70">
      <w:start w:val="1"/>
      <w:numFmt w:val="bullet"/>
      <w:lvlText w:val=""/>
      <w:lvlJc w:val="left"/>
      <w:pPr>
        <w:ind w:left="2160" w:hanging="360"/>
      </w:pPr>
      <w:rPr>
        <w:rFonts w:ascii="Wingdings" w:hAnsi="Wingdings" w:hint="default"/>
      </w:rPr>
    </w:lvl>
    <w:lvl w:ilvl="3" w:tplc="FB8246D0">
      <w:start w:val="1"/>
      <w:numFmt w:val="bullet"/>
      <w:lvlText w:val=""/>
      <w:lvlJc w:val="left"/>
      <w:pPr>
        <w:ind w:left="2880" w:hanging="360"/>
      </w:pPr>
      <w:rPr>
        <w:rFonts w:ascii="Symbol" w:hAnsi="Symbol" w:hint="default"/>
      </w:rPr>
    </w:lvl>
    <w:lvl w:ilvl="4" w:tplc="059C87DC">
      <w:start w:val="1"/>
      <w:numFmt w:val="bullet"/>
      <w:lvlText w:val="o"/>
      <w:lvlJc w:val="left"/>
      <w:pPr>
        <w:ind w:left="3600" w:hanging="360"/>
      </w:pPr>
      <w:rPr>
        <w:rFonts w:ascii="Courier New" w:hAnsi="Courier New" w:hint="default"/>
      </w:rPr>
    </w:lvl>
    <w:lvl w:ilvl="5" w:tplc="A3EAB18C">
      <w:start w:val="1"/>
      <w:numFmt w:val="bullet"/>
      <w:lvlText w:val=""/>
      <w:lvlJc w:val="left"/>
      <w:pPr>
        <w:ind w:left="4320" w:hanging="360"/>
      </w:pPr>
      <w:rPr>
        <w:rFonts w:ascii="Wingdings" w:hAnsi="Wingdings" w:hint="default"/>
      </w:rPr>
    </w:lvl>
    <w:lvl w:ilvl="6" w:tplc="B5C8351A">
      <w:start w:val="1"/>
      <w:numFmt w:val="bullet"/>
      <w:lvlText w:val=""/>
      <w:lvlJc w:val="left"/>
      <w:pPr>
        <w:ind w:left="5040" w:hanging="360"/>
      </w:pPr>
      <w:rPr>
        <w:rFonts w:ascii="Symbol" w:hAnsi="Symbol" w:hint="default"/>
      </w:rPr>
    </w:lvl>
    <w:lvl w:ilvl="7" w:tplc="A4C2409C">
      <w:start w:val="1"/>
      <w:numFmt w:val="bullet"/>
      <w:lvlText w:val="o"/>
      <w:lvlJc w:val="left"/>
      <w:pPr>
        <w:ind w:left="5760" w:hanging="360"/>
      </w:pPr>
      <w:rPr>
        <w:rFonts w:ascii="Courier New" w:hAnsi="Courier New" w:hint="default"/>
      </w:rPr>
    </w:lvl>
    <w:lvl w:ilvl="8" w:tplc="18F83CFE">
      <w:start w:val="1"/>
      <w:numFmt w:val="bullet"/>
      <w:lvlText w:val=""/>
      <w:lvlJc w:val="left"/>
      <w:pPr>
        <w:ind w:left="6480" w:hanging="360"/>
      </w:pPr>
      <w:rPr>
        <w:rFonts w:ascii="Wingdings" w:hAnsi="Wingdings" w:hint="default"/>
      </w:rPr>
    </w:lvl>
  </w:abstractNum>
  <w:abstractNum w:abstractNumId="24">
    <w:nsid w:val="24353232"/>
    <w:multiLevelType w:val="hybridMultilevel"/>
    <w:tmpl w:val="F6B630E8"/>
    <w:lvl w:ilvl="0" w:tplc="87E60EBE">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25031F6F"/>
    <w:multiLevelType w:val="hybridMultilevel"/>
    <w:tmpl w:val="258AAA26"/>
    <w:lvl w:ilvl="0" w:tplc="040C0001">
      <w:start w:val="1"/>
      <w:numFmt w:val="bullet"/>
      <w:lvlText w:val=""/>
      <w:lvlJc w:val="left"/>
      <w:pPr>
        <w:ind w:left="720" w:hanging="360"/>
      </w:pPr>
      <w:rPr>
        <w:rFonts w:ascii="Symbol" w:hAnsi="Symbol" w:hint="default"/>
      </w:rPr>
    </w:lvl>
    <w:lvl w:ilvl="1" w:tplc="ADCCF0C4">
      <w:start w:val="1"/>
      <w:numFmt w:val="bullet"/>
      <w:lvlText w:val="o"/>
      <w:lvlJc w:val="left"/>
      <w:pPr>
        <w:ind w:left="1440" w:hanging="360"/>
      </w:pPr>
      <w:rPr>
        <w:rFonts w:ascii="Courier New" w:hAnsi="Courier New" w:hint="default"/>
      </w:rPr>
    </w:lvl>
    <w:lvl w:ilvl="2" w:tplc="536A77AA">
      <w:start w:val="1"/>
      <w:numFmt w:val="bullet"/>
      <w:lvlText w:val=""/>
      <w:lvlJc w:val="left"/>
      <w:pPr>
        <w:ind w:left="2160" w:hanging="360"/>
      </w:pPr>
      <w:rPr>
        <w:rFonts w:ascii="Wingdings" w:hAnsi="Wingdings" w:hint="default"/>
      </w:rPr>
    </w:lvl>
    <w:lvl w:ilvl="3" w:tplc="2430CC9C">
      <w:start w:val="1"/>
      <w:numFmt w:val="bullet"/>
      <w:lvlText w:val=""/>
      <w:lvlJc w:val="left"/>
      <w:pPr>
        <w:ind w:left="2880" w:hanging="360"/>
      </w:pPr>
      <w:rPr>
        <w:rFonts w:ascii="Symbol" w:hAnsi="Symbol" w:hint="default"/>
      </w:rPr>
    </w:lvl>
    <w:lvl w:ilvl="4" w:tplc="F0F2FB64">
      <w:start w:val="1"/>
      <w:numFmt w:val="bullet"/>
      <w:lvlText w:val="o"/>
      <w:lvlJc w:val="left"/>
      <w:pPr>
        <w:ind w:left="3600" w:hanging="360"/>
      </w:pPr>
      <w:rPr>
        <w:rFonts w:ascii="Courier New" w:hAnsi="Courier New" w:hint="default"/>
      </w:rPr>
    </w:lvl>
    <w:lvl w:ilvl="5" w:tplc="CFA0CFEC">
      <w:start w:val="1"/>
      <w:numFmt w:val="bullet"/>
      <w:lvlText w:val=""/>
      <w:lvlJc w:val="left"/>
      <w:pPr>
        <w:ind w:left="4320" w:hanging="360"/>
      </w:pPr>
      <w:rPr>
        <w:rFonts w:ascii="Wingdings" w:hAnsi="Wingdings" w:hint="default"/>
      </w:rPr>
    </w:lvl>
    <w:lvl w:ilvl="6" w:tplc="4D647CFC">
      <w:start w:val="1"/>
      <w:numFmt w:val="bullet"/>
      <w:lvlText w:val=""/>
      <w:lvlJc w:val="left"/>
      <w:pPr>
        <w:ind w:left="5040" w:hanging="360"/>
      </w:pPr>
      <w:rPr>
        <w:rFonts w:ascii="Symbol" w:hAnsi="Symbol" w:hint="default"/>
      </w:rPr>
    </w:lvl>
    <w:lvl w:ilvl="7" w:tplc="45C619CA">
      <w:start w:val="1"/>
      <w:numFmt w:val="bullet"/>
      <w:lvlText w:val="o"/>
      <w:lvlJc w:val="left"/>
      <w:pPr>
        <w:ind w:left="5760" w:hanging="360"/>
      </w:pPr>
      <w:rPr>
        <w:rFonts w:ascii="Courier New" w:hAnsi="Courier New" w:hint="default"/>
      </w:rPr>
    </w:lvl>
    <w:lvl w:ilvl="8" w:tplc="AEE4E4DE">
      <w:start w:val="1"/>
      <w:numFmt w:val="bullet"/>
      <w:lvlText w:val=""/>
      <w:lvlJc w:val="left"/>
      <w:pPr>
        <w:ind w:left="6480" w:hanging="360"/>
      </w:pPr>
      <w:rPr>
        <w:rFonts w:ascii="Wingdings" w:hAnsi="Wingdings" w:hint="default"/>
      </w:rPr>
    </w:lvl>
  </w:abstractNum>
  <w:abstractNum w:abstractNumId="26">
    <w:nsid w:val="272564FA"/>
    <w:multiLevelType w:val="hybridMultilevel"/>
    <w:tmpl w:val="5ECC2D16"/>
    <w:lvl w:ilvl="0" w:tplc="DF0EAE32">
      <w:start w:val="5"/>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7">
    <w:nsid w:val="2756352E"/>
    <w:multiLevelType w:val="hybridMultilevel"/>
    <w:tmpl w:val="CF7453D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8">
    <w:nsid w:val="29ED1F11"/>
    <w:multiLevelType w:val="hybridMultilevel"/>
    <w:tmpl w:val="02F48908"/>
    <w:lvl w:ilvl="0" w:tplc="6B8C623C">
      <w:start w:val="1"/>
      <w:numFmt w:val="bullet"/>
      <w:lvlText w:val="·"/>
      <w:lvlJc w:val="left"/>
      <w:pPr>
        <w:ind w:left="720" w:hanging="360"/>
      </w:pPr>
      <w:rPr>
        <w:rFonts w:ascii="Symbol" w:hAnsi="Symbol" w:hint="default"/>
      </w:rPr>
    </w:lvl>
    <w:lvl w:ilvl="1" w:tplc="EBF23764">
      <w:start w:val="1"/>
      <w:numFmt w:val="bullet"/>
      <w:lvlText w:val="o"/>
      <w:lvlJc w:val="left"/>
      <w:pPr>
        <w:ind w:left="1440" w:hanging="360"/>
      </w:pPr>
      <w:rPr>
        <w:rFonts w:ascii="Courier New" w:hAnsi="Courier New" w:hint="default"/>
      </w:rPr>
    </w:lvl>
    <w:lvl w:ilvl="2" w:tplc="621E9462">
      <w:start w:val="1"/>
      <w:numFmt w:val="bullet"/>
      <w:lvlText w:val=""/>
      <w:lvlJc w:val="left"/>
      <w:pPr>
        <w:ind w:left="2160" w:hanging="360"/>
      </w:pPr>
      <w:rPr>
        <w:rFonts w:ascii="Wingdings" w:hAnsi="Wingdings" w:hint="default"/>
      </w:rPr>
    </w:lvl>
    <w:lvl w:ilvl="3" w:tplc="F1C80C76">
      <w:start w:val="1"/>
      <w:numFmt w:val="bullet"/>
      <w:lvlText w:val=""/>
      <w:lvlJc w:val="left"/>
      <w:pPr>
        <w:ind w:left="2880" w:hanging="360"/>
      </w:pPr>
      <w:rPr>
        <w:rFonts w:ascii="Symbol" w:hAnsi="Symbol" w:hint="default"/>
      </w:rPr>
    </w:lvl>
    <w:lvl w:ilvl="4" w:tplc="68723F1A">
      <w:start w:val="1"/>
      <w:numFmt w:val="bullet"/>
      <w:lvlText w:val="o"/>
      <w:lvlJc w:val="left"/>
      <w:pPr>
        <w:ind w:left="3600" w:hanging="360"/>
      </w:pPr>
      <w:rPr>
        <w:rFonts w:ascii="Courier New" w:hAnsi="Courier New" w:hint="default"/>
      </w:rPr>
    </w:lvl>
    <w:lvl w:ilvl="5" w:tplc="329006D0">
      <w:start w:val="1"/>
      <w:numFmt w:val="bullet"/>
      <w:lvlText w:val=""/>
      <w:lvlJc w:val="left"/>
      <w:pPr>
        <w:ind w:left="4320" w:hanging="360"/>
      </w:pPr>
      <w:rPr>
        <w:rFonts w:ascii="Wingdings" w:hAnsi="Wingdings" w:hint="default"/>
      </w:rPr>
    </w:lvl>
    <w:lvl w:ilvl="6" w:tplc="CAE43122">
      <w:start w:val="1"/>
      <w:numFmt w:val="bullet"/>
      <w:lvlText w:val=""/>
      <w:lvlJc w:val="left"/>
      <w:pPr>
        <w:ind w:left="5040" w:hanging="360"/>
      </w:pPr>
      <w:rPr>
        <w:rFonts w:ascii="Symbol" w:hAnsi="Symbol" w:hint="default"/>
      </w:rPr>
    </w:lvl>
    <w:lvl w:ilvl="7" w:tplc="3752B232">
      <w:start w:val="1"/>
      <w:numFmt w:val="bullet"/>
      <w:lvlText w:val="o"/>
      <w:lvlJc w:val="left"/>
      <w:pPr>
        <w:ind w:left="5760" w:hanging="360"/>
      </w:pPr>
      <w:rPr>
        <w:rFonts w:ascii="Courier New" w:hAnsi="Courier New" w:hint="default"/>
      </w:rPr>
    </w:lvl>
    <w:lvl w:ilvl="8" w:tplc="D0D4DEB8">
      <w:start w:val="1"/>
      <w:numFmt w:val="bullet"/>
      <w:lvlText w:val=""/>
      <w:lvlJc w:val="left"/>
      <w:pPr>
        <w:ind w:left="6480" w:hanging="360"/>
      </w:pPr>
      <w:rPr>
        <w:rFonts w:ascii="Wingdings" w:hAnsi="Wingdings" w:hint="default"/>
      </w:rPr>
    </w:lvl>
  </w:abstractNum>
  <w:abstractNum w:abstractNumId="29">
    <w:nsid w:val="30B72191"/>
    <w:multiLevelType w:val="hybridMultilevel"/>
    <w:tmpl w:val="CDC81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2761208"/>
    <w:multiLevelType w:val="multilevel"/>
    <w:tmpl w:val="0B60B93C"/>
    <w:lvl w:ilvl="0">
      <w:start w:val="2"/>
      <w:numFmt w:val="bullet"/>
      <w:lvlText w:val="-"/>
      <w:lvlJc w:val="left"/>
      <w:pPr>
        <w:ind w:left="720" w:hanging="360"/>
      </w:pPr>
      <w:rPr>
        <w:rFonts w:ascii="Calibri Light" w:eastAsia="Calibri" w:hAnsi="Calibri Light" w:cs="Calibri Light" w:hint="default"/>
        <w:b/>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nsid w:val="393C01D8"/>
    <w:multiLevelType w:val="hybridMultilevel"/>
    <w:tmpl w:val="F43AF78C"/>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2">
    <w:nsid w:val="3A5C2813"/>
    <w:multiLevelType w:val="hybridMultilevel"/>
    <w:tmpl w:val="32B49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C6949DC"/>
    <w:multiLevelType w:val="hybridMultilevel"/>
    <w:tmpl w:val="A3BCFE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3DA70335"/>
    <w:multiLevelType w:val="hybridMultilevel"/>
    <w:tmpl w:val="5F104102"/>
    <w:lvl w:ilvl="0" w:tplc="014050C8">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nsid w:val="40E96F16"/>
    <w:multiLevelType w:val="hybridMultilevel"/>
    <w:tmpl w:val="D78CAA3E"/>
    <w:lvl w:ilvl="0" w:tplc="014050C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nsid w:val="49B206DF"/>
    <w:multiLevelType w:val="hybridMultilevel"/>
    <w:tmpl w:val="9288F154"/>
    <w:lvl w:ilvl="0" w:tplc="DF102E1E">
      <w:start w:val="1"/>
      <w:numFmt w:val="bullet"/>
      <w:lvlText w:val="Ø"/>
      <w:lvlJc w:val="left"/>
      <w:pPr>
        <w:ind w:left="720" w:hanging="360"/>
      </w:pPr>
      <w:rPr>
        <w:rFonts w:ascii="Symbol" w:hAnsi="Symbol" w:hint="default"/>
      </w:rPr>
    </w:lvl>
    <w:lvl w:ilvl="1" w:tplc="BAD032D8">
      <w:start w:val="1"/>
      <w:numFmt w:val="bullet"/>
      <w:lvlText w:val="o"/>
      <w:lvlJc w:val="left"/>
      <w:pPr>
        <w:ind w:left="1440" w:hanging="360"/>
      </w:pPr>
      <w:rPr>
        <w:rFonts w:ascii="Courier New" w:hAnsi="Courier New" w:hint="default"/>
      </w:rPr>
    </w:lvl>
    <w:lvl w:ilvl="2" w:tplc="DF0C6F90">
      <w:start w:val="1"/>
      <w:numFmt w:val="bullet"/>
      <w:lvlText w:val=""/>
      <w:lvlJc w:val="left"/>
      <w:pPr>
        <w:ind w:left="2160" w:hanging="360"/>
      </w:pPr>
      <w:rPr>
        <w:rFonts w:ascii="Wingdings" w:hAnsi="Wingdings" w:hint="default"/>
      </w:rPr>
    </w:lvl>
    <w:lvl w:ilvl="3" w:tplc="6B2A8670">
      <w:start w:val="1"/>
      <w:numFmt w:val="bullet"/>
      <w:lvlText w:val=""/>
      <w:lvlJc w:val="left"/>
      <w:pPr>
        <w:ind w:left="2880" w:hanging="360"/>
      </w:pPr>
      <w:rPr>
        <w:rFonts w:ascii="Symbol" w:hAnsi="Symbol" w:hint="default"/>
      </w:rPr>
    </w:lvl>
    <w:lvl w:ilvl="4" w:tplc="05141996">
      <w:start w:val="1"/>
      <w:numFmt w:val="bullet"/>
      <w:lvlText w:val="o"/>
      <w:lvlJc w:val="left"/>
      <w:pPr>
        <w:ind w:left="3600" w:hanging="360"/>
      </w:pPr>
      <w:rPr>
        <w:rFonts w:ascii="Courier New" w:hAnsi="Courier New" w:hint="default"/>
      </w:rPr>
    </w:lvl>
    <w:lvl w:ilvl="5" w:tplc="0F0A6CCA">
      <w:start w:val="1"/>
      <w:numFmt w:val="bullet"/>
      <w:lvlText w:val=""/>
      <w:lvlJc w:val="left"/>
      <w:pPr>
        <w:ind w:left="4320" w:hanging="360"/>
      </w:pPr>
      <w:rPr>
        <w:rFonts w:ascii="Wingdings" w:hAnsi="Wingdings" w:hint="default"/>
      </w:rPr>
    </w:lvl>
    <w:lvl w:ilvl="6" w:tplc="0B16A5BA">
      <w:start w:val="1"/>
      <w:numFmt w:val="bullet"/>
      <w:lvlText w:val=""/>
      <w:lvlJc w:val="left"/>
      <w:pPr>
        <w:ind w:left="5040" w:hanging="360"/>
      </w:pPr>
      <w:rPr>
        <w:rFonts w:ascii="Symbol" w:hAnsi="Symbol" w:hint="default"/>
      </w:rPr>
    </w:lvl>
    <w:lvl w:ilvl="7" w:tplc="6F769324">
      <w:start w:val="1"/>
      <w:numFmt w:val="bullet"/>
      <w:lvlText w:val="o"/>
      <w:lvlJc w:val="left"/>
      <w:pPr>
        <w:ind w:left="5760" w:hanging="360"/>
      </w:pPr>
      <w:rPr>
        <w:rFonts w:ascii="Courier New" w:hAnsi="Courier New" w:hint="default"/>
      </w:rPr>
    </w:lvl>
    <w:lvl w:ilvl="8" w:tplc="51B602CC">
      <w:start w:val="1"/>
      <w:numFmt w:val="bullet"/>
      <w:lvlText w:val=""/>
      <w:lvlJc w:val="left"/>
      <w:pPr>
        <w:ind w:left="6480" w:hanging="360"/>
      </w:pPr>
      <w:rPr>
        <w:rFonts w:ascii="Wingdings" w:hAnsi="Wingdings" w:hint="default"/>
      </w:rPr>
    </w:lvl>
  </w:abstractNum>
  <w:abstractNum w:abstractNumId="37">
    <w:nsid w:val="4B4608B7"/>
    <w:multiLevelType w:val="hybridMultilevel"/>
    <w:tmpl w:val="2894267C"/>
    <w:lvl w:ilvl="0" w:tplc="CD8045A2">
      <w:start w:val="60"/>
      <w:numFmt w:val="bullet"/>
      <w:lvlText w:val="-"/>
      <w:lvlJc w:val="left"/>
      <w:pPr>
        <w:ind w:left="720" w:hanging="360"/>
      </w:pPr>
      <w:rPr>
        <w:rFonts w:ascii="Calibri" w:eastAsiaTheme="minorHAnsi" w:hAnsi="Calibri" w:cs="Calibri" w:hint="default"/>
      </w:rPr>
    </w:lvl>
    <w:lvl w:ilvl="1" w:tplc="647A2DD4">
      <w:start w:val="1"/>
      <w:numFmt w:val="bullet"/>
      <w:lvlText w:val="o"/>
      <w:lvlJc w:val="left"/>
      <w:pPr>
        <w:ind w:left="1440" w:hanging="360"/>
      </w:pPr>
      <w:rPr>
        <w:rFonts w:ascii="Courier New" w:hAnsi="Courier New" w:hint="default"/>
      </w:rPr>
    </w:lvl>
    <w:lvl w:ilvl="2" w:tplc="6F186D70">
      <w:start w:val="1"/>
      <w:numFmt w:val="bullet"/>
      <w:lvlText w:val=""/>
      <w:lvlJc w:val="left"/>
      <w:pPr>
        <w:ind w:left="2160" w:hanging="360"/>
      </w:pPr>
      <w:rPr>
        <w:rFonts w:ascii="Wingdings" w:hAnsi="Wingdings" w:hint="default"/>
      </w:rPr>
    </w:lvl>
    <w:lvl w:ilvl="3" w:tplc="FB8246D0">
      <w:start w:val="1"/>
      <w:numFmt w:val="bullet"/>
      <w:lvlText w:val=""/>
      <w:lvlJc w:val="left"/>
      <w:pPr>
        <w:ind w:left="2880" w:hanging="360"/>
      </w:pPr>
      <w:rPr>
        <w:rFonts w:ascii="Symbol" w:hAnsi="Symbol" w:hint="default"/>
      </w:rPr>
    </w:lvl>
    <w:lvl w:ilvl="4" w:tplc="059C87DC">
      <w:start w:val="1"/>
      <w:numFmt w:val="bullet"/>
      <w:lvlText w:val="o"/>
      <w:lvlJc w:val="left"/>
      <w:pPr>
        <w:ind w:left="3600" w:hanging="360"/>
      </w:pPr>
      <w:rPr>
        <w:rFonts w:ascii="Courier New" w:hAnsi="Courier New" w:hint="default"/>
      </w:rPr>
    </w:lvl>
    <w:lvl w:ilvl="5" w:tplc="A3EAB18C">
      <w:start w:val="1"/>
      <w:numFmt w:val="bullet"/>
      <w:lvlText w:val=""/>
      <w:lvlJc w:val="left"/>
      <w:pPr>
        <w:ind w:left="4320" w:hanging="360"/>
      </w:pPr>
      <w:rPr>
        <w:rFonts w:ascii="Wingdings" w:hAnsi="Wingdings" w:hint="default"/>
      </w:rPr>
    </w:lvl>
    <w:lvl w:ilvl="6" w:tplc="B5C8351A">
      <w:start w:val="1"/>
      <w:numFmt w:val="bullet"/>
      <w:lvlText w:val=""/>
      <w:lvlJc w:val="left"/>
      <w:pPr>
        <w:ind w:left="5040" w:hanging="360"/>
      </w:pPr>
      <w:rPr>
        <w:rFonts w:ascii="Symbol" w:hAnsi="Symbol" w:hint="default"/>
      </w:rPr>
    </w:lvl>
    <w:lvl w:ilvl="7" w:tplc="A4C2409C">
      <w:start w:val="1"/>
      <w:numFmt w:val="bullet"/>
      <w:lvlText w:val="o"/>
      <w:lvlJc w:val="left"/>
      <w:pPr>
        <w:ind w:left="5760" w:hanging="360"/>
      </w:pPr>
      <w:rPr>
        <w:rFonts w:ascii="Courier New" w:hAnsi="Courier New" w:hint="default"/>
      </w:rPr>
    </w:lvl>
    <w:lvl w:ilvl="8" w:tplc="18F83CFE">
      <w:start w:val="1"/>
      <w:numFmt w:val="bullet"/>
      <w:lvlText w:val=""/>
      <w:lvlJc w:val="left"/>
      <w:pPr>
        <w:ind w:left="6480" w:hanging="360"/>
      </w:pPr>
      <w:rPr>
        <w:rFonts w:ascii="Wingdings" w:hAnsi="Wingdings" w:hint="default"/>
      </w:rPr>
    </w:lvl>
  </w:abstractNum>
  <w:abstractNum w:abstractNumId="38">
    <w:nsid w:val="4EDC0C15"/>
    <w:multiLevelType w:val="hybridMultilevel"/>
    <w:tmpl w:val="6FDA657A"/>
    <w:lvl w:ilvl="0" w:tplc="6DE0C588">
      <w:start w:val="1"/>
      <w:numFmt w:val="bullet"/>
      <w:lvlText w:val="·"/>
      <w:lvlJc w:val="left"/>
      <w:pPr>
        <w:ind w:left="720" w:hanging="360"/>
      </w:pPr>
      <w:rPr>
        <w:rFonts w:ascii="Symbol" w:hAnsi="Symbol" w:hint="default"/>
      </w:rPr>
    </w:lvl>
    <w:lvl w:ilvl="1" w:tplc="A3DCB886">
      <w:start w:val="1"/>
      <w:numFmt w:val="bullet"/>
      <w:lvlText w:val="o"/>
      <w:lvlJc w:val="left"/>
      <w:pPr>
        <w:ind w:left="1440" w:hanging="360"/>
      </w:pPr>
      <w:rPr>
        <w:rFonts w:ascii="Courier New" w:hAnsi="Courier New" w:hint="default"/>
      </w:rPr>
    </w:lvl>
    <w:lvl w:ilvl="2" w:tplc="9F029C8A">
      <w:start w:val="1"/>
      <w:numFmt w:val="bullet"/>
      <w:lvlText w:val=""/>
      <w:lvlJc w:val="left"/>
      <w:pPr>
        <w:ind w:left="2160" w:hanging="360"/>
      </w:pPr>
      <w:rPr>
        <w:rFonts w:ascii="Wingdings" w:hAnsi="Wingdings" w:hint="default"/>
      </w:rPr>
    </w:lvl>
    <w:lvl w:ilvl="3" w:tplc="DBD89D8A">
      <w:start w:val="1"/>
      <w:numFmt w:val="bullet"/>
      <w:lvlText w:val=""/>
      <w:lvlJc w:val="left"/>
      <w:pPr>
        <w:ind w:left="2880" w:hanging="360"/>
      </w:pPr>
      <w:rPr>
        <w:rFonts w:ascii="Symbol" w:hAnsi="Symbol" w:hint="default"/>
      </w:rPr>
    </w:lvl>
    <w:lvl w:ilvl="4" w:tplc="2B7C7B52">
      <w:start w:val="1"/>
      <w:numFmt w:val="bullet"/>
      <w:lvlText w:val="o"/>
      <w:lvlJc w:val="left"/>
      <w:pPr>
        <w:ind w:left="3600" w:hanging="360"/>
      </w:pPr>
      <w:rPr>
        <w:rFonts w:ascii="Courier New" w:hAnsi="Courier New" w:hint="default"/>
      </w:rPr>
    </w:lvl>
    <w:lvl w:ilvl="5" w:tplc="8E76CF5E">
      <w:start w:val="1"/>
      <w:numFmt w:val="bullet"/>
      <w:lvlText w:val=""/>
      <w:lvlJc w:val="left"/>
      <w:pPr>
        <w:ind w:left="4320" w:hanging="360"/>
      </w:pPr>
      <w:rPr>
        <w:rFonts w:ascii="Wingdings" w:hAnsi="Wingdings" w:hint="default"/>
      </w:rPr>
    </w:lvl>
    <w:lvl w:ilvl="6" w:tplc="D4AC44C6">
      <w:start w:val="1"/>
      <w:numFmt w:val="bullet"/>
      <w:lvlText w:val=""/>
      <w:lvlJc w:val="left"/>
      <w:pPr>
        <w:ind w:left="5040" w:hanging="360"/>
      </w:pPr>
      <w:rPr>
        <w:rFonts w:ascii="Symbol" w:hAnsi="Symbol" w:hint="default"/>
      </w:rPr>
    </w:lvl>
    <w:lvl w:ilvl="7" w:tplc="ACBE9D68">
      <w:start w:val="1"/>
      <w:numFmt w:val="bullet"/>
      <w:lvlText w:val="o"/>
      <w:lvlJc w:val="left"/>
      <w:pPr>
        <w:ind w:left="5760" w:hanging="360"/>
      </w:pPr>
      <w:rPr>
        <w:rFonts w:ascii="Courier New" w:hAnsi="Courier New" w:hint="default"/>
      </w:rPr>
    </w:lvl>
    <w:lvl w:ilvl="8" w:tplc="4D9A75E2">
      <w:start w:val="1"/>
      <w:numFmt w:val="bullet"/>
      <w:lvlText w:val=""/>
      <w:lvlJc w:val="left"/>
      <w:pPr>
        <w:ind w:left="6480" w:hanging="360"/>
      </w:pPr>
      <w:rPr>
        <w:rFonts w:ascii="Wingdings" w:hAnsi="Wingdings" w:hint="default"/>
      </w:rPr>
    </w:lvl>
  </w:abstractNum>
  <w:abstractNum w:abstractNumId="39">
    <w:nsid w:val="4F13509F"/>
    <w:multiLevelType w:val="multilevel"/>
    <w:tmpl w:val="AEFA40D8"/>
    <w:lvl w:ilvl="0">
      <w:start w:val="2"/>
      <w:numFmt w:val="decimal"/>
      <w:lvlText w:val="%1"/>
      <w:lvlJc w:val="left"/>
      <w:pPr>
        <w:ind w:left="444" w:hanging="444"/>
      </w:pPr>
      <w:rPr>
        <w:rFonts w:hint="default"/>
        <w:i w:val="0"/>
      </w:rPr>
    </w:lvl>
    <w:lvl w:ilvl="1">
      <w:start w:val="3"/>
      <w:numFmt w:val="decimal"/>
      <w:lvlText w:val="%1.%2"/>
      <w:lvlJc w:val="left"/>
      <w:pPr>
        <w:ind w:left="804" w:hanging="444"/>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40">
    <w:nsid w:val="529B52C1"/>
    <w:multiLevelType w:val="hybridMultilevel"/>
    <w:tmpl w:val="855CA852"/>
    <w:lvl w:ilvl="0" w:tplc="D5A0FAFE">
      <w:start w:val="1"/>
      <w:numFmt w:val="bullet"/>
      <w:lvlText w:val=""/>
      <w:lvlJc w:val="left"/>
      <w:pPr>
        <w:ind w:left="720" w:hanging="360"/>
      </w:pPr>
      <w:rPr>
        <w:rFonts w:ascii="Wingdings" w:hAnsi="Wingdings"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4D00041"/>
    <w:multiLevelType w:val="multilevel"/>
    <w:tmpl w:val="98AC65EE"/>
    <w:lvl w:ilvl="0">
      <w:start w:val="1"/>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42">
    <w:nsid w:val="5947410D"/>
    <w:multiLevelType w:val="hybridMultilevel"/>
    <w:tmpl w:val="C046C1A2"/>
    <w:lvl w:ilvl="0" w:tplc="0608DC88">
      <w:start w:val="1"/>
      <w:numFmt w:val="bullet"/>
      <w:lvlText w:val=""/>
      <w:lvlJc w:val="left"/>
      <w:pPr>
        <w:ind w:left="720" w:hanging="360"/>
      </w:pPr>
      <w:rPr>
        <w:rFonts w:ascii="Symbol" w:hAnsi="Symbol" w:hint="default"/>
      </w:rPr>
    </w:lvl>
    <w:lvl w:ilvl="1" w:tplc="0A1E6686">
      <w:start w:val="1"/>
      <w:numFmt w:val="bullet"/>
      <w:lvlText w:val="o"/>
      <w:lvlJc w:val="left"/>
      <w:pPr>
        <w:ind w:left="1440" w:hanging="360"/>
      </w:pPr>
      <w:rPr>
        <w:rFonts w:ascii="Courier New" w:hAnsi="Courier New" w:hint="default"/>
      </w:rPr>
    </w:lvl>
    <w:lvl w:ilvl="2" w:tplc="BEC4FC6A">
      <w:start w:val="1"/>
      <w:numFmt w:val="bullet"/>
      <w:lvlText w:val=""/>
      <w:lvlJc w:val="left"/>
      <w:pPr>
        <w:ind w:left="2160" w:hanging="360"/>
      </w:pPr>
      <w:rPr>
        <w:rFonts w:ascii="Wingdings" w:hAnsi="Wingdings" w:hint="default"/>
      </w:rPr>
    </w:lvl>
    <w:lvl w:ilvl="3" w:tplc="10D04936">
      <w:start w:val="1"/>
      <w:numFmt w:val="bullet"/>
      <w:lvlText w:val=""/>
      <w:lvlJc w:val="left"/>
      <w:pPr>
        <w:ind w:left="2880" w:hanging="360"/>
      </w:pPr>
      <w:rPr>
        <w:rFonts w:ascii="Symbol" w:hAnsi="Symbol" w:hint="default"/>
      </w:rPr>
    </w:lvl>
    <w:lvl w:ilvl="4" w:tplc="1986A288">
      <w:start w:val="1"/>
      <w:numFmt w:val="bullet"/>
      <w:lvlText w:val="o"/>
      <w:lvlJc w:val="left"/>
      <w:pPr>
        <w:ind w:left="3600" w:hanging="360"/>
      </w:pPr>
      <w:rPr>
        <w:rFonts w:ascii="Courier New" w:hAnsi="Courier New" w:hint="default"/>
      </w:rPr>
    </w:lvl>
    <w:lvl w:ilvl="5" w:tplc="C156B5EC">
      <w:start w:val="1"/>
      <w:numFmt w:val="bullet"/>
      <w:lvlText w:val=""/>
      <w:lvlJc w:val="left"/>
      <w:pPr>
        <w:ind w:left="4320" w:hanging="360"/>
      </w:pPr>
      <w:rPr>
        <w:rFonts w:ascii="Wingdings" w:hAnsi="Wingdings" w:hint="default"/>
      </w:rPr>
    </w:lvl>
    <w:lvl w:ilvl="6" w:tplc="99B415D2">
      <w:start w:val="1"/>
      <w:numFmt w:val="bullet"/>
      <w:lvlText w:val=""/>
      <w:lvlJc w:val="left"/>
      <w:pPr>
        <w:ind w:left="5040" w:hanging="360"/>
      </w:pPr>
      <w:rPr>
        <w:rFonts w:ascii="Symbol" w:hAnsi="Symbol" w:hint="default"/>
      </w:rPr>
    </w:lvl>
    <w:lvl w:ilvl="7" w:tplc="634E1B16">
      <w:start w:val="1"/>
      <w:numFmt w:val="bullet"/>
      <w:lvlText w:val="o"/>
      <w:lvlJc w:val="left"/>
      <w:pPr>
        <w:ind w:left="5760" w:hanging="360"/>
      </w:pPr>
      <w:rPr>
        <w:rFonts w:ascii="Courier New" w:hAnsi="Courier New" w:hint="default"/>
      </w:rPr>
    </w:lvl>
    <w:lvl w:ilvl="8" w:tplc="7A709248">
      <w:start w:val="1"/>
      <w:numFmt w:val="bullet"/>
      <w:lvlText w:val=""/>
      <w:lvlJc w:val="left"/>
      <w:pPr>
        <w:ind w:left="6480" w:hanging="360"/>
      </w:pPr>
      <w:rPr>
        <w:rFonts w:ascii="Wingdings" w:hAnsi="Wingdings" w:hint="default"/>
      </w:rPr>
    </w:lvl>
  </w:abstractNum>
  <w:abstractNum w:abstractNumId="43">
    <w:nsid w:val="5CC77590"/>
    <w:multiLevelType w:val="hybridMultilevel"/>
    <w:tmpl w:val="DB365AB4"/>
    <w:lvl w:ilvl="0" w:tplc="37C25872">
      <w:start w:val="1"/>
      <w:numFmt w:val="bullet"/>
      <w:lvlText w:val=""/>
      <w:lvlJc w:val="left"/>
      <w:pPr>
        <w:ind w:left="720" w:hanging="360"/>
      </w:pPr>
      <w:rPr>
        <w:rFonts w:ascii="Symbol" w:hAnsi="Symbol" w:hint="default"/>
      </w:rPr>
    </w:lvl>
    <w:lvl w:ilvl="1" w:tplc="9FCE4D2C">
      <w:start w:val="1"/>
      <w:numFmt w:val="bullet"/>
      <w:lvlText w:val="o"/>
      <w:lvlJc w:val="left"/>
      <w:pPr>
        <w:ind w:left="1440" w:hanging="360"/>
      </w:pPr>
      <w:rPr>
        <w:rFonts w:ascii="Courier New" w:hAnsi="Courier New" w:hint="default"/>
      </w:rPr>
    </w:lvl>
    <w:lvl w:ilvl="2" w:tplc="171848AE">
      <w:start w:val="1"/>
      <w:numFmt w:val="bullet"/>
      <w:lvlText w:val=""/>
      <w:lvlJc w:val="left"/>
      <w:pPr>
        <w:ind w:left="2160" w:hanging="360"/>
      </w:pPr>
      <w:rPr>
        <w:rFonts w:ascii="Wingdings" w:hAnsi="Wingdings" w:hint="default"/>
      </w:rPr>
    </w:lvl>
    <w:lvl w:ilvl="3" w:tplc="BE122E48">
      <w:start w:val="1"/>
      <w:numFmt w:val="bullet"/>
      <w:lvlText w:val=""/>
      <w:lvlJc w:val="left"/>
      <w:pPr>
        <w:ind w:left="2880" w:hanging="360"/>
      </w:pPr>
      <w:rPr>
        <w:rFonts w:ascii="Symbol" w:hAnsi="Symbol" w:hint="default"/>
      </w:rPr>
    </w:lvl>
    <w:lvl w:ilvl="4" w:tplc="051080A6">
      <w:start w:val="1"/>
      <w:numFmt w:val="bullet"/>
      <w:lvlText w:val="o"/>
      <w:lvlJc w:val="left"/>
      <w:pPr>
        <w:ind w:left="3600" w:hanging="360"/>
      </w:pPr>
      <w:rPr>
        <w:rFonts w:ascii="Courier New" w:hAnsi="Courier New" w:hint="default"/>
      </w:rPr>
    </w:lvl>
    <w:lvl w:ilvl="5" w:tplc="C0EA4D7C">
      <w:start w:val="1"/>
      <w:numFmt w:val="bullet"/>
      <w:lvlText w:val=""/>
      <w:lvlJc w:val="left"/>
      <w:pPr>
        <w:ind w:left="4320" w:hanging="360"/>
      </w:pPr>
      <w:rPr>
        <w:rFonts w:ascii="Wingdings" w:hAnsi="Wingdings" w:hint="default"/>
      </w:rPr>
    </w:lvl>
    <w:lvl w:ilvl="6" w:tplc="22706A1E">
      <w:start w:val="1"/>
      <w:numFmt w:val="bullet"/>
      <w:lvlText w:val=""/>
      <w:lvlJc w:val="left"/>
      <w:pPr>
        <w:ind w:left="5040" w:hanging="360"/>
      </w:pPr>
      <w:rPr>
        <w:rFonts w:ascii="Symbol" w:hAnsi="Symbol" w:hint="default"/>
      </w:rPr>
    </w:lvl>
    <w:lvl w:ilvl="7" w:tplc="9B884D96">
      <w:start w:val="1"/>
      <w:numFmt w:val="bullet"/>
      <w:lvlText w:val="o"/>
      <w:lvlJc w:val="left"/>
      <w:pPr>
        <w:ind w:left="5760" w:hanging="360"/>
      </w:pPr>
      <w:rPr>
        <w:rFonts w:ascii="Courier New" w:hAnsi="Courier New" w:hint="default"/>
      </w:rPr>
    </w:lvl>
    <w:lvl w:ilvl="8" w:tplc="FB02FE78">
      <w:start w:val="1"/>
      <w:numFmt w:val="bullet"/>
      <w:lvlText w:val=""/>
      <w:lvlJc w:val="left"/>
      <w:pPr>
        <w:ind w:left="6480" w:hanging="360"/>
      </w:pPr>
      <w:rPr>
        <w:rFonts w:ascii="Wingdings" w:hAnsi="Wingdings" w:hint="default"/>
      </w:rPr>
    </w:lvl>
  </w:abstractNum>
  <w:abstractNum w:abstractNumId="44">
    <w:nsid w:val="62EC3F32"/>
    <w:multiLevelType w:val="hybridMultilevel"/>
    <w:tmpl w:val="33ACC20E"/>
    <w:lvl w:ilvl="0" w:tplc="3B1C2CEE">
      <w:start w:val="1"/>
      <w:numFmt w:val="decimal"/>
      <w:lvlText w:val="%1."/>
      <w:lvlJc w:val="left"/>
      <w:pPr>
        <w:ind w:left="720" w:hanging="360"/>
      </w:pPr>
    </w:lvl>
    <w:lvl w:ilvl="1" w:tplc="00CABD78">
      <w:start w:val="1"/>
      <w:numFmt w:val="lowerLetter"/>
      <w:lvlText w:val="%2."/>
      <w:lvlJc w:val="left"/>
      <w:pPr>
        <w:ind w:left="1440" w:hanging="360"/>
      </w:pPr>
    </w:lvl>
    <w:lvl w:ilvl="2" w:tplc="5C349892">
      <w:start w:val="1"/>
      <w:numFmt w:val="lowerRoman"/>
      <w:lvlText w:val="%3."/>
      <w:lvlJc w:val="right"/>
      <w:pPr>
        <w:ind w:left="2160" w:hanging="180"/>
      </w:pPr>
    </w:lvl>
    <w:lvl w:ilvl="3" w:tplc="7E449284">
      <w:start w:val="1"/>
      <w:numFmt w:val="decimal"/>
      <w:lvlText w:val="%4."/>
      <w:lvlJc w:val="left"/>
      <w:pPr>
        <w:ind w:left="2880" w:hanging="360"/>
      </w:pPr>
    </w:lvl>
    <w:lvl w:ilvl="4" w:tplc="37B22558">
      <w:start w:val="1"/>
      <w:numFmt w:val="lowerLetter"/>
      <w:lvlText w:val="%5."/>
      <w:lvlJc w:val="left"/>
      <w:pPr>
        <w:ind w:left="3600" w:hanging="360"/>
      </w:pPr>
    </w:lvl>
    <w:lvl w:ilvl="5" w:tplc="2E0035FE">
      <w:start w:val="1"/>
      <w:numFmt w:val="lowerRoman"/>
      <w:lvlText w:val="%6."/>
      <w:lvlJc w:val="right"/>
      <w:pPr>
        <w:ind w:left="4320" w:hanging="180"/>
      </w:pPr>
    </w:lvl>
    <w:lvl w:ilvl="6" w:tplc="C4CC6706">
      <w:start w:val="1"/>
      <w:numFmt w:val="decimal"/>
      <w:lvlText w:val="%7."/>
      <w:lvlJc w:val="left"/>
      <w:pPr>
        <w:ind w:left="5040" w:hanging="360"/>
      </w:pPr>
    </w:lvl>
    <w:lvl w:ilvl="7" w:tplc="E22C3F2C">
      <w:start w:val="1"/>
      <w:numFmt w:val="lowerLetter"/>
      <w:lvlText w:val="%8."/>
      <w:lvlJc w:val="left"/>
      <w:pPr>
        <w:ind w:left="5760" w:hanging="360"/>
      </w:pPr>
    </w:lvl>
    <w:lvl w:ilvl="8" w:tplc="F7FC25B4">
      <w:start w:val="1"/>
      <w:numFmt w:val="lowerRoman"/>
      <w:lvlText w:val="%9."/>
      <w:lvlJc w:val="right"/>
      <w:pPr>
        <w:ind w:left="6480" w:hanging="180"/>
      </w:pPr>
    </w:lvl>
  </w:abstractNum>
  <w:abstractNum w:abstractNumId="45">
    <w:nsid w:val="632D7B0E"/>
    <w:multiLevelType w:val="hybridMultilevel"/>
    <w:tmpl w:val="5408512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nsid w:val="643878FD"/>
    <w:multiLevelType w:val="hybridMultilevel"/>
    <w:tmpl w:val="F7C86E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66E955F6"/>
    <w:multiLevelType w:val="hybridMultilevel"/>
    <w:tmpl w:val="1DD49144"/>
    <w:lvl w:ilvl="0" w:tplc="6ECC1B7A">
      <w:start w:val="1"/>
      <w:numFmt w:val="bullet"/>
      <w:lvlText w:val="·"/>
      <w:lvlJc w:val="left"/>
      <w:pPr>
        <w:ind w:left="720" w:hanging="360"/>
      </w:pPr>
      <w:rPr>
        <w:rFonts w:ascii="Symbol" w:hAnsi="Symbol" w:hint="default"/>
      </w:rPr>
    </w:lvl>
    <w:lvl w:ilvl="1" w:tplc="98021AF2">
      <w:start w:val="1"/>
      <w:numFmt w:val="bullet"/>
      <w:lvlText w:val="o"/>
      <w:lvlJc w:val="left"/>
      <w:pPr>
        <w:ind w:left="1440" w:hanging="360"/>
      </w:pPr>
      <w:rPr>
        <w:rFonts w:ascii="Courier New" w:hAnsi="Courier New" w:hint="default"/>
      </w:rPr>
    </w:lvl>
    <w:lvl w:ilvl="2" w:tplc="FF109FE0">
      <w:start w:val="1"/>
      <w:numFmt w:val="bullet"/>
      <w:lvlText w:val=""/>
      <w:lvlJc w:val="left"/>
      <w:pPr>
        <w:ind w:left="2160" w:hanging="360"/>
      </w:pPr>
      <w:rPr>
        <w:rFonts w:ascii="Wingdings" w:hAnsi="Wingdings" w:hint="default"/>
      </w:rPr>
    </w:lvl>
    <w:lvl w:ilvl="3" w:tplc="DD546F7C">
      <w:start w:val="1"/>
      <w:numFmt w:val="bullet"/>
      <w:lvlText w:val=""/>
      <w:lvlJc w:val="left"/>
      <w:pPr>
        <w:ind w:left="2880" w:hanging="360"/>
      </w:pPr>
      <w:rPr>
        <w:rFonts w:ascii="Symbol" w:hAnsi="Symbol" w:hint="default"/>
      </w:rPr>
    </w:lvl>
    <w:lvl w:ilvl="4" w:tplc="50D8026A">
      <w:start w:val="1"/>
      <w:numFmt w:val="bullet"/>
      <w:lvlText w:val="o"/>
      <w:lvlJc w:val="left"/>
      <w:pPr>
        <w:ind w:left="3600" w:hanging="360"/>
      </w:pPr>
      <w:rPr>
        <w:rFonts w:ascii="Courier New" w:hAnsi="Courier New" w:hint="default"/>
      </w:rPr>
    </w:lvl>
    <w:lvl w:ilvl="5" w:tplc="FA5A064C">
      <w:start w:val="1"/>
      <w:numFmt w:val="bullet"/>
      <w:lvlText w:val=""/>
      <w:lvlJc w:val="left"/>
      <w:pPr>
        <w:ind w:left="4320" w:hanging="360"/>
      </w:pPr>
      <w:rPr>
        <w:rFonts w:ascii="Wingdings" w:hAnsi="Wingdings" w:hint="default"/>
      </w:rPr>
    </w:lvl>
    <w:lvl w:ilvl="6" w:tplc="DF9AB838">
      <w:start w:val="1"/>
      <w:numFmt w:val="bullet"/>
      <w:lvlText w:val=""/>
      <w:lvlJc w:val="left"/>
      <w:pPr>
        <w:ind w:left="5040" w:hanging="360"/>
      </w:pPr>
      <w:rPr>
        <w:rFonts w:ascii="Symbol" w:hAnsi="Symbol" w:hint="default"/>
      </w:rPr>
    </w:lvl>
    <w:lvl w:ilvl="7" w:tplc="DAA44AB8">
      <w:start w:val="1"/>
      <w:numFmt w:val="bullet"/>
      <w:lvlText w:val="o"/>
      <w:lvlJc w:val="left"/>
      <w:pPr>
        <w:ind w:left="5760" w:hanging="360"/>
      </w:pPr>
      <w:rPr>
        <w:rFonts w:ascii="Courier New" w:hAnsi="Courier New" w:hint="default"/>
      </w:rPr>
    </w:lvl>
    <w:lvl w:ilvl="8" w:tplc="E35855E6">
      <w:start w:val="1"/>
      <w:numFmt w:val="bullet"/>
      <w:lvlText w:val=""/>
      <w:lvlJc w:val="left"/>
      <w:pPr>
        <w:ind w:left="6480" w:hanging="360"/>
      </w:pPr>
      <w:rPr>
        <w:rFonts w:ascii="Wingdings" w:hAnsi="Wingdings" w:hint="default"/>
      </w:rPr>
    </w:lvl>
  </w:abstractNum>
  <w:abstractNum w:abstractNumId="48">
    <w:nsid w:val="674F1F3A"/>
    <w:multiLevelType w:val="hybridMultilevel"/>
    <w:tmpl w:val="83FE0A0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67B856F6"/>
    <w:multiLevelType w:val="hybridMultilevel"/>
    <w:tmpl w:val="0AB28E9C"/>
    <w:name w:val="Tiret 2"/>
    <w:lvl w:ilvl="0" w:tplc="4E429AF0">
      <w:start w:val="1"/>
      <w:numFmt w:val="bullet"/>
      <w:lvlRestart w:val="0"/>
      <w:pStyle w:val="Tiret2"/>
      <w:lvlText w:val="–"/>
      <w:lvlJc w:val="left"/>
      <w:pPr>
        <w:tabs>
          <w:tab w:val="num" w:pos="1984"/>
        </w:tabs>
        <w:ind w:left="1984" w:hanging="567"/>
      </w:pPr>
    </w:lvl>
    <w:lvl w:ilvl="1" w:tplc="7B5CF036">
      <w:numFmt w:val="decimal"/>
      <w:lvlText w:val=""/>
      <w:lvlJc w:val="left"/>
    </w:lvl>
    <w:lvl w:ilvl="2" w:tplc="F31C3008">
      <w:numFmt w:val="decimal"/>
      <w:lvlText w:val=""/>
      <w:lvlJc w:val="left"/>
    </w:lvl>
    <w:lvl w:ilvl="3" w:tplc="1EE6B344">
      <w:numFmt w:val="decimal"/>
      <w:lvlText w:val=""/>
      <w:lvlJc w:val="left"/>
    </w:lvl>
    <w:lvl w:ilvl="4" w:tplc="C5D8691A">
      <w:numFmt w:val="decimal"/>
      <w:lvlText w:val=""/>
      <w:lvlJc w:val="left"/>
    </w:lvl>
    <w:lvl w:ilvl="5" w:tplc="6EC4AD68">
      <w:numFmt w:val="decimal"/>
      <w:lvlText w:val=""/>
      <w:lvlJc w:val="left"/>
    </w:lvl>
    <w:lvl w:ilvl="6" w:tplc="0D04A936">
      <w:numFmt w:val="decimal"/>
      <w:lvlText w:val=""/>
      <w:lvlJc w:val="left"/>
    </w:lvl>
    <w:lvl w:ilvl="7" w:tplc="19425706">
      <w:numFmt w:val="decimal"/>
      <w:lvlText w:val=""/>
      <w:lvlJc w:val="left"/>
    </w:lvl>
    <w:lvl w:ilvl="8" w:tplc="05F85400">
      <w:numFmt w:val="decimal"/>
      <w:lvlText w:val=""/>
      <w:lvlJc w:val="left"/>
    </w:lvl>
  </w:abstractNum>
  <w:abstractNum w:abstractNumId="50">
    <w:nsid w:val="68817C4B"/>
    <w:multiLevelType w:val="hybridMultilevel"/>
    <w:tmpl w:val="513AA9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1">
    <w:nsid w:val="68915384"/>
    <w:multiLevelType w:val="hybridMultilevel"/>
    <w:tmpl w:val="ABC407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68B47D72"/>
    <w:multiLevelType w:val="hybridMultilevel"/>
    <w:tmpl w:val="86BE8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69040ADA"/>
    <w:multiLevelType w:val="hybridMultilevel"/>
    <w:tmpl w:val="F8F0AB40"/>
    <w:lvl w:ilvl="0" w:tplc="4014A66C">
      <w:start w:val="1"/>
      <w:numFmt w:val="bullet"/>
      <w:lvlText w:val=""/>
      <w:lvlJc w:val="left"/>
      <w:pPr>
        <w:ind w:left="720" w:hanging="360"/>
      </w:pPr>
      <w:rPr>
        <w:rFonts w:ascii="Symbol" w:hAnsi="Symbol" w:hint="default"/>
      </w:rPr>
    </w:lvl>
    <w:lvl w:ilvl="1" w:tplc="0164D8DE">
      <w:start w:val="1"/>
      <w:numFmt w:val="bullet"/>
      <w:lvlText w:val="o"/>
      <w:lvlJc w:val="left"/>
      <w:pPr>
        <w:ind w:left="1440" w:hanging="360"/>
      </w:pPr>
      <w:rPr>
        <w:rFonts w:ascii="Courier New" w:hAnsi="Courier New" w:hint="default"/>
      </w:rPr>
    </w:lvl>
    <w:lvl w:ilvl="2" w:tplc="55D647C0">
      <w:start w:val="1"/>
      <w:numFmt w:val="bullet"/>
      <w:lvlText w:val=""/>
      <w:lvlJc w:val="left"/>
      <w:pPr>
        <w:ind w:left="2160" w:hanging="360"/>
      </w:pPr>
      <w:rPr>
        <w:rFonts w:ascii="Wingdings" w:hAnsi="Wingdings" w:hint="default"/>
      </w:rPr>
    </w:lvl>
    <w:lvl w:ilvl="3" w:tplc="F9D0311C">
      <w:start w:val="1"/>
      <w:numFmt w:val="bullet"/>
      <w:lvlText w:val=""/>
      <w:lvlJc w:val="left"/>
      <w:pPr>
        <w:ind w:left="2880" w:hanging="360"/>
      </w:pPr>
      <w:rPr>
        <w:rFonts w:ascii="Symbol" w:hAnsi="Symbol" w:hint="default"/>
      </w:rPr>
    </w:lvl>
    <w:lvl w:ilvl="4" w:tplc="4B322E80">
      <w:start w:val="1"/>
      <w:numFmt w:val="bullet"/>
      <w:lvlText w:val="o"/>
      <w:lvlJc w:val="left"/>
      <w:pPr>
        <w:ind w:left="3600" w:hanging="360"/>
      </w:pPr>
      <w:rPr>
        <w:rFonts w:ascii="Courier New" w:hAnsi="Courier New" w:hint="default"/>
      </w:rPr>
    </w:lvl>
    <w:lvl w:ilvl="5" w:tplc="71DC76BC">
      <w:start w:val="1"/>
      <w:numFmt w:val="bullet"/>
      <w:lvlText w:val=""/>
      <w:lvlJc w:val="left"/>
      <w:pPr>
        <w:ind w:left="4320" w:hanging="360"/>
      </w:pPr>
      <w:rPr>
        <w:rFonts w:ascii="Wingdings" w:hAnsi="Wingdings" w:hint="default"/>
      </w:rPr>
    </w:lvl>
    <w:lvl w:ilvl="6" w:tplc="AA1A1D0C">
      <w:start w:val="1"/>
      <w:numFmt w:val="bullet"/>
      <w:lvlText w:val=""/>
      <w:lvlJc w:val="left"/>
      <w:pPr>
        <w:ind w:left="5040" w:hanging="360"/>
      </w:pPr>
      <w:rPr>
        <w:rFonts w:ascii="Symbol" w:hAnsi="Symbol" w:hint="default"/>
      </w:rPr>
    </w:lvl>
    <w:lvl w:ilvl="7" w:tplc="D5B29E20">
      <w:start w:val="1"/>
      <w:numFmt w:val="bullet"/>
      <w:lvlText w:val="o"/>
      <w:lvlJc w:val="left"/>
      <w:pPr>
        <w:ind w:left="5760" w:hanging="360"/>
      </w:pPr>
      <w:rPr>
        <w:rFonts w:ascii="Courier New" w:hAnsi="Courier New" w:hint="default"/>
      </w:rPr>
    </w:lvl>
    <w:lvl w:ilvl="8" w:tplc="D4DC8BDA">
      <w:start w:val="1"/>
      <w:numFmt w:val="bullet"/>
      <w:lvlText w:val=""/>
      <w:lvlJc w:val="left"/>
      <w:pPr>
        <w:ind w:left="6480" w:hanging="360"/>
      </w:pPr>
      <w:rPr>
        <w:rFonts w:ascii="Wingdings" w:hAnsi="Wingdings" w:hint="default"/>
      </w:rPr>
    </w:lvl>
  </w:abstractNum>
  <w:abstractNum w:abstractNumId="54">
    <w:nsid w:val="6ABD2EA0"/>
    <w:multiLevelType w:val="hybridMultilevel"/>
    <w:tmpl w:val="C744FF0A"/>
    <w:lvl w:ilvl="0" w:tplc="EBEC51BC">
      <w:start w:val="1"/>
      <w:numFmt w:val="bullet"/>
      <w:lvlText w:val="Ø"/>
      <w:lvlJc w:val="left"/>
      <w:pPr>
        <w:ind w:left="720" w:hanging="360"/>
      </w:pPr>
      <w:rPr>
        <w:rFonts w:ascii="Symbol" w:hAnsi="Symbol" w:hint="default"/>
      </w:rPr>
    </w:lvl>
    <w:lvl w:ilvl="1" w:tplc="1A50F2DA">
      <w:start w:val="1"/>
      <w:numFmt w:val="bullet"/>
      <w:lvlText w:val="o"/>
      <w:lvlJc w:val="left"/>
      <w:pPr>
        <w:ind w:left="1440" w:hanging="360"/>
      </w:pPr>
      <w:rPr>
        <w:rFonts w:ascii="Courier New" w:hAnsi="Courier New" w:hint="default"/>
      </w:rPr>
    </w:lvl>
    <w:lvl w:ilvl="2" w:tplc="41E8BF70">
      <w:start w:val="1"/>
      <w:numFmt w:val="bullet"/>
      <w:lvlText w:val=""/>
      <w:lvlJc w:val="left"/>
      <w:pPr>
        <w:ind w:left="2160" w:hanging="360"/>
      </w:pPr>
      <w:rPr>
        <w:rFonts w:ascii="Wingdings" w:hAnsi="Wingdings" w:hint="default"/>
      </w:rPr>
    </w:lvl>
    <w:lvl w:ilvl="3" w:tplc="E0744B84">
      <w:start w:val="1"/>
      <w:numFmt w:val="bullet"/>
      <w:lvlText w:val=""/>
      <w:lvlJc w:val="left"/>
      <w:pPr>
        <w:ind w:left="2880" w:hanging="360"/>
      </w:pPr>
      <w:rPr>
        <w:rFonts w:ascii="Symbol" w:hAnsi="Symbol" w:hint="default"/>
      </w:rPr>
    </w:lvl>
    <w:lvl w:ilvl="4" w:tplc="5442E77E">
      <w:start w:val="1"/>
      <w:numFmt w:val="bullet"/>
      <w:lvlText w:val="o"/>
      <w:lvlJc w:val="left"/>
      <w:pPr>
        <w:ind w:left="3600" w:hanging="360"/>
      </w:pPr>
      <w:rPr>
        <w:rFonts w:ascii="Courier New" w:hAnsi="Courier New" w:hint="default"/>
      </w:rPr>
    </w:lvl>
    <w:lvl w:ilvl="5" w:tplc="7658A112">
      <w:start w:val="1"/>
      <w:numFmt w:val="bullet"/>
      <w:lvlText w:val=""/>
      <w:lvlJc w:val="left"/>
      <w:pPr>
        <w:ind w:left="4320" w:hanging="360"/>
      </w:pPr>
      <w:rPr>
        <w:rFonts w:ascii="Wingdings" w:hAnsi="Wingdings" w:hint="default"/>
      </w:rPr>
    </w:lvl>
    <w:lvl w:ilvl="6" w:tplc="A3CC4958">
      <w:start w:val="1"/>
      <w:numFmt w:val="bullet"/>
      <w:lvlText w:val=""/>
      <w:lvlJc w:val="left"/>
      <w:pPr>
        <w:ind w:left="5040" w:hanging="360"/>
      </w:pPr>
      <w:rPr>
        <w:rFonts w:ascii="Symbol" w:hAnsi="Symbol" w:hint="default"/>
      </w:rPr>
    </w:lvl>
    <w:lvl w:ilvl="7" w:tplc="15605BDA">
      <w:start w:val="1"/>
      <w:numFmt w:val="bullet"/>
      <w:lvlText w:val="o"/>
      <w:lvlJc w:val="left"/>
      <w:pPr>
        <w:ind w:left="5760" w:hanging="360"/>
      </w:pPr>
      <w:rPr>
        <w:rFonts w:ascii="Courier New" w:hAnsi="Courier New" w:hint="default"/>
      </w:rPr>
    </w:lvl>
    <w:lvl w:ilvl="8" w:tplc="3A08A450">
      <w:start w:val="1"/>
      <w:numFmt w:val="bullet"/>
      <w:lvlText w:val=""/>
      <w:lvlJc w:val="left"/>
      <w:pPr>
        <w:ind w:left="6480" w:hanging="360"/>
      </w:pPr>
      <w:rPr>
        <w:rFonts w:ascii="Wingdings" w:hAnsi="Wingdings" w:hint="default"/>
      </w:rPr>
    </w:lvl>
  </w:abstractNum>
  <w:abstractNum w:abstractNumId="55">
    <w:nsid w:val="6E131C58"/>
    <w:multiLevelType w:val="hybridMultilevel"/>
    <w:tmpl w:val="4642AD28"/>
    <w:lvl w:ilvl="0" w:tplc="45FAE47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E5F03A6"/>
    <w:multiLevelType w:val="hybridMultilevel"/>
    <w:tmpl w:val="71CE64E8"/>
    <w:lvl w:ilvl="0" w:tplc="99E8F3A4">
      <w:start w:val="1"/>
      <w:numFmt w:val="bullet"/>
      <w:lvlText w:val=""/>
      <w:lvlJc w:val="left"/>
      <w:pPr>
        <w:ind w:left="720" w:hanging="360"/>
      </w:pPr>
      <w:rPr>
        <w:rFonts w:ascii="Symbol" w:hAnsi="Symbol" w:hint="default"/>
      </w:rPr>
    </w:lvl>
    <w:lvl w:ilvl="1" w:tplc="A3429D38">
      <w:start w:val="1"/>
      <w:numFmt w:val="bullet"/>
      <w:lvlText w:val="o"/>
      <w:lvlJc w:val="left"/>
      <w:pPr>
        <w:ind w:left="1440" w:hanging="360"/>
      </w:pPr>
      <w:rPr>
        <w:rFonts w:ascii="Courier New" w:hAnsi="Courier New" w:hint="default"/>
      </w:rPr>
    </w:lvl>
    <w:lvl w:ilvl="2" w:tplc="0558790E">
      <w:start w:val="1"/>
      <w:numFmt w:val="bullet"/>
      <w:lvlText w:val=""/>
      <w:lvlJc w:val="left"/>
      <w:pPr>
        <w:ind w:left="2160" w:hanging="360"/>
      </w:pPr>
      <w:rPr>
        <w:rFonts w:ascii="Wingdings" w:hAnsi="Wingdings" w:hint="default"/>
      </w:rPr>
    </w:lvl>
    <w:lvl w:ilvl="3" w:tplc="A8625574">
      <w:start w:val="1"/>
      <w:numFmt w:val="bullet"/>
      <w:lvlText w:val=""/>
      <w:lvlJc w:val="left"/>
      <w:pPr>
        <w:ind w:left="2880" w:hanging="360"/>
      </w:pPr>
      <w:rPr>
        <w:rFonts w:ascii="Symbol" w:hAnsi="Symbol" w:hint="default"/>
      </w:rPr>
    </w:lvl>
    <w:lvl w:ilvl="4" w:tplc="BABE9168">
      <w:start w:val="1"/>
      <w:numFmt w:val="bullet"/>
      <w:lvlText w:val="o"/>
      <w:lvlJc w:val="left"/>
      <w:pPr>
        <w:ind w:left="3600" w:hanging="360"/>
      </w:pPr>
      <w:rPr>
        <w:rFonts w:ascii="Courier New" w:hAnsi="Courier New" w:hint="default"/>
      </w:rPr>
    </w:lvl>
    <w:lvl w:ilvl="5" w:tplc="DD8A71F0">
      <w:start w:val="1"/>
      <w:numFmt w:val="bullet"/>
      <w:lvlText w:val=""/>
      <w:lvlJc w:val="left"/>
      <w:pPr>
        <w:ind w:left="4320" w:hanging="360"/>
      </w:pPr>
      <w:rPr>
        <w:rFonts w:ascii="Wingdings" w:hAnsi="Wingdings" w:hint="default"/>
      </w:rPr>
    </w:lvl>
    <w:lvl w:ilvl="6" w:tplc="A15CF0E4">
      <w:start w:val="1"/>
      <w:numFmt w:val="bullet"/>
      <w:lvlText w:val=""/>
      <w:lvlJc w:val="left"/>
      <w:pPr>
        <w:ind w:left="5040" w:hanging="360"/>
      </w:pPr>
      <w:rPr>
        <w:rFonts w:ascii="Symbol" w:hAnsi="Symbol" w:hint="default"/>
      </w:rPr>
    </w:lvl>
    <w:lvl w:ilvl="7" w:tplc="FF4E00B4">
      <w:start w:val="1"/>
      <w:numFmt w:val="bullet"/>
      <w:lvlText w:val="o"/>
      <w:lvlJc w:val="left"/>
      <w:pPr>
        <w:ind w:left="5760" w:hanging="360"/>
      </w:pPr>
      <w:rPr>
        <w:rFonts w:ascii="Courier New" w:hAnsi="Courier New" w:hint="default"/>
      </w:rPr>
    </w:lvl>
    <w:lvl w:ilvl="8" w:tplc="47EA4D1E">
      <w:start w:val="1"/>
      <w:numFmt w:val="bullet"/>
      <w:lvlText w:val=""/>
      <w:lvlJc w:val="left"/>
      <w:pPr>
        <w:ind w:left="6480" w:hanging="360"/>
      </w:pPr>
      <w:rPr>
        <w:rFonts w:ascii="Wingdings" w:hAnsi="Wingdings" w:hint="default"/>
      </w:rPr>
    </w:lvl>
  </w:abstractNum>
  <w:abstractNum w:abstractNumId="57">
    <w:nsid w:val="6F6B22D9"/>
    <w:multiLevelType w:val="multilevel"/>
    <w:tmpl w:val="7B54B210"/>
    <w:lvl w:ilvl="0">
      <w:start w:val="2"/>
      <w:numFmt w:val="decimal"/>
      <w:lvlText w:val="%1"/>
      <w:lvlJc w:val="left"/>
      <w:pPr>
        <w:ind w:left="444" w:hanging="444"/>
      </w:pPr>
      <w:rPr>
        <w:rFonts w:hint="default"/>
        <w:i w:val="0"/>
      </w:rPr>
    </w:lvl>
    <w:lvl w:ilvl="1">
      <w:start w:val="2"/>
      <w:numFmt w:val="decimal"/>
      <w:lvlText w:val="%1.%2"/>
      <w:lvlJc w:val="left"/>
      <w:pPr>
        <w:ind w:left="804" w:hanging="444"/>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58">
    <w:nsid w:val="7223081C"/>
    <w:multiLevelType w:val="hybridMultilevel"/>
    <w:tmpl w:val="98BE41DE"/>
    <w:lvl w:ilvl="0" w:tplc="040C0001">
      <w:start w:val="1"/>
      <w:numFmt w:val="bullet"/>
      <w:lvlText w:val=""/>
      <w:lvlJc w:val="left"/>
      <w:pPr>
        <w:ind w:left="720" w:hanging="360"/>
      </w:pPr>
      <w:rPr>
        <w:rFonts w:ascii="Symbol" w:hAnsi="Symbol"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75812077"/>
    <w:multiLevelType w:val="hybridMultilevel"/>
    <w:tmpl w:val="EFCE5042"/>
    <w:lvl w:ilvl="0" w:tplc="3F724F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779906BC"/>
    <w:multiLevelType w:val="hybridMultilevel"/>
    <w:tmpl w:val="030C2FCE"/>
    <w:lvl w:ilvl="0" w:tplc="040C0001">
      <w:start w:val="1"/>
      <w:numFmt w:val="bullet"/>
      <w:lvlText w:val=""/>
      <w:lvlJc w:val="left"/>
      <w:pPr>
        <w:ind w:left="720" w:hanging="360"/>
      </w:pPr>
      <w:rPr>
        <w:rFonts w:ascii="Symbol" w:hAnsi="Symbol" w:hint="default"/>
      </w:rPr>
    </w:lvl>
    <w:lvl w:ilvl="1" w:tplc="6F3486DC">
      <w:numFmt w:val="bullet"/>
      <w:lvlText w:val="•"/>
      <w:lvlJc w:val="left"/>
      <w:pPr>
        <w:ind w:left="1800" w:hanging="72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788E36C6"/>
    <w:multiLevelType w:val="multilevel"/>
    <w:tmpl w:val="3CBEB9A6"/>
    <w:lvl w:ilvl="0">
      <w:start w:val="1"/>
      <w:numFmt w:val="decimal"/>
      <w:lvlText w:val="%1."/>
      <w:lvlJc w:val="left"/>
      <w:pPr>
        <w:ind w:left="360" w:hanging="360"/>
      </w:pPr>
      <w:rPr>
        <w:i w:val="0"/>
      </w:rPr>
    </w:lvl>
    <w:lvl w:ilvl="1">
      <w:start w:val="1"/>
      <w:numFmt w:val="decimal"/>
      <w:lvlText w:val="%1.%2."/>
      <w:lvlJc w:val="left"/>
      <w:pPr>
        <w:ind w:left="574" w:hanging="432"/>
      </w:pPr>
      <w:rPr>
        <w:b/>
      </w:r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B234003"/>
    <w:multiLevelType w:val="hybridMultilevel"/>
    <w:tmpl w:val="BB90073A"/>
    <w:lvl w:ilvl="0" w:tplc="DF3C96C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7E177CBF"/>
    <w:multiLevelType w:val="hybridMultilevel"/>
    <w:tmpl w:val="10C486E2"/>
    <w:lvl w:ilvl="0" w:tplc="16F62E7E">
      <w:start w:val="1"/>
      <w:numFmt w:val="bullet"/>
      <w:lvlText w:val=""/>
      <w:lvlJc w:val="left"/>
      <w:pPr>
        <w:ind w:left="720" w:hanging="360"/>
      </w:pPr>
      <w:rPr>
        <w:rFonts w:ascii="Symbol" w:hAnsi="Symbol" w:hint="default"/>
      </w:rPr>
    </w:lvl>
    <w:lvl w:ilvl="1" w:tplc="E1F2C410">
      <w:start w:val="1"/>
      <w:numFmt w:val="bullet"/>
      <w:lvlText w:val="o"/>
      <w:lvlJc w:val="left"/>
      <w:pPr>
        <w:ind w:left="1440" w:hanging="360"/>
      </w:pPr>
      <w:rPr>
        <w:rFonts w:ascii="Courier New" w:hAnsi="Courier New" w:hint="default"/>
      </w:rPr>
    </w:lvl>
    <w:lvl w:ilvl="2" w:tplc="54DAB240">
      <w:start w:val="1"/>
      <w:numFmt w:val="bullet"/>
      <w:lvlText w:val=""/>
      <w:lvlJc w:val="left"/>
      <w:pPr>
        <w:ind w:left="2160" w:hanging="360"/>
      </w:pPr>
      <w:rPr>
        <w:rFonts w:ascii="Wingdings" w:hAnsi="Wingdings" w:hint="default"/>
      </w:rPr>
    </w:lvl>
    <w:lvl w:ilvl="3" w:tplc="DE8EB28E">
      <w:start w:val="1"/>
      <w:numFmt w:val="bullet"/>
      <w:lvlText w:val=""/>
      <w:lvlJc w:val="left"/>
      <w:pPr>
        <w:ind w:left="2880" w:hanging="360"/>
      </w:pPr>
      <w:rPr>
        <w:rFonts w:ascii="Symbol" w:hAnsi="Symbol" w:hint="default"/>
      </w:rPr>
    </w:lvl>
    <w:lvl w:ilvl="4" w:tplc="614AA9DE">
      <w:start w:val="1"/>
      <w:numFmt w:val="bullet"/>
      <w:lvlText w:val="o"/>
      <w:lvlJc w:val="left"/>
      <w:pPr>
        <w:ind w:left="3600" w:hanging="360"/>
      </w:pPr>
      <w:rPr>
        <w:rFonts w:ascii="Courier New" w:hAnsi="Courier New" w:hint="default"/>
      </w:rPr>
    </w:lvl>
    <w:lvl w:ilvl="5" w:tplc="5CF489C4">
      <w:start w:val="1"/>
      <w:numFmt w:val="bullet"/>
      <w:lvlText w:val=""/>
      <w:lvlJc w:val="left"/>
      <w:pPr>
        <w:ind w:left="4320" w:hanging="360"/>
      </w:pPr>
      <w:rPr>
        <w:rFonts w:ascii="Wingdings" w:hAnsi="Wingdings" w:hint="default"/>
      </w:rPr>
    </w:lvl>
    <w:lvl w:ilvl="6" w:tplc="AF0499D0">
      <w:start w:val="1"/>
      <w:numFmt w:val="bullet"/>
      <w:lvlText w:val=""/>
      <w:lvlJc w:val="left"/>
      <w:pPr>
        <w:ind w:left="5040" w:hanging="360"/>
      </w:pPr>
      <w:rPr>
        <w:rFonts w:ascii="Symbol" w:hAnsi="Symbol" w:hint="default"/>
      </w:rPr>
    </w:lvl>
    <w:lvl w:ilvl="7" w:tplc="6242F57A">
      <w:start w:val="1"/>
      <w:numFmt w:val="bullet"/>
      <w:lvlText w:val="o"/>
      <w:lvlJc w:val="left"/>
      <w:pPr>
        <w:ind w:left="5760" w:hanging="360"/>
      </w:pPr>
      <w:rPr>
        <w:rFonts w:ascii="Courier New" w:hAnsi="Courier New" w:hint="default"/>
      </w:rPr>
    </w:lvl>
    <w:lvl w:ilvl="8" w:tplc="F1469670">
      <w:start w:val="1"/>
      <w:numFmt w:val="bullet"/>
      <w:lvlText w:val=""/>
      <w:lvlJc w:val="left"/>
      <w:pPr>
        <w:ind w:left="6480" w:hanging="360"/>
      </w:pPr>
      <w:rPr>
        <w:rFonts w:ascii="Wingdings" w:hAnsi="Wingdings" w:hint="default"/>
      </w:rPr>
    </w:lvl>
  </w:abstractNum>
  <w:num w:numId="1">
    <w:abstractNumId w:val="28"/>
  </w:num>
  <w:num w:numId="2">
    <w:abstractNumId w:val="47"/>
  </w:num>
  <w:num w:numId="3">
    <w:abstractNumId w:val="44"/>
  </w:num>
  <w:num w:numId="4">
    <w:abstractNumId w:val="5"/>
  </w:num>
  <w:num w:numId="5">
    <w:abstractNumId w:val="21"/>
  </w:num>
  <w:num w:numId="6">
    <w:abstractNumId w:val="49"/>
  </w:num>
  <w:num w:numId="7">
    <w:abstractNumId w:val="16"/>
  </w:num>
  <w:num w:numId="8">
    <w:abstractNumId w:val="23"/>
  </w:num>
  <w:num w:numId="9">
    <w:abstractNumId w:val="22"/>
  </w:num>
  <w:num w:numId="10">
    <w:abstractNumId w:val="40"/>
  </w:num>
  <w:num w:numId="11">
    <w:abstractNumId w:val="14"/>
  </w:num>
  <w:num w:numId="12">
    <w:abstractNumId w:val="15"/>
  </w:num>
  <w:num w:numId="13">
    <w:abstractNumId w:val="63"/>
  </w:num>
  <w:num w:numId="14">
    <w:abstractNumId w:val="56"/>
  </w:num>
  <w:num w:numId="15">
    <w:abstractNumId w:val="0"/>
  </w:num>
  <w:num w:numId="16">
    <w:abstractNumId w:val="53"/>
  </w:num>
  <w:num w:numId="17">
    <w:abstractNumId w:val="43"/>
  </w:num>
  <w:num w:numId="18">
    <w:abstractNumId w:val="59"/>
  </w:num>
  <w:num w:numId="19">
    <w:abstractNumId w:val="30"/>
  </w:num>
  <w:num w:numId="20">
    <w:abstractNumId w:val="20"/>
  </w:num>
  <w:num w:numId="21">
    <w:abstractNumId w:val="1"/>
  </w:num>
  <w:num w:numId="22">
    <w:abstractNumId w:val="31"/>
  </w:num>
  <w:num w:numId="23">
    <w:abstractNumId w:val="10"/>
  </w:num>
  <w:num w:numId="24">
    <w:abstractNumId w:val="60"/>
  </w:num>
  <w:num w:numId="25">
    <w:abstractNumId w:val="27"/>
  </w:num>
  <w:num w:numId="26">
    <w:abstractNumId w:val="7"/>
  </w:num>
  <w:num w:numId="27">
    <w:abstractNumId w:val="52"/>
  </w:num>
  <w:num w:numId="28">
    <w:abstractNumId w:val="58"/>
  </w:num>
  <w:num w:numId="29">
    <w:abstractNumId w:val="11"/>
  </w:num>
  <w:num w:numId="30">
    <w:abstractNumId w:val="54"/>
  </w:num>
  <w:num w:numId="31">
    <w:abstractNumId w:val="3"/>
  </w:num>
  <w:num w:numId="32">
    <w:abstractNumId w:val="36"/>
  </w:num>
  <w:num w:numId="33">
    <w:abstractNumId w:val="61"/>
  </w:num>
  <w:num w:numId="34">
    <w:abstractNumId w:val="57"/>
  </w:num>
  <w:num w:numId="35">
    <w:abstractNumId w:val="39"/>
  </w:num>
  <w:num w:numId="36">
    <w:abstractNumId w:val="26"/>
  </w:num>
  <w:num w:numId="37">
    <w:abstractNumId w:val="38"/>
  </w:num>
  <w:num w:numId="38">
    <w:abstractNumId w:val="17"/>
  </w:num>
  <w:num w:numId="39">
    <w:abstractNumId w:val="19"/>
  </w:num>
  <w:num w:numId="40">
    <w:abstractNumId w:val="25"/>
  </w:num>
  <w:num w:numId="41">
    <w:abstractNumId w:val="29"/>
  </w:num>
  <w:num w:numId="42">
    <w:abstractNumId w:val="42"/>
  </w:num>
  <w:num w:numId="43">
    <w:abstractNumId w:val="62"/>
  </w:num>
  <w:num w:numId="44">
    <w:abstractNumId w:val="32"/>
  </w:num>
  <w:num w:numId="45">
    <w:abstractNumId w:val="45"/>
  </w:num>
  <w:num w:numId="46">
    <w:abstractNumId w:val="18"/>
  </w:num>
  <w:num w:numId="47">
    <w:abstractNumId w:val="4"/>
  </w:num>
  <w:num w:numId="48">
    <w:abstractNumId w:val="51"/>
  </w:num>
  <w:num w:numId="49">
    <w:abstractNumId w:val="8"/>
  </w:num>
  <w:num w:numId="50">
    <w:abstractNumId w:val="33"/>
  </w:num>
  <w:num w:numId="51">
    <w:abstractNumId w:val="48"/>
  </w:num>
  <w:num w:numId="52">
    <w:abstractNumId w:val="46"/>
  </w:num>
  <w:num w:numId="53">
    <w:abstractNumId w:val="55"/>
  </w:num>
  <w:num w:numId="54">
    <w:abstractNumId w:val="6"/>
  </w:num>
  <w:num w:numId="55">
    <w:abstractNumId w:val="37"/>
  </w:num>
  <w:num w:numId="56">
    <w:abstractNumId w:val="13"/>
  </w:num>
  <w:num w:numId="57">
    <w:abstractNumId w:val="2"/>
  </w:num>
  <w:num w:numId="58">
    <w:abstractNumId w:val="41"/>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50"/>
  </w:num>
  <w:num w:numId="62">
    <w:abstractNumId w:val="35"/>
  </w:num>
  <w:num w:numId="6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num>
  <w:num w:numId="65">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BE" w:vendorID="64" w:dllVersion="0" w:nlCheck="1" w:checkStyle="0"/>
  <w:activeWritingStyle w:appName="MSWord" w:lang="it-IT" w:vendorID="64" w:dllVersion="6" w:nlCheck="1" w:checkStyle="0"/>
  <w:activeWritingStyle w:appName="MSWord" w:lang="it-IT" w:vendorID="64" w:dllVersion="0" w:nlCheck="1" w:checkStyle="0"/>
  <w:activeWritingStyle w:appName="MSWord" w:lang="it-IT"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7E"/>
    <w:rsid w:val="000003A1"/>
    <w:rsid w:val="00000826"/>
    <w:rsid w:val="0000136D"/>
    <w:rsid w:val="00001FD5"/>
    <w:rsid w:val="000024B2"/>
    <w:rsid w:val="0000256C"/>
    <w:rsid w:val="00002703"/>
    <w:rsid w:val="00002798"/>
    <w:rsid w:val="00002DE6"/>
    <w:rsid w:val="00003C28"/>
    <w:rsid w:val="000045F9"/>
    <w:rsid w:val="0000495D"/>
    <w:rsid w:val="00005524"/>
    <w:rsid w:val="00005D4C"/>
    <w:rsid w:val="00005FFC"/>
    <w:rsid w:val="0000620C"/>
    <w:rsid w:val="00006592"/>
    <w:rsid w:val="000066CC"/>
    <w:rsid w:val="000068CB"/>
    <w:rsid w:val="00006BEA"/>
    <w:rsid w:val="00006DD7"/>
    <w:rsid w:val="00007488"/>
    <w:rsid w:val="0000748A"/>
    <w:rsid w:val="000075AD"/>
    <w:rsid w:val="00007778"/>
    <w:rsid w:val="00007B42"/>
    <w:rsid w:val="00007C4A"/>
    <w:rsid w:val="00007EF5"/>
    <w:rsid w:val="0001057D"/>
    <w:rsid w:val="00010798"/>
    <w:rsid w:val="00011325"/>
    <w:rsid w:val="000113B4"/>
    <w:rsid w:val="00011540"/>
    <w:rsid w:val="00011894"/>
    <w:rsid w:val="00011C8A"/>
    <w:rsid w:val="0001224B"/>
    <w:rsid w:val="000128F7"/>
    <w:rsid w:val="000128FB"/>
    <w:rsid w:val="00012992"/>
    <w:rsid w:val="00012FCE"/>
    <w:rsid w:val="0001317D"/>
    <w:rsid w:val="000140C2"/>
    <w:rsid w:val="0001497D"/>
    <w:rsid w:val="00015070"/>
    <w:rsid w:val="0001521F"/>
    <w:rsid w:val="0001568A"/>
    <w:rsid w:val="0001609E"/>
    <w:rsid w:val="000160B6"/>
    <w:rsid w:val="00016340"/>
    <w:rsid w:val="00016D6C"/>
    <w:rsid w:val="00016ED1"/>
    <w:rsid w:val="000176EF"/>
    <w:rsid w:val="000179D2"/>
    <w:rsid w:val="00017C57"/>
    <w:rsid w:val="00017DF5"/>
    <w:rsid w:val="00017EF7"/>
    <w:rsid w:val="0002088E"/>
    <w:rsid w:val="00020F7F"/>
    <w:rsid w:val="00021A90"/>
    <w:rsid w:val="00021B5B"/>
    <w:rsid w:val="00021E47"/>
    <w:rsid w:val="00021FF7"/>
    <w:rsid w:val="000220F0"/>
    <w:rsid w:val="000229B2"/>
    <w:rsid w:val="00022FF1"/>
    <w:rsid w:val="00023521"/>
    <w:rsid w:val="000235EC"/>
    <w:rsid w:val="000237C2"/>
    <w:rsid w:val="00023A8C"/>
    <w:rsid w:val="000247BB"/>
    <w:rsid w:val="00024BF6"/>
    <w:rsid w:val="0002542C"/>
    <w:rsid w:val="00025748"/>
    <w:rsid w:val="00025854"/>
    <w:rsid w:val="0002648A"/>
    <w:rsid w:val="000268C8"/>
    <w:rsid w:val="00026AAA"/>
    <w:rsid w:val="00026F39"/>
    <w:rsid w:val="00027453"/>
    <w:rsid w:val="000274BA"/>
    <w:rsid w:val="0002755F"/>
    <w:rsid w:val="0002760B"/>
    <w:rsid w:val="00027788"/>
    <w:rsid w:val="000277F0"/>
    <w:rsid w:val="00027994"/>
    <w:rsid w:val="00027D77"/>
    <w:rsid w:val="00030356"/>
    <w:rsid w:val="00030547"/>
    <w:rsid w:val="000305F5"/>
    <w:rsid w:val="000307BA"/>
    <w:rsid w:val="000314E2"/>
    <w:rsid w:val="00031512"/>
    <w:rsid w:val="0003162D"/>
    <w:rsid w:val="00031756"/>
    <w:rsid w:val="00031E18"/>
    <w:rsid w:val="000320E0"/>
    <w:rsid w:val="00032606"/>
    <w:rsid w:val="00032A32"/>
    <w:rsid w:val="00032B67"/>
    <w:rsid w:val="00032FBF"/>
    <w:rsid w:val="000334FF"/>
    <w:rsid w:val="000338EB"/>
    <w:rsid w:val="00033CFE"/>
    <w:rsid w:val="00033E8F"/>
    <w:rsid w:val="00033F73"/>
    <w:rsid w:val="00033FB4"/>
    <w:rsid w:val="0003485A"/>
    <w:rsid w:val="00034B95"/>
    <w:rsid w:val="00034CEE"/>
    <w:rsid w:val="00034E10"/>
    <w:rsid w:val="00035DDF"/>
    <w:rsid w:val="00035ED0"/>
    <w:rsid w:val="00036C98"/>
    <w:rsid w:val="00037755"/>
    <w:rsid w:val="00037B89"/>
    <w:rsid w:val="00037D1D"/>
    <w:rsid w:val="00040097"/>
    <w:rsid w:val="0004061E"/>
    <w:rsid w:val="00040795"/>
    <w:rsid w:val="00040868"/>
    <w:rsid w:val="000411E0"/>
    <w:rsid w:val="00042A5B"/>
    <w:rsid w:val="00042ACA"/>
    <w:rsid w:val="000437C6"/>
    <w:rsid w:val="000438BB"/>
    <w:rsid w:val="00043E22"/>
    <w:rsid w:val="0004408A"/>
    <w:rsid w:val="000444F4"/>
    <w:rsid w:val="0004467C"/>
    <w:rsid w:val="0004476B"/>
    <w:rsid w:val="00044D9D"/>
    <w:rsid w:val="000451A1"/>
    <w:rsid w:val="000454C6"/>
    <w:rsid w:val="00045857"/>
    <w:rsid w:val="00045F3F"/>
    <w:rsid w:val="000462FB"/>
    <w:rsid w:val="00046C72"/>
    <w:rsid w:val="000476B4"/>
    <w:rsid w:val="00047B66"/>
    <w:rsid w:val="00050003"/>
    <w:rsid w:val="000509B7"/>
    <w:rsid w:val="00050B40"/>
    <w:rsid w:val="00050F29"/>
    <w:rsid w:val="00051723"/>
    <w:rsid w:val="0005191C"/>
    <w:rsid w:val="00051DD3"/>
    <w:rsid w:val="00052142"/>
    <w:rsid w:val="0005275E"/>
    <w:rsid w:val="0005293C"/>
    <w:rsid w:val="00052BF8"/>
    <w:rsid w:val="00052D9E"/>
    <w:rsid w:val="00053088"/>
    <w:rsid w:val="0005313E"/>
    <w:rsid w:val="0005381E"/>
    <w:rsid w:val="0005415F"/>
    <w:rsid w:val="00054865"/>
    <w:rsid w:val="00055295"/>
    <w:rsid w:val="000566A5"/>
    <w:rsid w:val="00056A7F"/>
    <w:rsid w:val="00056BFE"/>
    <w:rsid w:val="000570AD"/>
    <w:rsid w:val="00057D3F"/>
    <w:rsid w:val="00060459"/>
    <w:rsid w:val="000605CE"/>
    <w:rsid w:val="0006067F"/>
    <w:rsid w:val="00060D26"/>
    <w:rsid w:val="000611D5"/>
    <w:rsid w:val="000615CF"/>
    <w:rsid w:val="000621E0"/>
    <w:rsid w:val="000623CB"/>
    <w:rsid w:val="00062721"/>
    <w:rsid w:val="000629EC"/>
    <w:rsid w:val="00062C66"/>
    <w:rsid w:val="00062E4D"/>
    <w:rsid w:val="00063144"/>
    <w:rsid w:val="00063300"/>
    <w:rsid w:val="000633A7"/>
    <w:rsid w:val="0006351B"/>
    <w:rsid w:val="00063762"/>
    <w:rsid w:val="00063E4A"/>
    <w:rsid w:val="00064021"/>
    <w:rsid w:val="0006402E"/>
    <w:rsid w:val="000642C6"/>
    <w:rsid w:val="0006461A"/>
    <w:rsid w:val="00064CBB"/>
    <w:rsid w:val="00064DAD"/>
    <w:rsid w:val="00064EF6"/>
    <w:rsid w:val="00065121"/>
    <w:rsid w:val="000654D3"/>
    <w:rsid w:val="00065802"/>
    <w:rsid w:val="0006634D"/>
    <w:rsid w:val="00066726"/>
    <w:rsid w:val="00066A3B"/>
    <w:rsid w:val="00066B86"/>
    <w:rsid w:val="000677C3"/>
    <w:rsid w:val="00067D51"/>
    <w:rsid w:val="00067FF1"/>
    <w:rsid w:val="0007035F"/>
    <w:rsid w:val="00071464"/>
    <w:rsid w:val="00071678"/>
    <w:rsid w:val="00071AED"/>
    <w:rsid w:val="00071B3B"/>
    <w:rsid w:val="00072BC7"/>
    <w:rsid w:val="00072F8A"/>
    <w:rsid w:val="00073470"/>
    <w:rsid w:val="00073B04"/>
    <w:rsid w:val="00074136"/>
    <w:rsid w:val="000742DB"/>
    <w:rsid w:val="000747DB"/>
    <w:rsid w:val="0007495A"/>
    <w:rsid w:val="00074A7D"/>
    <w:rsid w:val="00075296"/>
    <w:rsid w:val="000762B7"/>
    <w:rsid w:val="0007776B"/>
    <w:rsid w:val="000777C2"/>
    <w:rsid w:val="00077D1A"/>
    <w:rsid w:val="00080096"/>
    <w:rsid w:val="00080211"/>
    <w:rsid w:val="0008165A"/>
    <w:rsid w:val="0008165E"/>
    <w:rsid w:val="000819F3"/>
    <w:rsid w:val="00081D54"/>
    <w:rsid w:val="00081E15"/>
    <w:rsid w:val="00082A95"/>
    <w:rsid w:val="00082C55"/>
    <w:rsid w:val="00082CE9"/>
    <w:rsid w:val="00082FF8"/>
    <w:rsid w:val="00083454"/>
    <w:rsid w:val="000837E6"/>
    <w:rsid w:val="00083FB5"/>
    <w:rsid w:val="0008404B"/>
    <w:rsid w:val="00084442"/>
    <w:rsid w:val="00085120"/>
    <w:rsid w:val="0008517B"/>
    <w:rsid w:val="000858CA"/>
    <w:rsid w:val="00085A1D"/>
    <w:rsid w:val="00085A56"/>
    <w:rsid w:val="00085A68"/>
    <w:rsid w:val="00085DC4"/>
    <w:rsid w:val="00086095"/>
    <w:rsid w:val="00086E16"/>
    <w:rsid w:val="00087191"/>
    <w:rsid w:val="0008724F"/>
    <w:rsid w:val="00087266"/>
    <w:rsid w:val="000873C6"/>
    <w:rsid w:val="00087454"/>
    <w:rsid w:val="00087ABA"/>
    <w:rsid w:val="00090F89"/>
    <w:rsid w:val="0009113C"/>
    <w:rsid w:val="00091194"/>
    <w:rsid w:val="0009130C"/>
    <w:rsid w:val="000917A8"/>
    <w:rsid w:val="0009206A"/>
    <w:rsid w:val="00092DDA"/>
    <w:rsid w:val="00092E1E"/>
    <w:rsid w:val="00092F58"/>
    <w:rsid w:val="0009318E"/>
    <w:rsid w:val="000934C0"/>
    <w:rsid w:val="000935F8"/>
    <w:rsid w:val="000937C7"/>
    <w:rsid w:val="000938D8"/>
    <w:rsid w:val="000945AF"/>
    <w:rsid w:val="000946E2"/>
    <w:rsid w:val="0009479E"/>
    <w:rsid w:val="00094A9F"/>
    <w:rsid w:val="00094F18"/>
    <w:rsid w:val="00095348"/>
    <w:rsid w:val="0009563B"/>
    <w:rsid w:val="0009583C"/>
    <w:rsid w:val="00096A9F"/>
    <w:rsid w:val="00096D33"/>
    <w:rsid w:val="00096FA2"/>
    <w:rsid w:val="00097502"/>
    <w:rsid w:val="000A0168"/>
    <w:rsid w:val="000A03F4"/>
    <w:rsid w:val="000A0B0C"/>
    <w:rsid w:val="000A0C79"/>
    <w:rsid w:val="000A0EDC"/>
    <w:rsid w:val="000A141D"/>
    <w:rsid w:val="000A1632"/>
    <w:rsid w:val="000A1A0E"/>
    <w:rsid w:val="000A1D77"/>
    <w:rsid w:val="000A2329"/>
    <w:rsid w:val="000A2479"/>
    <w:rsid w:val="000A25A2"/>
    <w:rsid w:val="000A25DE"/>
    <w:rsid w:val="000A2C22"/>
    <w:rsid w:val="000A2F7C"/>
    <w:rsid w:val="000A3027"/>
    <w:rsid w:val="000A370E"/>
    <w:rsid w:val="000A381A"/>
    <w:rsid w:val="000A3A18"/>
    <w:rsid w:val="000A3B25"/>
    <w:rsid w:val="000A3B57"/>
    <w:rsid w:val="000A41A0"/>
    <w:rsid w:val="000A4257"/>
    <w:rsid w:val="000A447C"/>
    <w:rsid w:val="000A4681"/>
    <w:rsid w:val="000A49B8"/>
    <w:rsid w:val="000A49EE"/>
    <w:rsid w:val="000A4E94"/>
    <w:rsid w:val="000A4F4E"/>
    <w:rsid w:val="000A52E6"/>
    <w:rsid w:val="000A6726"/>
    <w:rsid w:val="000A6E3E"/>
    <w:rsid w:val="000A7329"/>
    <w:rsid w:val="000A7414"/>
    <w:rsid w:val="000A7C89"/>
    <w:rsid w:val="000A7D0D"/>
    <w:rsid w:val="000AA355"/>
    <w:rsid w:val="000B0903"/>
    <w:rsid w:val="000B0E1D"/>
    <w:rsid w:val="000B12C9"/>
    <w:rsid w:val="000B1435"/>
    <w:rsid w:val="000B1F10"/>
    <w:rsid w:val="000B2569"/>
    <w:rsid w:val="000B2655"/>
    <w:rsid w:val="000B29C1"/>
    <w:rsid w:val="000B2D59"/>
    <w:rsid w:val="000B3F76"/>
    <w:rsid w:val="000B5C26"/>
    <w:rsid w:val="000B6589"/>
    <w:rsid w:val="000B66C8"/>
    <w:rsid w:val="000B68DE"/>
    <w:rsid w:val="000B6B9A"/>
    <w:rsid w:val="000B6DAF"/>
    <w:rsid w:val="000B6DF6"/>
    <w:rsid w:val="000B7000"/>
    <w:rsid w:val="000B746F"/>
    <w:rsid w:val="000B7A94"/>
    <w:rsid w:val="000C0199"/>
    <w:rsid w:val="000C023E"/>
    <w:rsid w:val="000C0427"/>
    <w:rsid w:val="000C04DB"/>
    <w:rsid w:val="000C058B"/>
    <w:rsid w:val="000C06B4"/>
    <w:rsid w:val="000C06C2"/>
    <w:rsid w:val="000C0BB3"/>
    <w:rsid w:val="000C0BB7"/>
    <w:rsid w:val="000C0F87"/>
    <w:rsid w:val="000C1241"/>
    <w:rsid w:val="000C1329"/>
    <w:rsid w:val="000C1880"/>
    <w:rsid w:val="000C1905"/>
    <w:rsid w:val="000C1AE7"/>
    <w:rsid w:val="000C1CA0"/>
    <w:rsid w:val="000C25A6"/>
    <w:rsid w:val="000C29C6"/>
    <w:rsid w:val="000C2AFE"/>
    <w:rsid w:val="000C2DC5"/>
    <w:rsid w:val="000C2F06"/>
    <w:rsid w:val="000C3B6A"/>
    <w:rsid w:val="000C3EEA"/>
    <w:rsid w:val="000C423F"/>
    <w:rsid w:val="000C49C7"/>
    <w:rsid w:val="000C4E62"/>
    <w:rsid w:val="000C4EBE"/>
    <w:rsid w:val="000C525F"/>
    <w:rsid w:val="000C52B1"/>
    <w:rsid w:val="000C63FD"/>
    <w:rsid w:val="000C6527"/>
    <w:rsid w:val="000C6595"/>
    <w:rsid w:val="000C7412"/>
    <w:rsid w:val="000C7633"/>
    <w:rsid w:val="000C7654"/>
    <w:rsid w:val="000C7D26"/>
    <w:rsid w:val="000C7DAD"/>
    <w:rsid w:val="000D0751"/>
    <w:rsid w:val="000D1233"/>
    <w:rsid w:val="000D1EF7"/>
    <w:rsid w:val="000D21EE"/>
    <w:rsid w:val="000D28CB"/>
    <w:rsid w:val="000D28E5"/>
    <w:rsid w:val="000D2F50"/>
    <w:rsid w:val="000D32B6"/>
    <w:rsid w:val="000D357F"/>
    <w:rsid w:val="000D37FD"/>
    <w:rsid w:val="000D3C03"/>
    <w:rsid w:val="000D3C18"/>
    <w:rsid w:val="000D3C65"/>
    <w:rsid w:val="000D40D7"/>
    <w:rsid w:val="000D4281"/>
    <w:rsid w:val="000D4AD2"/>
    <w:rsid w:val="000D4D29"/>
    <w:rsid w:val="000D5713"/>
    <w:rsid w:val="000D5D84"/>
    <w:rsid w:val="000D6830"/>
    <w:rsid w:val="000E06A9"/>
    <w:rsid w:val="000E0FBE"/>
    <w:rsid w:val="000E1302"/>
    <w:rsid w:val="000E1629"/>
    <w:rsid w:val="000E19C6"/>
    <w:rsid w:val="000E1DBD"/>
    <w:rsid w:val="000E28AA"/>
    <w:rsid w:val="000E2A84"/>
    <w:rsid w:val="000E2E93"/>
    <w:rsid w:val="000E3033"/>
    <w:rsid w:val="000E340A"/>
    <w:rsid w:val="000E348E"/>
    <w:rsid w:val="000E3654"/>
    <w:rsid w:val="000E38C5"/>
    <w:rsid w:val="000E3922"/>
    <w:rsid w:val="000E3ADE"/>
    <w:rsid w:val="000E3B56"/>
    <w:rsid w:val="000E3E9C"/>
    <w:rsid w:val="000E3F6D"/>
    <w:rsid w:val="000E3F72"/>
    <w:rsid w:val="000E4017"/>
    <w:rsid w:val="000E46FA"/>
    <w:rsid w:val="000E4A14"/>
    <w:rsid w:val="000E4FF2"/>
    <w:rsid w:val="000E504A"/>
    <w:rsid w:val="000E533F"/>
    <w:rsid w:val="000E5DD0"/>
    <w:rsid w:val="000E60AE"/>
    <w:rsid w:val="000E749C"/>
    <w:rsid w:val="000E799A"/>
    <w:rsid w:val="000E7DB9"/>
    <w:rsid w:val="000E7F50"/>
    <w:rsid w:val="000E7FB6"/>
    <w:rsid w:val="000F07B9"/>
    <w:rsid w:val="000F172F"/>
    <w:rsid w:val="000F1F5F"/>
    <w:rsid w:val="000F2057"/>
    <w:rsid w:val="000F23E0"/>
    <w:rsid w:val="000F24C7"/>
    <w:rsid w:val="000F29CA"/>
    <w:rsid w:val="000F2A63"/>
    <w:rsid w:val="000F2B07"/>
    <w:rsid w:val="000F2C0A"/>
    <w:rsid w:val="000F30AC"/>
    <w:rsid w:val="000F316B"/>
    <w:rsid w:val="000F363B"/>
    <w:rsid w:val="000F37FF"/>
    <w:rsid w:val="000F4199"/>
    <w:rsid w:val="000F51B0"/>
    <w:rsid w:val="000F52CA"/>
    <w:rsid w:val="000F52D7"/>
    <w:rsid w:val="000F5DF6"/>
    <w:rsid w:val="000F69E7"/>
    <w:rsid w:val="000F7041"/>
    <w:rsid w:val="000F77DB"/>
    <w:rsid w:val="001003C6"/>
    <w:rsid w:val="00100466"/>
    <w:rsid w:val="00100B72"/>
    <w:rsid w:val="00100BC8"/>
    <w:rsid w:val="001014A8"/>
    <w:rsid w:val="00101818"/>
    <w:rsid w:val="00101A36"/>
    <w:rsid w:val="00101BAC"/>
    <w:rsid w:val="00102697"/>
    <w:rsid w:val="00102D44"/>
    <w:rsid w:val="00103375"/>
    <w:rsid w:val="00103821"/>
    <w:rsid w:val="00103960"/>
    <w:rsid w:val="00103BBF"/>
    <w:rsid w:val="00103CDE"/>
    <w:rsid w:val="00104954"/>
    <w:rsid w:val="00104A0B"/>
    <w:rsid w:val="00104A24"/>
    <w:rsid w:val="001053B8"/>
    <w:rsid w:val="00105C66"/>
    <w:rsid w:val="00105C70"/>
    <w:rsid w:val="00106852"/>
    <w:rsid w:val="00106C1E"/>
    <w:rsid w:val="00106C22"/>
    <w:rsid w:val="00106DB2"/>
    <w:rsid w:val="00106F25"/>
    <w:rsid w:val="00107CFA"/>
    <w:rsid w:val="00107EC3"/>
    <w:rsid w:val="00107F4E"/>
    <w:rsid w:val="00110230"/>
    <w:rsid w:val="00110642"/>
    <w:rsid w:val="00110658"/>
    <w:rsid w:val="00110BED"/>
    <w:rsid w:val="00111B0C"/>
    <w:rsid w:val="00111E8F"/>
    <w:rsid w:val="00112239"/>
    <w:rsid w:val="0011229E"/>
    <w:rsid w:val="001123AC"/>
    <w:rsid w:val="001125FB"/>
    <w:rsid w:val="00112824"/>
    <w:rsid w:val="00112C94"/>
    <w:rsid w:val="00112E56"/>
    <w:rsid w:val="00113075"/>
    <w:rsid w:val="0011442C"/>
    <w:rsid w:val="001147F3"/>
    <w:rsid w:val="00114E0E"/>
    <w:rsid w:val="00114E39"/>
    <w:rsid w:val="001154BC"/>
    <w:rsid w:val="001158FA"/>
    <w:rsid w:val="00115A6A"/>
    <w:rsid w:val="00115AD1"/>
    <w:rsid w:val="00115C8C"/>
    <w:rsid w:val="00115DB5"/>
    <w:rsid w:val="00116020"/>
    <w:rsid w:val="001165DB"/>
    <w:rsid w:val="00116910"/>
    <w:rsid w:val="00116E3F"/>
    <w:rsid w:val="00117F29"/>
    <w:rsid w:val="0012035C"/>
    <w:rsid w:val="001215F0"/>
    <w:rsid w:val="0012168A"/>
    <w:rsid w:val="001219AB"/>
    <w:rsid w:val="001219CD"/>
    <w:rsid w:val="001227C6"/>
    <w:rsid w:val="00122A01"/>
    <w:rsid w:val="001239DB"/>
    <w:rsid w:val="00123AF3"/>
    <w:rsid w:val="00123D67"/>
    <w:rsid w:val="00123F98"/>
    <w:rsid w:val="0012438C"/>
    <w:rsid w:val="00124E7E"/>
    <w:rsid w:val="00124E81"/>
    <w:rsid w:val="00124ED7"/>
    <w:rsid w:val="00125059"/>
    <w:rsid w:val="001252AC"/>
    <w:rsid w:val="0012566B"/>
    <w:rsid w:val="001256A6"/>
    <w:rsid w:val="00126CC8"/>
    <w:rsid w:val="00127842"/>
    <w:rsid w:val="00127CB2"/>
    <w:rsid w:val="00130071"/>
    <w:rsid w:val="00130087"/>
    <w:rsid w:val="00130556"/>
    <w:rsid w:val="0013084C"/>
    <w:rsid w:val="00130B1E"/>
    <w:rsid w:val="00131076"/>
    <w:rsid w:val="001311F9"/>
    <w:rsid w:val="0013123E"/>
    <w:rsid w:val="00131EEF"/>
    <w:rsid w:val="001323FD"/>
    <w:rsid w:val="001325A9"/>
    <w:rsid w:val="001325B2"/>
    <w:rsid w:val="00132BEF"/>
    <w:rsid w:val="0013361A"/>
    <w:rsid w:val="0013395A"/>
    <w:rsid w:val="00133B39"/>
    <w:rsid w:val="00133E44"/>
    <w:rsid w:val="0013430F"/>
    <w:rsid w:val="001350C2"/>
    <w:rsid w:val="00135404"/>
    <w:rsid w:val="001368B1"/>
    <w:rsid w:val="00136929"/>
    <w:rsid w:val="0013771A"/>
    <w:rsid w:val="0014022D"/>
    <w:rsid w:val="00140398"/>
    <w:rsid w:val="001407FC"/>
    <w:rsid w:val="00140BB4"/>
    <w:rsid w:val="0014169A"/>
    <w:rsid w:val="00141A98"/>
    <w:rsid w:val="00141C97"/>
    <w:rsid w:val="0014295A"/>
    <w:rsid w:val="00142964"/>
    <w:rsid w:val="00142B86"/>
    <w:rsid w:val="001432DF"/>
    <w:rsid w:val="0014336D"/>
    <w:rsid w:val="0014465D"/>
    <w:rsid w:val="001448E0"/>
    <w:rsid w:val="00144930"/>
    <w:rsid w:val="00144AE5"/>
    <w:rsid w:val="00144DBD"/>
    <w:rsid w:val="00145231"/>
    <w:rsid w:val="001457AB"/>
    <w:rsid w:val="00145BD0"/>
    <w:rsid w:val="00146148"/>
    <w:rsid w:val="0014627E"/>
    <w:rsid w:val="001468C9"/>
    <w:rsid w:val="00146DAD"/>
    <w:rsid w:val="00146FDC"/>
    <w:rsid w:val="00147643"/>
    <w:rsid w:val="00147902"/>
    <w:rsid w:val="00147994"/>
    <w:rsid w:val="00147A2D"/>
    <w:rsid w:val="00150251"/>
    <w:rsid w:val="00150474"/>
    <w:rsid w:val="001506FA"/>
    <w:rsid w:val="00150CF0"/>
    <w:rsid w:val="00151B78"/>
    <w:rsid w:val="00151DDF"/>
    <w:rsid w:val="0015204B"/>
    <w:rsid w:val="00152380"/>
    <w:rsid w:val="00152C31"/>
    <w:rsid w:val="00152D2A"/>
    <w:rsid w:val="00152D6A"/>
    <w:rsid w:val="00152F12"/>
    <w:rsid w:val="001535A8"/>
    <w:rsid w:val="00154122"/>
    <w:rsid w:val="00154484"/>
    <w:rsid w:val="00154550"/>
    <w:rsid w:val="001549DD"/>
    <w:rsid w:val="00154A5B"/>
    <w:rsid w:val="00154A74"/>
    <w:rsid w:val="00154CFD"/>
    <w:rsid w:val="001551B6"/>
    <w:rsid w:val="001552E7"/>
    <w:rsid w:val="001554F1"/>
    <w:rsid w:val="001555E4"/>
    <w:rsid w:val="001556ED"/>
    <w:rsid w:val="001558E0"/>
    <w:rsid w:val="00155BFD"/>
    <w:rsid w:val="00156449"/>
    <w:rsid w:val="00157246"/>
    <w:rsid w:val="0016018A"/>
    <w:rsid w:val="0016044B"/>
    <w:rsid w:val="00160541"/>
    <w:rsid w:val="0016099A"/>
    <w:rsid w:val="00160B28"/>
    <w:rsid w:val="00160DA0"/>
    <w:rsid w:val="00160E00"/>
    <w:rsid w:val="0016129A"/>
    <w:rsid w:val="001617B5"/>
    <w:rsid w:val="00162111"/>
    <w:rsid w:val="001621ED"/>
    <w:rsid w:val="001627CB"/>
    <w:rsid w:val="00162B5F"/>
    <w:rsid w:val="00162B78"/>
    <w:rsid w:val="00162BBA"/>
    <w:rsid w:val="00162D02"/>
    <w:rsid w:val="00162D20"/>
    <w:rsid w:val="00163463"/>
    <w:rsid w:val="00163953"/>
    <w:rsid w:val="00163AFC"/>
    <w:rsid w:val="00163FAA"/>
    <w:rsid w:val="001644E5"/>
    <w:rsid w:val="00164815"/>
    <w:rsid w:val="00164AEC"/>
    <w:rsid w:val="00164D14"/>
    <w:rsid w:val="00165558"/>
    <w:rsid w:val="00165E9D"/>
    <w:rsid w:val="00166251"/>
    <w:rsid w:val="00166745"/>
    <w:rsid w:val="00166893"/>
    <w:rsid w:val="0016734C"/>
    <w:rsid w:val="001674DA"/>
    <w:rsid w:val="001677D9"/>
    <w:rsid w:val="0017008D"/>
    <w:rsid w:val="001701CB"/>
    <w:rsid w:val="00170794"/>
    <w:rsid w:val="0017101B"/>
    <w:rsid w:val="001710E9"/>
    <w:rsid w:val="00171142"/>
    <w:rsid w:val="001717ED"/>
    <w:rsid w:val="001721FB"/>
    <w:rsid w:val="0017231D"/>
    <w:rsid w:val="00172B90"/>
    <w:rsid w:val="00172BB2"/>
    <w:rsid w:val="00173189"/>
    <w:rsid w:val="0017389B"/>
    <w:rsid w:val="0017415A"/>
    <w:rsid w:val="00174513"/>
    <w:rsid w:val="00174AC5"/>
    <w:rsid w:val="00174D2C"/>
    <w:rsid w:val="00174E89"/>
    <w:rsid w:val="00175648"/>
    <w:rsid w:val="001758A3"/>
    <w:rsid w:val="00175916"/>
    <w:rsid w:val="00175BAD"/>
    <w:rsid w:val="00176274"/>
    <w:rsid w:val="001765CB"/>
    <w:rsid w:val="001769C5"/>
    <w:rsid w:val="0017737D"/>
    <w:rsid w:val="00177EA6"/>
    <w:rsid w:val="00180272"/>
    <w:rsid w:val="001805BF"/>
    <w:rsid w:val="001816C2"/>
    <w:rsid w:val="00181D59"/>
    <w:rsid w:val="00182146"/>
    <w:rsid w:val="0018240B"/>
    <w:rsid w:val="0018249D"/>
    <w:rsid w:val="00183562"/>
    <w:rsid w:val="00183D27"/>
    <w:rsid w:val="00183E76"/>
    <w:rsid w:val="00183F3D"/>
    <w:rsid w:val="0018468E"/>
    <w:rsid w:val="001858CC"/>
    <w:rsid w:val="0018669A"/>
    <w:rsid w:val="00186B2D"/>
    <w:rsid w:val="00186E44"/>
    <w:rsid w:val="001874AB"/>
    <w:rsid w:val="00187BC3"/>
    <w:rsid w:val="00187C15"/>
    <w:rsid w:val="00187E0D"/>
    <w:rsid w:val="00190126"/>
    <w:rsid w:val="00190788"/>
    <w:rsid w:val="0019086A"/>
    <w:rsid w:val="00190B76"/>
    <w:rsid w:val="00190BC8"/>
    <w:rsid w:val="00191139"/>
    <w:rsid w:val="00191226"/>
    <w:rsid w:val="00191487"/>
    <w:rsid w:val="00191812"/>
    <w:rsid w:val="00192227"/>
    <w:rsid w:val="00192399"/>
    <w:rsid w:val="00192BBD"/>
    <w:rsid w:val="00193065"/>
    <w:rsid w:val="00193810"/>
    <w:rsid w:val="00193E65"/>
    <w:rsid w:val="001940A9"/>
    <w:rsid w:val="001940D5"/>
    <w:rsid w:val="001941CF"/>
    <w:rsid w:val="001951DF"/>
    <w:rsid w:val="00195488"/>
    <w:rsid w:val="0019593E"/>
    <w:rsid w:val="00195A7A"/>
    <w:rsid w:val="00196090"/>
    <w:rsid w:val="00196B01"/>
    <w:rsid w:val="001975C0"/>
    <w:rsid w:val="0019773A"/>
    <w:rsid w:val="001979ED"/>
    <w:rsid w:val="001A0387"/>
    <w:rsid w:val="001A095E"/>
    <w:rsid w:val="001A13C6"/>
    <w:rsid w:val="001A1E92"/>
    <w:rsid w:val="001A1F1D"/>
    <w:rsid w:val="001A1F6B"/>
    <w:rsid w:val="001A1FC5"/>
    <w:rsid w:val="001A2922"/>
    <w:rsid w:val="001A2C4F"/>
    <w:rsid w:val="001A2D90"/>
    <w:rsid w:val="001A31E5"/>
    <w:rsid w:val="001A36C1"/>
    <w:rsid w:val="001A40E5"/>
    <w:rsid w:val="001A4220"/>
    <w:rsid w:val="001A44C4"/>
    <w:rsid w:val="001A476C"/>
    <w:rsid w:val="001A48B1"/>
    <w:rsid w:val="001A4E81"/>
    <w:rsid w:val="001A5110"/>
    <w:rsid w:val="001A5703"/>
    <w:rsid w:val="001A62DE"/>
    <w:rsid w:val="001A6465"/>
    <w:rsid w:val="001A64D6"/>
    <w:rsid w:val="001A6746"/>
    <w:rsid w:val="001A7090"/>
    <w:rsid w:val="001B04F7"/>
    <w:rsid w:val="001B07F4"/>
    <w:rsid w:val="001B0876"/>
    <w:rsid w:val="001B1FD5"/>
    <w:rsid w:val="001B2707"/>
    <w:rsid w:val="001B272A"/>
    <w:rsid w:val="001B30CE"/>
    <w:rsid w:val="001B31A6"/>
    <w:rsid w:val="001B37AD"/>
    <w:rsid w:val="001B3A57"/>
    <w:rsid w:val="001B3C89"/>
    <w:rsid w:val="001B3E40"/>
    <w:rsid w:val="001B4A05"/>
    <w:rsid w:val="001B4C21"/>
    <w:rsid w:val="001B51D5"/>
    <w:rsid w:val="001B586F"/>
    <w:rsid w:val="001B5C26"/>
    <w:rsid w:val="001B5C4F"/>
    <w:rsid w:val="001B5FCD"/>
    <w:rsid w:val="001B6197"/>
    <w:rsid w:val="001B6643"/>
    <w:rsid w:val="001B6E81"/>
    <w:rsid w:val="001B6EE8"/>
    <w:rsid w:val="001B7160"/>
    <w:rsid w:val="001B7286"/>
    <w:rsid w:val="001B72B3"/>
    <w:rsid w:val="001B72FC"/>
    <w:rsid w:val="001B7632"/>
    <w:rsid w:val="001B79B8"/>
    <w:rsid w:val="001B7AF5"/>
    <w:rsid w:val="001B7BC6"/>
    <w:rsid w:val="001C0201"/>
    <w:rsid w:val="001C0979"/>
    <w:rsid w:val="001C0E9B"/>
    <w:rsid w:val="001C0FC5"/>
    <w:rsid w:val="001C167E"/>
    <w:rsid w:val="001C179E"/>
    <w:rsid w:val="001C209E"/>
    <w:rsid w:val="001C2908"/>
    <w:rsid w:val="001C29F7"/>
    <w:rsid w:val="001C3327"/>
    <w:rsid w:val="001C44C0"/>
    <w:rsid w:val="001C4639"/>
    <w:rsid w:val="001C4A9E"/>
    <w:rsid w:val="001C4E43"/>
    <w:rsid w:val="001C4F29"/>
    <w:rsid w:val="001C4F3F"/>
    <w:rsid w:val="001C534A"/>
    <w:rsid w:val="001C55D2"/>
    <w:rsid w:val="001C56D8"/>
    <w:rsid w:val="001C5D1F"/>
    <w:rsid w:val="001C6236"/>
    <w:rsid w:val="001C6257"/>
    <w:rsid w:val="001C6868"/>
    <w:rsid w:val="001C74BF"/>
    <w:rsid w:val="001C7937"/>
    <w:rsid w:val="001D0A73"/>
    <w:rsid w:val="001D0FAC"/>
    <w:rsid w:val="001D1062"/>
    <w:rsid w:val="001D161B"/>
    <w:rsid w:val="001D1900"/>
    <w:rsid w:val="001D1FB3"/>
    <w:rsid w:val="001D204D"/>
    <w:rsid w:val="001D2646"/>
    <w:rsid w:val="001D37FE"/>
    <w:rsid w:val="001D38E5"/>
    <w:rsid w:val="001D3A4C"/>
    <w:rsid w:val="001D3B43"/>
    <w:rsid w:val="001D3BFD"/>
    <w:rsid w:val="001D3F92"/>
    <w:rsid w:val="001D47B3"/>
    <w:rsid w:val="001D4E8A"/>
    <w:rsid w:val="001D5AC9"/>
    <w:rsid w:val="001D5E58"/>
    <w:rsid w:val="001D658E"/>
    <w:rsid w:val="001D7799"/>
    <w:rsid w:val="001D797C"/>
    <w:rsid w:val="001D7BFF"/>
    <w:rsid w:val="001D7F7E"/>
    <w:rsid w:val="001E02F2"/>
    <w:rsid w:val="001E0476"/>
    <w:rsid w:val="001E0A86"/>
    <w:rsid w:val="001E12AD"/>
    <w:rsid w:val="001E1BA0"/>
    <w:rsid w:val="001E1D20"/>
    <w:rsid w:val="001E1FC0"/>
    <w:rsid w:val="001E355A"/>
    <w:rsid w:val="001E35CD"/>
    <w:rsid w:val="001E46AF"/>
    <w:rsid w:val="001E4E4C"/>
    <w:rsid w:val="001E509F"/>
    <w:rsid w:val="001E5AF4"/>
    <w:rsid w:val="001E5C0F"/>
    <w:rsid w:val="001E639A"/>
    <w:rsid w:val="001E6497"/>
    <w:rsid w:val="001E6547"/>
    <w:rsid w:val="001E6673"/>
    <w:rsid w:val="001E75F1"/>
    <w:rsid w:val="001E7D38"/>
    <w:rsid w:val="001E7F46"/>
    <w:rsid w:val="001F098B"/>
    <w:rsid w:val="001F0ADF"/>
    <w:rsid w:val="001F0CD0"/>
    <w:rsid w:val="001F180B"/>
    <w:rsid w:val="001F21F2"/>
    <w:rsid w:val="001F234C"/>
    <w:rsid w:val="001F2AAD"/>
    <w:rsid w:val="001F2AC6"/>
    <w:rsid w:val="001F2E92"/>
    <w:rsid w:val="001F32B2"/>
    <w:rsid w:val="001F45A2"/>
    <w:rsid w:val="001F49B9"/>
    <w:rsid w:val="001F5141"/>
    <w:rsid w:val="001F5B3D"/>
    <w:rsid w:val="001F66D9"/>
    <w:rsid w:val="001F68B0"/>
    <w:rsid w:val="001F68B5"/>
    <w:rsid w:val="001F6E2A"/>
    <w:rsid w:val="001F7587"/>
    <w:rsid w:val="001F7598"/>
    <w:rsid w:val="00200274"/>
    <w:rsid w:val="00200312"/>
    <w:rsid w:val="00200B0F"/>
    <w:rsid w:val="00200CA5"/>
    <w:rsid w:val="00201545"/>
    <w:rsid w:val="00201E9B"/>
    <w:rsid w:val="00201F84"/>
    <w:rsid w:val="0020220E"/>
    <w:rsid w:val="00202354"/>
    <w:rsid w:val="00202F6A"/>
    <w:rsid w:val="00202FE2"/>
    <w:rsid w:val="002030FB"/>
    <w:rsid w:val="002033D6"/>
    <w:rsid w:val="0020357D"/>
    <w:rsid w:val="002037D7"/>
    <w:rsid w:val="0020384F"/>
    <w:rsid w:val="002038CA"/>
    <w:rsid w:val="002038D2"/>
    <w:rsid w:val="00203A10"/>
    <w:rsid w:val="00203B1A"/>
    <w:rsid w:val="0020413F"/>
    <w:rsid w:val="002048B2"/>
    <w:rsid w:val="00204A67"/>
    <w:rsid w:val="002050D5"/>
    <w:rsid w:val="002069A4"/>
    <w:rsid w:val="00206BD8"/>
    <w:rsid w:val="00206DE2"/>
    <w:rsid w:val="00206F6B"/>
    <w:rsid w:val="00207B7E"/>
    <w:rsid w:val="00207E64"/>
    <w:rsid w:val="0020AEBE"/>
    <w:rsid w:val="00210188"/>
    <w:rsid w:val="0021018A"/>
    <w:rsid w:val="00210EAC"/>
    <w:rsid w:val="00211726"/>
    <w:rsid w:val="00211873"/>
    <w:rsid w:val="00211A5A"/>
    <w:rsid w:val="00212410"/>
    <w:rsid w:val="002125B7"/>
    <w:rsid w:val="00212AF1"/>
    <w:rsid w:val="002131AE"/>
    <w:rsid w:val="002134FA"/>
    <w:rsid w:val="002139B7"/>
    <w:rsid w:val="00213F6C"/>
    <w:rsid w:val="0021401C"/>
    <w:rsid w:val="00214140"/>
    <w:rsid w:val="002142A3"/>
    <w:rsid w:val="0021472B"/>
    <w:rsid w:val="00214A2C"/>
    <w:rsid w:val="00214B38"/>
    <w:rsid w:val="002155BD"/>
    <w:rsid w:val="00216772"/>
    <w:rsid w:val="00216A31"/>
    <w:rsid w:val="00216E69"/>
    <w:rsid w:val="002176F8"/>
    <w:rsid w:val="00220AB6"/>
    <w:rsid w:val="00220EFA"/>
    <w:rsid w:val="00221AE3"/>
    <w:rsid w:val="002221EA"/>
    <w:rsid w:val="0022293B"/>
    <w:rsid w:val="00222DEE"/>
    <w:rsid w:val="00223817"/>
    <w:rsid w:val="00223845"/>
    <w:rsid w:val="00223A8A"/>
    <w:rsid w:val="00223BB1"/>
    <w:rsid w:val="00223D7C"/>
    <w:rsid w:val="00223F61"/>
    <w:rsid w:val="00224813"/>
    <w:rsid w:val="0022492B"/>
    <w:rsid w:val="002250A6"/>
    <w:rsid w:val="0022544D"/>
    <w:rsid w:val="00225FB4"/>
    <w:rsid w:val="002267D9"/>
    <w:rsid w:val="00226A68"/>
    <w:rsid w:val="00226DC4"/>
    <w:rsid w:val="00230017"/>
    <w:rsid w:val="00230546"/>
    <w:rsid w:val="00231198"/>
    <w:rsid w:val="002317AB"/>
    <w:rsid w:val="00232C3A"/>
    <w:rsid w:val="00232F80"/>
    <w:rsid w:val="00233314"/>
    <w:rsid w:val="00233484"/>
    <w:rsid w:val="00233750"/>
    <w:rsid w:val="00233ABB"/>
    <w:rsid w:val="00233EF2"/>
    <w:rsid w:val="002343BC"/>
    <w:rsid w:val="00234AD5"/>
    <w:rsid w:val="00235578"/>
    <w:rsid w:val="00235A1C"/>
    <w:rsid w:val="00235ADD"/>
    <w:rsid w:val="00235B39"/>
    <w:rsid w:val="00235D33"/>
    <w:rsid w:val="00236871"/>
    <w:rsid w:val="002368A3"/>
    <w:rsid w:val="00236C8A"/>
    <w:rsid w:val="00237202"/>
    <w:rsid w:val="0023725D"/>
    <w:rsid w:val="002373D2"/>
    <w:rsid w:val="002374EE"/>
    <w:rsid w:val="0023780A"/>
    <w:rsid w:val="0024006C"/>
    <w:rsid w:val="00240311"/>
    <w:rsid w:val="002407AB"/>
    <w:rsid w:val="00241724"/>
    <w:rsid w:val="002418BE"/>
    <w:rsid w:val="00241EEB"/>
    <w:rsid w:val="00242354"/>
    <w:rsid w:val="0024253A"/>
    <w:rsid w:val="00242701"/>
    <w:rsid w:val="0024284C"/>
    <w:rsid w:val="00242ABB"/>
    <w:rsid w:val="00243104"/>
    <w:rsid w:val="0024314E"/>
    <w:rsid w:val="002431B0"/>
    <w:rsid w:val="002436BF"/>
    <w:rsid w:val="002439AF"/>
    <w:rsid w:val="00243D8E"/>
    <w:rsid w:val="002444DD"/>
    <w:rsid w:val="00244F0F"/>
    <w:rsid w:val="00245668"/>
    <w:rsid w:val="00245BA1"/>
    <w:rsid w:val="00246089"/>
    <w:rsid w:val="0024666D"/>
    <w:rsid w:val="00246800"/>
    <w:rsid w:val="00246864"/>
    <w:rsid w:val="00246AC6"/>
    <w:rsid w:val="00246B35"/>
    <w:rsid w:val="002475F9"/>
    <w:rsid w:val="00247BDA"/>
    <w:rsid w:val="00247DD9"/>
    <w:rsid w:val="0025083A"/>
    <w:rsid w:val="002508AD"/>
    <w:rsid w:val="002514C5"/>
    <w:rsid w:val="002517DF"/>
    <w:rsid w:val="002517ED"/>
    <w:rsid w:val="00251AB4"/>
    <w:rsid w:val="00252527"/>
    <w:rsid w:val="00252AA8"/>
    <w:rsid w:val="00252F14"/>
    <w:rsid w:val="002531B9"/>
    <w:rsid w:val="00253222"/>
    <w:rsid w:val="0025361E"/>
    <w:rsid w:val="00254145"/>
    <w:rsid w:val="002551CB"/>
    <w:rsid w:val="00255398"/>
    <w:rsid w:val="0025581C"/>
    <w:rsid w:val="00255D13"/>
    <w:rsid w:val="00255D5F"/>
    <w:rsid w:val="00255FD8"/>
    <w:rsid w:val="00256533"/>
    <w:rsid w:val="002569C3"/>
    <w:rsid w:val="00256A53"/>
    <w:rsid w:val="00256C65"/>
    <w:rsid w:val="00257651"/>
    <w:rsid w:val="002576B5"/>
    <w:rsid w:val="00257E61"/>
    <w:rsid w:val="0026155A"/>
    <w:rsid w:val="00261626"/>
    <w:rsid w:val="002617C5"/>
    <w:rsid w:val="00261862"/>
    <w:rsid w:val="00261969"/>
    <w:rsid w:val="00261F1F"/>
    <w:rsid w:val="002623A2"/>
    <w:rsid w:val="00262456"/>
    <w:rsid w:val="00262B75"/>
    <w:rsid w:val="002634F5"/>
    <w:rsid w:val="002635BE"/>
    <w:rsid w:val="00263723"/>
    <w:rsid w:val="00263BB0"/>
    <w:rsid w:val="00263C7D"/>
    <w:rsid w:val="002640C2"/>
    <w:rsid w:val="002644C8"/>
    <w:rsid w:val="002648D8"/>
    <w:rsid w:val="00264BBD"/>
    <w:rsid w:val="00264DBA"/>
    <w:rsid w:val="00265924"/>
    <w:rsid w:val="00265D07"/>
    <w:rsid w:val="00266113"/>
    <w:rsid w:val="00266169"/>
    <w:rsid w:val="0026626E"/>
    <w:rsid w:val="0026720D"/>
    <w:rsid w:val="00267E09"/>
    <w:rsid w:val="00267FB1"/>
    <w:rsid w:val="002701B2"/>
    <w:rsid w:val="0027043B"/>
    <w:rsid w:val="002716BE"/>
    <w:rsid w:val="00271908"/>
    <w:rsid w:val="002721CB"/>
    <w:rsid w:val="00272B86"/>
    <w:rsid w:val="0027310F"/>
    <w:rsid w:val="002733A4"/>
    <w:rsid w:val="002737EA"/>
    <w:rsid w:val="002738CC"/>
    <w:rsid w:val="002739C9"/>
    <w:rsid w:val="002742C7"/>
    <w:rsid w:val="00274B6D"/>
    <w:rsid w:val="0027504E"/>
    <w:rsid w:val="0027531C"/>
    <w:rsid w:val="00275B17"/>
    <w:rsid w:val="00275C01"/>
    <w:rsid w:val="00275C37"/>
    <w:rsid w:val="0027624D"/>
    <w:rsid w:val="0027724E"/>
    <w:rsid w:val="00277C77"/>
    <w:rsid w:val="00280441"/>
    <w:rsid w:val="00280814"/>
    <w:rsid w:val="00280F04"/>
    <w:rsid w:val="00281AC0"/>
    <w:rsid w:val="0028276B"/>
    <w:rsid w:val="002827CE"/>
    <w:rsid w:val="002829BC"/>
    <w:rsid w:val="00282A6C"/>
    <w:rsid w:val="00282E1D"/>
    <w:rsid w:val="00283218"/>
    <w:rsid w:val="0028356C"/>
    <w:rsid w:val="00283B8F"/>
    <w:rsid w:val="00283D1E"/>
    <w:rsid w:val="00283F00"/>
    <w:rsid w:val="00284135"/>
    <w:rsid w:val="0028440F"/>
    <w:rsid w:val="00284EDB"/>
    <w:rsid w:val="00285575"/>
    <w:rsid w:val="0028F48A"/>
    <w:rsid w:val="00290458"/>
    <w:rsid w:val="0029073E"/>
    <w:rsid w:val="002907F3"/>
    <w:rsid w:val="00290985"/>
    <w:rsid w:val="00290D75"/>
    <w:rsid w:val="0029135E"/>
    <w:rsid w:val="00291DDA"/>
    <w:rsid w:val="0029286A"/>
    <w:rsid w:val="002929BC"/>
    <w:rsid w:val="00292BE5"/>
    <w:rsid w:val="00292F1D"/>
    <w:rsid w:val="00293080"/>
    <w:rsid w:val="002930C1"/>
    <w:rsid w:val="002938C7"/>
    <w:rsid w:val="00293C5E"/>
    <w:rsid w:val="00293CDB"/>
    <w:rsid w:val="00293F07"/>
    <w:rsid w:val="00293FF4"/>
    <w:rsid w:val="00294345"/>
    <w:rsid w:val="0029486B"/>
    <w:rsid w:val="00294DA4"/>
    <w:rsid w:val="0029556B"/>
    <w:rsid w:val="002957E4"/>
    <w:rsid w:val="00295B52"/>
    <w:rsid w:val="00295F2C"/>
    <w:rsid w:val="00296AD2"/>
    <w:rsid w:val="00296B89"/>
    <w:rsid w:val="00297008"/>
    <w:rsid w:val="00297E51"/>
    <w:rsid w:val="00297FB5"/>
    <w:rsid w:val="002A00EC"/>
    <w:rsid w:val="002A0851"/>
    <w:rsid w:val="002A08EC"/>
    <w:rsid w:val="002A0AFF"/>
    <w:rsid w:val="002A0F3D"/>
    <w:rsid w:val="002A10DB"/>
    <w:rsid w:val="002A1299"/>
    <w:rsid w:val="002A148B"/>
    <w:rsid w:val="002A1CDE"/>
    <w:rsid w:val="002A2492"/>
    <w:rsid w:val="002A2A15"/>
    <w:rsid w:val="002A2B67"/>
    <w:rsid w:val="002A39C6"/>
    <w:rsid w:val="002A40BB"/>
    <w:rsid w:val="002A46ED"/>
    <w:rsid w:val="002A485A"/>
    <w:rsid w:val="002A4974"/>
    <w:rsid w:val="002A577A"/>
    <w:rsid w:val="002A67E5"/>
    <w:rsid w:val="002A6FE2"/>
    <w:rsid w:val="002A76E4"/>
    <w:rsid w:val="002A7E7A"/>
    <w:rsid w:val="002B02D6"/>
    <w:rsid w:val="002B043C"/>
    <w:rsid w:val="002B0888"/>
    <w:rsid w:val="002B0DF7"/>
    <w:rsid w:val="002B146C"/>
    <w:rsid w:val="002B1560"/>
    <w:rsid w:val="002B20EF"/>
    <w:rsid w:val="002B21D0"/>
    <w:rsid w:val="002B251E"/>
    <w:rsid w:val="002B288C"/>
    <w:rsid w:val="002B28DD"/>
    <w:rsid w:val="002B2EEF"/>
    <w:rsid w:val="002B3252"/>
    <w:rsid w:val="002B3A3B"/>
    <w:rsid w:val="002B475C"/>
    <w:rsid w:val="002B4EAA"/>
    <w:rsid w:val="002B4ED7"/>
    <w:rsid w:val="002B4FC7"/>
    <w:rsid w:val="002B580E"/>
    <w:rsid w:val="002B5A05"/>
    <w:rsid w:val="002B6382"/>
    <w:rsid w:val="002B69CA"/>
    <w:rsid w:val="002B69D8"/>
    <w:rsid w:val="002B6AB3"/>
    <w:rsid w:val="002B6E2C"/>
    <w:rsid w:val="002C00A6"/>
    <w:rsid w:val="002C03D1"/>
    <w:rsid w:val="002C048C"/>
    <w:rsid w:val="002C0927"/>
    <w:rsid w:val="002C0DA6"/>
    <w:rsid w:val="002C1A92"/>
    <w:rsid w:val="002C1BFB"/>
    <w:rsid w:val="002C2222"/>
    <w:rsid w:val="002C2927"/>
    <w:rsid w:val="002C2D8D"/>
    <w:rsid w:val="002C33B5"/>
    <w:rsid w:val="002C39A3"/>
    <w:rsid w:val="002C4285"/>
    <w:rsid w:val="002C43AF"/>
    <w:rsid w:val="002C43F0"/>
    <w:rsid w:val="002C4914"/>
    <w:rsid w:val="002C4AFF"/>
    <w:rsid w:val="002C4FE6"/>
    <w:rsid w:val="002C57AD"/>
    <w:rsid w:val="002C58BC"/>
    <w:rsid w:val="002C5EC5"/>
    <w:rsid w:val="002C5FCD"/>
    <w:rsid w:val="002C644A"/>
    <w:rsid w:val="002C6910"/>
    <w:rsid w:val="002C6A23"/>
    <w:rsid w:val="002C7246"/>
    <w:rsid w:val="002C7B67"/>
    <w:rsid w:val="002D1BFD"/>
    <w:rsid w:val="002D1F24"/>
    <w:rsid w:val="002D2910"/>
    <w:rsid w:val="002D2ACF"/>
    <w:rsid w:val="002D307B"/>
    <w:rsid w:val="002D3423"/>
    <w:rsid w:val="002D36CA"/>
    <w:rsid w:val="002D376C"/>
    <w:rsid w:val="002D3A2F"/>
    <w:rsid w:val="002D3ECA"/>
    <w:rsid w:val="002D4228"/>
    <w:rsid w:val="002D4481"/>
    <w:rsid w:val="002D457E"/>
    <w:rsid w:val="002D4A6B"/>
    <w:rsid w:val="002D4D66"/>
    <w:rsid w:val="002D4DC1"/>
    <w:rsid w:val="002D5CE5"/>
    <w:rsid w:val="002D686C"/>
    <w:rsid w:val="002D796F"/>
    <w:rsid w:val="002E15A7"/>
    <w:rsid w:val="002E1EE5"/>
    <w:rsid w:val="002E1FCC"/>
    <w:rsid w:val="002E2A38"/>
    <w:rsid w:val="002E3098"/>
    <w:rsid w:val="002E3349"/>
    <w:rsid w:val="002E3588"/>
    <w:rsid w:val="002E366C"/>
    <w:rsid w:val="002E371F"/>
    <w:rsid w:val="002E3A47"/>
    <w:rsid w:val="002E463D"/>
    <w:rsid w:val="002E51D6"/>
    <w:rsid w:val="002E5867"/>
    <w:rsid w:val="002E58BC"/>
    <w:rsid w:val="002E5C6A"/>
    <w:rsid w:val="002E5C7B"/>
    <w:rsid w:val="002E5F64"/>
    <w:rsid w:val="002E6AF4"/>
    <w:rsid w:val="002E72C6"/>
    <w:rsid w:val="002E7EB8"/>
    <w:rsid w:val="002F0327"/>
    <w:rsid w:val="002F038A"/>
    <w:rsid w:val="002F04B8"/>
    <w:rsid w:val="002F105E"/>
    <w:rsid w:val="002F1B14"/>
    <w:rsid w:val="002F20CE"/>
    <w:rsid w:val="002F2A34"/>
    <w:rsid w:val="002F2D5F"/>
    <w:rsid w:val="002F37E8"/>
    <w:rsid w:val="002F3C07"/>
    <w:rsid w:val="002F3CD6"/>
    <w:rsid w:val="002F4450"/>
    <w:rsid w:val="002F49EC"/>
    <w:rsid w:val="002F4F84"/>
    <w:rsid w:val="002F53AE"/>
    <w:rsid w:val="002F5A6C"/>
    <w:rsid w:val="002F5C12"/>
    <w:rsid w:val="002F7315"/>
    <w:rsid w:val="002F745D"/>
    <w:rsid w:val="002F76A8"/>
    <w:rsid w:val="002F7786"/>
    <w:rsid w:val="0030072B"/>
    <w:rsid w:val="00301125"/>
    <w:rsid w:val="00301157"/>
    <w:rsid w:val="00301607"/>
    <w:rsid w:val="0030180C"/>
    <w:rsid w:val="00301C7B"/>
    <w:rsid w:val="0030201D"/>
    <w:rsid w:val="00302EE4"/>
    <w:rsid w:val="0030359F"/>
    <w:rsid w:val="00303B03"/>
    <w:rsid w:val="00303CD3"/>
    <w:rsid w:val="00303D59"/>
    <w:rsid w:val="00304160"/>
    <w:rsid w:val="003043D8"/>
    <w:rsid w:val="003045CE"/>
    <w:rsid w:val="00304B6C"/>
    <w:rsid w:val="00304D71"/>
    <w:rsid w:val="00305638"/>
    <w:rsid w:val="00305B58"/>
    <w:rsid w:val="0030620F"/>
    <w:rsid w:val="00306549"/>
    <w:rsid w:val="00306ADC"/>
    <w:rsid w:val="00306B5B"/>
    <w:rsid w:val="00306F89"/>
    <w:rsid w:val="00307A55"/>
    <w:rsid w:val="00310029"/>
    <w:rsid w:val="00310417"/>
    <w:rsid w:val="003106CC"/>
    <w:rsid w:val="00310DF3"/>
    <w:rsid w:val="00311391"/>
    <w:rsid w:val="00311571"/>
    <w:rsid w:val="00311979"/>
    <w:rsid w:val="00311E42"/>
    <w:rsid w:val="0031265E"/>
    <w:rsid w:val="00312952"/>
    <w:rsid w:val="00312EEB"/>
    <w:rsid w:val="0031320E"/>
    <w:rsid w:val="00313BF6"/>
    <w:rsid w:val="00314382"/>
    <w:rsid w:val="003156E0"/>
    <w:rsid w:val="0031633B"/>
    <w:rsid w:val="0031648F"/>
    <w:rsid w:val="0031661F"/>
    <w:rsid w:val="003166B8"/>
    <w:rsid w:val="003167E4"/>
    <w:rsid w:val="00316EA3"/>
    <w:rsid w:val="003170B8"/>
    <w:rsid w:val="00317E3B"/>
    <w:rsid w:val="00320244"/>
    <w:rsid w:val="00320461"/>
    <w:rsid w:val="0032120B"/>
    <w:rsid w:val="003216D3"/>
    <w:rsid w:val="003218BA"/>
    <w:rsid w:val="00321B38"/>
    <w:rsid w:val="00321D90"/>
    <w:rsid w:val="00322256"/>
    <w:rsid w:val="00322651"/>
    <w:rsid w:val="00322671"/>
    <w:rsid w:val="003229A0"/>
    <w:rsid w:val="003230FE"/>
    <w:rsid w:val="00323374"/>
    <w:rsid w:val="00323A98"/>
    <w:rsid w:val="003243CC"/>
    <w:rsid w:val="0032470B"/>
    <w:rsid w:val="003249F4"/>
    <w:rsid w:val="00324DA8"/>
    <w:rsid w:val="00325032"/>
    <w:rsid w:val="0032545E"/>
    <w:rsid w:val="0032547E"/>
    <w:rsid w:val="00325615"/>
    <w:rsid w:val="00325EFB"/>
    <w:rsid w:val="003262E2"/>
    <w:rsid w:val="003265EA"/>
    <w:rsid w:val="00326DE9"/>
    <w:rsid w:val="00326E98"/>
    <w:rsid w:val="003270C3"/>
    <w:rsid w:val="00327F83"/>
    <w:rsid w:val="00330467"/>
    <w:rsid w:val="0033074E"/>
    <w:rsid w:val="00330759"/>
    <w:rsid w:val="00330830"/>
    <w:rsid w:val="00331A50"/>
    <w:rsid w:val="00331E96"/>
    <w:rsid w:val="00331EA7"/>
    <w:rsid w:val="0033200A"/>
    <w:rsid w:val="003323F6"/>
    <w:rsid w:val="00332C30"/>
    <w:rsid w:val="00332F14"/>
    <w:rsid w:val="00332F88"/>
    <w:rsid w:val="003333CB"/>
    <w:rsid w:val="003336A5"/>
    <w:rsid w:val="003336B2"/>
    <w:rsid w:val="0033375D"/>
    <w:rsid w:val="00333C18"/>
    <w:rsid w:val="00333D58"/>
    <w:rsid w:val="00333DE3"/>
    <w:rsid w:val="00334597"/>
    <w:rsid w:val="00334B3D"/>
    <w:rsid w:val="0033501C"/>
    <w:rsid w:val="003351DE"/>
    <w:rsid w:val="0033561F"/>
    <w:rsid w:val="0033595B"/>
    <w:rsid w:val="00335AC0"/>
    <w:rsid w:val="00335C10"/>
    <w:rsid w:val="00335D91"/>
    <w:rsid w:val="00335E3A"/>
    <w:rsid w:val="00335FC5"/>
    <w:rsid w:val="00336278"/>
    <w:rsid w:val="00336478"/>
    <w:rsid w:val="00336955"/>
    <w:rsid w:val="00336C1C"/>
    <w:rsid w:val="00336FB8"/>
    <w:rsid w:val="0033752D"/>
    <w:rsid w:val="00337590"/>
    <w:rsid w:val="00337C62"/>
    <w:rsid w:val="00337EC9"/>
    <w:rsid w:val="00337F17"/>
    <w:rsid w:val="00340470"/>
    <w:rsid w:val="00340512"/>
    <w:rsid w:val="00340B5D"/>
    <w:rsid w:val="00341260"/>
    <w:rsid w:val="00341339"/>
    <w:rsid w:val="0034136D"/>
    <w:rsid w:val="003415C6"/>
    <w:rsid w:val="003417E3"/>
    <w:rsid w:val="003418A6"/>
    <w:rsid w:val="00341E11"/>
    <w:rsid w:val="00341FCD"/>
    <w:rsid w:val="00342057"/>
    <w:rsid w:val="003420F3"/>
    <w:rsid w:val="00342A97"/>
    <w:rsid w:val="003435EE"/>
    <w:rsid w:val="0034386A"/>
    <w:rsid w:val="00343A5C"/>
    <w:rsid w:val="00343CF5"/>
    <w:rsid w:val="00343D88"/>
    <w:rsid w:val="00343ECF"/>
    <w:rsid w:val="003441BC"/>
    <w:rsid w:val="00344470"/>
    <w:rsid w:val="003445C4"/>
    <w:rsid w:val="00344E43"/>
    <w:rsid w:val="00344F63"/>
    <w:rsid w:val="00345043"/>
    <w:rsid w:val="003450CD"/>
    <w:rsid w:val="00345995"/>
    <w:rsid w:val="00345FEE"/>
    <w:rsid w:val="00346012"/>
    <w:rsid w:val="003465CE"/>
    <w:rsid w:val="00346709"/>
    <w:rsid w:val="00346B5F"/>
    <w:rsid w:val="00346CBB"/>
    <w:rsid w:val="0034732C"/>
    <w:rsid w:val="0034764F"/>
    <w:rsid w:val="00347723"/>
    <w:rsid w:val="003477CC"/>
    <w:rsid w:val="003477ED"/>
    <w:rsid w:val="00347828"/>
    <w:rsid w:val="003504A0"/>
    <w:rsid w:val="00350CF6"/>
    <w:rsid w:val="00350F1C"/>
    <w:rsid w:val="00350FC2"/>
    <w:rsid w:val="003511AB"/>
    <w:rsid w:val="00351D01"/>
    <w:rsid w:val="00353998"/>
    <w:rsid w:val="00353BA8"/>
    <w:rsid w:val="00353E9E"/>
    <w:rsid w:val="003548B3"/>
    <w:rsid w:val="00354D9D"/>
    <w:rsid w:val="00354F7F"/>
    <w:rsid w:val="00355331"/>
    <w:rsid w:val="00355391"/>
    <w:rsid w:val="003554BE"/>
    <w:rsid w:val="00356A40"/>
    <w:rsid w:val="00356C70"/>
    <w:rsid w:val="0035719A"/>
    <w:rsid w:val="003573BC"/>
    <w:rsid w:val="00357682"/>
    <w:rsid w:val="00357865"/>
    <w:rsid w:val="0035786A"/>
    <w:rsid w:val="00357CA6"/>
    <w:rsid w:val="003605F7"/>
    <w:rsid w:val="00360ACC"/>
    <w:rsid w:val="00361334"/>
    <w:rsid w:val="00361638"/>
    <w:rsid w:val="00361C00"/>
    <w:rsid w:val="00361C87"/>
    <w:rsid w:val="00361FD1"/>
    <w:rsid w:val="00361FF9"/>
    <w:rsid w:val="00362183"/>
    <w:rsid w:val="003628DF"/>
    <w:rsid w:val="00362969"/>
    <w:rsid w:val="00362D89"/>
    <w:rsid w:val="00363E69"/>
    <w:rsid w:val="00364050"/>
    <w:rsid w:val="00364539"/>
    <w:rsid w:val="00364906"/>
    <w:rsid w:val="00364DCB"/>
    <w:rsid w:val="00364FCF"/>
    <w:rsid w:val="003650EE"/>
    <w:rsid w:val="00365467"/>
    <w:rsid w:val="00366179"/>
    <w:rsid w:val="003661F1"/>
    <w:rsid w:val="00366286"/>
    <w:rsid w:val="00366584"/>
    <w:rsid w:val="003668B5"/>
    <w:rsid w:val="003668D0"/>
    <w:rsid w:val="00366DAB"/>
    <w:rsid w:val="00367859"/>
    <w:rsid w:val="00367E0B"/>
    <w:rsid w:val="00367FD0"/>
    <w:rsid w:val="00370030"/>
    <w:rsid w:val="0037016C"/>
    <w:rsid w:val="00370646"/>
    <w:rsid w:val="0037243E"/>
    <w:rsid w:val="00373820"/>
    <w:rsid w:val="00373A63"/>
    <w:rsid w:val="0037416C"/>
    <w:rsid w:val="00374238"/>
    <w:rsid w:val="00374606"/>
    <w:rsid w:val="00374EEF"/>
    <w:rsid w:val="003753A5"/>
    <w:rsid w:val="00375D92"/>
    <w:rsid w:val="003763F4"/>
    <w:rsid w:val="00376A95"/>
    <w:rsid w:val="00376D19"/>
    <w:rsid w:val="00376FDF"/>
    <w:rsid w:val="00380AC8"/>
    <w:rsid w:val="00380EE8"/>
    <w:rsid w:val="00381004"/>
    <w:rsid w:val="0038107B"/>
    <w:rsid w:val="0038148C"/>
    <w:rsid w:val="003821B5"/>
    <w:rsid w:val="0038368C"/>
    <w:rsid w:val="00383761"/>
    <w:rsid w:val="00383764"/>
    <w:rsid w:val="00384720"/>
    <w:rsid w:val="00384A93"/>
    <w:rsid w:val="00384E2C"/>
    <w:rsid w:val="003853C5"/>
    <w:rsid w:val="00385522"/>
    <w:rsid w:val="003857C6"/>
    <w:rsid w:val="003857E0"/>
    <w:rsid w:val="00385D0E"/>
    <w:rsid w:val="00385D78"/>
    <w:rsid w:val="003868AB"/>
    <w:rsid w:val="00386AE0"/>
    <w:rsid w:val="003871E1"/>
    <w:rsid w:val="00387BE5"/>
    <w:rsid w:val="003900F7"/>
    <w:rsid w:val="00390700"/>
    <w:rsid w:val="0039093B"/>
    <w:rsid w:val="0039153C"/>
    <w:rsid w:val="00391ECF"/>
    <w:rsid w:val="0039217F"/>
    <w:rsid w:val="00392254"/>
    <w:rsid w:val="00392B07"/>
    <w:rsid w:val="00393431"/>
    <w:rsid w:val="00393B1A"/>
    <w:rsid w:val="00393D9F"/>
    <w:rsid w:val="00393FCA"/>
    <w:rsid w:val="003940D0"/>
    <w:rsid w:val="0039417C"/>
    <w:rsid w:val="003944BF"/>
    <w:rsid w:val="003947D4"/>
    <w:rsid w:val="0039516A"/>
    <w:rsid w:val="003951E2"/>
    <w:rsid w:val="00395CB5"/>
    <w:rsid w:val="00396877"/>
    <w:rsid w:val="003974A0"/>
    <w:rsid w:val="0039771F"/>
    <w:rsid w:val="003978E9"/>
    <w:rsid w:val="0039793B"/>
    <w:rsid w:val="003A0AC1"/>
    <w:rsid w:val="003A0C4B"/>
    <w:rsid w:val="003A0EFF"/>
    <w:rsid w:val="003A112A"/>
    <w:rsid w:val="003A1607"/>
    <w:rsid w:val="003A1712"/>
    <w:rsid w:val="003A2276"/>
    <w:rsid w:val="003A2DEA"/>
    <w:rsid w:val="003A3842"/>
    <w:rsid w:val="003A402A"/>
    <w:rsid w:val="003A488E"/>
    <w:rsid w:val="003A48D2"/>
    <w:rsid w:val="003A4958"/>
    <w:rsid w:val="003A4ED1"/>
    <w:rsid w:val="003A4FD6"/>
    <w:rsid w:val="003A5F41"/>
    <w:rsid w:val="003A5F69"/>
    <w:rsid w:val="003A6C6C"/>
    <w:rsid w:val="003A733B"/>
    <w:rsid w:val="003A7659"/>
    <w:rsid w:val="003A78F2"/>
    <w:rsid w:val="003A7950"/>
    <w:rsid w:val="003A7DF8"/>
    <w:rsid w:val="003A7E5D"/>
    <w:rsid w:val="003A7F58"/>
    <w:rsid w:val="003B0591"/>
    <w:rsid w:val="003B101C"/>
    <w:rsid w:val="003B14F3"/>
    <w:rsid w:val="003B1BFA"/>
    <w:rsid w:val="003B1EDE"/>
    <w:rsid w:val="003B2CA3"/>
    <w:rsid w:val="003B3707"/>
    <w:rsid w:val="003B3E99"/>
    <w:rsid w:val="003B44F7"/>
    <w:rsid w:val="003B4831"/>
    <w:rsid w:val="003B4CE2"/>
    <w:rsid w:val="003B50E2"/>
    <w:rsid w:val="003B58C3"/>
    <w:rsid w:val="003B60CD"/>
    <w:rsid w:val="003B61DB"/>
    <w:rsid w:val="003B6538"/>
    <w:rsid w:val="003B6581"/>
    <w:rsid w:val="003B69C6"/>
    <w:rsid w:val="003B6B10"/>
    <w:rsid w:val="003B6E53"/>
    <w:rsid w:val="003B6FB8"/>
    <w:rsid w:val="003B704C"/>
    <w:rsid w:val="003B7293"/>
    <w:rsid w:val="003C0B72"/>
    <w:rsid w:val="003C0CD1"/>
    <w:rsid w:val="003C11B3"/>
    <w:rsid w:val="003C1368"/>
    <w:rsid w:val="003C1625"/>
    <w:rsid w:val="003C1F3D"/>
    <w:rsid w:val="003C2073"/>
    <w:rsid w:val="003C23BB"/>
    <w:rsid w:val="003C294E"/>
    <w:rsid w:val="003C29D2"/>
    <w:rsid w:val="003C3022"/>
    <w:rsid w:val="003C3050"/>
    <w:rsid w:val="003C31BE"/>
    <w:rsid w:val="003C34A4"/>
    <w:rsid w:val="003C34E9"/>
    <w:rsid w:val="003C3898"/>
    <w:rsid w:val="003C3D50"/>
    <w:rsid w:val="003C4366"/>
    <w:rsid w:val="003C443E"/>
    <w:rsid w:val="003C45AD"/>
    <w:rsid w:val="003C465D"/>
    <w:rsid w:val="003C4DB8"/>
    <w:rsid w:val="003C4F85"/>
    <w:rsid w:val="003C575F"/>
    <w:rsid w:val="003C5911"/>
    <w:rsid w:val="003C5FA4"/>
    <w:rsid w:val="003C602C"/>
    <w:rsid w:val="003C644E"/>
    <w:rsid w:val="003C6890"/>
    <w:rsid w:val="003C74CB"/>
    <w:rsid w:val="003C7767"/>
    <w:rsid w:val="003C7887"/>
    <w:rsid w:val="003C7BA7"/>
    <w:rsid w:val="003C7C8B"/>
    <w:rsid w:val="003C7CE3"/>
    <w:rsid w:val="003C7E6E"/>
    <w:rsid w:val="003C7F81"/>
    <w:rsid w:val="003D014A"/>
    <w:rsid w:val="003D0356"/>
    <w:rsid w:val="003D07C9"/>
    <w:rsid w:val="003D0874"/>
    <w:rsid w:val="003D0F2F"/>
    <w:rsid w:val="003D10CF"/>
    <w:rsid w:val="003D1302"/>
    <w:rsid w:val="003D1434"/>
    <w:rsid w:val="003D19D4"/>
    <w:rsid w:val="003D1AFF"/>
    <w:rsid w:val="003D1CB9"/>
    <w:rsid w:val="003D1DA9"/>
    <w:rsid w:val="003D1F18"/>
    <w:rsid w:val="003D21D8"/>
    <w:rsid w:val="003D27C9"/>
    <w:rsid w:val="003D27CD"/>
    <w:rsid w:val="003D28C9"/>
    <w:rsid w:val="003D2BDA"/>
    <w:rsid w:val="003D2CFE"/>
    <w:rsid w:val="003D2FBB"/>
    <w:rsid w:val="003D37EE"/>
    <w:rsid w:val="003D48AF"/>
    <w:rsid w:val="003D4DB0"/>
    <w:rsid w:val="003D544F"/>
    <w:rsid w:val="003D61B0"/>
    <w:rsid w:val="003D6273"/>
    <w:rsid w:val="003D6323"/>
    <w:rsid w:val="003D64BD"/>
    <w:rsid w:val="003D66F7"/>
    <w:rsid w:val="003D6934"/>
    <w:rsid w:val="003D76B2"/>
    <w:rsid w:val="003D7A3A"/>
    <w:rsid w:val="003D7CF8"/>
    <w:rsid w:val="003E0800"/>
    <w:rsid w:val="003E0A64"/>
    <w:rsid w:val="003E0B4D"/>
    <w:rsid w:val="003E0F4A"/>
    <w:rsid w:val="003E13F9"/>
    <w:rsid w:val="003E14B5"/>
    <w:rsid w:val="003E1CD3"/>
    <w:rsid w:val="003E1FA0"/>
    <w:rsid w:val="003E245A"/>
    <w:rsid w:val="003E3524"/>
    <w:rsid w:val="003E35CD"/>
    <w:rsid w:val="003E3CFB"/>
    <w:rsid w:val="003E427D"/>
    <w:rsid w:val="003E42CB"/>
    <w:rsid w:val="003E4740"/>
    <w:rsid w:val="003E47DC"/>
    <w:rsid w:val="003E490C"/>
    <w:rsid w:val="003E4B29"/>
    <w:rsid w:val="003E59F7"/>
    <w:rsid w:val="003E5BBA"/>
    <w:rsid w:val="003E61DA"/>
    <w:rsid w:val="003E6538"/>
    <w:rsid w:val="003E6CD1"/>
    <w:rsid w:val="003E6DC7"/>
    <w:rsid w:val="003E6E52"/>
    <w:rsid w:val="003E6EC7"/>
    <w:rsid w:val="003E755B"/>
    <w:rsid w:val="003E7AB7"/>
    <w:rsid w:val="003E7B64"/>
    <w:rsid w:val="003E7B6F"/>
    <w:rsid w:val="003E7C71"/>
    <w:rsid w:val="003E7DD3"/>
    <w:rsid w:val="003E7E8A"/>
    <w:rsid w:val="003E7FBE"/>
    <w:rsid w:val="003F022E"/>
    <w:rsid w:val="003F0676"/>
    <w:rsid w:val="003F076D"/>
    <w:rsid w:val="003F0B92"/>
    <w:rsid w:val="003F0FD5"/>
    <w:rsid w:val="003F1374"/>
    <w:rsid w:val="003F15B5"/>
    <w:rsid w:val="003F20AB"/>
    <w:rsid w:val="003F2213"/>
    <w:rsid w:val="003F2DCD"/>
    <w:rsid w:val="003F3358"/>
    <w:rsid w:val="003F3392"/>
    <w:rsid w:val="003F40B6"/>
    <w:rsid w:val="003F4C4A"/>
    <w:rsid w:val="003F5482"/>
    <w:rsid w:val="003F5549"/>
    <w:rsid w:val="003F55AE"/>
    <w:rsid w:val="003F5618"/>
    <w:rsid w:val="003F58FE"/>
    <w:rsid w:val="003F5A68"/>
    <w:rsid w:val="003F64E7"/>
    <w:rsid w:val="003F6651"/>
    <w:rsid w:val="003F7137"/>
    <w:rsid w:val="004003E3"/>
    <w:rsid w:val="004006EF"/>
    <w:rsid w:val="00400C0F"/>
    <w:rsid w:val="00401661"/>
    <w:rsid w:val="00401A6F"/>
    <w:rsid w:val="00401F29"/>
    <w:rsid w:val="00402439"/>
    <w:rsid w:val="0040249B"/>
    <w:rsid w:val="004028A5"/>
    <w:rsid w:val="00402E47"/>
    <w:rsid w:val="00402E82"/>
    <w:rsid w:val="00402EF0"/>
    <w:rsid w:val="00402FEE"/>
    <w:rsid w:val="00403071"/>
    <w:rsid w:val="004037F7"/>
    <w:rsid w:val="00403F0D"/>
    <w:rsid w:val="00404063"/>
    <w:rsid w:val="00404214"/>
    <w:rsid w:val="00404BE0"/>
    <w:rsid w:val="00404E1A"/>
    <w:rsid w:val="00404ED2"/>
    <w:rsid w:val="0040502B"/>
    <w:rsid w:val="004053CD"/>
    <w:rsid w:val="0040552A"/>
    <w:rsid w:val="0040594C"/>
    <w:rsid w:val="00407290"/>
    <w:rsid w:val="00407390"/>
    <w:rsid w:val="0040A600"/>
    <w:rsid w:val="004107D6"/>
    <w:rsid w:val="00410ADD"/>
    <w:rsid w:val="0041127B"/>
    <w:rsid w:val="004115C5"/>
    <w:rsid w:val="00411A7F"/>
    <w:rsid w:val="00411F12"/>
    <w:rsid w:val="0041229C"/>
    <w:rsid w:val="0041265D"/>
    <w:rsid w:val="0041283C"/>
    <w:rsid w:val="00413043"/>
    <w:rsid w:val="00413B25"/>
    <w:rsid w:val="00414640"/>
    <w:rsid w:val="00414FE9"/>
    <w:rsid w:val="00415793"/>
    <w:rsid w:val="004157F6"/>
    <w:rsid w:val="00415BDB"/>
    <w:rsid w:val="004165AF"/>
    <w:rsid w:val="004167D5"/>
    <w:rsid w:val="0041684A"/>
    <w:rsid w:val="00416DFB"/>
    <w:rsid w:val="00417059"/>
    <w:rsid w:val="00417460"/>
    <w:rsid w:val="0041748B"/>
    <w:rsid w:val="0041752F"/>
    <w:rsid w:val="004205B5"/>
    <w:rsid w:val="004205DE"/>
    <w:rsid w:val="0042076A"/>
    <w:rsid w:val="00420B21"/>
    <w:rsid w:val="004211E1"/>
    <w:rsid w:val="00421880"/>
    <w:rsid w:val="00421B06"/>
    <w:rsid w:val="00421E0D"/>
    <w:rsid w:val="00422290"/>
    <w:rsid w:val="00422785"/>
    <w:rsid w:val="00422B02"/>
    <w:rsid w:val="0042337F"/>
    <w:rsid w:val="00423427"/>
    <w:rsid w:val="00423F64"/>
    <w:rsid w:val="00423F71"/>
    <w:rsid w:val="00424465"/>
    <w:rsid w:val="004249E6"/>
    <w:rsid w:val="00424A81"/>
    <w:rsid w:val="00424B5E"/>
    <w:rsid w:val="004250C8"/>
    <w:rsid w:val="004251D1"/>
    <w:rsid w:val="004256E3"/>
    <w:rsid w:val="00425DEB"/>
    <w:rsid w:val="00425E2C"/>
    <w:rsid w:val="00426432"/>
    <w:rsid w:val="004265B7"/>
    <w:rsid w:val="004269FE"/>
    <w:rsid w:val="00426D8B"/>
    <w:rsid w:val="004303DC"/>
    <w:rsid w:val="0043049C"/>
    <w:rsid w:val="004306C7"/>
    <w:rsid w:val="00430834"/>
    <w:rsid w:val="00430FDE"/>
    <w:rsid w:val="004314E6"/>
    <w:rsid w:val="00431A61"/>
    <w:rsid w:val="004320A4"/>
    <w:rsid w:val="004323B2"/>
    <w:rsid w:val="0043315B"/>
    <w:rsid w:val="00433377"/>
    <w:rsid w:val="0043384B"/>
    <w:rsid w:val="00433AEB"/>
    <w:rsid w:val="00433E15"/>
    <w:rsid w:val="004349CB"/>
    <w:rsid w:val="00435A24"/>
    <w:rsid w:val="00435C9A"/>
    <w:rsid w:val="00435F4C"/>
    <w:rsid w:val="00435FA3"/>
    <w:rsid w:val="004362BC"/>
    <w:rsid w:val="004362C8"/>
    <w:rsid w:val="00436637"/>
    <w:rsid w:val="00437141"/>
    <w:rsid w:val="004376BF"/>
    <w:rsid w:val="00437C5C"/>
    <w:rsid w:val="00437C76"/>
    <w:rsid w:val="00440248"/>
    <w:rsid w:val="004406F1"/>
    <w:rsid w:val="00440ABA"/>
    <w:rsid w:val="004418BE"/>
    <w:rsid w:val="00441A35"/>
    <w:rsid w:val="00441C7B"/>
    <w:rsid w:val="004421D4"/>
    <w:rsid w:val="0044220A"/>
    <w:rsid w:val="00442457"/>
    <w:rsid w:val="00442527"/>
    <w:rsid w:val="004426B3"/>
    <w:rsid w:val="004428C7"/>
    <w:rsid w:val="004429CA"/>
    <w:rsid w:val="00442AB9"/>
    <w:rsid w:val="00442F7A"/>
    <w:rsid w:val="00443343"/>
    <w:rsid w:val="00443FE7"/>
    <w:rsid w:val="004444E1"/>
    <w:rsid w:val="00444B84"/>
    <w:rsid w:val="00444BB3"/>
    <w:rsid w:val="004452A0"/>
    <w:rsid w:val="00445931"/>
    <w:rsid w:val="00445A72"/>
    <w:rsid w:val="00446236"/>
    <w:rsid w:val="004463D1"/>
    <w:rsid w:val="00446DE0"/>
    <w:rsid w:val="00447202"/>
    <w:rsid w:val="004476EA"/>
    <w:rsid w:val="00447811"/>
    <w:rsid w:val="00447956"/>
    <w:rsid w:val="00450789"/>
    <w:rsid w:val="00450CCA"/>
    <w:rsid w:val="00450F02"/>
    <w:rsid w:val="0045108D"/>
    <w:rsid w:val="0045126F"/>
    <w:rsid w:val="00451963"/>
    <w:rsid w:val="00451B7B"/>
    <w:rsid w:val="00451BFF"/>
    <w:rsid w:val="00451C32"/>
    <w:rsid w:val="00452028"/>
    <w:rsid w:val="0045307B"/>
    <w:rsid w:val="00453133"/>
    <w:rsid w:val="00453251"/>
    <w:rsid w:val="00453A29"/>
    <w:rsid w:val="00453D07"/>
    <w:rsid w:val="004548D8"/>
    <w:rsid w:val="00455475"/>
    <w:rsid w:val="004557B4"/>
    <w:rsid w:val="004557FE"/>
    <w:rsid w:val="004559AF"/>
    <w:rsid w:val="004559F9"/>
    <w:rsid w:val="00455C87"/>
    <w:rsid w:val="00455ECB"/>
    <w:rsid w:val="0045609A"/>
    <w:rsid w:val="00456813"/>
    <w:rsid w:val="00456A74"/>
    <w:rsid w:val="00456C2C"/>
    <w:rsid w:val="00456CA8"/>
    <w:rsid w:val="0045735B"/>
    <w:rsid w:val="00457572"/>
    <w:rsid w:val="00457831"/>
    <w:rsid w:val="004602A8"/>
    <w:rsid w:val="004608C4"/>
    <w:rsid w:val="00460908"/>
    <w:rsid w:val="00460CFA"/>
    <w:rsid w:val="00461126"/>
    <w:rsid w:val="0046128B"/>
    <w:rsid w:val="00461721"/>
    <w:rsid w:val="00461AFC"/>
    <w:rsid w:val="00461BE7"/>
    <w:rsid w:val="00461C01"/>
    <w:rsid w:val="004624E6"/>
    <w:rsid w:val="00462600"/>
    <w:rsid w:val="004626D7"/>
    <w:rsid w:val="004628DF"/>
    <w:rsid w:val="0046328E"/>
    <w:rsid w:val="0046339B"/>
    <w:rsid w:val="00463555"/>
    <w:rsid w:val="00463AFE"/>
    <w:rsid w:val="00463E60"/>
    <w:rsid w:val="0046401C"/>
    <w:rsid w:val="00464C50"/>
    <w:rsid w:val="00464F48"/>
    <w:rsid w:val="0046529D"/>
    <w:rsid w:val="00465338"/>
    <w:rsid w:val="00465445"/>
    <w:rsid w:val="004656B6"/>
    <w:rsid w:val="00466428"/>
    <w:rsid w:val="00466524"/>
    <w:rsid w:val="00466AA4"/>
    <w:rsid w:val="00466D5E"/>
    <w:rsid w:val="0046700F"/>
    <w:rsid w:val="00467A90"/>
    <w:rsid w:val="00467AD2"/>
    <w:rsid w:val="00467B25"/>
    <w:rsid w:val="0047003E"/>
    <w:rsid w:val="00470079"/>
    <w:rsid w:val="0047022B"/>
    <w:rsid w:val="00470B48"/>
    <w:rsid w:val="00470F5A"/>
    <w:rsid w:val="00471C13"/>
    <w:rsid w:val="0047213E"/>
    <w:rsid w:val="004722A9"/>
    <w:rsid w:val="00472B30"/>
    <w:rsid w:val="00472EB7"/>
    <w:rsid w:val="004737FC"/>
    <w:rsid w:val="00475375"/>
    <w:rsid w:val="00475400"/>
    <w:rsid w:val="0047578C"/>
    <w:rsid w:val="00476249"/>
    <w:rsid w:val="00476647"/>
    <w:rsid w:val="00476A77"/>
    <w:rsid w:val="00476F20"/>
    <w:rsid w:val="00477291"/>
    <w:rsid w:val="00477B8B"/>
    <w:rsid w:val="00477F49"/>
    <w:rsid w:val="004805BF"/>
    <w:rsid w:val="00480885"/>
    <w:rsid w:val="00480A5F"/>
    <w:rsid w:val="00481232"/>
    <w:rsid w:val="0048127B"/>
    <w:rsid w:val="004813EE"/>
    <w:rsid w:val="00482202"/>
    <w:rsid w:val="00482790"/>
    <w:rsid w:val="00483084"/>
    <w:rsid w:val="0048332D"/>
    <w:rsid w:val="00483565"/>
    <w:rsid w:val="004836F7"/>
    <w:rsid w:val="004839E4"/>
    <w:rsid w:val="00483C67"/>
    <w:rsid w:val="00483D69"/>
    <w:rsid w:val="00484211"/>
    <w:rsid w:val="00484A39"/>
    <w:rsid w:val="00484D47"/>
    <w:rsid w:val="004852BE"/>
    <w:rsid w:val="00485580"/>
    <w:rsid w:val="004858EB"/>
    <w:rsid w:val="004859FE"/>
    <w:rsid w:val="00485F53"/>
    <w:rsid w:val="004860B1"/>
    <w:rsid w:val="00486947"/>
    <w:rsid w:val="00486F90"/>
    <w:rsid w:val="00487295"/>
    <w:rsid w:val="0048794E"/>
    <w:rsid w:val="00487F02"/>
    <w:rsid w:val="00490E17"/>
    <w:rsid w:val="004910A8"/>
    <w:rsid w:val="004915A4"/>
    <w:rsid w:val="004918E6"/>
    <w:rsid w:val="00491A18"/>
    <w:rsid w:val="00491BE2"/>
    <w:rsid w:val="00491D93"/>
    <w:rsid w:val="0049205F"/>
    <w:rsid w:val="00492281"/>
    <w:rsid w:val="0049291A"/>
    <w:rsid w:val="00492AB5"/>
    <w:rsid w:val="00492E21"/>
    <w:rsid w:val="00492F4A"/>
    <w:rsid w:val="0049354A"/>
    <w:rsid w:val="004939B1"/>
    <w:rsid w:val="00493AE5"/>
    <w:rsid w:val="00493B55"/>
    <w:rsid w:val="00494525"/>
    <w:rsid w:val="0049459E"/>
    <w:rsid w:val="00494999"/>
    <w:rsid w:val="004949AE"/>
    <w:rsid w:val="00494DF1"/>
    <w:rsid w:val="004962D3"/>
    <w:rsid w:val="00496467"/>
    <w:rsid w:val="004965AB"/>
    <w:rsid w:val="004969E0"/>
    <w:rsid w:val="00496C8E"/>
    <w:rsid w:val="004973D3"/>
    <w:rsid w:val="00497C02"/>
    <w:rsid w:val="004A020F"/>
    <w:rsid w:val="004A0D4F"/>
    <w:rsid w:val="004A1100"/>
    <w:rsid w:val="004A1922"/>
    <w:rsid w:val="004A1C48"/>
    <w:rsid w:val="004A1CCA"/>
    <w:rsid w:val="004A22D8"/>
    <w:rsid w:val="004A2AF3"/>
    <w:rsid w:val="004A2DD7"/>
    <w:rsid w:val="004A2E3D"/>
    <w:rsid w:val="004A3485"/>
    <w:rsid w:val="004A3532"/>
    <w:rsid w:val="004A35F3"/>
    <w:rsid w:val="004A3F5D"/>
    <w:rsid w:val="004A4D70"/>
    <w:rsid w:val="004A5754"/>
    <w:rsid w:val="004A5A58"/>
    <w:rsid w:val="004A5DCE"/>
    <w:rsid w:val="004A5FBC"/>
    <w:rsid w:val="004A637C"/>
    <w:rsid w:val="004A6B37"/>
    <w:rsid w:val="004A6C71"/>
    <w:rsid w:val="004A6D75"/>
    <w:rsid w:val="004A6EBB"/>
    <w:rsid w:val="004A70C3"/>
    <w:rsid w:val="004A718F"/>
    <w:rsid w:val="004A71BF"/>
    <w:rsid w:val="004A78EE"/>
    <w:rsid w:val="004B00FE"/>
    <w:rsid w:val="004B0612"/>
    <w:rsid w:val="004B07FF"/>
    <w:rsid w:val="004B1A4D"/>
    <w:rsid w:val="004B24EC"/>
    <w:rsid w:val="004B2523"/>
    <w:rsid w:val="004B262E"/>
    <w:rsid w:val="004B2705"/>
    <w:rsid w:val="004B299D"/>
    <w:rsid w:val="004B372A"/>
    <w:rsid w:val="004B3E54"/>
    <w:rsid w:val="004B4198"/>
    <w:rsid w:val="004B4DFD"/>
    <w:rsid w:val="004B54CD"/>
    <w:rsid w:val="004B56B5"/>
    <w:rsid w:val="004B5EA0"/>
    <w:rsid w:val="004B7020"/>
    <w:rsid w:val="004B74EF"/>
    <w:rsid w:val="004B7F1A"/>
    <w:rsid w:val="004C0183"/>
    <w:rsid w:val="004C0450"/>
    <w:rsid w:val="004C057B"/>
    <w:rsid w:val="004C07E2"/>
    <w:rsid w:val="004C159C"/>
    <w:rsid w:val="004C15B7"/>
    <w:rsid w:val="004C1B88"/>
    <w:rsid w:val="004C2611"/>
    <w:rsid w:val="004C279B"/>
    <w:rsid w:val="004C2E1E"/>
    <w:rsid w:val="004C2E88"/>
    <w:rsid w:val="004C34A3"/>
    <w:rsid w:val="004C34F7"/>
    <w:rsid w:val="004C374E"/>
    <w:rsid w:val="004C375B"/>
    <w:rsid w:val="004C3F4E"/>
    <w:rsid w:val="004C454D"/>
    <w:rsid w:val="004C46C7"/>
    <w:rsid w:val="004C48EA"/>
    <w:rsid w:val="004C4A96"/>
    <w:rsid w:val="004C501B"/>
    <w:rsid w:val="004C5431"/>
    <w:rsid w:val="004C587B"/>
    <w:rsid w:val="004C5991"/>
    <w:rsid w:val="004C68AF"/>
    <w:rsid w:val="004C694C"/>
    <w:rsid w:val="004C69F7"/>
    <w:rsid w:val="004C7034"/>
    <w:rsid w:val="004C708C"/>
    <w:rsid w:val="004C73A4"/>
    <w:rsid w:val="004C76B2"/>
    <w:rsid w:val="004C7B6D"/>
    <w:rsid w:val="004C7BF4"/>
    <w:rsid w:val="004C7EDF"/>
    <w:rsid w:val="004D08F5"/>
    <w:rsid w:val="004D0CBC"/>
    <w:rsid w:val="004D0D9C"/>
    <w:rsid w:val="004D0EAA"/>
    <w:rsid w:val="004D13B9"/>
    <w:rsid w:val="004D1518"/>
    <w:rsid w:val="004D1AA9"/>
    <w:rsid w:val="004D1B43"/>
    <w:rsid w:val="004D2171"/>
    <w:rsid w:val="004D25C7"/>
    <w:rsid w:val="004D2E74"/>
    <w:rsid w:val="004D348F"/>
    <w:rsid w:val="004D3F0F"/>
    <w:rsid w:val="004D4056"/>
    <w:rsid w:val="004D41C9"/>
    <w:rsid w:val="004D4482"/>
    <w:rsid w:val="004D4583"/>
    <w:rsid w:val="004D45D0"/>
    <w:rsid w:val="004D46FB"/>
    <w:rsid w:val="004D4C0C"/>
    <w:rsid w:val="004D4FE0"/>
    <w:rsid w:val="004D5788"/>
    <w:rsid w:val="004D5AFC"/>
    <w:rsid w:val="004D5BBA"/>
    <w:rsid w:val="004D5CCB"/>
    <w:rsid w:val="004D650D"/>
    <w:rsid w:val="004D65F1"/>
    <w:rsid w:val="004D67E7"/>
    <w:rsid w:val="004D6BDA"/>
    <w:rsid w:val="004D7703"/>
    <w:rsid w:val="004D7C81"/>
    <w:rsid w:val="004E00BD"/>
    <w:rsid w:val="004E05C0"/>
    <w:rsid w:val="004E066E"/>
    <w:rsid w:val="004E1546"/>
    <w:rsid w:val="004E1966"/>
    <w:rsid w:val="004E1B58"/>
    <w:rsid w:val="004E22AA"/>
    <w:rsid w:val="004E2F12"/>
    <w:rsid w:val="004E2FEB"/>
    <w:rsid w:val="004E3DB1"/>
    <w:rsid w:val="004E42BB"/>
    <w:rsid w:val="004E4477"/>
    <w:rsid w:val="004E565B"/>
    <w:rsid w:val="004E57C2"/>
    <w:rsid w:val="004E5C83"/>
    <w:rsid w:val="004E6585"/>
    <w:rsid w:val="004E6933"/>
    <w:rsid w:val="004E6EC6"/>
    <w:rsid w:val="004E6F08"/>
    <w:rsid w:val="004E717C"/>
    <w:rsid w:val="004E71B6"/>
    <w:rsid w:val="004E7B30"/>
    <w:rsid w:val="004F021A"/>
    <w:rsid w:val="004F056B"/>
    <w:rsid w:val="004F07CE"/>
    <w:rsid w:val="004F091B"/>
    <w:rsid w:val="004F0C0B"/>
    <w:rsid w:val="004F11E5"/>
    <w:rsid w:val="004F14A9"/>
    <w:rsid w:val="004F150C"/>
    <w:rsid w:val="004F17DC"/>
    <w:rsid w:val="004F1C39"/>
    <w:rsid w:val="004F1D09"/>
    <w:rsid w:val="004F1F45"/>
    <w:rsid w:val="004F2CBC"/>
    <w:rsid w:val="004F2E46"/>
    <w:rsid w:val="004F3266"/>
    <w:rsid w:val="004F3731"/>
    <w:rsid w:val="004F4090"/>
    <w:rsid w:val="004F4F2E"/>
    <w:rsid w:val="004F5935"/>
    <w:rsid w:val="004F694B"/>
    <w:rsid w:val="004F7A1A"/>
    <w:rsid w:val="004F7CD8"/>
    <w:rsid w:val="00500173"/>
    <w:rsid w:val="0050037D"/>
    <w:rsid w:val="00500969"/>
    <w:rsid w:val="00500DF3"/>
    <w:rsid w:val="005013AF"/>
    <w:rsid w:val="005015A4"/>
    <w:rsid w:val="005018F3"/>
    <w:rsid w:val="00502642"/>
    <w:rsid w:val="005026EB"/>
    <w:rsid w:val="00502B15"/>
    <w:rsid w:val="00503295"/>
    <w:rsid w:val="00503760"/>
    <w:rsid w:val="00503B3B"/>
    <w:rsid w:val="00503CFB"/>
    <w:rsid w:val="00504313"/>
    <w:rsid w:val="0050441C"/>
    <w:rsid w:val="005046C3"/>
    <w:rsid w:val="00504721"/>
    <w:rsid w:val="00504C7F"/>
    <w:rsid w:val="00504CD4"/>
    <w:rsid w:val="00504DAB"/>
    <w:rsid w:val="005051D3"/>
    <w:rsid w:val="00505318"/>
    <w:rsid w:val="0050533E"/>
    <w:rsid w:val="0050577C"/>
    <w:rsid w:val="00506C66"/>
    <w:rsid w:val="00506F05"/>
    <w:rsid w:val="00507DE7"/>
    <w:rsid w:val="00510326"/>
    <w:rsid w:val="005104D3"/>
    <w:rsid w:val="00510A9D"/>
    <w:rsid w:val="00511956"/>
    <w:rsid w:val="00511A38"/>
    <w:rsid w:val="00511F6F"/>
    <w:rsid w:val="0051232C"/>
    <w:rsid w:val="00512D63"/>
    <w:rsid w:val="00512DEE"/>
    <w:rsid w:val="00512E6A"/>
    <w:rsid w:val="00512F30"/>
    <w:rsid w:val="005136FD"/>
    <w:rsid w:val="005139D7"/>
    <w:rsid w:val="00513C8F"/>
    <w:rsid w:val="00513E1A"/>
    <w:rsid w:val="00513F62"/>
    <w:rsid w:val="005141AB"/>
    <w:rsid w:val="00514402"/>
    <w:rsid w:val="00514683"/>
    <w:rsid w:val="00514F4E"/>
    <w:rsid w:val="0051508E"/>
    <w:rsid w:val="0051539F"/>
    <w:rsid w:val="00515760"/>
    <w:rsid w:val="00515761"/>
    <w:rsid w:val="005159AE"/>
    <w:rsid w:val="00515DA1"/>
    <w:rsid w:val="0051607C"/>
    <w:rsid w:val="00516286"/>
    <w:rsid w:val="00517078"/>
    <w:rsid w:val="005174FF"/>
    <w:rsid w:val="00517719"/>
    <w:rsid w:val="00517A27"/>
    <w:rsid w:val="00517A9F"/>
    <w:rsid w:val="00520436"/>
    <w:rsid w:val="005209F1"/>
    <w:rsid w:val="00520AB1"/>
    <w:rsid w:val="0052157D"/>
    <w:rsid w:val="005215D4"/>
    <w:rsid w:val="00521D4E"/>
    <w:rsid w:val="005224FD"/>
    <w:rsid w:val="005227BA"/>
    <w:rsid w:val="00522839"/>
    <w:rsid w:val="005228BE"/>
    <w:rsid w:val="00522CDF"/>
    <w:rsid w:val="005233D2"/>
    <w:rsid w:val="00523438"/>
    <w:rsid w:val="00523A69"/>
    <w:rsid w:val="00523B8F"/>
    <w:rsid w:val="00523CD2"/>
    <w:rsid w:val="00523DA2"/>
    <w:rsid w:val="005254D4"/>
    <w:rsid w:val="005258C2"/>
    <w:rsid w:val="00525918"/>
    <w:rsid w:val="00525990"/>
    <w:rsid w:val="00526198"/>
    <w:rsid w:val="005262A4"/>
    <w:rsid w:val="00526884"/>
    <w:rsid w:val="0052714F"/>
    <w:rsid w:val="005271BC"/>
    <w:rsid w:val="00527373"/>
    <w:rsid w:val="0052F346"/>
    <w:rsid w:val="005300C4"/>
    <w:rsid w:val="0053037B"/>
    <w:rsid w:val="0053040E"/>
    <w:rsid w:val="005304AE"/>
    <w:rsid w:val="00530638"/>
    <w:rsid w:val="005307B0"/>
    <w:rsid w:val="00530BDB"/>
    <w:rsid w:val="00530EB6"/>
    <w:rsid w:val="0053143C"/>
    <w:rsid w:val="00531D29"/>
    <w:rsid w:val="00532282"/>
    <w:rsid w:val="00532BE6"/>
    <w:rsid w:val="00532C52"/>
    <w:rsid w:val="0053321F"/>
    <w:rsid w:val="00533773"/>
    <w:rsid w:val="00533AE6"/>
    <w:rsid w:val="00533E2C"/>
    <w:rsid w:val="00533F3B"/>
    <w:rsid w:val="00534BBB"/>
    <w:rsid w:val="005356E7"/>
    <w:rsid w:val="00535855"/>
    <w:rsid w:val="00536283"/>
    <w:rsid w:val="005368B8"/>
    <w:rsid w:val="005368D1"/>
    <w:rsid w:val="00536AB1"/>
    <w:rsid w:val="00537256"/>
    <w:rsid w:val="0053786F"/>
    <w:rsid w:val="005378E7"/>
    <w:rsid w:val="00537906"/>
    <w:rsid w:val="00537950"/>
    <w:rsid w:val="00537E73"/>
    <w:rsid w:val="00540A56"/>
    <w:rsid w:val="00540B2B"/>
    <w:rsid w:val="00540BDE"/>
    <w:rsid w:val="00541196"/>
    <w:rsid w:val="00541596"/>
    <w:rsid w:val="00541D05"/>
    <w:rsid w:val="00541D70"/>
    <w:rsid w:val="00541E9D"/>
    <w:rsid w:val="0054241C"/>
    <w:rsid w:val="00542437"/>
    <w:rsid w:val="0054285E"/>
    <w:rsid w:val="00542946"/>
    <w:rsid w:val="00542CFE"/>
    <w:rsid w:val="00542D07"/>
    <w:rsid w:val="00543BD0"/>
    <w:rsid w:val="00543DC9"/>
    <w:rsid w:val="00544355"/>
    <w:rsid w:val="00544671"/>
    <w:rsid w:val="00544893"/>
    <w:rsid w:val="00544C2B"/>
    <w:rsid w:val="005451C7"/>
    <w:rsid w:val="005455A7"/>
    <w:rsid w:val="00545DFE"/>
    <w:rsid w:val="00546662"/>
    <w:rsid w:val="00546770"/>
    <w:rsid w:val="00546F54"/>
    <w:rsid w:val="00546FE9"/>
    <w:rsid w:val="00546FF9"/>
    <w:rsid w:val="005472D9"/>
    <w:rsid w:val="00547632"/>
    <w:rsid w:val="005478F0"/>
    <w:rsid w:val="00547B72"/>
    <w:rsid w:val="00547F5C"/>
    <w:rsid w:val="00550963"/>
    <w:rsid w:val="00551AE0"/>
    <w:rsid w:val="0055242F"/>
    <w:rsid w:val="00552AAF"/>
    <w:rsid w:val="00552E93"/>
    <w:rsid w:val="00553865"/>
    <w:rsid w:val="00553A3E"/>
    <w:rsid w:val="00554163"/>
    <w:rsid w:val="00554478"/>
    <w:rsid w:val="00554CD6"/>
    <w:rsid w:val="00555489"/>
    <w:rsid w:val="00555495"/>
    <w:rsid w:val="0055597D"/>
    <w:rsid w:val="005560CC"/>
    <w:rsid w:val="0055695E"/>
    <w:rsid w:val="0055696D"/>
    <w:rsid w:val="0055717E"/>
    <w:rsid w:val="005575B4"/>
    <w:rsid w:val="005576AD"/>
    <w:rsid w:val="00560D2D"/>
    <w:rsid w:val="00560F3F"/>
    <w:rsid w:val="00561143"/>
    <w:rsid w:val="00561200"/>
    <w:rsid w:val="005614D7"/>
    <w:rsid w:val="00561EFF"/>
    <w:rsid w:val="005623ED"/>
    <w:rsid w:val="00562C7A"/>
    <w:rsid w:val="00563268"/>
    <w:rsid w:val="005639C6"/>
    <w:rsid w:val="005639C7"/>
    <w:rsid w:val="00564027"/>
    <w:rsid w:val="005642EB"/>
    <w:rsid w:val="005645D0"/>
    <w:rsid w:val="005648DD"/>
    <w:rsid w:val="00564B1A"/>
    <w:rsid w:val="00565398"/>
    <w:rsid w:val="005655A7"/>
    <w:rsid w:val="00565A94"/>
    <w:rsid w:val="0056618A"/>
    <w:rsid w:val="005661FE"/>
    <w:rsid w:val="00566207"/>
    <w:rsid w:val="0056726B"/>
    <w:rsid w:val="00567647"/>
    <w:rsid w:val="0056774D"/>
    <w:rsid w:val="00571142"/>
    <w:rsid w:val="00571232"/>
    <w:rsid w:val="00571ADB"/>
    <w:rsid w:val="00571C75"/>
    <w:rsid w:val="00571D6A"/>
    <w:rsid w:val="00572A15"/>
    <w:rsid w:val="00572DFF"/>
    <w:rsid w:val="00573185"/>
    <w:rsid w:val="0057378E"/>
    <w:rsid w:val="00573A6F"/>
    <w:rsid w:val="005744A8"/>
    <w:rsid w:val="005748CF"/>
    <w:rsid w:val="00574F6F"/>
    <w:rsid w:val="0057565E"/>
    <w:rsid w:val="005756BE"/>
    <w:rsid w:val="005756DF"/>
    <w:rsid w:val="00577953"/>
    <w:rsid w:val="005801AB"/>
    <w:rsid w:val="00580890"/>
    <w:rsid w:val="00580A22"/>
    <w:rsid w:val="00580F5C"/>
    <w:rsid w:val="00581571"/>
    <w:rsid w:val="00581D77"/>
    <w:rsid w:val="00581ECD"/>
    <w:rsid w:val="00582639"/>
    <w:rsid w:val="00582D41"/>
    <w:rsid w:val="00582DF1"/>
    <w:rsid w:val="00582E58"/>
    <w:rsid w:val="00583065"/>
    <w:rsid w:val="00583095"/>
    <w:rsid w:val="005830E0"/>
    <w:rsid w:val="0058310B"/>
    <w:rsid w:val="0058328D"/>
    <w:rsid w:val="0058372E"/>
    <w:rsid w:val="00583958"/>
    <w:rsid w:val="00583F2D"/>
    <w:rsid w:val="005841A0"/>
    <w:rsid w:val="005846B6"/>
    <w:rsid w:val="00584E52"/>
    <w:rsid w:val="00585424"/>
    <w:rsid w:val="00585AC5"/>
    <w:rsid w:val="00585E61"/>
    <w:rsid w:val="005864C8"/>
    <w:rsid w:val="00586561"/>
    <w:rsid w:val="005866DC"/>
    <w:rsid w:val="00586E32"/>
    <w:rsid w:val="0058702B"/>
    <w:rsid w:val="005870C3"/>
    <w:rsid w:val="005874D8"/>
    <w:rsid w:val="0058761F"/>
    <w:rsid w:val="00587CEA"/>
    <w:rsid w:val="00587D13"/>
    <w:rsid w:val="005906D3"/>
    <w:rsid w:val="005906E1"/>
    <w:rsid w:val="005906EA"/>
    <w:rsid w:val="00590B18"/>
    <w:rsid w:val="0059122A"/>
    <w:rsid w:val="005914A7"/>
    <w:rsid w:val="005914E1"/>
    <w:rsid w:val="005914F0"/>
    <w:rsid w:val="00591501"/>
    <w:rsid w:val="005915AF"/>
    <w:rsid w:val="0059196E"/>
    <w:rsid w:val="00591AF3"/>
    <w:rsid w:val="00591BBA"/>
    <w:rsid w:val="00592305"/>
    <w:rsid w:val="00592DE8"/>
    <w:rsid w:val="0059303C"/>
    <w:rsid w:val="005939EC"/>
    <w:rsid w:val="00593D69"/>
    <w:rsid w:val="005941E6"/>
    <w:rsid w:val="00594A3D"/>
    <w:rsid w:val="0059528C"/>
    <w:rsid w:val="00596114"/>
    <w:rsid w:val="005961F5"/>
    <w:rsid w:val="005969D5"/>
    <w:rsid w:val="00597204"/>
    <w:rsid w:val="005972BE"/>
    <w:rsid w:val="00597394"/>
    <w:rsid w:val="005976B2"/>
    <w:rsid w:val="00597985"/>
    <w:rsid w:val="00597D19"/>
    <w:rsid w:val="00597F00"/>
    <w:rsid w:val="005A08CD"/>
    <w:rsid w:val="005A0B71"/>
    <w:rsid w:val="005A106C"/>
    <w:rsid w:val="005A1162"/>
    <w:rsid w:val="005A1320"/>
    <w:rsid w:val="005A1628"/>
    <w:rsid w:val="005A1C10"/>
    <w:rsid w:val="005A20E5"/>
    <w:rsid w:val="005A24AC"/>
    <w:rsid w:val="005A2AC7"/>
    <w:rsid w:val="005A2E13"/>
    <w:rsid w:val="005A3D36"/>
    <w:rsid w:val="005A3E48"/>
    <w:rsid w:val="005A4486"/>
    <w:rsid w:val="005A4558"/>
    <w:rsid w:val="005A535F"/>
    <w:rsid w:val="005A53C5"/>
    <w:rsid w:val="005A5E50"/>
    <w:rsid w:val="005A7197"/>
    <w:rsid w:val="005A7A14"/>
    <w:rsid w:val="005B1281"/>
    <w:rsid w:val="005B17B6"/>
    <w:rsid w:val="005B18ED"/>
    <w:rsid w:val="005B1D3F"/>
    <w:rsid w:val="005B1EA6"/>
    <w:rsid w:val="005B234E"/>
    <w:rsid w:val="005B27F3"/>
    <w:rsid w:val="005B2AC3"/>
    <w:rsid w:val="005B2DF4"/>
    <w:rsid w:val="005B318F"/>
    <w:rsid w:val="005B36D0"/>
    <w:rsid w:val="005B3992"/>
    <w:rsid w:val="005B3ACA"/>
    <w:rsid w:val="005B3C4D"/>
    <w:rsid w:val="005B3FD1"/>
    <w:rsid w:val="005B3FEA"/>
    <w:rsid w:val="005B4087"/>
    <w:rsid w:val="005B41E1"/>
    <w:rsid w:val="005B434B"/>
    <w:rsid w:val="005B4945"/>
    <w:rsid w:val="005B5284"/>
    <w:rsid w:val="005B53A8"/>
    <w:rsid w:val="005B591F"/>
    <w:rsid w:val="005B63B4"/>
    <w:rsid w:val="005B666B"/>
    <w:rsid w:val="005B6843"/>
    <w:rsid w:val="005B6A79"/>
    <w:rsid w:val="005B6D5A"/>
    <w:rsid w:val="005B6DD4"/>
    <w:rsid w:val="005B7FC7"/>
    <w:rsid w:val="005BB928"/>
    <w:rsid w:val="005C06D8"/>
    <w:rsid w:val="005C0E7E"/>
    <w:rsid w:val="005C1265"/>
    <w:rsid w:val="005C13C1"/>
    <w:rsid w:val="005C16DB"/>
    <w:rsid w:val="005C1C1D"/>
    <w:rsid w:val="005C1FAA"/>
    <w:rsid w:val="005C2048"/>
    <w:rsid w:val="005C2051"/>
    <w:rsid w:val="005C20A0"/>
    <w:rsid w:val="005C2423"/>
    <w:rsid w:val="005C2568"/>
    <w:rsid w:val="005C2BFC"/>
    <w:rsid w:val="005C3303"/>
    <w:rsid w:val="005C33FA"/>
    <w:rsid w:val="005C44EF"/>
    <w:rsid w:val="005C47DA"/>
    <w:rsid w:val="005C4AF9"/>
    <w:rsid w:val="005C4DF6"/>
    <w:rsid w:val="005C4E07"/>
    <w:rsid w:val="005C4E3A"/>
    <w:rsid w:val="005C53DB"/>
    <w:rsid w:val="005C5D63"/>
    <w:rsid w:val="005C5F20"/>
    <w:rsid w:val="005C5F7B"/>
    <w:rsid w:val="005C683B"/>
    <w:rsid w:val="005C73A0"/>
    <w:rsid w:val="005D00F6"/>
    <w:rsid w:val="005D0728"/>
    <w:rsid w:val="005D0B23"/>
    <w:rsid w:val="005D0E7B"/>
    <w:rsid w:val="005D10F1"/>
    <w:rsid w:val="005D1D69"/>
    <w:rsid w:val="005D1E04"/>
    <w:rsid w:val="005D1F94"/>
    <w:rsid w:val="005D1FEA"/>
    <w:rsid w:val="005D21BC"/>
    <w:rsid w:val="005D2236"/>
    <w:rsid w:val="005D292D"/>
    <w:rsid w:val="005D2F0A"/>
    <w:rsid w:val="005D387A"/>
    <w:rsid w:val="005D470C"/>
    <w:rsid w:val="005D4994"/>
    <w:rsid w:val="005D4B20"/>
    <w:rsid w:val="005D5042"/>
    <w:rsid w:val="005D53DA"/>
    <w:rsid w:val="005D6292"/>
    <w:rsid w:val="005D62EA"/>
    <w:rsid w:val="005D6423"/>
    <w:rsid w:val="005D68FA"/>
    <w:rsid w:val="005D7843"/>
    <w:rsid w:val="005D7D65"/>
    <w:rsid w:val="005E02AB"/>
    <w:rsid w:val="005E03FE"/>
    <w:rsid w:val="005E0AE8"/>
    <w:rsid w:val="005E0ECF"/>
    <w:rsid w:val="005E1B44"/>
    <w:rsid w:val="005E252D"/>
    <w:rsid w:val="005E258D"/>
    <w:rsid w:val="005E2CEF"/>
    <w:rsid w:val="005E2F84"/>
    <w:rsid w:val="005E3065"/>
    <w:rsid w:val="005E3508"/>
    <w:rsid w:val="005E3589"/>
    <w:rsid w:val="005E4389"/>
    <w:rsid w:val="005E438B"/>
    <w:rsid w:val="005E4CFF"/>
    <w:rsid w:val="005E4F9A"/>
    <w:rsid w:val="005E547D"/>
    <w:rsid w:val="005E5ED0"/>
    <w:rsid w:val="005E65E1"/>
    <w:rsid w:val="005E67A6"/>
    <w:rsid w:val="005E6D3B"/>
    <w:rsid w:val="005E6DA4"/>
    <w:rsid w:val="005E6E85"/>
    <w:rsid w:val="005E72FD"/>
    <w:rsid w:val="005E7607"/>
    <w:rsid w:val="005E7D9F"/>
    <w:rsid w:val="005F03A4"/>
    <w:rsid w:val="005F04E9"/>
    <w:rsid w:val="005F0626"/>
    <w:rsid w:val="005F0905"/>
    <w:rsid w:val="005F13C4"/>
    <w:rsid w:val="005F1A27"/>
    <w:rsid w:val="005F1BFD"/>
    <w:rsid w:val="005F243F"/>
    <w:rsid w:val="005F2975"/>
    <w:rsid w:val="005F31C2"/>
    <w:rsid w:val="005F3B35"/>
    <w:rsid w:val="005F3BCD"/>
    <w:rsid w:val="005F3CA8"/>
    <w:rsid w:val="005F3FF0"/>
    <w:rsid w:val="005F4111"/>
    <w:rsid w:val="005F449E"/>
    <w:rsid w:val="005F4533"/>
    <w:rsid w:val="005F47DE"/>
    <w:rsid w:val="005F4BA6"/>
    <w:rsid w:val="005F4C12"/>
    <w:rsid w:val="005F4F4D"/>
    <w:rsid w:val="005F52EC"/>
    <w:rsid w:val="005F552E"/>
    <w:rsid w:val="005F5823"/>
    <w:rsid w:val="005F58E2"/>
    <w:rsid w:val="005F5D1C"/>
    <w:rsid w:val="005F5E5B"/>
    <w:rsid w:val="005F648F"/>
    <w:rsid w:val="005F6735"/>
    <w:rsid w:val="005F6E62"/>
    <w:rsid w:val="005F6EEF"/>
    <w:rsid w:val="005F777D"/>
    <w:rsid w:val="005F7C43"/>
    <w:rsid w:val="006000F6"/>
    <w:rsid w:val="006005DF"/>
    <w:rsid w:val="0060082A"/>
    <w:rsid w:val="006017BD"/>
    <w:rsid w:val="00601919"/>
    <w:rsid w:val="006022CA"/>
    <w:rsid w:val="00602397"/>
    <w:rsid w:val="006023BE"/>
    <w:rsid w:val="00602903"/>
    <w:rsid w:val="00603289"/>
    <w:rsid w:val="00603473"/>
    <w:rsid w:val="00604D03"/>
    <w:rsid w:val="00604DD7"/>
    <w:rsid w:val="0060514D"/>
    <w:rsid w:val="0060525A"/>
    <w:rsid w:val="0060547A"/>
    <w:rsid w:val="0060557A"/>
    <w:rsid w:val="006055DC"/>
    <w:rsid w:val="00605B04"/>
    <w:rsid w:val="00605BC7"/>
    <w:rsid w:val="006068B3"/>
    <w:rsid w:val="00606C18"/>
    <w:rsid w:val="00606E87"/>
    <w:rsid w:val="00607539"/>
    <w:rsid w:val="00607756"/>
    <w:rsid w:val="00607842"/>
    <w:rsid w:val="006078D3"/>
    <w:rsid w:val="00608641"/>
    <w:rsid w:val="00610A2C"/>
    <w:rsid w:val="00610AA5"/>
    <w:rsid w:val="00610E36"/>
    <w:rsid w:val="006111CB"/>
    <w:rsid w:val="006119D3"/>
    <w:rsid w:val="00611C5F"/>
    <w:rsid w:val="00612058"/>
    <w:rsid w:val="00612327"/>
    <w:rsid w:val="006129F2"/>
    <w:rsid w:val="00612F7B"/>
    <w:rsid w:val="00613998"/>
    <w:rsid w:val="00613A01"/>
    <w:rsid w:val="00613B7F"/>
    <w:rsid w:val="00613F82"/>
    <w:rsid w:val="006145B5"/>
    <w:rsid w:val="006145F5"/>
    <w:rsid w:val="00614672"/>
    <w:rsid w:val="00614873"/>
    <w:rsid w:val="0061487F"/>
    <w:rsid w:val="006149E2"/>
    <w:rsid w:val="00614A10"/>
    <w:rsid w:val="0061529C"/>
    <w:rsid w:val="00615540"/>
    <w:rsid w:val="006156B4"/>
    <w:rsid w:val="00615ABA"/>
    <w:rsid w:val="00616DA6"/>
    <w:rsid w:val="006170A5"/>
    <w:rsid w:val="0061717D"/>
    <w:rsid w:val="00617555"/>
    <w:rsid w:val="006176DB"/>
    <w:rsid w:val="00620192"/>
    <w:rsid w:val="0062039C"/>
    <w:rsid w:val="00621004"/>
    <w:rsid w:val="00621654"/>
    <w:rsid w:val="006216A8"/>
    <w:rsid w:val="006218F2"/>
    <w:rsid w:val="00621A31"/>
    <w:rsid w:val="00621B25"/>
    <w:rsid w:val="006223CF"/>
    <w:rsid w:val="006226FF"/>
    <w:rsid w:val="00622978"/>
    <w:rsid w:val="00622C2E"/>
    <w:rsid w:val="00622CAF"/>
    <w:rsid w:val="00623DC1"/>
    <w:rsid w:val="00625666"/>
    <w:rsid w:val="006262BA"/>
    <w:rsid w:val="00626735"/>
    <w:rsid w:val="00626DF8"/>
    <w:rsid w:val="00627108"/>
    <w:rsid w:val="0062723D"/>
    <w:rsid w:val="0063063B"/>
    <w:rsid w:val="006306D1"/>
    <w:rsid w:val="00630804"/>
    <w:rsid w:val="00630A58"/>
    <w:rsid w:val="00630AB7"/>
    <w:rsid w:val="00630E5C"/>
    <w:rsid w:val="00631148"/>
    <w:rsid w:val="006314AD"/>
    <w:rsid w:val="0063165C"/>
    <w:rsid w:val="00631D04"/>
    <w:rsid w:val="00631E66"/>
    <w:rsid w:val="006326CD"/>
    <w:rsid w:val="00632714"/>
    <w:rsid w:val="006333CC"/>
    <w:rsid w:val="0063348A"/>
    <w:rsid w:val="006334AD"/>
    <w:rsid w:val="0063380E"/>
    <w:rsid w:val="0063383D"/>
    <w:rsid w:val="00633C2E"/>
    <w:rsid w:val="00633CA5"/>
    <w:rsid w:val="0063478F"/>
    <w:rsid w:val="00634C49"/>
    <w:rsid w:val="006358AE"/>
    <w:rsid w:val="00635E7B"/>
    <w:rsid w:val="006363E6"/>
    <w:rsid w:val="00636577"/>
    <w:rsid w:val="00636962"/>
    <w:rsid w:val="006374D8"/>
    <w:rsid w:val="00637C97"/>
    <w:rsid w:val="00637CFF"/>
    <w:rsid w:val="00640952"/>
    <w:rsid w:val="00640D52"/>
    <w:rsid w:val="006411C2"/>
    <w:rsid w:val="006412E3"/>
    <w:rsid w:val="00641431"/>
    <w:rsid w:val="00641479"/>
    <w:rsid w:val="00641AC7"/>
    <w:rsid w:val="00641B8F"/>
    <w:rsid w:val="00641CDF"/>
    <w:rsid w:val="00641CE6"/>
    <w:rsid w:val="00642095"/>
    <w:rsid w:val="00642445"/>
    <w:rsid w:val="00642ADC"/>
    <w:rsid w:val="00643317"/>
    <w:rsid w:val="00644C7A"/>
    <w:rsid w:val="00645F16"/>
    <w:rsid w:val="006464D1"/>
    <w:rsid w:val="00646573"/>
    <w:rsid w:val="006469A1"/>
    <w:rsid w:val="00646E1C"/>
    <w:rsid w:val="00646ED1"/>
    <w:rsid w:val="00646ED9"/>
    <w:rsid w:val="00647349"/>
    <w:rsid w:val="006473FE"/>
    <w:rsid w:val="006476F1"/>
    <w:rsid w:val="0064772C"/>
    <w:rsid w:val="00647BB9"/>
    <w:rsid w:val="00650CF8"/>
    <w:rsid w:val="006511D1"/>
    <w:rsid w:val="0065130D"/>
    <w:rsid w:val="00651553"/>
    <w:rsid w:val="00651761"/>
    <w:rsid w:val="00651CAA"/>
    <w:rsid w:val="00651DAD"/>
    <w:rsid w:val="0065213D"/>
    <w:rsid w:val="0065268E"/>
    <w:rsid w:val="00652825"/>
    <w:rsid w:val="00652AD0"/>
    <w:rsid w:val="006536FC"/>
    <w:rsid w:val="00653756"/>
    <w:rsid w:val="006538BD"/>
    <w:rsid w:val="00654108"/>
    <w:rsid w:val="0065462C"/>
    <w:rsid w:val="00654CC3"/>
    <w:rsid w:val="00655824"/>
    <w:rsid w:val="00655D6D"/>
    <w:rsid w:val="006561BE"/>
    <w:rsid w:val="00656872"/>
    <w:rsid w:val="00656E0B"/>
    <w:rsid w:val="00657696"/>
    <w:rsid w:val="006608F0"/>
    <w:rsid w:val="00660D01"/>
    <w:rsid w:val="00661602"/>
    <w:rsid w:val="00661958"/>
    <w:rsid w:val="00661AB7"/>
    <w:rsid w:val="006625BE"/>
    <w:rsid w:val="00662AD1"/>
    <w:rsid w:val="00663206"/>
    <w:rsid w:val="0066347C"/>
    <w:rsid w:val="0066361E"/>
    <w:rsid w:val="00663EC7"/>
    <w:rsid w:val="0066423C"/>
    <w:rsid w:val="00664299"/>
    <w:rsid w:val="00664313"/>
    <w:rsid w:val="0066439C"/>
    <w:rsid w:val="006646FF"/>
    <w:rsid w:val="00664B63"/>
    <w:rsid w:val="00664D69"/>
    <w:rsid w:val="00664F4C"/>
    <w:rsid w:val="0066580C"/>
    <w:rsid w:val="00665A47"/>
    <w:rsid w:val="00665AA2"/>
    <w:rsid w:val="00665B23"/>
    <w:rsid w:val="00666051"/>
    <w:rsid w:val="00666199"/>
    <w:rsid w:val="00666875"/>
    <w:rsid w:val="006669AF"/>
    <w:rsid w:val="006669ED"/>
    <w:rsid w:val="0066738F"/>
    <w:rsid w:val="006674E0"/>
    <w:rsid w:val="006674F6"/>
    <w:rsid w:val="0066787C"/>
    <w:rsid w:val="00667E59"/>
    <w:rsid w:val="006703A1"/>
    <w:rsid w:val="00670536"/>
    <w:rsid w:val="006707CA"/>
    <w:rsid w:val="00670934"/>
    <w:rsid w:val="00670CA8"/>
    <w:rsid w:val="00670D4F"/>
    <w:rsid w:val="00671369"/>
    <w:rsid w:val="0067195D"/>
    <w:rsid w:val="006719EF"/>
    <w:rsid w:val="00671AA0"/>
    <w:rsid w:val="0067293C"/>
    <w:rsid w:val="00672BB0"/>
    <w:rsid w:val="00672C8F"/>
    <w:rsid w:val="00672E26"/>
    <w:rsid w:val="0067318D"/>
    <w:rsid w:val="006738B0"/>
    <w:rsid w:val="0067418E"/>
    <w:rsid w:val="006741C2"/>
    <w:rsid w:val="006744A1"/>
    <w:rsid w:val="00674603"/>
    <w:rsid w:val="006747B9"/>
    <w:rsid w:val="00674BAB"/>
    <w:rsid w:val="0067518D"/>
    <w:rsid w:val="00675766"/>
    <w:rsid w:val="00675B4E"/>
    <w:rsid w:val="00675DF1"/>
    <w:rsid w:val="0067670F"/>
    <w:rsid w:val="00676EA9"/>
    <w:rsid w:val="00676FD2"/>
    <w:rsid w:val="00676FEA"/>
    <w:rsid w:val="0067731D"/>
    <w:rsid w:val="006773C5"/>
    <w:rsid w:val="0067744B"/>
    <w:rsid w:val="006779BA"/>
    <w:rsid w:val="00677E4B"/>
    <w:rsid w:val="0068058B"/>
    <w:rsid w:val="006808DC"/>
    <w:rsid w:val="006809D4"/>
    <w:rsid w:val="00681427"/>
    <w:rsid w:val="006817DB"/>
    <w:rsid w:val="006818C8"/>
    <w:rsid w:val="006819C2"/>
    <w:rsid w:val="0068262B"/>
    <w:rsid w:val="00683029"/>
    <w:rsid w:val="006832B9"/>
    <w:rsid w:val="006835D0"/>
    <w:rsid w:val="006836E8"/>
    <w:rsid w:val="00685934"/>
    <w:rsid w:val="006859FA"/>
    <w:rsid w:val="00685F64"/>
    <w:rsid w:val="0068605F"/>
    <w:rsid w:val="0068617F"/>
    <w:rsid w:val="00686CFB"/>
    <w:rsid w:val="0068E444"/>
    <w:rsid w:val="006902B4"/>
    <w:rsid w:val="0069187F"/>
    <w:rsid w:val="00691C8F"/>
    <w:rsid w:val="00691CC3"/>
    <w:rsid w:val="00691FD7"/>
    <w:rsid w:val="006921B6"/>
    <w:rsid w:val="006921CB"/>
    <w:rsid w:val="0069294D"/>
    <w:rsid w:val="00692C0D"/>
    <w:rsid w:val="0069359B"/>
    <w:rsid w:val="00693852"/>
    <w:rsid w:val="006941C8"/>
    <w:rsid w:val="006942E1"/>
    <w:rsid w:val="0069439D"/>
    <w:rsid w:val="00694838"/>
    <w:rsid w:val="00694D13"/>
    <w:rsid w:val="00694D6C"/>
    <w:rsid w:val="00694F11"/>
    <w:rsid w:val="00695127"/>
    <w:rsid w:val="00695662"/>
    <w:rsid w:val="006956FB"/>
    <w:rsid w:val="0069647A"/>
    <w:rsid w:val="00696557"/>
    <w:rsid w:val="0069690B"/>
    <w:rsid w:val="00696AA5"/>
    <w:rsid w:val="00696C8A"/>
    <w:rsid w:val="00696D79"/>
    <w:rsid w:val="006978DE"/>
    <w:rsid w:val="006978F8"/>
    <w:rsid w:val="0069794E"/>
    <w:rsid w:val="00697A40"/>
    <w:rsid w:val="00697DA3"/>
    <w:rsid w:val="0069FBCB"/>
    <w:rsid w:val="006A076A"/>
    <w:rsid w:val="006A0DD6"/>
    <w:rsid w:val="006A1458"/>
    <w:rsid w:val="006A2C26"/>
    <w:rsid w:val="006A346F"/>
    <w:rsid w:val="006A37F5"/>
    <w:rsid w:val="006A3DC7"/>
    <w:rsid w:val="006A3F79"/>
    <w:rsid w:val="006A40DD"/>
    <w:rsid w:val="006A4148"/>
    <w:rsid w:val="006A418B"/>
    <w:rsid w:val="006A5041"/>
    <w:rsid w:val="006A5590"/>
    <w:rsid w:val="006A56CB"/>
    <w:rsid w:val="006A58B9"/>
    <w:rsid w:val="006A5D68"/>
    <w:rsid w:val="006A63D2"/>
    <w:rsid w:val="006A687C"/>
    <w:rsid w:val="006A6EA0"/>
    <w:rsid w:val="006A7283"/>
    <w:rsid w:val="006A73B9"/>
    <w:rsid w:val="006A79E0"/>
    <w:rsid w:val="006A7CA6"/>
    <w:rsid w:val="006B027F"/>
    <w:rsid w:val="006B0468"/>
    <w:rsid w:val="006B0A24"/>
    <w:rsid w:val="006B0BE7"/>
    <w:rsid w:val="006B13F7"/>
    <w:rsid w:val="006B1A95"/>
    <w:rsid w:val="006B1C69"/>
    <w:rsid w:val="006B1E0A"/>
    <w:rsid w:val="006B1E37"/>
    <w:rsid w:val="006B209E"/>
    <w:rsid w:val="006B22FD"/>
    <w:rsid w:val="006B24F3"/>
    <w:rsid w:val="006B2714"/>
    <w:rsid w:val="006B3193"/>
    <w:rsid w:val="006B35CF"/>
    <w:rsid w:val="006B3603"/>
    <w:rsid w:val="006B39D1"/>
    <w:rsid w:val="006B3A8C"/>
    <w:rsid w:val="006B3A96"/>
    <w:rsid w:val="006B4276"/>
    <w:rsid w:val="006B4913"/>
    <w:rsid w:val="006B49B0"/>
    <w:rsid w:val="006B4D2A"/>
    <w:rsid w:val="006B4D99"/>
    <w:rsid w:val="006B530E"/>
    <w:rsid w:val="006B53B9"/>
    <w:rsid w:val="006B553F"/>
    <w:rsid w:val="006B5B01"/>
    <w:rsid w:val="006B5B54"/>
    <w:rsid w:val="006B5E89"/>
    <w:rsid w:val="006B5EE6"/>
    <w:rsid w:val="006B66E9"/>
    <w:rsid w:val="006B670F"/>
    <w:rsid w:val="006B6A91"/>
    <w:rsid w:val="006B6CAA"/>
    <w:rsid w:val="006B7094"/>
    <w:rsid w:val="006B7753"/>
    <w:rsid w:val="006B7854"/>
    <w:rsid w:val="006B796D"/>
    <w:rsid w:val="006B7FD6"/>
    <w:rsid w:val="006C014E"/>
    <w:rsid w:val="006C019A"/>
    <w:rsid w:val="006C16D3"/>
    <w:rsid w:val="006C1AA1"/>
    <w:rsid w:val="006C1C51"/>
    <w:rsid w:val="006C1DAB"/>
    <w:rsid w:val="006C2A75"/>
    <w:rsid w:val="006C2D3C"/>
    <w:rsid w:val="006C2D6E"/>
    <w:rsid w:val="006C30F4"/>
    <w:rsid w:val="006C3183"/>
    <w:rsid w:val="006C3604"/>
    <w:rsid w:val="006C3E27"/>
    <w:rsid w:val="006C3E89"/>
    <w:rsid w:val="006C41D2"/>
    <w:rsid w:val="006C472E"/>
    <w:rsid w:val="006C475C"/>
    <w:rsid w:val="006C47DF"/>
    <w:rsid w:val="006C589F"/>
    <w:rsid w:val="006C5B82"/>
    <w:rsid w:val="006C6D7C"/>
    <w:rsid w:val="006C6F94"/>
    <w:rsid w:val="006C7418"/>
    <w:rsid w:val="006C7525"/>
    <w:rsid w:val="006C78AF"/>
    <w:rsid w:val="006C7D42"/>
    <w:rsid w:val="006D076B"/>
    <w:rsid w:val="006D1BCA"/>
    <w:rsid w:val="006D2028"/>
    <w:rsid w:val="006D2250"/>
    <w:rsid w:val="006D26DB"/>
    <w:rsid w:val="006D2B60"/>
    <w:rsid w:val="006D31CC"/>
    <w:rsid w:val="006D3322"/>
    <w:rsid w:val="006D3A6B"/>
    <w:rsid w:val="006D3CAF"/>
    <w:rsid w:val="006D3D0B"/>
    <w:rsid w:val="006D4018"/>
    <w:rsid w:val="006D4373"/>
    <w:rsid w:val="006D4922"/>
    <w:rsid w:val="006D4D03"/>
    <w:rsid w:val="006D530D"/>
    <w:rsid w:val="006D5894"/>
    <w:rsid w:val="006D5A52"/>
    <w:rsid w:val="006D5DDC"/>
    <w:rsid w:val="006D64EC"/>
    <w:rsid w:val="006D66A9"/>
    <w:rsid w:val="006D696E"/>
    <w:rsid w:val="006D7136"/>
    <w:rsid w:val="006D7627"/>
    <w:rsid w:val="006D7730"/>
    <w:rsid w:val="006D7E0C"/>
    <w:rsid w:val="006D7F38"/>
    <w:rsid w:val="006E03CE"/>
    <w:rsid w:val="006E11C7"/>
    <w:rsid w:val="006E1637"/>
    <w:rsid w:val="006E177F"/>
    <w:rsid w:val="006E1F5A"/>
    <w:rsid w:val="006E25F2"/>
    <w:rsid w:val="006E2A34"/>
    <w:rsid w:val="006E3070"/>
    <w:rsid w:val="006E30FF"/>
    <w:rsid w:val="006E4182"/>
    <w:rsid w:val="006E46F5"/>
    <w:rsid w:val="006E4717"/>
    <w:rsid w:val="006E4F8E"/>
    <w:rsid w:val="006E4FF6"/>
    <w:rsid w:val="006E6089"/>
    <w:rsid w:val="006E615A"/>
    <w:rsid w:val="006E65E9"/>
    <w:rsid w:val="006E6983"/>
    <w:rsid w:val="006E6DBA"/>
    <w:rsid w:val="006E6EA4"/>
    <w:rsid w:val="006E70C3"/>
    <w:rsid w:val="006E73BC"/>
    <w:rsid w:val="006E7CD0"/>
    <w:rsid w:val="006E7F40"/>
    <w:rsid w:val="006F0079"/>
    <w:rsid w:val="006F00CE"/>
    <w:rsid w:val="006F01EB"/>
    <w:rsid w:val="006F09E1"/>
    <w:rsid w:val="006F124F"/>
    <w:rsid w:val="006F1277"/>
    <w:rsid w:val="006F1777"/>
    <w:rsid w:val="006F1DDB"/>
    <w:rsid w:val="006F2065"/>
    <w:rsid w:val="006F27C1"/>
    <w:rsid w:val="006F2A89"/>
    <w:rsid w:val="006F2B27"/>
    <w:rsid w:val="006F2BCE"/>
    <w:rsid w:val="006F3063"/>
    <w:rsid w:val="006F3077"/>
    <w:rsid w:val="006F311A"/>
    <w:rsid w:val="006F35FB"/>
    <w:rsid w:val="006F393B"/>
    <w:rsid w:val="006F3A87"/>
    <w:rsid w:val="006F3AB2"/>
    <w:rsid w:val="006F40F2"/>
    <w:rsid w:val="006F4293"/>
    <w:rsid w:val="006F4667"/>
    <w:rsid w:val="006F4AF1"/>
    <w:rsid w:val="006F4BC1"/>
    <w:rsid w:val="006F50F1"/>
    <w:rsid w:val="006F53E4"/>
    <w:rsid w:val="006F6181"/>
    <w:rsid w:val="006F61DF"/>
    <w:rsid w:val="006F64C0"/>
    <w:rsid w:val="006F6D51"/>
    <w:rsid w:val="006F6EF8"/>
    <w:rsid w:val="006F7318"/>
    <w:rsid w:val="006F77FD"/>
    <w:rsid w:val="006F793E"/>
    <w:rsid w:val="006F7B3E"/>
    <w:rsid w:val="006F7C98"/>
    <w:rsid w:val="00700318"/>
    <w:rsid w:val="00700B58"/>
    <w:rsid w:val="00701777"/>
    <w:rsid w:val="007019EE"/>
    <w:rsid w:val="00702029"/>
    <w:rsid w:val="00702359"/>
    <w:rsid w:val="007028DE"/>
    <w:rsid w:val="007028E2"/>
    <w:rsid w:val="00702C59"/>
    <w:rsid w:val="00702E17"/>
    <w:rsid w:val="00703203"/>
    <w:rsid w:val="00703209"/>
    <w:rsid w:val="007032B7"/>
    <w:rsid w:val="00703979"/>
    <w:rsid w:val="00703AE6"/>
    <w:rsid w:val="00704217"/>
    <w:rsid w:val="00704262"/>
    <w:rsid w:val="00704593"/>
    <w:rsid w:val="007047C6"/>
    <w:rsid w:val="007051ED"/>
    <w:rsid w:val="007055AB"/>
    <w:rsid w:val="00705A4F"/>
    <w:rsid w:val="00705D25"/>
    <w:rsid w:val="00705F89"/>
    <w:rsid w:val="00706178"/>
    <w:rsid w:val="00706647"/>
    <w:rsid w:val="00706CED"/>
    <w:rsid w:val="007071CF"/>
    <w:rsid w:val="00707761"/>
    <w:rsid w:val="007104E4"/>
    <w:rsid w:val="00710D42"/>
    <w:rsid w:val="00710F60"/>
    <w:rsid w:val="007116D8"/>
    <w:rsid w:val="007118F3"/>
    <w:rsid w:val="00711B8B"/>
    <w:rsid w:val="00711DD0"/>
    <w:rsid w:val="0071202D"/>
    <w:rsid w:val="00712097"/>
    <w:rsid w:val="00712657"/>
    <w:rsid w:val="00713C29"/>
    <w:rsid w:val="00714272"/>
    <w:rsid w:val="007142BD"/>
    <w:rsid w:val="00714336"/>
    <w:rsid w:val="00714513"/>
    <w:rsid w:val="00714900"/>
    <w:rsid w:val="007149A1"/>
    <w:rsid w:val="00715777"/>
    <w:rsid w:val="007159CE"/>
    <w:rsid w:val="00715AD8"/>
    <w:rsid w:val="00715E65"/>
    <w:rsid w:val="00716320"/>
    <w:rsid w:val="007167C0"/>
    <w:rsid w:val="0071712F"/>
    <w:rsid w:val="00717C9C"/>
    <w:rsid w:val="00717F12"/>
    <w:rsid w:val="00720515"/>
    <w:rsid w:val="0072102D"/>
    <w:rsid w:val="00721297"/>
    <w:rsid w:val="0072180E"/>
    <w:rsid w:val="00721B08"/>
    <w:rsid w:val="00721DFB"/>
    <w:rsid w:val="0072292B"/>
    <w:rsid w:val="0072442B"/>
    <w:rsid w:val="00724C18"/>
    <w:rsid w:val="007256A0"/>
    <w:rsid w:val="007257CF"/>
    <w:rsid w:val="00725C22"/>
    <w:rsid w:val="00726232"/>
    <w:rsid w:val="00726DFF"/>
    <w:rsid w:val="00726F2D"/>
    <w:rsid w:val="00726F8B"/>
    <w:rsid w:val="0072741D"/>
    <w:rsid w:val="0072759D"/>
    <w:rsid w:val="00730A75"/>
    <w:rsid w:val="00731C51"/>
    <w:rsid w:val="00731E15"/>
    <w:rsid w:val="00731EA0"/>
    <w:rsid w:val="00732050"/>
    <w:rsid w:val="00732101"/>
    <w:rsid w:val="00732692"/>
    <w:rsid w:val="007329B9"/>
    <w:rsid w:val="00732B9B"/>
    <w:rsid w:val="007332ED"/>
    <w:rsid w:val="00733D61"/>
    <w:rsid w:val="00734090"/>
    <w:rsid w:val="007343FA"/>
    <w:rsid w:val="00734557"/>
    <w:rsid w:val="0073496A"/>
    <w:rsid w:val="00734B60"/>
    <w:rsid w:val="00734EF4"/>
    <w:rsid w:val="0073502F"/>
    <w:rsid w:val="0073537D"/>
    <w:rsid w:val="007358C2"/>
    <w:rsid w:val="007358CB"/>
    <w:rsid w:val="007358D8"/>
    <w:rsid w:val="00735A53"/>
    <w:rsid w:val="0073609E"/>
    <w:rsid w:val="00736A48"/>
    <w:rsid w:val="00736B80"/>
    <w:rsid w:val="00736D29"/>
    <w:rsid w:val="00736D2B"/>
    <w:rsid w:val="00736DBE"/>
    <w:rsid w:val="00736EB1"/>
    <w:rsid w:val="0073733F"/>
    <w:rsid w:val="00737C48"/>
    <w:rsid w:val="00737E51"/>
    <w:rsid w:val="007403D2"/>
    <w:rsid w:val="00740480"/>
    <w:rsid w:val="00740E88"/>
    <w:rsid w:val="00741929"/>
    <w:rsid w:val="00741A74"/>
    <w:rsid w:val="00741CD7"/>
    <w:rsid w:val="00741EFF"/>
    <w:rsid w:val="007420DB"/>
    <w:rsid w:val="00742733"/>
    <w:rsid w:val="007428C6"/>
    <w:rsid w:val="00743032"/>
    <w:rsid w:val="00743105"/>
    <w:rsid w:val="00743248"/>
    <w:rsid w:val="00743258"/>
    <w:rsid w:val="007433D2"/>
    <w:rsid w:val="007440DA"/>
    <w:rsid w:val="0074417D"/>
    <w:rsid w:val="0074431F"/>
    <w:rsid w:val="00744850"/>
    <w:rsid w:val="00744994"/>
    <w:rsid w:val="007449FE"/>
    <w:rsid w:val="00744EA1"/>
    <w:rsid w:val="00745B79"/>
    <w:rsid w:val="007461EE"/>
    <w:rsid w:val="00746A04"/>
    <w:rsid w:val="0075007D"/>
    <w:rsid w:val="0075065C"/>
    <w:rsid w:val="0075198F"/>
    <w:rsid w:val="00751DE3"/>
    <w:rsid w:val="007524CA"/>
    <w:rsid w:val="00752A9F"/>
    <w:rsid w:val="00753517"/>
    <w:rsid w:val="0075357E"/>
    <w:rsid w:val="00753676"/>
    <w:rsid w:val="007539E3"/>
    <w:rsid w:val="00753BED"/>
    <w:rsid w:val="00753FAD"/>
    <w:rsid w:val="0075496D"/>
    <w:rsid w:val="00754F52"/>
    <w:rsid w:val="007555DA"/>
    <w:rsid w:val="00755A14"/>
    <w:rsid w:val="00755D42"/>
    <w:rsid w:val="00757918"/>
    <w:rsid w:val="00757AE5"/>
    <w:rsid w:val="00757BDB"/>
    <w:rsid w:val="00757CCA"/>
    <w:rsid w:val="00760405"/>
    <w:rsid w:val="007604DA"/>
    <w:rsid w:val="007605C8"/>
    <w:rsid w:val="007607EA"/>
    <w:rsid w:val="00760F06"/>
    <w:rsid w:val="0076119B"/>
    <w:rsid w:val="0076158A"/>
    <w:rsid w:val="00761830"/>
    <w:rsid w:val="00761A3F"/>
    <w:rsid w:val="00761B38"/>
    <w:rsid w:val="00761FA7"/>
    <w:rsid w:val="00762679"/>
    <w:rsid w:val="007628A4"/>
    <w:rsid w:val="00762A69"/>
    <w:rsid w:val="00763AAB"/>
    <w:rsid w:val="00763C0E"/>
    <w:rsid w:val="00763D0C"/>
    <w:rsid w:val="007641CF"/>
    <w:rsid w:val="0076484A"/>
    <w:rsid w:val="007649DA"/>
    <w:rsid w:val="00764DE5"/>
    <w:rsid w:val="007652B9"/>
    <w:rsid w:val="007653FD"/>
    <w:rsid w:val="00766240"/>
    <w:rsid w:val="00766495"/>
    <w:rsid w:val="007666E9"/>
    <w:rsid w:val="00766ADC"/>
    <w:rsid w:val="00766CBE"/>
    <w:rsid w:val="00767644"/>
    <w:rsid w:val="00767873"/>
    <w:rsid w:val="00767D14"/>
    <w:rsid w:val="00770133"/>
    <w:rsid w:val="00770B78"/>
    <w:rsid w:val="00770B8C"/>
    <w:rsid w:val="00770C8C"/>
    <w:rsid w:val="00770E17"/>
    <w:rsid w:val="00770ED6"/>
    <w:rsid w:val="00771B5F"/>
    <w:rsid w:val="00771D1A"/>
    <w:rsid w:val="00771DC6"/>
    <w:rsid w:val="00771F8F"/>
    <w:rsid w:val="007725BA"/>
    <w:rsid w:val="00772DA5"/>
    <w:rsid w:val="00773444"/>
    <w:rsid w:val="007738E1"/>
    <w:rsid w:val="00773C63"/>
    <w:rsid w:val="00773D96"/>
    <w:rsid w:val="00774360"/>
    <w:rsid w:val="00775579"/>
    <w:rsid w:val="00775621"/>
    <w:rsid w:val="007758B3"/>
    <w:rsid w:val="0077593C"/>
    <w:rsid w:val="00775982"/>
    <w:rsid w:val="007759AC"/>
    <w:rsid w:val="00775B97"/>
    <w:rsid w:val="00776368"/>
    <w:rsid w:val="00776C56"/>
    <w:rsid w:val="00776E42"/>
    <w:rsid w:val="00776FDA"/>
    <w:rsid w:val="00777A9D"/>
    <w:rsid w:val="00777ACB"/>
    <w:rsid w:val="00777DC6"/>
    <w:rsid w:val="007800A6"/>
    <w:rsid w:val="00780769"/>
    <w:rsid w:val="00781538"/>
    <w:rsid w:val="007818EC"/>
    <w:rsid w:val="00781C59"/>
    <w:rsid w:val="00781EC0"/>
    <w:rsid w:val="00781F8D"/>
    <w:rsid w:val="007823C8"/>
    <w:rsid w:val="00782470"/>
    <w:rsid w:val="007825B5"/>
    <w:rsid w:val="007825D8"/>
    <w:rsid w:val="00782AD7"/>
    <w:rsid w:val="00782E9A"/>
    <w:rsid w:val="00782F49"/>
    <w:rsid w:val="00783982"/>
    <w:rsid w:val="00783D5F"/>
    <w:rsid w:val="00784B21"/>
    <w:rsid w:val="007850CA"/>
    <w:rsid w:val="00785501"/>
    <w:rsid w:val="00785951"/>
    <w:rsid w:val="00785AA2"/>
    <w:rsid w:val="00785D30"/>
    <w:rsid w:val="00785E7F"/>
    <w:rsid w:val="00786ACF"/>
    <w:rsid w:val="00786CA6"/>
    <w:rsid w:val="00786CAB"/>
    <w:rsid w:val="00786D50"/>
    <w:rsid w:val="00787251"/>
    <w:rsid w:val="00787977"/>
    <w:rsid w:val="00787C25"/>
    <w:rsid w:val="00787EC2"/>
    <w:rsid w:val="0079097D"/>
    <w:rsid w:val="0079098F"/>
    <w:rsid w:val="00790C8E"/>
    <w:rsid w:val="00790D19"/>
    <w:rsid w:val="00790FDC"/>
    <w:rsid w:val="00791A04"/>
    <w:rsid w:val="00791B07"/>
    <w:rsid w:val="00792A7C"/>
    <w:rsid w:val="00793004"/>
    <w:rsid w:val="007935C3"/>
    <w:rsid w:val="007959F5"/>
    <w:rsid w:val="00795B5A"/>
    <w:rsid w:val="00795C5B"/>
    <w:rsid w:val="00795D08"/>
    <w:rsid w:val="007960A9"/>
    <w:rsid w:val="00796738"/>
    <w:rsid w:val="00797EDE"/>
    <w:rsid w:val="007A0A16"/>
    <w:rsid w:val="007A0AFD"/>
    <w:rsid w:val="007A0FC2"/>
    <w:rsid w:val="007A1292"/>
    <w:rsid w:val="007A15F3"/>
    <w:rsid w:val="007A18BC"/>
    <w:rsid w:val="007A2D68"/>
    <w:rsid w:val="007A2E72"/>
    <w:rsid w:val="007A2F07"/>
    <w:rsid w:val="007A3079"/>
    <w:rsid w:val="007A3513"/>
    <w:rsid w:val="007A37A9"/>
    <w:rsid w:val="007A3E99"/>
    <w:rsid w:val="007A414B"/>
    <w:rsid w:val="007A4454"/>
    <w:rsid w:val="007A49DD"/>
    <w:rsid w:val="007A4BC1"/>
    <w:rsid w:val="007A544B"/>
    <w:rsid w:val="007A54E4"/>
    <w:rsid w:val="007A5753"/>
    <w:rsid w:val="007A5EF9"/>
    <w:rsid w:val="007A6411"/>
    <w:rsid w:val="007A68F2"/>
    <w:rsid w:val="007A68F7"/>
    <w:rsid w:val="007A6B0B"/>
    <w:rsid w:val="007A6B45"/>
    <w:rsid w:val="007A76C5"/>
    <w:rsid w:val="007A787E"/>
    <w:rsid w:val="007A7FA5"/>
    <w:rsid w:val="007B0574"/>
    <w:rsid w:val="007B0653"/>
    <w:rsid w:val="007B0739"/>
    <w:rsid w:val="007B0C2A"/>
    <w:rsid w:val="007B0C6A"/>
    <w:rsid w:val="007B20EB"/>
    <w:rsid w:val="007B272F"/>
    <w:rsid w:val="007B2C7B"/>
    <w:rsid w:val="007B3622"/>
    <w:rsid w:val="007B36B7"/>
    <w:rsid w:val="007B39C9"/>
    <w:rsid w:val="007B3A66"/>
    <w:rsid w:val="007B41AD"/>
    <w:rsid w:val="007B487E"/>
    <w:rsid w:val="007B4C89"/>
    <w:rsid w:val="007B5256"/>
    <w:rsid w:val="007B573C"/>
    <w:rsid w:val="007B593E"/>
    <w:rsid w:val="007B5A22"/>
    <w:rsid w:val="007B6857"/>
    <w:rsid w:val="007B6A12"/>
    <w:rsid w:val="007B74AE"/>
    <w:rsid w:val="007C04E1"/>
    <w:rsid w:val="007C1347"/>
    <w:rsid w:val="007C193F"/>
    <w:rsid w:val="007C1DFE"/>
    <w:rsid w:val="007C1E3C"/>
    <w:rsid w:val="007C22D1"/>
    <w:rsid w:val="007C377A"/>
    <w:rsid w:val="007C3B4E"/>
    <w:rsid w:val="007C3C1E"/>
    <w:rsid w:val="007C4201"/>
    <w:rsid w:val="007C4A45"/>
    <w:rsid w:val="007C4A5A"/>
    <w:rsid w:val="007C4A9D"/>
    <w:rsid w:val="007C4D4A"/>
    <w:rsid w:val="007C4F18"/>
    <w:rsid w:val="007C548E"/>
    <w:rsid w:val="007C5F81"/>
    <w:rsid w:val="007C61AE"/>
    <w:rsid w:val="007C64C9"/>
    <w:rsid w:val="007C64DF"/>
    <w:rsid w:val="007C66EA"/>
    <w:rsid w:val="007C6D8B"/>
    <w:rsid w:val="007C7070"/>
    <w:rsid w:val="007C7646"/>
    <w:rsid w:val="007C776F"/>
    <w:rsid w:val="007C78D8"/>
    <w:rsid w:val="007C7E44"/>
    <w:rsid w:val="007D0226"/>
    <w:rsid w:val="007D0654"/>
    <w:rsid w:val="007D0745"/>
    <w:rsid w:val="007D092C"/>
    <w:rsid w:val="007D0CB9"/>
    <w:rsid w:val="007D0EF8"/>
    <w:rsid w:val="007D1593"/>
    <w:rsid w:val="007D1965"/>
    <w:rsid w:val="007D19E7"/>
    <w:rsid w:val="007D1AF3"/>
    <w:rsid w:val="007D1C97"/>
    <w:rsid w:val="007D204E"/>
    <w:rsid w:val="007D221A"/>
    <w:rsid w:val="007D2692"/>
    <w:rsid w:val="007D3888"/>
    <w:rsid w:val="007D3AA9"/>
    <w:rsid w:val="007D4FBD"/>
    <w:rsid w:val="007D5475"/>
    <w:rsid w:val="007D5683"/>
    <w:rsid w:val="007D580B"/>
    <w:rsid w:val="007D59F3"/>
    <w:rsid w:val="007D5F01"/>
    <w:rsid w:val="007D66C2"/>
    <w:rsid w:val="007D6748"/>
    <w:rsid w:val="007D6BBF"/>
    <w:rsid w:val="007D75C6"/>
    <w:rsid w:val="007D7746"/>
    <w:rsid w:val="007D7B0D"/>
    <w:rsid w:val="007D7B7E"/>
    <w:rsid w:val="007E06BB"/>
    <w:rsid w:val="007E0895"/>
    <w:rsid w:val="007E0B85"/>
    <w:rsid w:val="007E116A"/>
    <w:rsid w:val="007E13CA"/>
    <w:rsid w:val="007E18EA"/>
    <w:rsid w:val="007E1FA4"/>
    <w:rsid w:val="007E326B"/>
    <w:rsid w:val="007E3964"/>
    <w:rsid w:val="007E3A5F"/>
    <w:rsid w:val="007E3AD2"/>
    <w:rsid w:val="007E3D1A"/>
    <w:rsid w:val="007E3F03"/>
    <w:rsid w:val="007E3F10"/>
    <w:rsid w:val="007E3F84"/>
    <w:rsid w:val="007E4087"/>
    <w:rsid w:val="007E4219"/>
    <w:rsid w:val="007E434E"/>
    <w:rsid w:val="007E4379"/>
    <w:rsid w:val="007E49B4"/>
    <w:rsid w:val="007E49BD"/>
    <w:rsid w:val="007E4E19"/>
    <w:rsid w:val="007E5864"/>
    <w:rsid w:val="007E58CC"/>
    <w:rsid w:val="007E61FD"/>
    <w:rsid w:val="007E6EE6"/>
    <w:rsid w:val="007E7073"/>
    <w:rsid w:val="007E7665"/>
    <w:rsid w:val="007F00D7"/>
    <w:rsid w:val="007F093B"/>
    <w:rsid w:val="007F0BB0"/>
    <w:rsid w:val="007F0EF8"/>
    <w:rsid w:val="007F12D6"/>
    <w:rsid w:val="007F15FC"/>
    <w:rsid w:val="007F1871"/>
    <w:rsid w:val="007F19FF"/>
    <w:rsid w:val="007F1A77"/>
    <w:rsid w:val="007F1B1A"/>
    <w:rsid w:val="007F1C02"/>
    <w:rsid w:val="007F1D92"/>
    <w:rsid w:val="007F2923"/>
    <w:rsid w:val="007F3003"/>
    <w:rsid w:val="007F31DA"/>
    <w:rsid w:val="007F3219"/>
    <w:rsid w:val="007F341D"/>
    <w:rsid w:val="007F34E4"/>
    <w:rsid w:val="007F3740"/>
    <w:rsid w:val="007F3861"/>
    <w:rsid w:val="007F3D9A"/>
    <w:rsid w:val="007F3DBA"/>
    <w:rsid w:val="007F3E37"/>
    <w:rsid w:val="007F3ECD"/>
    <w:rsid w:val="007F3F88"/>
    <w:rsid w:val="007F4079"/>
    <w:rsid w:val="007F41CE"/>
    <w:rsid w:val="007F46EA"/>
    <w:rsid w:val="007F46FC"/>
    <w:rsid w:val="007F4D5C"/>
    <w:rsid w:val="007F50ED"/>
    <w:rsid w:val="007F6231"/>
    <w:rsid w:val="007F6449"/>
    <w:rsid w:val="007F672A"/>
    <w:rsid w:val="007F6B89"/>
    <w:rsid w:val="007F6DEA"/>
    <w:rsid w:val="007F712E"/>
    <w:rsid w:val="007F726B"/>
    <w:rsid w:val="007F776D"/>
    <w:rsid w:val="007F7A49"/>
    <w:rsid w:val="007F7F7A"/>
    <w:rsid w:val="00800A36"/>
    <w:rsid w:val="00800E52"/>
    <w:rsid w:val="00801744"/>
    <w:rsid w:val="008019BE"/>
    <w:rsid w:val="00801D46"/>
    <w:rsid w:val="008022B8"/>
    <w:rsid w:val="00802368"/>
    <w:rsid w:val="00803D76"/>
    <w:rsid w:val="008048C4"/>
    <w:rsid w:val="00804910"/>
    <w:rsid w:val="00804E3E"/>
    <w:rsid w:val="0080618E"/>
    <w:rsid w:val="008062FC"/>
    <w:rsid w:val="00806387"/>
    <w:rsid w:val="008065EA"/>
    <w:rsid w:val="0080686B"/>
    <w:rsid w:val="00806B1D"/>
    <w:rsid w:val="00806C84"/>
    <w:rsid w:val="008070EC"/>
    <w:rsid w:val="0080752D"/>
    <w:rsid w:val="00807CE9"/>
    <w:rsid w:val="00810151"/>
    <w:rsid w:val="008102D0"/>
    <w:rsid w:val="008104E9"/>
    <w:rsid w:val="0081064D"/>
    <w:rsid w:val="008109A4"/>
    <w:rsid w:val="00810B5D"/>
    <w:rsid w:val="008115A3"/>
    <w:rsid w:val="008124AE"/>
    <w:rsid w:val="00812F16"/>
    <w:rsid w:val="008132D5"/>
    <w:rsid w:val="008136A4"/>
    <w:rsid w:val="008139F8"/>
    <w:rsid w:val="00813A9E"/>
    <w:rsid w:val="00813AD6"/>
    <w:rsid w:val="00814127"/>
    <w:rsid w:val="008143C7"/>
    <w:rsid w:val="00814762"/>
    <w:rsid w:val="00814CA8"/>
    <w:rsid w:val="008153C9"/>
    <w:rsid w:val="008162C9"/>
    <w:rsid w:val="008165C8"/>
    <w:rsid w:val="00816731"/>
    <w:rsid w:val="00816747"/>
    <w:rsid w:val="00816A1E"/>
    <w:rsid w:val="00816BE7"/>
    <w:rsid w:val="00817013"/>
    <w:rsid w:val="0081703D"/>
    <w:rsid w:val="0081705C"/>
    <w:rsid w:val="008170A6"/>
    <w:rsid w:val="00817A57"/>
    <w:rsid w:val="00820030"/>
    <w:rsid w:val="00820155"/>
    <w:rsid w:val="0082040D"/>
    <w:rsid w:val="00820495"/>
    <w:rsid w:val="00820FC6"/>
    <w:rsid w:val="00821FFC"/>
    <w:rsid w:val="0082217C"/>
    <w:rsid w:val="008227E1"/>
    <w:rsid w:val="00823013"/>
    <w:rsid w:val="00824077"/>
    <w:rsid w:val="008243BA"/>
    <w:rsid w:val="008243BD"/>
    <w:rsid w:val="00824545"/>
    <w:rsid w:val="00824A98"/>
    <w:rsid w:val="0082556C"/>
    <w:rsid w:val="0082562C"/>
    <w:rsid w:val="00825BEE"/>
    <w:rsid w:val="00825D0A"/>
    <w:rsid w:val="00825D42"/>
    <w:rsid w:val="0082602C"/>
    <w:rsid w:val="0082642C"/>
    <w:rsid w:val="0082656E"/>
    <w:rsid w:val="00826765"/>
    <w:rsid w:val="00827845"/>
    <w:rsid w:val="00827950"/>
    <w:rsid w:val="00827B17"/>
    <w:rsid w:val="00827B31"/>
    <w:rsid w:val="0082E68D"/>
    <w:rsid w:val="008301AC"/>
    <w:rsid w:val="0083021D"/>
    <w:rsid w:val="008307B5"/>
    <w:rsid w:val="008307C8"/>
    <w:rsid w:val="00830CD7"/>
    <w:rsid w:val="00830E4A"/>
    <w:rsid w:val="00830FB2"/>
    <w:rsid w:val="00831070"/>
    <w:rsid w:val="008310B8"/>
    <w:rsid w:val="0083176F"/>
    <w:rsid w:val="00831F6F"/>
    <w:rsid w:val="00832009"/>
    <w:rsid w:val="00832064"/>
    <w:rsid w:val="00832617"/>
    <w:rsid w:val="00832822"/>
    <w:rsid w:val="00832C16"/>
    <w:rsid w:val="00832C8E"/>
    <w:rsid w:val="00832D1D"/>
    <w:rsid w:val="008331D5"/>
    <w:rsid w:val="008331EC"/>
    <w:rsid w:val="00833254"/>
    <w:rsid w:val="00833889"/>
    <w:rsid w:val="008338BD"/>
    <w:rsid w:val="00833968"/>
    <w:rsid w:val="00834549"/>
    <w:rsid w:val="008347A3"/>
    <w:rsid w:val="00834826"/>
    <w:rsid w:val="00834F75"/>
    <w:rsid w:val="00835296"/>
    <w:rsid w:val="0083604D"/>
    <w:rsid w:val="00836348"/>
    <w:rsid w:val="008364CD"/>
    <w:rsid w:val="00836796"/>
    <w:rsid w:val="00836808"/>
    <w:rsid w:val="00836A5F"/>
    <w:rsid w:val="00836E5B"/>
    <w:rsid w:val="00836F48"/>
    <w:rsid w:val="00837598"/>
    <w:rsid w:val="00837773"/>
    <w:rsid w:val="00837E4D"/>
    <w:rsid w:val="0083E5E9"/>
    <w:rsid w:val="00840282"/>
    <w:rsid w:val="00840304"/>
    <w:rsid w:val="008404EC"/>
    <w:rsid w:val="008408A3"/>
    <w:rsid w:val="00841BC8"/>
    <w:rsid w:val="00841C8D"/>
    <w:rsid w:val="00841F02"/>
    <w:rsid w:val="008422F7"/>
    <w:rsid w:val="0084244F"/>
    <w:rsid w:val="008424F0"/>
    <w:rsid w:val="00842BA7"/>
    <w:rsid w:val="00842FC7"/>
    <w:rsid w:val="00843821"/>
    <w:rsid w:val="00843AB6"/>
    <w:rsid w:val="00843DC0"/>
    <w:rsid w:val="008449E5"/>
    <w:rsid w:val="008450CD"/>
    <w:rsid w:val="00845BF9"/>
    <w:rsid w:val="00845F24"/>
    <w:rsid w:val="00845F97"/>
    <w:rsid w:val="0084603C"/>
    <w:rsid w:val="00846B54"/>
    <w:rsid w:val="00847236"/>
    <w:rsid w:val="008474CE"/>
    <w:rsid w:val="00847650"/>
    <w:rsid w:val="008477B7"/>
    <w:rsid w:val="008508E7"/>
    <w:rsid w:val="008511E0"/>
    <w:rsid w:val="0085194B"/>
    <w:rsid w:val="008519FC"/>
    <w:rsid w:val="00851AB7"/>
    <w:rsid w:val="00851B11"/>
    <w:rsid w:val="00851F1B"/>
    <w:rsid w:val="0085222F"/>
    <w:rsid w:val="008526E9"/>
    <w:rsid w:val="00852841"/>
    <w:rsid w:val="008528EC"/>
    <w:rsid w:val="00852C2D"/>
    <w:rsid w:val="00852E91"/>
    <w:rsid w:val="0085339B"/>
    <w:rsid w:val="00853989"/>
    <w:rsid w:val="008539C6"/>
    <w:rsid w:val="00853BE8"/>
    <w:rsid w:val="0085425F"/>
    <w:rsid w:val="00854580"/>
    <w:rsid w:val="00854858"/>
    <w:rsid w:val="00855800"/>
    <w:rsid w:val="008562ED"/>
    <w:rsid w:val="008566D2"/>
    <w:rsid w:val="00856DD9"/>
    <w:rsid w:val="00856E0C"/>
    <w:rsid w:val="00856ED2"/>
    <w:rsid w:val="0085701E"/>
    <w:rsid w:val="008572F1"/>
    <w:rsid w:val="0085759B"/>
    <w:rsid w:val="00857C76"/>
    <w:rsid w:val="00857DAD"/>
    <w:rsid w:val="008602F9"/>
    <w:rsid w:val="00860374"/>
    <w:rsid w:val="0086065E"/>
    <w:rsid w:val="00860850"/>
    <w:rsid w:val="00860B36"/>
    <w:rsid w:val="00861094"/>
    <w:rsid w:val="00861C82"/>
    <w:rsid w:val="00862037"/>
    <w:rsid w:val="00862248"/>
    <w:rsid w:val="008626C9"/>
    <w:rsid w:val="00862D93"/>
    <w:rsid w:val="00862ED4"/>
    <w:rsid w:val="008635E3"/>
    <w:rsid w:val="00863C45"/>
    <w:rsid w:val="00863F14"/>
    <w:rsid w:val="008640F4"/>
    <w:rsid w:val="00864ADF"/>
    <w:rsid w:val="00865228"/>
    <w:rsid w:val="008656E5"/>
    <w:rsid w:val="008658AE"/>
    <w:rsid w:val="00865C8A"/>
    <w:rsid w:val="00865ED7"/>
    <w:rsid w:val="00866601"/>
    <w:rsid w:val="00866768"/>
    <w:rsid w:val="008668C1"/>
    <w:rsid w:val="008669B7"/>
    <w:rsid w:val="00866B4A"/>
    <w:rsid w:val="00867994"/>
    <w:rsid w:val="00867AAF"/>
    <w:rsid w:val="00867EE9"/>
    <w:rsid w:val="00870A3F"/>
    <w:rsid w:val="00870B65"/>
    <w:rsid w:val="00870D68"/>
    <w:rsid w:val="008713F8"/>
    <w:rsid w:val="008716D5"/>
    <w:rsid w:val="008719A4"/>
    <w:rsid w:val="00871F2C"/>
    <w:rsid w:val="00872EBD"/>
    <w:rsid w:val="0087338A"/>
    <w:rsid w:val="00873462"/>
    <w:rsid w:val="00873594"/>
    <w:rsid w:val="00874213"/>
    <w:rsid w:val="00875285"/>
    <w:rsid w:val="00875530"/>
    <w:rsid w:val="0087558F"/>
    <w:rsid w:val="0087574A"/>
    <w:rsid w:val="00875DF7"/>
    <w:rsid w:val="008760CC"/>
    <w:rsid w:val="008760E1"/>
    <w:rsid w:val="00876127"/>
    <w:rsid w:val="0087626B"/>
    <w:rsid w:val="00876BFB"/>
    <w:rsid w:val="00876CF2"/>
    <w:rsid w:val="00877A87"/>
    <w:rsid w:val="0088031E"/>
    <w:rsid w:val="00880B0F"/>
    <w:rsid w:val="00880F2D"/>
    <w:rsid w:val="00881264"/>
    <w:rsid w:val="0088131E"/>
    <w:rsid w:val="008814CF"/>
    <w:rsid w:val="00882A25"/>
    <w:rsid w:val="008834B2"/>
    <w:rsid w:val="00883BF3"/>
    <w:rsid w:val="008843D1"/>
    <w:rsid w:val="00884B8B"/>
    <w:rsid w:val="008852FD"/>
    <w:rsid w:val="008855D0"/>
    <w:rsid w:val="00885967"/>
    <w:rsid w:val="00885B32"/>
    <w:rsid w:val="0088642F"/>
    <w:rsid w:val="00886956"/>
    <w:rsid w:val="00887094"/>
    <w:rsid w:val="00887A31"/>
    <w:rsid w:val="00887A5A"/>
    <w:rsid w:val="0089040A"/>
    <w:rsid w:val="008904A1"/>
    <w:rsid w:val="00890E4F"/>
    <w:rsid w:val="00891B5A"/>
    <w:rsid w:val="00891ED2"/>
    <w:rsid w:val="008928AE"/>
    <w:rsid w:val="008928C9"/>
    <w:rsid w:val="00892CEB"/>
    <w:rsid w:val="00892CF5"/>
    <w:rsid w:val="008934CC"/>
    <w:rsid w:val="008939DD"/>
    <w:rsid w:val="00894D39"/>
    <w:rsid w:val="00895A87"/>
    <w:rsid w:val="0089690F"/>
    <w:rsid w:val="00896EE3"/>
    <w:rsid w:val="008970E7"/>
    <w:rsid w:val="00897B93"/>
    <w:rsid w:val="00897D41"/>
    <w:rsid w:val="008A01FF"/>
    <w:rsid w:val="008A0A50"/>
    <w:rsid w:val="008A10AD"/>
    <w:rsid w:val="008A148F"/>
    <w:rsid w:val="008A1749"/>
    <w:rsid w:val="008A1B42"/>
    <w:rsid w:val="008A1D87"/>
    <w:rsid w:val="008A1F81"/>
    <w:rsid w:val="008A2333"/>
    <w:rsid w:val="008A261A"/>
    <w:rsid w:val="008A2C5C"/>
    <w:rsid w:val="008A305C"/>
    <w:rsid w:val="008A34AF"/>
    <w:rsid w:val="008A3CBD"/>
    <w:rsid w:val="008A3D2F"/>
    <w:rsid w:val="008A4535"/>
    <w:rsid w:val="008A46AA"/>
    <w:rsid w:val="008A4B85"/>
    <w:rsid w:val="008A4CBA"/>
    <w:rsid w:val="008A542B"/>
    <w:rsid w:val="008A571C"/>
    <w:rsid w:val="008A58C5"/>
    <w:rsid w:val="008A5BC1"/>
    <w:rsid w:val="008A66C0"/>
    <w:rsid w:val="008A74DD"/>
    <w:rsid w:val="008A74EC"/>
    <w:rsid w:val="008A7BED"/>
    <w:rsid w:val="008A7C5E"/>
    <w:rsid w:val="008B045A"/>
    <w:rsid w:val="008B07AE"/>
    <w:rsid w:val="008B10D5"/>
    <w:rsid w:val="008B1149"/>
    <w:rsid w:val="008B2342"/>
    <w:rsid w:val="008B2A2F"/>
    <w:rsid w:val="008B2A56"/>
    <w:rsid w:val="008B310D"/>
    <w:rsid w:val="008B35FC"/>
    <w:rsid w:val="008B36EC"/>
    <w:rsid w:val="008B3BCD"/>
    <w:rsid w:val="008B3EF2"/>
    <w:rsid w:val="008B4428"/>
    <w:rsid w:val="008B4571"/>
    <w:rsid w:val="008B4DFE"/>
    <w:rsid w:val="008B523D"/>
    <w:rsid w:val="008B5FD8"/>
    <w:rsid w:val="008B6013"/>
    <w:rsid w:val="008B620A"/>
    <w:rsid w:val="008B642C"/>
    <w:rsid w:val="008B6FCA"/>
    <w:rsid w:val="008B74FB"/>
    <w:rsid w:val="008C0C9F"/>
    <w:rsid w:val="008C128C"/>
    <w:rsid w:val="008C1905"/>
    <w:rsid w:val="008C19B1"/>
    <w:rsid w:val="008C261B"/>
    <w:rsid w:val="008C27B2"/>
    <w:rsid w:val="008C2B89"/>
    <w:rsid w:val="008C2F88"/>
    <w:rsid w:val="008C3532"/>
    <w:rsid w:val="008C3C09"/>
    <w:rsid w:val="008C3E4C"/>
    <w:rsid w:val="008C4702"/>
    <w:rsid w:val="008C471F"/>
    <w:rsid w:val="008C4954"/>
    <w:rsid w:val="008C50C3"/>
    <w:rsid w:val="008C541D"/>
    <w:rsid w:val="008C62A8"/>
    <w:rsid w:val="008C6DC5"/>
    <w:rsid w:val="008CCC51"/>
    <w:rsid w:val="008D00CA"/>
    <w:rsid w:val="008D0453"/>
    <w:rsid w:val="008D0EAA"/>
    <w:rsid w:val="008D12B0"/>
    <w:rsid w:val="008D13E6"/>
    <w:rsid w:val="008D13EC"/>
    <w:rsid w:val="008D1702"/>
    <w:rsid w:val="008D1730"/>
    <w:rsid w:val="008D25F6"/>
    <w:rsid w:val="008D2EDB"/>
    <w:rsid w:val="008D3BB8"/>
    <w:rsid w:val="008D3D59"/>
    <w:rsid w:val="008D41B4"/>
    <w:rsid w:val="008D4EC5"/>
    <w:rsid w:val="008D63A7"/>
    <w:rsid w:val="008D6C0C"/>
    <w:rsid w:val="008D701C"/>
    <w:rsid w:val="008D7039"/>
    <w:rsid w:val="008D7D3D"/>
    <w:rsid w:val="008D7F47"/>
    <w:rsid w:val="008E02C3"/>
    <w:rsid w:val="008E0459"/>
    <w:rsid w:val="008E0718"/>
    <w:rsid w:val="008E0AEF"/>
    <w:rsid w:val="008E1292"/>
    <w:rsid w:val="008E1A36"/>
    <w:rsid w:val="008E1E01"/>
    <w:rsid w:val="008E2912"/>
    <w:rsid w:val="008E2C8B"/>
    <w:rsid w:val="008E312C"/>
    <w:rsid w:val="008E3D12"/>
    <w:rsid w:val="008E3FBC"/>
    <w:rsid w:val="008E44BB"/>
    <w:rsid w:val="008E452E"/>
    <w:rsid w:val="008E5445"/>
    <w:rsid w:val="008E5CDD"/>
    <w:rsid w:val="008E5D53"/>
    <w:rsid w:val="008E610B"/>
    <w:rsid w:val="008E65E5"/>
    <w:rsid w:val="008E6732"/>
    <w:rsid w:val="008E682E"/>
    <w:rsid w:val="008E6995"/>
    <w:rsid w:val="008E6C89"/>
    <w:rsid w:val="008E6E1E"/>
    <w:rsid w:val="008E7EE6"/>
    <w:rsid w:val="008F03D1"/>
    <w:rsid w:val="008F058A"/>
    <w:rsid w:val="008F0A15"/>
    <w:rsid w:val="008F0E0B"/>
    <w:rsid w:val="008F0F87"/>
    <w:rsid w:val="008F1A28"/>
    <w:rsid w:val="008F23B4"/>
    <w:rsid w:val="008F2A6F"/>
    <w:rsid w:val="008F2A86"/>
    <w:rsid w:val="008F2CDB"/>
    <w:rsid w:val="008F2F22"/>
    <w:rsid w:val="008F314B"/>
    <w:rsid w:val="008F31F1"/>
    <w:rsid w:val="008F331A"/>
    <w:rsid w:val="008F3B5B"/>
    <w:rsid w:val="008F3FB2"/>
    <w:rsid w:val="008F4684"/>
    <w:rsid w:val="008F487E"/>
    <w:rsid w:val="008F4FFC"/>
    <w:rsid w:val="008F5994"/>
    <w:rsid w:val="008F59A4"/>
    <w:rsid w:val="008F5AE7"/>
    <w:rsid w:val="008F5D7A"/>
    <w:rsid w:val="008F5E36"/>
    <w:rsid w:val="008F5F9C"/>
    <w:rsid w:val="008F6090"/>
    <w:rsid w:val="008F68B8"/>
    <w:rsid w:val="008F6F8C"/>
    <w:rsid w:val="008F71AA"/>
    <w:rsid w:val="008F74E3"/>
    <w:rsid w:val="008F7528"/>
    <w:rsid w:val="008F7913"/>
    <w:rsid w:val="008F7DE1"/>
    <w:rsid w:val="00900182"/>
    <w:rsid w:val="009003E5"/>
    <w:rsid w:val="009007CD"/>
    <w:rsid w:val="00900B5E"/>
    <w:rsid w:val="00900F28"/>
    <w:rsid w:val="009016D6"/>
    <w:rsid w:val="00901C61"/>
    <w:rsid w:val="00901ED4"/>
    <w:rsid w:val="009020C1"/>
    <w:rsid w:val="009021C1"/>
    <w:rsid w:val="00902399"/>
    <w:rsid w:val="009026C5"/>
    <w:rsid w:val="0090293E"/>
    <w:rsid w:val="00902AD0"/>
    <w:rsid w:val="00902D6D"/>
    <w:rsid w:val="00902F66"/>
    <w:rsid w:val="009038CC"/>
    <w:rsid w:val="00904139"/>
    <w:rsid w:val="00904144"/>
    <w:rsid w:val="00904265"/>
    <w:rsid w:val="009043ED"/>
    <w:rsid w:val="00904F1D"/>
    <w:rsid w:val="00905489"/>
    <w:rsid w:val="009056E3"/>
    <w:rsid w:val="00905A83"/>
    <w:rsid w:val="00906241"/>
    <w:rsid w:val="00906A39"/>
    <w:rsid w:val="00906AA0"/>
    <w:rsid w:val="00906AEF"/>
    <w:rsid w:val="00906C59"/>
    <w:rsid w:val="00906D7A"/>
    <w:rsid w:val="00906E1D"/>
    <w:rsid w:val="00907676"/>
    <w:rsid w:val="00907D23"/>
    <w:rsid w:val="00907D63"/>
    <w:rsid w:val="00910228"/>
    <w:rsid w:val="0091075C"/>
    <w:rsid w:val="009107D1"/>
    <w:rsid w:val="00910892"/>
    <w:rsid w:val="009109A9"/>
    <w:rsid w:val="00910D93"/>
    <w:rsid w:val="00910E2D"/>
    <w:rsid w:val="00911549"/>
    <w:rsid w:val="009124A8"/>
    <w:rsid w:val="00912B21"/>
    <w:rsid w:val="00912B6D"/>
    <w:rsid w:val="00912CB7"/>
    <w:rsid w:val="00912F1D"/>
    <w:rsid w:val="0091314B"/>
    <w:rsid w:val="00913264"/>
    <w:rsid w:val="009133BF"/>
    <w:rsid w:val="00913853"/>
    <w:rsid w:val="0091391C"/>
    <w:rsid w:val="00913BAF"/>
    <w:rsid w:val="00914C7B"/>
    <w:rsid w:val="00914E0B"/>
    <w:rsid w:val="00914E14"/>
    <w:rsid w:val="0091501D"/>
    <w:rsid w:val="009155FB"/>
    <w:rsid w:val="00915620"/>
    <w:rsid w:val="00915CB4"/>
    <w:rsid w:val="0091623D"/>
    <w:rsid w:val="009164D9"/>
    <w:rsid w:val="00916818"/>
    <w:rsid w:val="00916833"/>
    <w:rsid w:val="00916D12"/>
    <w:rsid w:val="00916EDE"/>
    <w:rsid w:val="00917D87"/>
    <w:rsid w:val="00920010"/>
    <w:rsid w:val="00920451"/>
    <w:rsid w:val="009218CE"/>
    <w:rsid w:val="00921985"/>
    <w:rsid w:val="00921E3C"/>
    <w:rsid w:val="00922256"/>
    <w:rsid w:val="009227E9"/>
    <w:rsid w:val="00922FF9"/>
    <w:rsid w:val="0092309A"/>
    <w:rsid w:val="009230FE"/>
    <w:rsid w:val="00923A65"/>
    <w:rsid w:val="009243CD"/>
    <w:rsid w:val="009243D4"/>
    <w:rsid w:val="009245B1"/>
    <w:rsid w:val="00924B70"/>
    <w:rsid w:val="00925A40"/>
    <w:rsid w:val="00925C58"/>
    <w:rsid w:val="00925E9B"/>
    <w:rsid w:val="00925EB4"/>
    <w:rsid w:val="009265D8"/>
    <w:rsid w:val="00926933"/>
    <w:rsid w:val="00926D24"/>
    <w:rsid w:val="00926D76"/>
    <w:rsid w:val="00927749"/>
    <w:rsid w:val="00927825"/>
    <w:rsid w:val="00927A78"/>
    <w:rsid w:val="00927ACC"/>
    <w:rsid w:val="00927B82"/>
    <w:rsid w:val="0093050C"/>
    <w:rsid w:val="00930697"/>
    <w:rsid w:val="00930783"/>
    <w:rsid w:val="00930EDB"/>
    <w:rsid w:val="00930F6E"/>
    <w:rsid w:val="00931888"/>
    <w:rsid w:val="00931BDD"/>
    <w:rsid w:val="00932324"/>
    <w:rsid w:val="00933166"/>
    <w:rsid w:val="009331E4"/>
    <w:rsid w:val="00933444"/>
    <w:rsid w:val="009335B3"/>
    <w:rsid w:val="00933B96"/>
    <w:rsid w:val="009347E0"/>
    <w:rsid w:val="00934E7A"/>
    <w:rsid w:val="00935489"/>
    <w:rsid w:val="00935E4B"/>
    <w:rsid w:val="009360D4"/>
    <w:rsid w:val="00936E79"/>
    <w:rsid w:val="009371AA"/>
    <w:rsid w:val="00937352"/>
    <w:rsid w:val="00937370"/>
    <w:rsid w:val="00937741"/>
    <w:rsid w:val="0094023C"/>
    <w:rsid w:val="009404DC"/>
    <w:rsid w:val="00940A50"/>
    <w:rsid w:val="00940BBD"/>
    <w:rsid w:val="00940C29"/>
    <w:rsid w:val="00940C91"/>
    <w:rsid w:val="00940FAC"/>
    <w:rsid w:val="0094228B"/>
    <w:rsid w:val="0094288D"/>
    <w:rsid w:val="00942EC3"/>
    <w:rsid w:val="009436D1"/>
    <w:rsid w:val="0094402A"/>
    <w:rsid w:val="0094422D"/>
    <w:rsid w:val="009442F2"/>
    <w:rsid w:val="0094437E"/>
    <w:rsid w:val="00944E4A"/>
    <w:rsid w:val="0094574F"/>
    <w:rsid w:val="00945DC3"/>
    <w:rsid w:val="00945F4A"/>
    <w:rsid w:val="00945F68"/>
    <w:rsid w:val="00945FCE"/>
    <w:rsid w:val="009473B0"/>
    <w:rsid w:val="00947829"/>
    <w:rsid w:val="00947A97"/>
    <w:rsid w:val="0095010C"/>
    <w:rsid w:val="0095030E"/>
    <w:rsid w:val="009506B2"/>
    <w:rsid w:val="00950ECA"/>
    <w:rsid w:val="0095124A"/>
    <w:rsid w:val="00952643"/>
    <w:rsid w:val="009530E3"/>
    <w:rsid w:val="009538CA"/>
    <w:rsid w:val="00953BDC"/>
    <w:rsid w:val="009542BD"/>
    <w:rsid w:val="00954442"/>
    <w:rsid w:val="0095456E"/>
    <w:rsid w:val="009546BB"/>
    <w:rsid w:val="00954D0B"/>
    <w:rsid w:val="00955373"/>
    <w:rsid w:val="0095564A"/>
    <w:rsid w:val="00956588"/>
    <w:rsid w:val="00956763"/>
    <w:rsid w:val="00956AAB"/>
    <w:rsid w:val="00956AB7"/>
    <w:rsid w:val="00957838"/>
    <w:rsid w:val="009579D9"/>
    <w:rsid w:val="00957BDF"/>
    <w:rsid w:val="009606CF"/>
    <w:rsid w:val="00960A34"/>
    <w:rsid w:val="00960C6A"/>
    <w:rsid w:val="00960D4F"/>
    <w:rsid w:val="009614A4"/>
    <w:rsid w:val="009616F3"/>
    <w:rsid w:val="0096181D"/>
    <w:rsid w:val="00961C1D"/>
    <w:rsid w:val="00963054"/>
    <w:rsid w:val="00963940"/>
    <w:rsid w:val="00963A60"/>
    <w:rsid w:val="00963AF0"/>
    <w:rsid w:val="00963EC6"/>
    <w:rsid w:val="00964500"/>
    <w:rsid w:val="00964F8A"/>
    <w:rsid w:val="009650D7"/>
    <w:rsid w:val="0096512E"/>
    <w:rsid w:val="009654F7"/>
    <w:rsid w:val="00965633"/>
    <w:rsid w:val="009658B5"/>
    <w:rsid w:val="00966980"/>
    <w:rsid w:val="00966FC6"/>
    <w:rsid w:val="0096709A"/>
    <w:rsid w:val="00967118"/>
    <w:rsid w:val="009673CD"/>
    <w:rsid w:val="00967630"/>
    <w:rsid w:val="00967DDD"/>
    <w:rsid w:val="00970138"/>
    <w:rsid w:val="009703D1"/>
    <w:rsid w:val="00970786"/>
    <w:rsid w:val="00970EAE"/>
    <w:rsid w:val="0097168D"/>
    <w:rsid w:val="00971A3E"/>
    <w:rsid w:val="00971C79"/>
    <w:rsid w:val="00971DBD"/>
    <w:rsid w:val="00971E07"/>
    <w:rsid w:val="00971EF4"/>
    <w:rsid w:val="00972210"/>
    <w:rsid w:val="009723BD"/>
    <w:rsid w:val="009726EE"/>
    <w:rsid w:val="0097275F"/>
    <w:rsid w:val="009730CC"/>
    <w:rsid w:val="00973432"/>
    <w:rsid w:val="0097367E"/>
    <w:rsid w:val="00973F68"/>
    <w:rsid w:val="0097548F"/>
    <w:rsid w:val="009758F7"/>
    <w:rsid w:val="00975FD6"/>
    <w:rsid w:val="00976B30"/>
    <w:rsid w:val="00976BD0"/>
    <w:rsid w:val="00976BEE"/>
    <w:rsid w:val="00977192"/>
    <w:rsid w:val="0097726F"/>
    <w:rsid w:val="009776C4"/>
    <w:rsid w:val="00977A20"/>
    <w:rsid w:val="00977CA3"/>
    <w:rsid w:val="00977D63"/>
    <w:rsid w:val="00977F66"/>
    <w:rsid w:val="00980007"/>
    <w:rsid w:val="0098069E"/>
    <w:rsid w:val="009807D0"/>
    <w:rsid w:val="00980998"/>
    <w:rsid w:val="00980C79"/>
    <w:rsid w:val="009811D8"/>
    <w:rsid w:val="00981D2C"/>
    <w:rsid w:val="00981EDC"/>
    <w:rsid w:val="00982287"/>
    <w:rsid w:val="0098234F"/>
    <w:rsid w:val="00982B2D"/>
    <w:rsid w:val="009837C4"/>
    <w:rsid w:val="00983D27"/>
    <w:rsid w:val="00983DD8"/>
    <w:rsid w:val="00984185"/>
    <w:rsid w:val="00984301"/>
    <w:rsid w:val="009852B9"/>
    <w:rsid w:val="0098560F"/>
    <w:rsid w:val="00985C31"/>
    <w:rsid w:val="0098600D"/>
    <w:rsid w:val="009860D0"/>
    <w:rsid w:val="009863CE"/>
    <w:rsid w:val="00986944"/>
    <w:rsid w:val="0098720B"/>
    <w:rsid w:val="00987519"/>
    <w:rsid w:val="00987B1F"/>
    <w:rsid w:val="009905C4"/>
    <w:rsid w:val="009907C1"/>
    <w:rsid w:val="009908B7"/>
    <w:rsid w:val="00990991"/>
    <w:rsid w:val="00990E42"/>
    <w:rsid w:val="00991291"/>
    <w:rsid w:val="00991918"/>
    <w:rsid w:val="00991A12"/>
    <w:rsid w:val="00991AD2"/>
    <w:rsid w:val="00991AE4"/>
    <w:rsid w:val="00992140"/>
    <w:rsid w:val="00992960"/>
    <w:rsid w:val="00992B4C"/>
    <w:rsid w:val="009933BE"/>
    <w:rsid w:val="0099599E"/>
    <w:rsid w:val="00995C75"/>
    <w:rsid w:val="009963E9"/>
    <w:rsid w:val="00996665"/>
    <w:rsid w:val="009969BC"/>
    <w:rsid w:val="00996AC4"/>
    <w:rsid w:val="00997003"/>
    <w:rsid w:val="009974E4"/>
    <w:rsid w:val="009979EF"/>
    <w:rsid w:val="009A0443"/>
    <w:rsid w:val="009A0612"/>
    <w:rsid w:val="009A0C44"/>
    <w:rsid w:val="009A0D00"/>
    <w:rsid w:val="009A12F1"/>
    <w:rsid w:val="009A18EF"/>
    <w:rsid w:val="009A227A"/>
    <w:rsid w:val="009A2C44"/>
    <w:rsid w:val="009A2F39"/>
    <w:rsid w:val="009A34C4"/>
    <w:rsid w:val="009A362E"/>
    <w:rsid w:val="009A422A"/>
    <w:rsid w:val="009A4419"/>
    <w:rsid w:val="009A4718"/>
    <w:rsid w:val="009A4B15"/>
    <w:rsid w:val="009A50FC"/>
    <w:rsid w:val="009A5C87"/>
    <w:rsid w:val="009A5F67"/>
    <w:rsid w:val="009A62CE"/>
    <w:rsid w:val="009A62FE"/>
    <w:rsid w:val="009A66A4"/>
    <w:rsid w:val="009A6E92"/>
    <w:rsid w:val="009A6EB4"/>
    <w:rsid w:val="009A742A"/>
    <w:rsid w:val="009A7460"/>
    <w:rsid w:val="009A754D"/>
    <w:rsid w:val="009A7909"/>
    <w:rsid w:val="009A7BD3"/>
    <w:rsid w:val="009A7DB9"/>
    <w:rsid w:val="009A7DC0"/>
    <w:rsid w:val="009A7F2D"/>
    <w:rsid w:val="009B0538"/>
    <w:rsid w:val="009B0915"/>
    <w:rsid w:val="009B0BF6"/>
    <w:rsid w:val="009B0C54"/>
    <w:rsid w:val="009B1094"/>
    <w:rsid w:val="009B15A7"/>
    <w:rsid w:val="009B1A29"/>
    <w:rsid w:val="009B1E2C"/>
    <w:rsid w:val="009B1FB7"/>
    <w:rsid w:val="009B2190"/>
    <w:rsid w:val="009B2441"/>
    <w:rsid w:val="009B27AA"/>
    <w:rsid w:val="009B32AE"/>
    <w:rsid w:val="009B3A90"/>
    <w:rsid w:val="009B430D"/>
    <w:rsid w:val="009B4369"/>
    <w:rsid w:val="009B45EB"/>
    <w:rsid w:val="009B47C3"/>
    <w:rsid w:val="009B4806"/>
    <w:rsid w:val="009B49F6"/>
    <w:rsid w:val="009B4B78"/>
    <w:rsid w:val="009B513B"/>
    <w:rsid w:val="009B55A5"/>
    <w:rsid w:val="009B62A5"/>
    <w:rsid w:val="009B657B"/>
    <w:rsid w:val="009B694B"/>
    <w:rsid w:val="009B6B17"/>
    <w:rsid w:val="009B6BB2"/>
    <w:rsid w:val="009B6EAB"/>
    <w:rsid w:val="009B70E5"/>
    <w:rsid w:val="009B7141"/>
    <w:rsid w:val="009B7D23"/>
    <w:rsid w:val="009C0252"/>
    <w:rsid w:val="009C0C78"/>
    <w:rsid w:val="009C0CD7"/>
    <w:rsid w:val="009C0E6E"/>
    <w:rsid w:val="009C102A"/>
    <w:rsid w:val="009C14B8"/>
    <w:rsid w:val="009C1745"/>
    <w:rsid w:val="009C1C98"/>
    <w:rsid w:val="009C1EC4"/>
    <w:rsid w:val="009C1F76"/>
    <w:rsid w:val="009C202E"/>
    <w:rsid w:val="009C20BD"/>
    <w:rsid w:val="009C3178"/>
    <w:rsid w:val="009C31D4"/>
    <w:rsid w:val="009C3622"/>
    <w:rsid w:val="009C376A"/>
    <w:rsid w:val="009C3B19"/>
    <w:rsid w:val="009C4026"/>
    <w:rsid w:val="009C4802"/>
    <w:rsid w:val="009C4A88"/>
    <w:rsid w:val="009C50BB"/>
    <w:rsid w:val="009C533E"/>
    <w:rsid w:val="009C543A"/>
    <w:rsid w:val="009C54E6"/>
    <w:rsid w:val="009C5B5E"/>
    <w:rsid w:val="009C628C"/>
    <w:rsid w:val="009C683B"/>
    <w:rsid w:val="009C6C6B"/>
    <w:rsid w:val="009C79DC"/>
    <w:rsid w:val="009C7DDC"/>
    <w:rsid w:val="009D0227"/>
    <w:rsid w:val="009D0E18"/>
    <w:rsid w:val="009D10AD"/>
    <w:rsid w:val="009D229A"/>
    <w:rsid w:val="009D26F9"/>
    <w:rsid w:val="009D29C3"/>
    <w:rsid w:val="009D2AD8"/>
    <w:rsid w:val="009D2E42"/>
    <w:rsid w:val="009D311B"/>
    <w:rsid w:val="009D342B"/>
    <w:rsid w:val="009D38AC"/>
    <w:rsid w:val="009D3BF6"/>
    <w:rsid w:val="009D3F8D"/>
    <w:rsid w:val="009D49F2"/>
    <w:rsid w:val="009D5132"/>
    <w:rsid w:val="009D52E3"/>
    <w:rsid w:val="009D559B"/>
    <w:rsid w:val="009D5F63"/>
    <w:rsid w:val="009D6025"/>
    <w:rsid w:val="009D6127"/>
    <w:rsid w:val="009D65E5"/>
    <w:rsid w:val="009D6C0F"/>
    <w:rsid w:val="009D70BD"/>
    <w:rsid w:val="009D748E"/>
    <w:rsid w:val="009D7607"/>
    <w:rsid w:val="009D79A4"/>
    <w:rsid w:val="009D7D2F"/>
    <w:rsid w:val="009D7E1F"/>
    <w:rsid w:val="009E0083"/>
    <w:rsid w:val="009E080B"/>
    <w:rsid w:val="009E0E64"/>
    <w:rsid w:val="009E0E7D"/>
    <w:rsid w:val="009E24F8"/>
    <w:rsid w:val="009E2587"/>
    <w:rsid w:val="009E2E9E"/>
    <w:rsid w:val="009E316B"/>
    <w:rsid w:val="009E329C"/>
    <w:rsid w:val="009E344C"/>
    <w:rsid w:val="009E355E"/>
    <w:rsid w:val="009E38DF"/>
    <w:rsid w:val="009E3CFC"/>
    <w:rsid w:val="009E3FD2"/>
    <w:rsid w:val="009E40B2"/>
    <w:rsid w:val="009E4276"/>
    <w:rsid w:val="009E4451"/>
    <w:rsid w:val="009E44B7"/>
    <w:rsid w:val="009E4E22"/>
    <w:rsid w:val="009E5317"/>
    <w:rsid w:val="009E57D7"/>
    <w:rsid w:val="009E5F06"/>
    <w:rsid w:val="009E6034"/>
    <w:rsid w:val="009E6CFF"/>
    <w:rsid w:val="009E6D09"/>
    <w:rsid w:val="009E735C"/>
    <w:rsid w:val="009E73C6"/>
    <w:rsid w:val="009E7417"/>
    <w:rsid w:val="009E7AF8"/>
    <w:rsid w:val="009E7BBA"/>
    <w:rsid w:val="009E7C9F"/>
    <w:rsid w:val="009E7E04"/>
    <w:rsid w:val="009F0706"/>
    <w:rsid w:val="009F0DC4"/>
    <w:rsid w:val="009F1095"/>
    <w:rsid w:val="009F10FF"/>
    <w:rsid w:val="009F1885"/>
    <w:rsid w:val="009F1D59"/>
    <w:rsid w:val="009F2242"/>
    <w:rsid w:val="009F32A3"/>
    <w:rsid w:val="009F3459"/>
    <w:rsid w:val="009F3655"/>
    <w:rsid w:val="009F43E8"/>
    <w:rsid w:val="009F4B60"/>
    <w:rsid w:val="009F4CC5"/>
    <w:rsid w:val="009F51A6"/>
    <w:rsid w:val="009F5224"/>
    <w:rsid w:val="009F524E"/>
    <w:rsid w:val="009F5868"/>
    <w:rsid w:val="009F6066"/>
    <w:rsid w:val="009F631F"/>
    <w:rsid w:val="009F688D"/>
    <w:rsid w:val="009F69B2"/>
    <w:rsid w:val="009F6D4B"/>
    <w:rsid w:val="009F7871"/>
    <w:rsid w:val="009F7A90"/>
    <w:rsid w:val="009F7BBC"/>
    <w:rsid w:val="00A00067"/>
    <w:rsid w:val="00A001D4"/>
    <w:rsid w:val="00A004F6"/>
    <w:rsid w:val="00A007AA"/>
    <w:rsid w:val="00A00A56"/>
    <w:rsid w:val="00A01051"/>
    <w:rsid w:val="00A0166B"/>
    <w:rsid w:val="00A0204E"/>
    <w:rsid w:val="00A02058"/>
    <w:rsid w:val="00A020A9"/>
    <w:rsid w:val="00A02975"/>
    <w:rsid w:val="00A038B0"/>
    <w:rsid w:val="00A038C7"/>
    <w:rsid w:val="00A0391C"/>
    <w:rsid w:val="00A03D2E"/>
    <w:rsid w:val="00A03D5D"/>
    <w:rsid w:val="00A042FE"/>
    <w:rsid w:val="00A048AF"/>
    <w:rsid w:val="00A05145"/>
    <w:rsid w:val="00A05704"/>
    <w:rsid w:val="00A05E7F"/>
    <w:rsid w:val="00A063BF"/>
    <w:rsid w:val="00A06D35"/>
    <w:rsid w:val="00A06E81"/>
    <w:rsid w:val="00A0747A"/>
    <w:rsid w:val="00A07C42"/>
    <w:rsid w:val="00A07C52"/>
    <w:rsid w:val="00A07D13"/>
    <w:rsid w:val="00A108CE"/>
    <w:rsid w:val="00A10906"/>
    <w:rsid w:val="00A10B90"/>
    <w:rsid w:val="00A113FF"/>
    <w:rsid w:val="00A114BC"/>
    <w:rsid w:val="00A11E29"/>
    <w:rsid w:val="00A121BC"/>
    <w:rsid w:val="00A131C2"/>
    <w:rsid w:val="00A131D4"/>
    <w:rsid w:val="00A134CA"/>
    <w:rsid w:val="00A13F0A"/>
    <w:rsid w:val="00A14CB1"/>
    <w:rsid w:val="00A15080"/>
    <w:rsid w:val="00A1537B"/>
    <w:rsid w:val="00A154C1"/>
    <w:rsid w:val="00A15A2D"/>
    <w:rsid w:val="00A16429"/>
    <w:rsid w:val="00A17D6B"/>
    <w:rsid w:val="00A21027"/>
    <w:rsid w:val="00A215D9"/>
    <w:rsid w:val="00A215E8"/>
    <w:rsid w:val="00A216A0"/>
    <w:rsid w:val="00A21885"/>
    <w:rsid w:val="00A223E3"/>
    <w:rsid w:val="00A226BC"/>
    <w:rsid w:val="00A227B5"/>
    <w:rsid w:val="00A22A51"/>
    <w:rsid w:val="00A22C7B"/>
    <w:rsid w:val="00A23B5C"/>
    <w:rsid w:val="00A23FFB"/>
    <w:rsid w:val="00A240D8"/>
    <w:rsid w:val="00A240F5"/>
    <w:rsid w:val="00A24129"/>
    <w:rsid w:val="00A24BC9"/>
    <w:rsid w:val="00A24D23"/>
    <w:rsid w:val="00A2537C"/>
    <w:rsid w:val="00A2541E"/>
    <w:rsid w:val="00A2545D"/>
    <w:rsid w:val="00A25C19"/>
    <w:rsid w:val="00A25CCF"/>
    <w:rsid w:val="00A26249"/>
    <w:rsid w:val="00A26C86"/>
    <w:rsid w:val="00A26EEB"/>
    <w:rsid w:val="00A27443"/>
    <w:rsid w:val="00A27BEE"/>
    <w:rsid w:val="00A27CAB"/>
    <w:rsid w:val="00A27CC5"/>
    <w:rsid w:val="00A30BA5"/>
    <w:rsid w:val="00A30D98"/>
    <w:rsid w:val="00A31318"/>
    <w:rsid w:val="00A317EF"/>
    <w:rsid w:val="00A31FF5"/>
    <w:rsid w:val="00A323DD"/>
    <w:rsid w:val="00A33239"/>
    <w:rsid w:val="00A334C4"/>
    <w:rsid w:val="00A33522"/>
    <w:rsid w:val="00A33DB0"/>
    <w:rsid w:val="00A346D2"/>
    <w:rsid w:val="00A34BB1"/>
    <w:rsid w:val="00A35329"/>
    <w:rsid w:val="00A35649"/>
    <w:rsid w:val="00A35781"/>
    <w:rsid w:val="00A35DFF"/>
    <w:rsid w:val="00A360A1"/>
    <w:rsid w:val="00A36525"/>
    <w:rsid w:val="00A369BD"/>
    <w:rsid w:val="00A37112"/>
    <w:rsid w:val="00A4021D"/>
    <w:rsid w:val="00A40260"/>
    <w:rsid w:val="00A40804"/>
    <w:rsid w:val="00A40A27"/>
    <w:rsid w:val="00A40A8B"/>
    <w:rsid w:val="00A40D97"/>
    <w:rsid w:val="00A40F50"/>
    <w:rsid w:val="00A41C38"/>
    <w:rsid w:val="00A41C92"/>
    <w:rsid w:val="00A420F9"/>
    <w:rsid w:val="00A4269D"/>
    <w:rsid w:val="00A42790"/>
    <w:rsid w:val="00A42C4D"/>
    <w:rsid w:val="00A42DC8"/>
    <w:rsid w:val="00A430D0"/>
    <w:rsid w:val="00A434C5"/>
    <w:rsid w:val="00A43B30"/>
    <w:rsid w:val="00A43CA6"/>
    <w:rsid w:val="00A44005"/>
    <w:rsid w:val="00A4442F"/>
    <w:rsid w:val="00A44C6F"/>
    <w:rsid w:val="00A44D17"/>
    <w:rsid w:val="00A44FCB"/>
    <w:rsid w:val="00A45638"/>
    <w:rsid w:val="00A4588E"/>
    <w:rsid w:val="00A45E26"/>
    <w:rsid w:val="00A45E44"/>
    <w:rsid w:val="00A4601F"/>
    <w:rsid w:val="00A46103"/>
    <w:rsid w:val="00A4645E"/>
    <w:rsid w:val="00A46635"/>
    <w:rsid w:val="00A46960"/>
    <w:rsid w:val="00A469AA"/>
    <w:rsid w:val="00A46CB6"/>
    <w:rsid w:val="00A47078"/>
    <w:rsid w:val="00A471A7"/>
    <w:rsid w:val="00A471F1"/>
    <w:rsid w:val="00A47DDB"/>
    <w:rsid w:val="00A47E17"/>
    <w:rsid w:val="00A501D5"/>
    <w:rsid w:val="00A506E3"/>
    <w:rsid w:val="00A514F6"/>
    <w:rsid w:val="00A515B0"/>
    <w:rsid w:val="00A5208D"/>
    <w:rsid w:val="00A5256D"/>
    <w:rsid w:val="00A5277C"/>
    <w:rsid w:val="00A531C2"/>
    <w:rsid w:val="00A5333E"/>
    <w:rsid w:val="00A535CE"/>
    <w:rsid w:val="00A536D0"/>
    <w:rsid w:val="00A53821"/>
    <w:rsid w:val="00A53908"/>
    <w:rsid w:val="00A54751"/>
    <w:rsid w:val="00A54843"/>
    <w:rsid w:val="00A549D7"/>
    <w:rsid w:val="00A54A5F"/>
    <w:rsid w:val="00A54E9D"/>
    <w:rsid w:val="00A55075"/>
    <w:rsid w:val="00A55A62"/>
    <w:rsid w:val="00A55F95"/>
    <w:rsid w:val="00A5601F"/>
    <w:rsid w:val="00A56177"/>
    <w:rsid w:val="00A56730"/>
    <w:rsid w:val="00A572F8"/>
    <w:rsid w:val="00A57487"/>
    <w:rsid w:val="00A57B16"/>
    <w:rsid w:val="00A57EEF"/>
    <w:rsid w:val="00A60786"/>
    <w:rsid w:val="00A6099F"/>
    <w:rsid w:val="00A60C16"/>
    <w:rsid w:val="00A60CD4"/>
    <w:rsid w:val="00A60ED7"/>
    <w:rsid w:val="00A6111D"/>
    <w:rsid w:val="00A6125C"/>
    <w:rsid w:val="00A61B94"/>
    <w:rsid w:val="00A61DB5"/>
    <w:rsid w:val="00A61F8F"/>
    <w:rsid w:val="00A620DD"/>
    <w:rsid w:val="00A62806"/>
    <w:rsid w:val="00A62AA6"/>
    <w:rsid w:val="00A63315"/>
    <w:rsid w:val="00A634BD"/>
    <w:rsid w:val="00A6350C"/>
    <w:rsid w:val="00A63622"/>
    <w:rsid w:val="00A6381F"/>
    <w:rsid w:val="00A63BB8"/>
    <w:rsid w:val="00A63CE2"/>
    <w:rsid w:val="00A6489E"/>
    <w:rsid w:val="00A65681"/>
    <w:rsid w:val="00A65C46"/>
    <w:rsid w:val="00A65D7A"/>
    <w:rsid w:val="00A662B7"/>
    <w:rsid w:val="00A665A2"/>
    <w:rsid w:val="00A6665F"/>
    <w:rsid w:val="00A666BE"/>
    <w:rsid w:val="00A66784"/>
    <w:rsid w:val="00A66AC3"/>
    <w:rsid w:val="00A675D4"/>
    <w:rsid w:val="00A677AC"/>
    <w:rsid w:val="00A678F8"/>
    <w:rsid w:val="00A67A63"/>
    <w:rsid w:val="00A724F5"/>
    <w:rsid w:val="00A72C0D"/>
    <w:rsid w:val="00A73284"/>
    <w:rsid w:val="00A74204"/>
    <w:rsid w:val="00A756FC"/>
    <w:rsid w:val="00A76142"/>
    <w:rsid w:val="00A7673C"/>
    <w:rsid w:val="00A76F98"/>
    <w:rsid w:val="00A77201"/>
    <w:rsid w:val="00A77817"/>
    <w:rsid w:val="00A804E9"/>
    <w:rsid w:val="00A805CA"/>
    <w:rsid w:val="00A8090C"/>
    <w:rsid w:val="00A809DE"/>
    <w:rsid w:val="00A80DE5"/>
    <w:rsid w:val="00A811AA"/>
    <w:rsid w:val="00A81291"/>
    <w:rsid w:val="00A8168E"/>
    <w:rsid w:val="00A8415F"/>
    <w:rsid w:val="00A841F5"/>
    <w:rsid w:val="00A84288"/>
    <w:rsid w:val="00A842C4"/>
    <w:rsid w:val="00A844E7"/>
    <w:rsid w:val="00A85111"/>
    <w:rsid w:val="00A857A5"/>
    <w:rsid w:val="00A85FB1"/>
    <w:rsid w:val="00A867FF"/>
    <w:rsid w:val="00A86929"/>
    <w:rsid w:val="00A87225"/>
    <w:rsid w:val="00A87A0A"/>
    <w:rsid w:val="00A87E97"/>
    <w:rsid w:val="00A90916"/>
    <w:rsid w:val="00A90A38"/>
    <w:rsid w:val="00A90B71"/>
    <w:rsid w:val="00A91062"/>
    <w:rsid w:val="00A917ED"/>
    <w:rsid w:val="00A91897"/>
    <w:rsid w:val="00A92B1E"/>
    <w:rsid w:val="00A930F3"/>
    <w:rsid w:val="00A93854"/>
    <w:rsid w:val="00A93BD0"/>
    <w:rsid w:val="00A94394"/>
    <w:rsid w:val="00A95287"/>
    <w:rsid w:val="00A963C3"/>
    <w:rsid w:val="00A96872"/>
    <w:rsid w:val="00A96A77"/>
    <w:rsid w:val="00A974B6"/>
    <w:rsid w:val="00A97640"/>
    <w:rsid w:val="00A976B6"/>
    <w:rsid w:val="00A97872"/>
    <w:rsid w:val="00A97906"/>
    <w:rsid w:val="00AA0323"/>
    <w:rsid w:val="00AA0366"/>
    <w:rsid w:val="00AA0ABF"/>
    <w:rsid w:val="00AA0C37"/>
    <w:rsid w:val="00AA0CF9"/>
    <w:rsid w:val="00AA1BD7"/>
    <w:rsid w:val="00AA1BE5"/>
    <w:rsid w:val="00AA1C83"/>
    <w:rsid w:val="00AA1D3D"/>
    <w:rsid w:val="00AA2269"/>
    <w:rsid w:val="00AA3282"/>
    <w:rsid w:val="00AA3892"/>
    <w:rsid w:val="00AA39B9"/>
    <w:rsid w:val="00AA39DD"/>
    <w:rsid w:val="00AA3B6F"/>
    <w:rsid w:val="00AA3C1D"/>
    <w:rsid w:val="00AA43E3"/>
    <w:rsid w:val="00AA47FB"/>
    <w:rsid w:val="00AA4A07"/>
    <w:rsid w:val="00AA4E4C"/>
    <w:rsid w:val="00AA5016"/>
    <w:rsid w:val="00AA5CDB"/>
    <w:rsid w:val="00AA6C0F"/>
    <w:rsid w:val="00AA6E14"/>
    <w:rsid w:val="00AA70C9"/>
    <w:rsid w:val="00AA70F2"/>
    <w:rsid w:val="00AA71E8"/>
    <w:rsid w:val="00AA723F"/>
    <w:rsid w:val="00AA795A"/>
    <w:rsid w:val="00AA7B1B"/>
    <w:rsid w:val="00AA7BCB"/>
    <w:rsid w:val="00AA7F42"/>
    <w:rsid w:val="00AB005E"/>
    <w:rsid w:val="00AB01E7"/>
    <w:rsid w:val="00AB1685"/>
    <w:rsid w:val="00AB1C4B"/>
    <w:rsid w:val="00AB1D31"/>
    <w:rsid w:val="00AB20CA"/>
    <w:rsid w:val="00AB2160"/>
    <w:rsid w:val="00AB27DF"/>
    <w:rsid w:val="00AB28C2"/>
    <w:rsid w:val="00AB3131"/>
    <w:rsid w:val="00AB376E"/>
    <w:rsid w:val="00AB37B2"/>
    <w:rsid w:val="00AB3ABD"/>
    <w:rsid w:val="00AB3B7B"/>
    <w:rsid w:val="00AB4204"/>
    <w:rsid w:val="00AB43E9"/>
    <w:rsid w:val="00AB4A34"/>
    <w:rsid w:val="00AB4FFF"/>
    <w:rsid w:val="00AB5B41"/>
    <w:rsid w:val="00AB5EF0"/>
    <w:rsid w:val="00AB6681"/>
    <w:rsid w:val="00AB6817"/>
    <w:rsid w:val="00AB68DD"/>
    <w:rsid w:val="00AB6E17"/>
    <w:rsid w:val="00AB71DD"/>
    <w:rsid w:val="00AB78BE"/>
    <w:rsid w:val="00AB79ED"/>
    <w:rsid w:val="00AB7DAB"/>
    <w:rsid w:val="00AC01B4"/>
    <w:rsid w:val="00AC051F"/>
    <w:rsid w:val="00AC071C"/>
    <w:rsid w:val="00AC0868"/>
    <w:rsid w:val="00AC162B"/>
    <w:rsid w:val="00AC1D11"/>
    <w:rsid w:val="00AC21BD"/>
    <w:rsid w:val="00AC23AD"/>
    <w:rsid w:val="00AC2635"/>
    <w:rsid w:val="00AC2EB7"/>
    <w:rsid w:val="00AC3261"/>
    <w:rsid w:val="00AC328B"/>
    <w:rsid w:val="00AC4012"/>
    <w:rsid w:val="00AC4145"/>
    <w:rsid w:val="00AC45BA"/>
    <w:rsid w:val="00AC481C"/>
    <w:rsid w:val="00AC4958"/>
    <w:rsid w:val="00AC4B07"/>
    <w:rsid w:val="00AC55D7"/>
    <w:rsid w:val="00AC5901"/>
    <w:rsid w:val="00AC5FF0"/>
    <w:rsid w:val="00AC60D5"/>
    <w:rsid w:val="00AC69C8"/>
    <w:rsid w:val="00AC6BDF"/>
    <w:rsid w:val="00AC6C66"/>
    <w:rsid w:val="00AC6FD0"/>
    <w:rsid w:val="00AC72F9"/>
    <w:rsid w:val="00AC75F8"/>
    <w:rsid w:val="00AC795F"/>
    <w:rsid w:val="00AC7A33"/>
    <w:rsid w:val="00AC7DAA"/>
    <w:rsid w:val="00AD0384"/>
    <w:rsid w:val="00AD09FF"/>
    <w:rsid w:val="00AD0A5F"/>
    <w:rsid w:val="00AD0A88"/>
    <w:rsid w:val="00AD0AD6"/>
    <w:rsid w:val="00AD0C6E"/>
    <w:rsid w:val="00AD109B"/>
    <w:rsid w:val="00AD15CC"/>
    <w:rsid w:val="00AD16CB"/>
    <w:rsid w:val="00AD18D7"/>
    <w:rsid w:val="00AD18FC"/>
    <w:rsid w:val="00AD1BCB"/>
    <w:rsid w:val="00AD1C23"/>
    <w:rsid w:val="00AD1C4C"/>
    <w:rsid w:val="00AD256E"/>
    <w:rsid w:val="00AD2577"/>
    <w:rsid w:val="00AD2672"/>
    <w:rsid w:val="00AD2D83"/>
    <w:rsid w:val="00AD300A"/>
    <w:rsid w:val="00AD3592"/>
    <w:rsid w:val="00AD3ABD"/>
    <w:rsid w:val="00AD417A"/>
    <w:rsid w:val="00AD4292"/>
    <w:rsid w:val="00AD459D"/>
    <w:rsid w:val="00AD48F6"/>
    <w:rsid w:val="00AD4A2A"/>
    <w:rsid w:val="00AD501F"/>
    <w:rsid w:val="00AD5491"/>
    <w:rsid w:val="00AD591C"/>
    <w:rsid w:val="00AD6B00"/>
    <w:rsid w:val="00AD6DF5"/>
    <w:rsid w:val="00AD74A7"/>
    <w:rsid w:val="00AD7D9D"/>
    <w:rsid w:val="00AD7DED"/>
    <w:rsid w:val="00AE0134"/>
    <w:rsid w:val="00AE0F17"/>
    <w:rsid w:val="00AE0F40"/>
    <w:rsid w:val="00AE1D04"/>
    <w:rsid w:val="00AE1E11"/>
    <w:rsid w:val="00AE2018"/>
    <w:rsid w:val="00AE25FB"/>
    <w:rsid w:val="00AE292B"/>
    <w:rsid w:val="00AE2CA6"/>
    <w:rsid w:val="00AE2DB1"/>
    <w:rsid w:val="00AE2E75"/>
    <w:rsid w:val="00AE3621"/>
    <w:rsid w:val="00AE3754"/>
    <w:rsid w:val="00AE3A5F"/>
    <w:rsid w:val="00AE3AF6"/>
    <w:rsid w:val="00AE3BEC"/>
    <w:rsid w:val="00AE3DF8"/>
    <w:rsid w:val="00AE3F7F"/>
    <w:rsid w:val="00AE40B4"/>
    <w:rsid w:val="00AE4113"/>
    <w:rsid w:val="00AE45CA"/>
    <w:rsid w:val="00AE51E0"/>
    <w:rsid w:val="00AE5310"/>
    <w:rsid w:val="00AE53FE"/>
    <w:rsid w:val="00AE5426"/>
    <w:rsid w:val="00AE577D"/>
    <w:rsid w:val="00AE5A42"/>
    <w:rsid w:val="00AE5AAC"/>
    <w:rsid w:val="00AE5B4B"/>
    <w:rsid w:val="00AE6872"/>
    <w:rsid w:val="00AE6F90"/>
    <w:rsid w:val="00AE74C7"/>
    <w:rsid w:val="00AE7B68"/>
    <w:rsid w:val="00AE7D2A"/>
    <w:rsid w:val="00AF02DF"/>
    <w:rsid w:val="00AF036C"/>
    <w:rsid w:val="00AF040B"/>
    <w:rsid w:val="00AF0735"/>
    <w:rsid w:val="00AF107A"/>
    <w:rsid w:val="00AF11D8"/>
    <w:rsid w:val="00AF2550"/>
    <w:rsid w:val="00AF2990"/>
    <w:rsid w:val="00AF2B43"/>
    <w:rsid w:val="00AF37C1"/>
    <w:rsid w:val="00AF3C57"/>
    <w:rsid w:val="00AF3EAA"/>
    <w:rsid w:val="00AF3F0E"/>
    <w:rsid w:val="00AF4000"/>
    <w:rsid w:val="00AF452D"/>
    <w:rsid w:val="00AF464F"/>
    <w:rsid w:val="00AF4AD8"/>
    <w:rsid w:val="00AF5197"/>
    <w:rsid w:val="00AF5D6B"/>
    <w:rsid w:val="00AF63E8"/>
    <w:rsid w:val="00AF645D"/>
    <w:rsid w:val="00AF672F"/>
    <w:rsid w:val="00AF6EBA"/>
    <w:rsid w:val="00AF6FF2"/>
    <w:rsid w:val="00B00C25"/>
    <w:rsid w:val="00B00F2A"/>
    <w:rsid w:val="00B01098"/>
    <w:rsid w:val="00B0135D"/>
    <w:rsid w:val="00B017CE"/>
    <w:rsid w:val="00B01CCF"/>
    <w:rsid w:val="00B0251B"/>
    <w:rsid w:val="00B034CE"/>
    <w:rsid w:val="00B0419E"/>
    <w:rsid w:val="00B04448"/>
    <w:rsid w:val="00B0495A"/>
    <w:rsid w:val="00B04BBD"/>
    <w:rsid w:val="00B04D13"/>
    <w:rsid w:val="00B04E95"/>
    <w:rsid w:val="00B05076"/>
    <w:rsid w:val="00B05152"/>
    <w:rsid w:val="00B05342"/>
    <w:rsid w:val="00B0548B"/>
    <w:rsid w:val="00B058E3"/>
    <w:rsid w:val="00B059E2"/>
    <w:rsid w:val="00B05D1A"/>
    <w:rsid w:val="00B06518"/>
    <w:rsid w:val="00B06A3A"/>
    <w:rsid w:val="00B06FA1"/>
    <w:rsid w:val="00B071F0"/>
    <w:rsid w:val="00B072B7"/>
    <w:rsid w:val="00B076A2"/>
    <w:rsid w:val="00B07770"/>
    <w:rsid w:val="00B07912"/>
    <w:rsid w:val="00B07DD8"/>
    <w:rsid w:val="00B10395"/>
    <w:rsid w:val="00B10C13"/>
    <w:rsid w:val="00B11025"/>
    <w:rsid w:val="00B112CE"/>
    <w:rsid w:val="00B112D7"/>
    <w:rsid w:val="00B113A6"/>
    <w:rsid w:val="00B1156F"/>
    <w:rsid w:val="00B11C93"/>
    <w:rsid w:val="00B121F9"/>
    <w:rsid w:val="00B12491"/>
    <w:rsid w:val="00B12970"/>
    <w:rsid w:val="00B129EB"/>
    <w:rsid w:val="00B12A7F"/>
    <w:rsid w:val="00B12BBB"/>
    <w:rsid w:val="00B12E05"/>
    <w:rsid w:val="00B12F0D"/>
    <w:rsid w:val="00B12F64"/>
    <w:rsid w:val="00B13531"/>
    <w:rsid w:val="00B13FBC"/>
    <w:rsid w:val="00B140FB"/>
    <w:rsid w:val="00B14393"/>
    <w:rsid w:val="00B14474"/>
    <w:rsid w:val="00B14A8A"/>
    <w:rsid w:val="00B1534E"/>
    <w:rsid w:val="00B1587B"/>
    <w:rsid w:val="00B1594A"/>
    <w:rsid w:val="00B15BD8"/>
    <w:rsid w:val="00B1659C"/>
    <w:rsid w:val="00B166B0"/>
    <w:rsid w:val="00B1690C"/>
    <w:rsid w:val="00B169F0"/>
    <w:rsid w:val="00B16E35"/>
    <w:rsid w:val="00B16F19"/>
    <w:rsid w:val="00B1705E"/>
    <w:rsid w:val="00B170C0"/>
    <w:rsid w:val="00B17493"/>
    <w:rsid w:val="00B17A2B"/>
    <w:rsid w:val="00B17CD9"/>
    <w:rsid w:val="00B17D15"/>
    <w:rsid w:val="00B20167"/>
    <w:rsid w:val="00B209BB"/>
    <w:rsid w:val="00B20CBC"/>
    <w:rsid w:val="00B21541"/>
    <w:rsid w:val="00B21547"/>
    <w:rsid w:val="00B21669"/>
    <w:rsid w:val="00B216D9"/>
    <w:rsid w:val="00B21722"/>
    <w:rsid w:val="00B21AF2"/>
    <w:rsid w:val="00B222AD"/>
    <w:rsid w:val="00B22458"/>
    <w:rsid w:val="00B22978"/>
    <w:rsid w:val="00B23129"/>
    <w:rsid w:val="00B237ED"/>
    <w:rsid w:val="00B237FB"/>
    <w:rsid w:val="00B23E41"/>
    <w:rsid w:val="00B23EFB"/>
    <w:rsid w:val="00B24FC5"/>
    <w:rsid w:val="00B2513A"/>
    <w:rsid w:val="00B2562A"/>
    <w:rsid w:val="00B25923"/>
    <w:rsid w:val="00B25937"/>
    <w:rsid w:val="00B25A5D"/>
    <w:rsid w:val="00B25DAE"/>
    <w:rsid w:val="00B266CB"/>
    <w:rsid w:val="00B26704"/>
    <w:rsid w:val="00B26D87"/>
    <w:rsid w:val="00B2754D"/>
    <w:rsid w:val="00B30254"/>
    <w:rsid w:val="00B304CD"/>
    <w:rsid w:val="00B30CAB"/>
    <w:rsid w:val="00B313A2"/>
    <w:rsid w:val="00B31924"/>
    <w:rsid w:val="00B31A56"/>
    <w:rsid w:val="00B31ECB"/>
    <w:rsid w:val="00B321CC"/>
    <w:rsid w:val="00B3225F"/>
    <w:rsid w:val="00B322E2"/>
    <w:rsid w:val="00B32374"/>
    <w:rsid w:val="00B3283B"/>
    <w:rsid w:val="00B33757"/>
    <w:rsid w:val="00B337EE"/>
    <w:rsid w:val="00B33F7D"/>
    <w:rsid w:val="00B34540"/>
    <w:rsid w:val="00B34871"/>
    <w:rsid w:val="00B34FA5"/>
    <w:rsid w:val="00B35958"/>
    <w:rsid w:val="00B3643A"/>
    <w:rsid w:val="00B36A5F"/>
    <w:rsid w:val="00B36D3D"/>
    <w:rsid w:val="00B37043"/>
    <w:rsid w:val="00B37689"/>
    <w:rsid w:val="00B377EA"/>
    <w:rsid w:val="00B37810"/>
    <w:rsid w:val="00B378C7"/>
    <w:rsid w:val="00B3793B"/>
    <w:rsid w:val="00B37C2A"/>
    <w:rsid w:val="00B37D65"/>
    <w:rsid w:val="00B37F97"/>
    <w:rsid w:val="00B40002"/>
    <w:rsid w:val="00B4011A"/>
    <w:rsid w:val="00B40E02"/>
    <w:rsid w:val="00B41065"/>
    <w:rsid w:val="00B413DF"/>
    <w:rsid w:val="00B41823"/>
    <w:rsid w:val="00B41AC0"/>
    <w:rsid w:val="00B41D95"/>
    <w:rsid w:val="00B41DF8"/>
    <w:rsid w:val="00B41FD3"/>
    <w:rsid w:val="00B421AB"/>
    <w:rsid w:val="00B42278"/>
    <w:rsid w:val="00B428A2"/>
    <w:rsid w:val="00B42CFD"/>
    <w:rsid w:val="00B430D0"/>
    <w:rsid w:val="00B431F2"/>
    <w:rsid w:val="00B43869"/>
    <w:rsid w:val="00B43DE0"/>
    <w:rsid w:val="00B43E97"/>
    <w:rsid w:val="00B446F4"/>
    <w:rsid w:val="00B44AAF"/>
    <w:rsid w:val="00B45802"/>
    <w:rsid w:val="00B45856"/>
    <w:rsid w:val="00B45EAC"/>
    <w:rsid w:val="00B4606F"/>
    <w:rsid w:val="00B46945"/>
    <w:rsid w:val="00B47271"/>
    <w:rsid w:val="00B47FB4"/>
    <w:rsid w:val="00B5028F"/>
    <w:rsid w:val="00B50333"/>
    <w:rsid w:val="00B50B5D"/>
    <w:rsid w:val="00B518BD"/>
    <w:rsid w:val="00B51ACD"/>
    <w:rsid w:val="00B51CFA"/>
    <w:rsid w:val="00B5241E"/>
    <w:rsid w:val="00B52CC7"/>
    <w:rsid w:val="00B52D41"/>
    <w:rsid w:val="00B52F2B"/>
    <w:rsid w:val="00B530C7"/>
    <w:rsid w:val="00B53452"/>
    <w:rsid w:val="00B540B3"/>
    <w:rsid w:val="00B540D3"/>
    <w:rsid w:val="00B542EF"/>
    <w:rsid w:val="00B54515"/>
    <w:rsid w:val="00B5489C"/>
    <w:rsid w:val="00B54AB7"/>
    <w:rsid w:val="00B54BDF"/>
    <w:rsid w:val="00B552C2"/>
    <w:rsid w:val="00B55AD4"/>
    <w:rsid w:val="00B55C1A"/>
    <w:rsid w:val="00B56914"/>
    <w:rsid w:val="00B56995"/>
    <w:rsid w:val="00B56FE9"/>
    <w:rsid w:val="00B57025"/>
    <w:rsid w:val="00B57FFD"/>
    <w:rsid w:val="00B60096"/>
    <w:rsid w:val="00B60798"/>
    <w:rsid w:val="00B60B50"/>
    <w:rsid w:val="00B60C56"/>
    <w:rsid w:val="00B60DF2"/>
    <w:rsid w:val="00B6136F"/>
    <w:rsid w:val="00B617EA"/>
    <w:rsid w:val="00B61887"/>
    <w:rsid w:val="00B61B81"/>
    <w:rsid w:val="00B61CF7"/>
    <w:rsid w:val="00B61EC6"/>
    <w:rsid w:val="00B62107"/>
    <w:rsid w:val="00B621FF"/>
    <w:rsid w:val="00B62883"/>
    <w:rsid w:val="00B628A6"/>
    <w:rsid w:val="00B63017"/>
    <w:rsid w:val="00B630C4"/>
    <w:rsid w:val="00B63299"/>
    <w:rsid w:val="00B63CFB"/>
    <w:rsid w:val="00B63F02"/>
    <w:rsid w:val="00B643CC"/>
    <w:rsid w:val="00B644A1"/>
    <w:rsid w:val="00B64E8E"/>
    <w:rsid w:val="00B64F31"/>
    <w:rsid w:val="00B65476"/>
    <w:rsid w:val="00B65990"/>
    <w:rsid w:val="00B66033"/>
    <w:rsid w:val="00B6676D"/>
    <w:rsid w:val="00B672BB"/>
    <w:rsid w:val="00B6731C"/>
    <w:rsid w:val="00B67AE9"/>
    <w:rsid w:val="00B702F2"/>
    <w:rsid w:val="00B70BE1"/>
    <w:rsid w:val="00B7148E"/>
    <w:rsid w:val="00B71723"/>
    <w:rsid w:val="00B720C7"/>
    <w:rsid w:val="00B721FB"/>
    <w:rsid w:val="00B726DB"/>
    <w:rsid w:val="00B72E92"/>
    <w:rsid w:val="00B73070"/>
    <w:rsid w:val="00B7354D"/>
    <w:rsid w:val="00B7428D"/>
    <w:rsid w:val="00B74482"/>
    <w:rsid w:val="00B744B6"/>
    <w:rsid w:val="00B745A5"/>
    <w:rsid w:val="00B748AC"/>
    <w:rsid w:val="00B74924"/>
    <w:rsid w:val="00B75316"/>
    <w:rsid w:val="00B75436"/>
    <w:rsid w:val="00B7574C"/>
    <w:rsid w:val="00B7588A"/>
    <w:rsid w:val="00B7697E"/>
    <w:rsid w:val="00B7745E"/>
    <w:rsid w:val="00B777A4"/>
    <w:rsid w:val="00B77910"/>
    <w:rsid w:val="00B77BAE"/>
    <w:rsid w:val="00B77E80"/>
    <w:rsid w:val="00B80078"/>
    <w:rsid w:val="00B80665"/>
    <w:rsid w:val="00B8070C"/>
    <w:rsid w:val="00B80DFB"/>
    <w:rsid w:val="00B81402"/>
    <w:rsid w:val="00B8171A"/>
    <w:rsid w:val="00B81B80"/>
    <w:rsid w:val="00B81CB6"/>
    <w:rsid w:val="00B81EAE"/>
    <w:rsid w:val="00B82AD9"/>
    <w:rsid w:val="00B82C19"/>
    <w:rsid w:val="00B82C4F"/>
    <w:rsid w:val="00B830F3"/>
    <w:rsid w:val="00B83741"/>
    <w:rsid w:val="00B837B3"/>
    <w:rsid w:val="00B838C9"/>
    <w:rsid w:val="00B83CD2"/>
    <w:rsid w:val="00B84178"/>
    <w:rsid w:val="00B842AD"/>
    <w:rsid w:val="00B85000"/>
    <w:rsid w:val="00B85E16"/>
    <w:rsid w:val="00B865CA"/>
    <w:rsid w:val="00B86AA9"/>
    <w:rsid w:val="00B86BDF"/>
    <w:rsid w:val="00B86FC4"/>
    <w:rsid w:val="00B871E3"/>
    <w:rsid w:val="00B87245"/>
    <w:rsid w:val="00B872EA"/>
    <w:rsid w:val="00B87F1D"/>
    <w:rsid w:val="00B900FA"/>
    <w:rsid w:val="00B902D6"/>
    <w:rsid w:val="00B9030A"/>
    <w:rsid w:val="00B904DC"/>
    <w:rsid w:val="00B90836"/>
    <w:rsid w:val="00B90983"/>
    <w:rsid w:val="00B90AB3"/>
    <w:rsid w:val="00B91532"/>
    <w:rsid w:val="00B9170C"/>
    <w:rsid w:val="00B91F53"/>
    <w:rsid w:val="00B91F8F"/>
    <w:rsid w:val="00B92109"/>
    <w:rsid w:val="00B92A1F"/>
    <w:rsid w:val="00B92DC8"/>
    <w:rsid w:val="00B93B65"/>
    <w:rsid w:val="00B93E52"/>
    <w:rsid w:val="00B93F2B"/>
    <w:rsid w:val="00B9420C"/>
    <w:rsid w:val="00B94377"/>
    <w:rsid w:val="00B94B5D"/>
    <w:rsid w:val="00B94F8D"/>
    <w:rsid w:val="00B95418"/>
    <w:rsid w:val="00B95A74"/>
    <w:rsid w:val="00B9617D"/>
    <w:rsid w:val="00B96387"/>
    <w:rsid w:val="00B96599"/>
    <w:rsid w:val="00B96617"/>
    <w:rsid w:val="00B96719"/>
    <w:rsid w:val="00B9675E"/>
    <w:rsid w:val="00B96AA4"/>
    <w:rsid w:val="00B9761A"/>
    <w:rsid w:val="00B9775F"/>
    <w:rsid w:val="00B979CF"/>
    <w:rsid w:val="00B97AD9"/>
    <w:rsid w:val="00B97FF0"/>
    <w:rsid w:val="00BA07E5"/>
    <w:rsid w:val="00BA0958"/>
    <w:rsid w:val="00BA0BF4"/>
    <w:rsid w:val="00BA0C8A"/>
    <w:rsid w:val="00BA1122"/>
    <w:rsid w:val="00BA2207"/>
    <w:rsid w:val="00BA27F7"/>
    <w:rsid w:val="00BA3049"/>
    <w:rsid w:val="00BA3272"/>
    <w:rsid w:val="00BA32BB"/>
    <w:rsid w:val="00BA3774"/>
    <w:rsid w:val="00BA41AB"/>
    <w:rsid w:val="00BA4DA0"/>
    <w:rsid w:val="00BA537F"/>
    <w:rsid w:val="00BA58BA"/>
    <w:rsid w:val="00BA592C"/>
    <w:rsid w:val="00BA60E8"/>
    <w:rsid w:val="00BA6591"/>
    <w:rsid w:val="00BA6B40"/>
    <w:rsid w:val="00BA6DC3"/>
    <w:rsid w:val="00BA6E01"/>
    <w:rsid w:val="00BA76E2"/>
    <w:rsid w:val="00BA7985"/>
    <w:rsid w:val="00BA7B45"/>
    <w:rsid w:val="00BA7CB3"/>
    <w:rsid w:val="00BA7F44"/>
    <w:rsid w:val="00BA7F8A"/>
    <w:rsid w:val="00BA7F9A"/>
    <w:rsid w:val="00BB0E19"/>
    <w:rsid w:val="00BB18BE"/>
    <w:rsid w:val="00BB1AB2"/>
    <w:rsid w:val="00BB2620"/>
    <w:rsid w:val="00BB2742"/>
    <w:rsid w:val="00BB2862"/>
    <w:rsid w:val="00BB2A1A"/>
    <w:rsid w:val="00BB2ABE"/>
    <w:rsid w:val="00BB30D0"/>
    <w:rsid w:val="00BB3E84"/>
    <w:rsid w:val="00BB3F32"/>
    <w:rsid w:val="00BB3F97"/>
    <w:rsid w:val="00BB432F"/>
    <w:rsid w:val="00BB47FE"/>
    <w:rsid w:val="00BB4BA4"/>
    <w:rsid w:val="00BB4BA9"/>
    <w:rsid w:val="00BB4EE9"/>
    <w:rsid w:val="00BB51AB"/>
    <w:rsid w:val="00BB51B8"/>
    <w:rsid w:val="00BB5494"/>
    <w:rsid w:val="00BB552E"/>
    <w:rsid w:val="00BB5CCB"/>
    <w:rsid w:val="00BB6005"/>
    <w:rsid w:val="00BB644F"/>
    <w:rsid w:val="00BB6658"/>
    <w:rsid w:val="00BB67C1"/>
    <w:rsid w:val="00BB6A72"/>
    <w:rsid w:val="00BB6F9A"/>
    <w:rsid w:val="00BB77EC"/>
    <w:rsid w:val="00BB7B0C"/>
    <w:rsid w:val="00BB7F05"/>
    <w:rsid w:val="00BC072D"/>
    <w:rsid w:val="00BC07A9"/>
    <w:rsid w:val="00BC087A"/>
    <w:rsid w:val="00BC094E"/>
    <w:rsid w:val="00BC0E64"/>
    <w:rsid w:val="00BC11A1"/>
    <w:rsid w:val="00BC2885"/>
    <w:rsid w:val="00BC3379"/>
    <w:rsid w:val="00BC3393"/>
    <w:rsid w:val="00BC3D47"/>
    <w:rsid w:val="00BC439C"/>
    <w:rsid w:val="00BC44A7"/>
    <w:rsid w:val="00BC46B7"/>
    <w:rsid w:val="00BC4C88"/>
    <w:rsid w:val="00BC530F"/>
    <w:rsid w:val="00BC54E0"/>
    <w:rsid w:val="00BC54FD"/>
    <w:rsid w:val="00BC5603"/>
    <w:rsid w:val="00BC56BD"/>
    <w:rsid w:val="00BC592F"/>
    <w:rsid w:val="00BC5E46"/>
    <w:rsid w:val="00BC5F2F"/>
    <w:rsid w:val="00BC60AC"/>
    <w:rsid w:val="00BC625C"/>
    <w:rsid w:val="00BC6312"/>
    <w:rsid w:val="00BC75EB"/>
    <w:rsid w:val="00BD00FF"/>
    <w:rsid w:val="00BD01A6"/>
    <w:rsid w:val="00BD0874"/>
    <w:rsid w:val="00BD0B5C"/>
    <w:rsid w:val="00BD1646"/>
    <w:rsid w:val="00BD16D3"/>
    <w:rsid w:val="00BD2493"/>
    <w:rsid w:val="00BD24B8"/>
    <w:rsid w:val="00BD28BD"/>
    <w:rsid w:val="00BD2D92"/>
    <w:rsid w:val="00BD2E65"/>
    <w:rsid w:val="00BD2F26"/>
    <w:rsid w:val="00BD3D63"/>
    <w:rsid w:val="00BD3EBA"/>
    <w:rsid w:val="00BD3F4F"/>
    <w:rsid w:val="00BD4439"/>
    <w:rsid w:val="00BD4650"/>
    <w:rsid w:val="00BD468F"/>
    <w:rsid w:val="00BD4A99"/>
    <w:rsid w:val="00BD53E8"/>
    <w:rsid w:val="00BD634F"/>
    <w:rsid w:val="00BD646C"/>
    <w:rsid w:val="00BD666C"/>
    <w:rsid w:val="00BD6827"/>
    <w:rsid w:val="00BD6FCD"/>
    <w:rsid w:val="00BD78DA"/>
    <w:rsid w:val="00BD7985"/>
    <w:rsid w:val="00BD7C90"/>
    <w:rsid w:val="00BE0244"/>
    <w:rsid w:val="00BE0473"/>
    <w:rsid w:val="00BE04A5"/>
    <w:rsid w:val="00BE0A36"/>
    <w:rsid w:val="00BE11E8"/>
    <w:rsid w:val="00BE14F1"/>
    <w:rsid w:val="00BE2259"/>
    <w:rsid w:val="00BE2B8F"/>
    <w:rsid w:val="00BE322D"/>
    <w:rsid w:val="00BE3242"/>
    <w:rsid w:val="00BE3351"/>
    <w:rsid w:val="00BE3854"/>
    <w:rsid w:val="00BE3C66"/>
    <w:rsid w:val="00BE4C85"/>
    <w:rsid w:val="00BE4CE3"/>
    <w:rsid w:val="00BE4E3A"/>
    <w:rsid w:val="00BE5B00"/>
    <w:rsid w:val="00BE5FFA"/>
    <w:rsid w:val="00BE623A"/>
    <w:rsid w:val="00BE6760"/>
    <w:rsid w:val="00BE682F"/>
    <w:rsid w:val="00BE6BF1"/>
    <w:rsid w:val="00BE6C6C"/>
    <w:rsid w:val="00BE6F22"/>
    <w:rsid w:val="00BE72EE"/>
    <w:rsid w:val="00BE7947"/>
    <w:rsid w:val="00BE7AEB"/>
    <w:rsid w:val="00BE7EC4"/>
    <w:rsid w:val="00BF046A"/>
    <w:rsid w:val="00BF0F54"/>
    <w:rsid w:val="00BF0FCC"/>
    <w:rsid w:val="00BF1229"/>
    <w:rsid w:val="00BF1D29"/>
    <w:rsid w:val="00BF212D"/>
    <w:rsid w:val="00BF22AD"/>
    <w:rsid w:val="00BF2608"/>
    <w:rsid w:val="00BF2686"/>
    <w:rsid w:val="00BF2BFC"/>
    <w:rsid w:val="00BF2C85"/>
    <w:rsid w:val="00BF315B"/>
    <w:rsid w:val="00BF3492"/>
    <w:rsid w:val="00BF39A7"/>
    <w:rsid w:val="00BF3E69"/>
    <w:rsid w:val="00BF400E"/>
    <w:rsid w:val="00BF4ABC"/>
    <w:rsid w:val="00BF4D80"/>
    <w:rsid w:val="00BF5861"/>
    <w:rsid w:val="00BF59AF"/>
    <w:rsid w:val="00BF5BE1"/>
    <w:rsid w:val="00BF7A64"/>
    <w:rsid w:val="00C000A4"/>
    <w:rsid w:val="00C000FD"/>
    <w:rsid w:val="00C01068"/>
    <w:rsid w:val="00C013AC"/>
    <w:rsid w:val="00C01469"/>
    <w:rsid w:val="00C01E77"/>
    <w:rsid w:val="00C01F3A"/>
    <w:rsid w:val="00C020E7"/>
    <w:rsid w:val="00C0210B"/>
    <w:rsid w:val="00C026AC"/>
    <w:rsid w:val="00C02729"/>
    <w:rsid w:val="00C02A63"/>
    <w:rsid w:val="00C02AD1"/>
    <w:rsid w:val="00C03352"/>
    <w:rsid w:val="00C03716"/>
    <w:rsid w:val="00C04038"/>
    <w:rsid w:val="00C0469B"/>
    <w:rsid w:val="00C046EA"/>
    <w:rsid w:val="00C046F7"/>
    <w:rsid w:val="00C047D1"/>
    <w:rsid w:val="00C04BAE"/>
    <w:rsid w:val="00C0545F"/>
    <w:rsid w:val="00C0581B"/>
    <w:rsid w:val="00C05EC1"/>
    <w:rsid w:val="00C05F1D"/>
    <w:rsid w:val="00C066AD"/>
    <w:rsid w:val="00C06B3E"/>
    <w:rsid w:val="00C06C4E"/>
    <w:rsid w:val="00C07A90"/>
    <w:rsid w:val="00C1075C"/>
    <w:rsid w:val="00C11641"/>
    <w:rsid w:val="00C1199D"/>
    <w:rsid w:val="00C11DD4"/>
    <w:rsid w:val="00C11ECA"/>
    <w:rsid w:val="00C120FA"/>
    <w:rsid w:val="00C12C9D"/>
    <w:rsid w:val="00C1319D"/>
    <w:rsid w:val="00C13925"/>
    <w:rsid w:val="00C13BB5"/>
    <w:rsid w:val="00C13BC7"/>
    <w:rsid w:val="00C142FD"/>
    <w:rsid w:val="00C14315"/>
    <w:rsid w:val="00C143A6"/>
    <w:rsid w:val="00C1465C"/>
    <w:rsid w:val="00C14718"/>
    <w:rsid w:val="00C14731"/>
    <w:rsid w:val="00C14A45"/>
    <w:rsid w:val="00C1571F"/>
    <w:rsid w:val="00C15993"/>
    <w:rsid w:val="00C15FF7"/>
    <w:rsid w:val="00C160E4"/>
    <w:rsid w:val="00C16731"/>
    <w:rsid w:val="00C16737"/>
    <w:rsid w:val="00C16997"/>
    <w:rsid w:val="00C169E1"/>
    <w:rsid w:val="00C16C55"/>
    <w:rsid w:val="00C16EDD"/>
    <w:rsid w:val="00C16F0B"/>
    <w:rsid w:val="00C17225"/>
    <w:rsid w:val="00C176A1"/>
    <w:rsid w:val="00C176BD"/>
    <w:rsid w:val="00C20289"/>
    <w:rsid w:val="00C2040A"/>
    <w:rsid w:val="00C204CE"/>
    <w:rsid w:val="00C20532"/>
    <w:rsid w:val="00C2061B"/>
    <w:rsid w:val="00C2083E"/>
    <w:rsid w:val="00C211A0"/>
    <w:rsid w:val="00C2193A"/>
    <w:rsid w:val="00C21A8E"/>
    <w:rsid w:val="00C21B97"/>
    <w:rsid w:val="00C21DA7"/>
    <w:rsid w:val="00C2215E"/>
    <w:rsid w:val="00C2217E"/>
    <w:rsid w:val="00C22626"/>
    <w:rsid w:val="00C22A67"/>
    <w:rsid w:val="00C22BBE"/>
    <w:rsid w:val="00C22CA2"/>
    <w:rsid w:val="00C231EB"/>
    <w:rsid w:val="00C2365B"/>
    <w:rsid w:val="00C247F9"/>
    <w:rsid w:val="00C266EE"/>
    <w:rsid w:val="00C2682E"/>
    <w:rsid w:val="00C27092"/>
    <w:rsid w:val="00C2731C"/>
    <w:rsid w:val="00C274DC"/>
    <w:rsid w:val="00C27588"/>
    <w:rsid w:val="00C27CFF"/>
    <w:rsid w:val="00C301FC"/>
    <w:rsid w:val="00C308C4"/>
    <w:rsid w:val="00C309BF"/>
    <w:rsid w:val="00C31271"/>
    <w:rsid w:val="00C31CFA"/>
    <w:rsid w:val="00C325AF"/>
    <w:rsid w:val="00C32727"/>
    <w:rsid w:val="00C328A6"/>
    <w:rsid w:val="00C32B4C"/>
    <w:rsid w:val="00C32D7E"/>
    <w:rsid w:val="00C332A5"/>
    <w:rsid w:val="00C3349F"/>
    <w:rsid w:val="00C33B68"/>
    <w:rsid w:val="00C33BC9"/>
    <w:rsid w:val="00C34F5E"/>
    <w:rsid w:val="00C35453"/>
    <w:rsid w:val="00C358F8"/>
    <w:rsid w:val="00C359AD"/>
    <w:rsid w:val="00C35A90"/>
    <w:rsid w:val="00C35B88"/>
    <w:rsid w:val="00C361EF"/>
    <w:rsid w:val="00C366E4"/>
    <w:rsid w:val="00C368E1"/>
    <w:rsid w:val="00C369EE"/>
    <w:rsid w:val="00C36A59"/>
    <w:rsid w:val="00C36C12"/>
    <w:rsid w:val="00C36E05"/>
    <w:rsid w:val="00C370D9"/>
    <w:rsid w:val="00C37399"/>
    <w:rsid w:val="00C40567"/>
    <w:rsid w:val="00C40791"/>
    <w:rsid w:val="00C41967"/>
    <w:rsid w:val="00C41D0D"/>
    <w:rsid w:val="00C41DB9"/>
    <w:rsid w:val="00C41E43"/>
    <w:rsid w:val="00C4242A"/>
    <w:rsid w:val="00C427C2"/>
    <w:rsid w:val="00C428C8"/>
    <w:rsid w:val="00C42CD3"/>
    <w:rsid w:val="00C42E5F"/>
    <w:rsid w:val="00C42F29"/>
    <w:rsid w:val="00C430F6"/>
    <w:rsid w:val="00C4388C"/>
    <w:rsid w:val="00C43A79"/>
    <w:rsid w:val="00C43B56"/>
    <w:rsid w:val="00C43E48"/>
    <w:rsid w:val="00C44542"/>
    <w:rsid w:val="00C449C3"/>
    <w:rsid w:val="00C44D91"/>
    <w:rsid w:val="00C44E7B"/>
    <w:rsid w:val="00C44F66"/>
    <w:rsid w:val="00C454D2"/>
    <w:rsid w:val="00C45804"/>
    <w:rsid w:val="00C45984"/>
    <w:rsid w:val="00C45EA3"/>
    <w:rsid w:val="00C45F66"/>
    <w:rsid w:val="00C46BA3"/>
    <w:rsid w:val="00C46F3E"/>
    <w:rsid w:val="00C47498"/>
    <w:rsid w:val="00C475F8"/>
    <w:rsid w:val="00C47AB8"/>
    <w:rsid w:val="00C506E6"/>
    <w:rsid w:val="00C50822"/>
    <w:rsid w:val="00C50BEA"/>
    <w:rsid w:val="00C50EBB"/>
    <w:rsid w:val="00C50F42"/>
    <w:rsid w:val="00C5142D"/>
    <w:rsid w:val="00C51496"/>
    <w:rsid w:val="00C51873"/>
    <w:rsid w:val="00C51B3D"/>
    <w:rsid w:val="00C522A6"/>
    <w:rsid w:val="00C52427"/>
    <w:rsid w:val="00C52B77"/>
    <w:rsid w:val="00C52EF8"/>
    <w:rsid w:val="00C53241"/>
    <w:rsid w:val="00C53648"/>
    <w:rsid w:val="00C536F5"/>
    <w:rsid w:val="00C538E7"/>
    <w:rsid w:val="00C53A0E"/>
    <w:rsid w:val="00C541FC"/>
    <w:rsid w:val="00C54C70"/>
    <w:rsid w:val="00C54D09"/>
    <w:rsid w:val="00C56750"/>
    <w:rsid w:val="00C56866"/>
    <w:rsid w:val="00C5693F"/>
    <w:rsid w:val="00C56A38"/>
    <w:rsid w:val="00C56EFE"/>
    <w:rsid w:val="00C57071"/>
    <w:rsid w:val="00C577CB"/>
    <w:rsid w:val="00C57A16"/>
    <w:rsid w:val="00C603F3"/>
    <w:rsid w:val="00C607BB"/>
    <w:rsid w:val="00C60963"/>
    <w:rsid w:val="00C60B8D"/>
    <w:rsid w:val="00C60CF0"/>
    <w:rsid w:val="00C6145E"/>
    <w:rsid w:val="00C61639"/>
    <w:rsid w:val="00C61C4A"/>
    <w:rsid w:val="00C620AE"/>
    <w:rsid w:val="00C62159"/>
    <w:rsid w:val="00C62646"/>
    <w:rsid w:val="00C626B7"/>
    <w:rsid w:val="00C62714"/>
    <w:rsid w:val="00C62A3B"/>
    <w:rsid w:val="00C62E1F"/>
    <w:rsid w:val="00C63362"/>
    <w:rsid w:val="00C63E4C"/>
    <w:rsid w:val="00C64F53"/>
    <w:rsid w:val="00C65016"/>
    <w:rsid w:val="00C65522"/>
    <w:rsid w:val="00C6573A"/>
    <w:rsid w:val="00C65E0F"/>
    <w:rsid w:val="00C667F6"/>
    <w:rsid w:val="00C6713C"/>
    <w:rsid w:val="00C67371"/>
    <w:rsid w:val="00C6BBF7"/>
    <w:rsid w:val="00C7019A"/>
    <w:rsid w:val="00C7046E"/>
    <w:rsid w:val="00C716A0"/>
    <w:rsid w:val="00C71A69"/>
    <w:rsid w:val="00C71ACF"/>
    <w:rsid w:val="00C71F40"/>
    <w:rsid w:val="00C73186"/>
    <w:rsid w:val="00C732FF"/>
    <w:rsid w:val="00C733DB"/>
    <w:rsid w:val="00C7360D"/>
    <w:rsid w:val="00C73811"/>
    <w:rsid w:val="00C7452E"/>
    <w:rsid w:val="00C74764"/>
    <w:rsid w:val="00C74B75"/>
    <w:rsid w:val="00C758C6"/>
    <w:rsid w:val="00C75F5A"/>
    <w:rsid w:val="00C7674F"/>
    <w:rsid w:val="00C76F75"/>
    <w:rsid w:val="00C775DA"/>
    <w:rsid w:val="00C7779A"/>
    <w:rsid w:val="00C806D3"/>
    <w:rsid w:val="00C80A6B"/>
    <w:rsid w:val="00C81BE4"/>
    <w:rsid w:val="00C81E82"/>
    <w:rsid w:val="00C82606"/>
    <w:rsid w:val="00C828BC"/>
    <w:rsid w:val="00C82D95"/>
    <w:rsid w:val="00C83126"/>
    <w:rsid w:val="00C8314D"/>
    <w:rsid w:val="00C83488"/>
    <w:rsid w:val="00C83678"/>
    <w:rsid w:val="00C842B9"/>
    <w:rsid w:val="00C85562"/>
    <w:rsid w:val="00C85CA4"/>
    <w:rsid w:val="00C85CE2"/>
    <w:rsid w:val="00C8663C"/>
    <w:rsid w:val="00C86660"/>
    <w:rsid w:val="00C900F6"/>
    <w:rsid w:val="00C90282"/>
    <w:rsid w:val="00C905F2"/>
    <w:rsid w:val="00C9088C"/>
    <w:rsid w:val="00C908B1"/>
    <w:rsid w:val="00C90F18"/>
    <w:rsid w:val="00C9174F"/>
    <w:rsid w:val="00C921E1"/>
    <w:rsid w:val="00C927B3"/>
    <w:rsid w:val="00C92CAE"/>
    <w:rsid w:val="00C936A3"/>
    <w:rsid w:val="00C941E9"/>
    <w:rsid w:val="00C950DE"/>
    <w:rsid w:val="00C95755"/>
    <w:rsid w:val="00C957EE"/>
    <w:rsid w:val="00C958E6"/>
    <w:rsid w:val="00C959E9"/>
    <w:rsid w:val="00C95A92"/>
    <w:rsid w:val="00C965D2"/>
    <w:rsid w:val="00C9692C"/>
    <w:rsid w:val="00C969B8"/>
    <w:rsid w:val="00C97169"/>
    <w:rsid w:val="00C971EE"/>
    <w:rsid w:val="00C97428"/>
    <w:rsid w:val="00C9782F"/>
    <w:rsid w:val="00CA090E"/>
    <w:rsid w:val="00CA0CE0"/>
    <w:rsid w:val="00CA0DE7"/>
    <w:rsid w:val="00CA0F29"/>
    <w:rsid w:val="00CA118D"/>
    <w:rsid w:val="00CA122C"/>
    <w:rsid w:val="00CA1602"/>
    <w:rsid w:val="00CA1F00"/>
    <w:rsid w:val="00CA284B"/>
    <w:rsid w:val="00CA2B8E"/>
    <w:rsid w:val="00CA30C3"/>
    <w:rsid w:val="00CA362C"/>
    <w:rsid w:val="00CA42B4"/>
    <w:rsid w:val="00CA473A"/>
    <w:rsid w:val="00CA4C7B"/>
    <w:rsid w:val="00CA4D15"/>
    <w:rsid w:val="00CA4D96"/>
    <w:rsid w:val="00CA5568"/>
    <w:rsid w:val="00CA5C0E"/>
    <w:rsid w:val="00CA6531"/>
    <w:rsid w:val="00CA6D9A"/>
    <w:rsid w:val="00CA6DF2"/>
    <w:rsid w:val="00CA74F0"/>
    <w:rsid w:val="00CA776F"/>
    <w:rsid w:val="00CA7A69"/>
    <w:rsid w:val="00CA7D68"/>
    <w:rsid w:val="00CA7F19"/>
    <w:rsid w:val="00CB08B8"/>
    <w:rsid w:val="00CB0B15"/>
    <w:rsid w:val="00CB1416"/>
    <w:rsid w:val="00CB14DE"/>
    <w:rsid w:val="00CB1F61"/>
    <w:rsid w:val="00CB22D6"/>
    <w:rsid w:val="00CB24F7"/>
    <w:rsid w:val="00CB29F4"/>
    <w:rsid w:val="00CB2DD2"/>
    <w:rsid w:val="00CB2FBB"/>
    <w:rsid w:val="00CB38D7"/>
    <w:rsid w:val="00CB3A69"/>
    <w:rsid w:val="00CB47AB"/>
    <w:rsid w:val="00CB47CF"/>
    <w:rsid w:val="00CB4E7F"/>
    <w:rsid w:val="00CB52F1"/>
    <w:rsid w:val="00CB55D5"/>
    <w:rsid w:val="00CB5D39"/>
    <w:rsid w:val="00CB65BA"/>
    <w:rsid w:val="00CB789E"/>
    <w:rsid w:val="00CB7E5B"/>
    <w:rsid w:val="00CB7FC9"/>
    <w:rsid w:val="00CC0237"/>
    <w:rsid w:val="00CC0366"/>
    <w:rsid w:val="00CC0407"/>
    <w:rsid w:val="00CC0FFA"/>
    <w:rsid w:val="00CC1008"/>
    <w:rsid w:val="00CC1245"/>
    <w:rsid w:val="00CC14E6"/>
    <w:rsid w:val="00CC1B8B"/>
    <w:rsid w:val="00CC1D4D"/>
    <w:rsid w:val="00CC1D93"/>
    <w:rsid w:val="00CC21FE"/>
    <w:rsid w:val="00CC23C4"/>
    <w:rsid w:val="00CC26E8"/>
    <w:rsid w:val="00CC2E89"/>
    <w:rsid w:val="00CC31D2"/>
    <w:rsid w:val="00CC3278"/>
    <w:rsid w:val="00CC3438"/>
    <w:rsid w:val="00CC393C"/>
    <w:rsid w:val="00CC3C30"/>
    <w:rsid w:val="00CC40B5"/>
    <w:rsid w:val="00CC40D2"/>
    <w:rsid w:val="00CC42D8"/>
    <w:rsid w:val="00CC444B"/>
    <w:rsid w:val="00CC4D79"/>
    <w:rsid w:val="00CC50CB"/>
    <w:rsid w:val="00CC5294"/>
    <w:rsid w:val="00CC58B4"/>
    <w:rsid w:val="00CC5E27"/>
    <w:rsid w:val="00CC5EFF"/>
    <w:rsid w:val="00CC638E"/>
    <w:rsid w:val="00CC655C"/>
    <w:rsid w:val="00CC689B"/>
    <w:rsid w:val="00CC6B3F"/>
    <w:rsid w:val="00CC6C09"/>
    <w:rsid w:val="00CC6D00"/>
    <w:rsid w:val="00CC729A"/>
    <w:rsid w:val="00CC76AB"/>
    <w:rsid w:val="00CC7780"/>
    <w:rsid w:val="00CC780A"/>
    <w:rsid w:val="00CC7818"/>
    <w:rsid w:val="00CC78A5"/>
    <w:rsid w:val="00CD0D82"/>
    <w:rsid w:val="00CD106D"/>
    <w:rsid w:val="00CD28AE"/>
    <w:rsid w:val="00CD2C07"/>
    <w:rsid w:val="00CD2DF5"/>
    <w:rsid w:val="00CD2F82"/>
    <w:rsid w:val="00CD3057"/>
    <w:rsid w:val="00CD32B2"/>
    <w:rsid w:val="00CD3438"/>
    <w:rsid w:val="00CD3A38"/>
    <w:rsid w:val="00CD47C2"/>
    <w:rsid w:val="00CD5006"/>
    <w:rsid w:val="00CD51AA"/>
    <w:rsid w:val="00CD5221"/>
    <w:rsid w:val="00CD56A5"/>
    <w:rsid w:val="00CD5CC3"/>
    <w:rsid w:val="00CD6620"/>
    <w:rsid w:val="00CD6C3F"/>
    <w:rsid w:val="00CD6D6F"/>
    <w:rsid w:val="00CD6E1F"/>
    <w:rsid w:val="00CD6F39"/>
    <w:rsid w:val="00CD6F6A"/>
    <w:rsid w:val="00CD7603"/>
    <w:rsid w:val="00CD77F1"/>
    <w:rsid w:val="00CD7FC1"/>
    <w:rsid w:val="00CE01EC"/>
    <w:rsid w:val="00CE06E3"/>
    <w:rsid w:val="00CE0B20"/>
    <w:rsid w:val="00CE0FC7"/>
    <w:rsid w:val="00CE10F5"/>
    <w:rsid w:val="00CE1527"/>
    <w:rsid w:val="00CE2467"/>
    <w:rsid w:val="00CE29AE"/>
    <w:rsid w:val="00CE2E98"/>
    <w:rsid w:val="00CE2EA6"/>
    <w:rsid w:val="00CE330D"/>
    <w:rsid w:val="00CE35C1"/>
    <w:rsid w:val="00CE37E4"/>
    <w:rsid w:val="00CE3ECA"/>
    <w:rsid w:val="00CE48DF"/>
    <w:rsid w:val="00CE4A24"/>
    <w:rsid w:val="00CE5871"/>
    <w:rsid w:val="00CE58A4"/>
    <w:rsid w:val="00CE6051"/>
    <w:rsid w:val="00CE6273"/>
    <w:rsid w:val="00CE6302"/>
    <w:rsid w:val="00CE64A4"/>
    <w:rsid w:val="00CE6A56"/>
    <w:rsid w:val="00CE6C2E"/>
    <w:rsid w:val="00CE71D4"/>
    <w:rsid w:val="00CE7B22"/>
    <w:rsid w:val="00CF04B3"/>
    <w:rsid w:val="00CF06DF"/>
    <w:rsid w:val="00CF0940"/>
    <w:rsid w:val="00CF0CDF"/>
    <w:rsid w:val="00CF0D4F"/>
    <w:rsid w:val="00CF185E"/>
    <w:rsid w:val="00CF1AF5"/>
    <w:rsid w:val="00CF2394"/>
    <w:rsid w:val="00CF2629"/>
    <w:rsid w:val="00CF280C"/>
    <w:rsid w:val="00CF2CA8"/>
    <w:rsid w:val="00CF2F09"/>
    <w:rsid w:val="00CF3176"/>
    <w:rsid w:val="00CF3260"/>
    <w:rsid w:val="00CF35A9"/>
    <w:rsid w:val="00CF367F"/>
    <w:rsid w:val="00CF3A7E"/>
    <w:rsid w:val="00CF3DE9"/>
    <w:rsid w:val="00CF3FAE"/>
    <w:rsid w:val="00CF4195"/>
    <w:rsid w:val="00CF497D"/>
    <w:rsid w:val="00CF5146"/>
    <w:rsid w:val="00CF515F"/>
    <w:rsid w:val="00CF550F"/>
    <w:rsid w:val="00CF55B9"/>
    <w:rsid w:val="00CF5E75"/>
    <w:rsid w:val="00CF6023"/>
    <w:rsid w:val="00CF621E"/>
    <w:rsid w:val="00CF6246"/>
    <w:rsid w:val="00CF62B9"/>
    <w:rsid w:val="00CF63A1"/>
    <w:rsid w:val="00CF6C6C"/>
    <w:rsid w:val="00CF6DE4"/>
    <w:rsid w:val="00CF7134"/>
    <w:rsid w:val="00CF7F0D"/>
    <w:rsid w:val="00D00668"/>
    <w:rsid w:val="00D00889"/>
    <w:rsid w:val="00D0090D"/>
    <w:rsid w:val="00D00C45"/>
    <w:rsid w:val="00D00C47"/>
    <w:rsid w:val="00D010ED"/>
    <w:rsid w:val="00D01197"/>
    <w:rsid w:val="00D01914"/>
    <w:rsid w:val="00D01CB1"/>
    <w:rsid w:val="00D02186"/>
    <w:rsid w:val="00D034DA"/>
    <w:rsid w:val="00D03766"/>
    <w:rsid w:val="00D03BA5"/>
    <w:rsid w:val="00D04390"/>
    <w:rsid w:val="00D0446C"/>
    <w:rsid w:val="00D04688"/>
    <w:rsid w:val="00D04764"/>
    <w:rsid w:val="00D04BB2"/>
    <w:rsid w:val="00D0503D"/>
    <w:rsid w:val="00D050CC"/>
    <w:rsid w:val="00D05407"/>
    <w:rsid w:val="00D05556"/>
    <w:rsid w:val="00D05655"/>
    <w:rsid w:val="00D065C6"/>
    <w:rsid w:val="00D068A7"/>
    <w:rsid w:val="00D07385"/>
    <w:rsid w:val="00D07498"/>
    <w:rsid w:val="00D078AF"/>
    <w:rsid w:val="00D079DC"/>
    <w:rsid w:val="00D07B6E"/>
    <w:rsid w:val="00D07E47"/>
    <w:rsid w:val="00D10D53"/>
    <w:rsid w:val="00D115EB"/>
    <w:rsid w:val="00D1167E"/>
    <w:rsid w:val="00D1176B"/>
    <w:rsid w:val="00D119FF"/>
    <w:rsid w:val="00D11F43"/>
    <w:rsid w:val="00D11FDD"/>
    <w:rsid w:val="00D123AE"/>
    <w:rsid w:val="00D12BE7"/>
    <w:rsid w:val="00D12F4A"/>
    <w:rsid w:val="00D13423"/>
    <w:rsid w:val="00D13FD0"/>
    <w:rsid w:val="00D143DE"/>
    <w:rsid w:val="00D146F3"/>
    <w:rsid w:val="00D15B81"/>
    <w:rsid w:val="00D16513"/>
    <w:rsid w:val="00D16898"/>
    <w:rsid w:val="00D17DBD"/>
    <w:rsid w:val="00D20093"/>
    <w:rsid w:val="00D201D1"/>
    <w:rsid w:val="00D20B1F"/>
    <w:rsid w:val="00D21575"/>
    <w:rsid w:val="00D21631"/>
    <w:rsid w:val="00D21931"/>
    <w:rsid w:val="00D21C19"/>
    <w:rsid w:val="00D21E36"/>
    <w:rsid w:val="00D22B79"/>
    <w:rsid w:val="00D2367A"/>
    <w:rsid w:val="00D238FE"/>
    <w:rsid w:val="00D24043"/>
    <w:rsid w:val="00D2429D"/>
    <w:rsid w:val="00D2468C"/>
    <w:rsid w:val="00D2577B"/>
    <w:rsid w:val="00D258B6"/>
    <w:rsid w:val="00D25F19"/>
    <w:rsid w:val="00D260B1"/>
    <w:rsid w:val="00D26500"/>
    <w:rsid w:val="00D2686B"/>
    <w:rsid w:val="00D26871"/>
    <w:rsid w:val="00D269DE"/>
    <w:rsid w:val="00D269F5"/>
    <w:rsid w:val="00D26CC5"/>
    <w:rsid w:val="00D26E21"/>
    <w:rsid w:val="00D27BE0"/>
    <w:rsid w:val="00D2E848"/>
    <w:rsid w:val="00D3089A"/>
    <w:rsid w:val="00D30903"/>
    <w:rsid w:val="00D30C9F"/>
    <w:rsid w:val="00D3173D"/>
    <w:rsid w:val="00D31740"/>
    <w:rsid w:val="00D31C2A"/>
    <w:rsid w:val="00D3290B"/>
    <w:rsid w:val="00D32FC1"/>
    <w:rsid w:val="00D3319C"/>
    <w:rsid w:val="00D33A80"/>
    <w:rsid w:val="00D33CB4"/>
    <w:rsid w:val="00D3403D"/>
    <w:rsid w:val="00D3473A"/>
    <w:rsid w:val="00D34A3A"/>
    <w:rsid w:val="00D34EB7"/>
    <w:rsid w:val="00D35228"/>
    <w:rsid w:val="00D352A6"/>
    <w:rsid w:val="00D3547B"/>
    <w:rsid w:val="00D354D1"/>
    <w:rsid w:val="00D35610"/>
    <w:rsid w:val="00D357C7"/>
    <w:rsid w:val="00D369CA"/>
    <w:rsid w:val="00D36C2B"/>
    <w:rsid w:val="00D36CFA"/>
    <w:rsid w:val="00D36DA6"/>
    <w:rsid w:val="00D37240"/>
    <w:rsid w:val="00D37574"/>
    <w:rsid w:val="00D37D73"/>
    <w:rsid w:val="00D405B4"/>
    <w:rsid w:val="00D40A10"/>
    <w:rsid w:val="00D40B6B"/>
    <w:rsid w:val="00D41B7C"/>
    <w:rsid w:val="00D41D2B"/>
    <w:rsid w:val="00D42A8C"/>
    <w:rsid w:val="00D42B3E"/>
    <w:rsid w:val="00D43301"/>
    <w:rsid w:val="00D43410"/>
    <w:rsid w:val="00D435ED"/>
    <w:rsid w:val="00D43615"/>
    <w:rsid w:val="00D437B8"/>
    <w:rsid w:val="00D439A9"/>
    <w:rsid w:val="00D43D7B"/>
    <w:rsid w:val="00D44077"/>
    <w:rsid w:val="00D44661"/>
    <w:rsid w:val="00D44B70"/>
    <w:rsid w:val="00D44C48"/>
    <w:rsid w:val="00D44F59"/>
    <w:rsid w:val="00D451A3"/>
    <w:rsid w:val="00D45211"/>
    <w:rsid w:val="00D454B9"/>
    <w:rsid w:val="00D46444"/>
    <w:rsid w:val="00D46781"/>
    <w:rsid w:val="00D46A7E"/>
    <w:rsid w:val="00D46AC2"/>
    <w:rsid w:val="00D470FD"/>
    <w:rsid w:val="00D47144"/>
    <w:rsid w:val="00D47214"/>
    <w:rsid w:val="00D47255"/>
    <w:rsid w:val="00D4738F"/>
    <w:rsid w:val="00D473C7"/>
    <w:rsid w:val="00D47C63"/>
    <w:rsid w:val="00D47DD5"/>
    <w:rsid w:val="00D51032"/>
    <w:rsid w:val="00D51334"/>
    <w:rsid w:val="00D51543"/>
    <w:rsid w:val="00D521A1"/>
    <w:rsid w:val="00D5228F"/>
    <w:rsid w:val="00D52A36"/>
    <w:rsid w:val="00D53081"/>
    <w:rsid w:val="00D532D0"/>
    <w:rsid w:val="00D537AD"/>
    <w:rsid w:val="00D53EB2"/>
    <w:rsid w:val="00D5423B"/>
    <w:rsid w:val="00D547D9"/>
    <w:rsid w:val="00D5480C"/>
    <w:rsid w:val="00D54D91"/>
    <w:rsid w:val="00D554C7"/>
    <w:rsid w:val="00D55724"/>
    <w:rsid w:val="00D55847"/>
    <w:rsid w:val="00D55E71"/>
    <w:rsid w:val="00D55FBC"/>
    <w:rsid w:val="00D566D5"/>
    <w:rsid w:val="00D56FC5"/>
    <w:rsid w:val="00D57321"/>
    <w:rsid w:val="00D578C7"/>
    <w:rsid w:val="00D60047"/>
    <w:rsid w:val="00D604AD"/>
    <w:rsid w:val="00D61423"/>
    <w:rsid w:val="00D62EEF"/>
    <w:rsid w:val="00D62F87"/>
    <w:rsid w:val="00D62F89"/>
    <w:rsid w:val="00D63180"/>
    <w:rsid w:val="00D63224"/>
    <w:rsid w:val="00D63B6F"/>
    <w:rsid w:val="00D63F89"/>
    <w:rsid w:val="00D64146"/>
    <w:rsid w:val="00D64D26"/>
    <w:rsid w:val="00D652D2"/>
    <w:rsid w:val="00D652FD"/>
    <w:rsid w:val="00D65DC0"/>
    <w:rsid w:val="00D66B07"/>
    <w:rsid w:val="00D66CD5"/>
    <w:rsid w:val="00D672E4"/>
    <w:rsid w:val="00D672F8"/>
    <w:rsid w:val="00D6792D"/>
    <w:rsid w:val="00D705C5"/>
    <w:rsid w:val="00D70CED"/>
    <w:rsid w:val="00D711A1"/>
    <w:rsid w:val="00D7132D"/>
    <w:rsid w:val="00D7139E"/>
    <w:rsid w:val="00D71B5C"/>
    <w:rsid w:val="00D71C11"/>
    <w:rsid w:val="00D722F3"/>
    <w:rsid w:val="00D7231F"/>
    <w:rsid w:val="00D723DE"/>
    <w:rsid w:val="00D72490"/>
    <w:rsid w:val="00D72815"/>
    <w:rsid w:val="00D72AFE"/>
    <w:rsid w:val="00D72BD1"/>
    <w:rsid w:val="00D72F11"/>
    <w:rsid w:val="00D72FCF"/>
    <w:rsid w:val="00D73237"/>
    <w:rsid w:val="00D741D3"/>
    <w:rsid w:val="00D74A17"/>
    <w:rsid w:val="00D75C96"/>
    <w:rsid w:val="00D75D11"/>
    <w:rsid w:val="00D76630"/>
    <w:rsid w:val="00D76B9C"/>
    <w:rsid w:val="00D76F06"/>
    <w:rsid w:val="00D7737E"/>
    <w:rsid w:val="00D7756C"/>
    <w:rsid w:val="00D7770C"/>
    <w:rsid w:val="00D77E4B"/>
    <w:rsid w:val="00D803A0"/>
    <w:rsid w:val="00D803FA"/>
    <w:rsid w:val="00D80F3F"/>
    <w:rsid w:val="00D81068"/>
    <w:rsid w:val="00D81143"/>
    <w:rsid w:val="00D81BC5"/>
    <w:rsid w:val="00D81E5A"/>
    <w:rsid w:val="00D82414"/>
    <w:rsid w:val="00D826B7"/>
    <w:rsid w:val="00D82B07"/>
    <w:rsid w:val="00D82DA5"/>
    <w:rsid w:val="00D830BD"/>
    <w:rsid w:val="00D83117"/>
    <w:rsid w:val="00D83372"/>
    <w:rsid w:val="00D8356F"/>
    <w:rsid w:val="00D835FE"/>
    <w:rsid w:val="00D83B3F"/>
    <w:rsid w:val="00D83E2F"/>
    <w:rsid w:val="00D8438A"/>
    <w:rsid w:val="00D845AE"/>
    <w:rsid w:val="00D84673"/>
    <w:rsid w:val="00D846F7"/>
    <w:rsid w:val="00D84845"/>
    <w:rsid w:val="00D84DE1"/>
    <w:rsid w:val="00D84F73"/>
    <w:rsid w:val="00D8669E"/>
    <w:rsid w:val="00D86C3F"/>
    <w:rsid w:val="00D86EAD"/>
    <w:rsid w:val="00D8701B"/>
    <w:rsid w:val="00D872A8"/>
    <w:rsid w:val="00D879AB"/>
    <w:rsid w:val="00D900D4"/>
    <w:rsid w:val="00D902FF"/>
    <w:rsid w:val="00D9072C"/>
    <w:rsid w:val="00D90823"/>
    <w:rsid w:val="00D9154C"/>
    <w:rsid w:val="00D9180A"/>
    <w:rsid w:val="00D91E0E"/>
    <w:rsid w:val="00D9204E"/>
    <w:rsid w:val="00D92335"/>
    <w:rsid w:val="00D923AD"/>
    <w:rsid w:val="00D923E8"/>
    <w:rsid w:val="00D92EDE"/>
    <w:rsid w:val="00D9386C"/>
    <w:rsid w:val="00D943DC"/>
    <w:rsid w:val="00D94B66"/>
    <w:rsid w:val="00D956D6"/>
    <w:rsid w:val="00D95C23"/>
    <w:rsid w:val="00D961B8"/>
    <w:rsid w:val="00D963FE"/>
    <w:rsid w:val="00D965C3"/>
    <w:rsid w:val="00D968A3"/>
    <w:rsid w:val="00D96F39"/>
    <w:rsid w:val="00D974D9"/>
    <w:rsid w:val="00DA04D1"/>
    <w:rsid w:val="00DA076C"/>
    <w:rsid w:val="00DA08AA"/>
    <w:rsid w:val="00DA091E"/>
    <w:rsid w:val="00DA0E77"/>
    <w:rsid w:val="00DA1607"/>
    <w:rsid w:val="00DA164E"/>
    <w:rsid w:val="00DA1A02"/>
    <w:rsid w:val="00DA1A9F"/>
    <w:rsid w:val="00DA1C0F"/>
    <w:rsid w:val="00DA1CA6"/>
    <w:rsid w:val="00DA1E1A"/>
    <w:rsid w:val="00DA22BA"/>
    <w:rsid w:val="00DA2DBC"/>
    <w:rsid w:val="00DA305E"/>
    <w:rsid w:val="00DA3D34"/>
    <w:rsid w:val="00DA40D6"/>
    <w:rsid w:val="00DA442E"/>
    <w:rsid w:val="00DA49A0"/>
    <w:rsid w:val="00DA4AA1"/>
    <w:rsid w:val="00DA4D8C"/>
    <w:rsid w:val="00DA5066"/>
    <w:rsid w:val="00DA53AA"/>
    <w:rsid w:val="00DA5F3D"/>
    <w:rsid w:val="00DA618D"/>
    <w:rsid w:val="00DA62FE"/>
    <w:rsid w:val="00DA64AE"/>
    <w:rsid w:val="00DA64D1"/>
    <w:rsid w:val="00DA6592"/>
    <w:rsid w:val="00DA79CF"/>
    <w:rsid w:val="00DA7B2B"/>
    <w:rsid w:val="00DA7E18"/>
    <w:rsid w:val="00DB0545"/>
    <w:rsid w:val="00DB0CF0"/>
    <w:rsid w:val="00DB1448"/>
    <w:rsid w:val="00DB16BE"/>
    <w:rsid w:val="00DB182A"/>
    <w:rsid w:val="00DB1E67"/>
    <w:rsid w:val="00DB1F23"/>
    <w:rsid w:val="00DB21F7"/>
    <w:rsid w:val="00DB2691"/>
    <w:rsid w:val="00DB2832"/>
    <w:rsid w:val="00DB29B1"/>
    <w:rsid w:val="00DB2CF3"/>
    <w:rsid w:val="00DB2DDF"/>
    <w:rsid w:val="00DB2F06"/>
    <w:rsid w:val="00DB32B0"/>
    <w:rsid w:val="00DB3554"/>
    <w:rsid w:val="00DB363A"/>
    <w:rsid w:val="00DB400A"/>
    <w:rsid w:val="00DB440E"/>
    <w:rsid w:val="00DB4727"/>
    <w:rsid w:val="00DB4BD4"/>
    <w:rsid w:val="00DB4F1A"/>
    <w:rsid w:val="00DB5FBC"/>
    <w:rsid w:val="00DB5FD9"/>
    <w:rsid w:val="00DB6156"/>
    <w:rsid w:val="00DB627D"/>
    <w:rsid w:val="00DB6E6C"/>
    <w:rsid w:val="00DB6FB3"/>
    <w:rsid w:val="00DB6FB5"/>
    <w:rsid w:val="00DB73C0"/>
    <w:rsid w:val="00DB7C18"/>
    <w:rsid w:val="00DB7FA9"/>
    <w:rsid w:val="00DC0369"/>
    <w:rsid w:val="00DC0A63"/>
    <w:rsid w:val="00DC0B25"/>
    <w:rsid w:val="00DC0C04"/>
    <w:rsid w:val="00DC0F4D"/>
    <w:rsid w:val="00DC11CC"/>
    <w:rsid w:val="00DC1828"/>
    <w:rsid w:val="00DC1A91"/>
    <w:rsid w:val="00DC1D7E"/>
    <w:rsid w:val="00DC2003"/>
    <w:rsid w:val="00DC2587"/>
    <w:rsid w:val="00DC2795"/>
    <w:rsid w:val="00DC2D55"/>
    <w:rsid w:val="00DC31B4"/>
    <w:rsid w:val="00DC3A1C"/>
    <w:rsid w:val="00DC3DC9"/>
    <w:rsid w:val="00DC3ECE"/>
    <w:rsid w:val="00DC3FF4"/>
    <w:rsid w:val="00DC4514"/>
    <w:rsid w:val="00DC4855"/>
    <w:rsid w:val="00DC5518"/>
    <w:rsid w:val="00DC63FE"/>
    <w:rsid w:val="00DC64F9"/>
    <w:rsid w:val="00DC6796"/>
    <w:rsid w:val="00DC6A92"/>
    <w:rsid w:val="00DC6BCE"/>
    <w:rsid w:val="00DC720A"/>
    <w:rsid w:val="00DC7340"/>
    <w:rsid w:val="00DC7518"/>
    <w:rsid w:val="00DC7580"/>
    <w:rsid w:val="00DC761A"/>
    <w:rsid w:val="00DC7B74"/>
    <w:rsid w:val="00DC7FA0"/>
    <w:rsid w:val="00DD05C2"/>
    <w:rsid w:val="00DD0A10"/>
    <w:rsid w:val="00DD0CDB"/>
    <w:rsid w:val="00DD0F94"/>
    <w:rsid w:val="00DD2542"/>
    <w:rsid w:val="00DD2708"/>
    <w:rsid w:val="00DD29C8"/>
    <w:rsid w:val="00DD2DC8"/>
    <w:rsid w:val="00DD34F4"/>
    <w:rsid w:val="00DD364F"/>
    <w:rsid w:val="00DD3BF2"/>
    <w:rsid w:val="00DD4095"/>
    <w:rsid w:val="00DD44AD"/>
    <w:rsid w:val="00DD4530"/>
    <w:rsid w:val="00DD46CB"/>
    <w:rsid w:val="00DD539A"/>
    <w:rsid w:val="00DD66CC"/>
    <w:rsid w:val="00DD68EA"/>
    <w:rsid w:val="00DD6BF1"/>
    <w:rsid w:val="00DD747A"/>
    <w:rsid w:val="00DD74CF"/>
    <w:rsid w:val="00DD78FC"/>
    <w:rsid w:val="00DD79CB"/>
    <w:rsid w:val="00DD7C4B"/>
    <w:rsid w:val="00DD7CA8"/>
    <w:rsid w:val="00DD7CF5"/>
    <w:rsid w:val="00DE0025"/>
    <w:rsid w:val="00DE0372"/>
    <w:rsid w:val="00DE04D4"/>
    <w:rsid w:val="00DE0601"/>
    <w:rsid w:val="00DE064B"/>
    <w:rsid w:val="00DE0AAA"/>
    <w:rsid w:val="00DE1356"/>
    <w:rsid w:val="00DE144D"/>
    <w:rsid w:val="00DE17A0"/>
    <w:rsid w:val="00DE187D"/>
    <w:rsid w:val="00DE1B98"/>
    <w:rsid w:val="00DE2005"/>
    <w:rsid w:val="00DE24CD"/>
    <w:rsid w:val="00DE26D1"/>
    <w:rsid w:val="00DE2BB7"/>
    <w:rsid w:val="00DE2D87"/>
    <w:rsid w:val="00DE2E2B"/>
    <w:rsid w:val="00DE3251"/>
    <w:rsid w:val="00DE36B5"/>
    <w:rsid w:val="00DE397C"/>
    <w:rsid w:val="00DE3CBA"/>
    <w:rsid w:val="00DE475C"/>
    <w:rsid w:val="00DE571C"/>
    <w:rsid w:val="00DE59BA"/>
    <w:rsid w:val="00DE5CF8"/>
    <w:rsid w:val="00DE6647"/>
    <w:rsid w:val="00DE6748"/>
    <w:rsid w:val="00DE677F"/>
    <w:rsid w:val="00DE76F7"/>
    <w:rsid w:val="00DE77C8"/>
    <w:rsid w:val="00DE7FFC"/>
    <w:rsid w:val="00DF03C5"/>
    <w:rsid w:val="00DF086A"/>
    <w:rsid w:val="00DF108A"/>
    <w:rsid w:val="00DF111C"/>
    <w:rsid w:val="00DF1DA9"/>
    <w:rsid w:val="00DF2248"/>
    <w:rsid w:val="00DF24E6"/>
    <w:rsid w:val="00DF27FE"/>
    <w:rsid w:val="00DF2916"/>
    <w:rsid w:val="00DF29CE"/>
    <w:rsid w:val="00DF2FFC"/>
    <w:rsid w:val="00DF306C"/>
    <w:rsid w:val="00DF3514"/>
    <w:rsid w:val="00DF3A23"/>
    <w:rsid w:val="00DF3E41"/>
    <w:rsid w:val="00DF40D5"/>
    <w:rsid w:val="00DF42C1"/>
    <w:rsid w:val="00DF47A5"/>
    <w:rsid w:val="00DF4DB3"/>
    <w:rsid w:val="00DF4E77"/>
    <w:rsid w:val="00DF5978"/>
    <w:rsid w:val="00DF7000"/>
    <w:rsid w:val="00DF7557"/>
    <w:rsid w:val="00DF7B06"/>
    <w:rsid w:val="00DF7CF5"/>
    <w:rsid w:val="00DF7FD2"/>
    <w:rsid w:val="00E00A01"/>
    <w:rsid w:val="00E00B64"/>
    <w:rsid w:val="00E01B9D"/>
    <w:rsid w:val="00E01D3F"/>
    <w:rsid w:val="00E025E4"/>
    <w:rsid w:val="00E02C9C"/>
    <w:rsid w:val="00E02EB2"/>
    <w:rsid w:val="00E0309C"/>
    <w:rsid w:val="00E0371A"/>
    <w:rsid w:val="00E040EB"/>
    <w:rsid w:val="00E04236"/>
    <w:rsid w:val="00E04B07"/>
    <w:rsid w:val="00E05487"/>
    <w:rsid w:val="00E06526"/>
    <w:rsid w:val="00E06713"/>
    <w:rsid w:val="00E07025"/>
    <w:rsid w:val="00E079FA"/>
    <w:rsid w:val="00E07CDC"/>
    <w:rsid w:val="00E100F5"/>
    <w:rsid w:val="00E10C18"/>
    <w:rsid w:val="00E10C96"/>
    <w:rsid w:val="00E1116E"/>
    <w:rsid w:val="00E11A21"/>
    <w:rsid w:val="00E11BD3"/>
    <w:rsid w:val="00E13D3C"/>
    <w:rsid w:val="00E13E26"/>
    <w:rsid w:val="00E13F81"/>
    <w:rsid w:val="00E14204"/>
    <w:rsid w:val="00E1460C"/>
    <w:rsid w:val="00E14AC9"/>
    <w:rsid w:val="00E150B2"/>
    <w:rsid w:val="00E15176"/>
    <w:rsid w:val="00E1530B"/>
    <w:rsid w:val="00E154B8"/>
    <w:rsid w:val="00E15617"/>
    <w:rsid w:val="00E15AAB"/>
    <w:rsid w:val="00E15FA3"/>
    <w:rsid w:val="00E16243"/>
    <w:rsid w:val="00E16575"/>
    <w:rsid w:val="00E16603"/>
    <w:rsid w:val="00E17A6E"/>
    <w:rsid w:val="00E1BC87"/>
    <w:rsid w:val="00E20022"/>
    <w:rsid w:val="00E207FB"/>
    <w:rsid w:val="00E208AD"/>
    <w:rsid w:val="00E211B5"/>
    <w:rsid w:val="00E21665"/>
    <w:rsid w:val="00E21C4E"/>
    <w:rsid w:val="00E21E88"/>
    <w:rsid w:val="00E23220"/>
    <w:rsid w:val="00E23248"/>
    <w:rsid w:val="00E234C1"/>
    <w:rsid w:val="00E2369E"/>
    <w:rsid w:val="00E239A0"/>
    <w:rsid w:val="00E23F46"/>
    <w:rsid w:val="00E240A0"/>
    <w:rsid w:val="00E249BD"/>
    <w:rsid w:val="00E24A3C"/>
    <w:rsid w:val="00E24D6C"/>
    <w:rsid w:val="00E25028"/>
    <w:rsid w:val="00E25136"/>
    <w:rsid w:val="00E2590D"/>
    <w:rsid w:val="00E25C4C"/>
    <w:rsid w:val="00E25D82"/>
    <w:rsid w:val="00E25F77"/>
    <w:rsid w:val="00E261FD"/>
    <w:rsid w:val="00E2659B"/>
    <w:rsid w:val="00E26D41"/>
    <w:rsid w:val="00E26FB4"/>
    <w:rsid w:val="00E27022"/>
    <w:rsid w:val="00E27995"/>
    <w:rsid w:val="00E27D2D"/>
    <w:rsid w:val="00E30A62"/>
    <w:rsid w:val="00E30D88"/>
    <w:rsid w:val="00E319EB"/>
    <w:rsid w:val="00E31EFF"/>
    <w:rsid w:val="00E32321"/>
    <w:rsid w:val="00E32525"/>
    <w:rsid w:val="00E3255C"/>
    <w:rsid w:val="00E32805"/>
    <w:rsid w:val="00E336F8"/>
    <w:rsid w:val="00E33EE0"/>
    <w:rsid w:val="00E34006"/>
    <w:rsid w:val="00E346B8"/>
    <w:rsid w:val="00E348B3"/>
    <w:rsid w:val="00E34D8D"/>
    <w:rsid w:val="00E35FB7"/>
    <w:rsid w:val="00E35FF9"/>
    <w:rsid w:val="00E36E9B"/>
    <w:rsid w:val="00E36F83"/>
    <w:rsid w:val="00E374E9"/>
    <w:rsid w:val="00E3794B"/>
    <w:rsid w:val="00E3796B"/>
    <w:rsid w:val="00E37E7D"/>
    <w:rsid w:val="00E4069D"/>
    <w:rsid w:val="00E408E9"/>
    <w:rsid w:val="00E40C4D"/>
    <w:rsid w:val="00E40D5D"/>
    <w:rsid w:val="00E40EDC"/>
    <w:rsid w:val="00E412C8"/>
    <w:rsid w:val="00E41ABE"/>
    <w:rsid w:val="00E422F9"/>
    <w:rsid w:val="00E4276D"/>
    <w:rsid w:val="00E42C9D"/>
    <w:rsid w:val="00E43131"/>
    <w:rsid w:val="00E43905"/>
    <w:rsid w:val="00E43DAB"/>
    <w:rsid w:val="00E43FE8"/>
    <w:rsid w:val="00E45492"/>
    <w:rsid w:val="00E45580"/>
    <w:rsid w:val="00E45CE6"/>
    <w:rsid w:val="00E45E6A"/>
    <w:rsid w:val="00E46146"/>
    <w:rsid w:val="00E46351"/>
    <w:rsid w:val="00E4692C"/>
    <w:rsid w:val="00E47144"/>
    <w:rsid w:val="00E472E4"/>
    <w:rsid w:val="00E47E64"/>
    <w:rsid w:val="00E50D9B"/>
    <w:rsid w:val="00E5132D"/>
    <w:rsid w:val="00E52062"/>
    <w:rsid w:val="00E52671"/>
    <w:rsid w:val="00E526EB"/>
    <w:rsid w:val="00E52D3D"/>
    <w:rsid w:val="00E53002"/>
    <w:rsid w:val="00E53510"/>
    <w:rsid w:val="00E53515"/>
    <w:rsid w:val="00E535AE"/>
    <w:rsid w:val="00E538F6"/>
    <w:rsid w:val="00E53928"/>
    <w:rsid w:val="00E53F09"/>
    <w:rsid w:val="00E5427D"/>
    <w:rsid w:val="00E5439C"/>
    <w:rsid w:val="00E5467B"/>
    <w:rsid w:val="00E54E07"/>
    <w:rsid w:val="00E54E6A"/>
    <w:rsid w:val="00E5547E"/>
    <w:rsid w:val="00E55770"/>
    <w:rsid w:val="00E55B0B"/>
    <w:rsid w:val="00E56245"/>
    <w:rsid w:val="00E56278"/>
    <w:rsid w:val="00E56322"/>
    <w:rsid w:val="00E563CD"/>
    <w:rsid w:val="00E5707A"/>
    <w:rsid w:val="00E57465"/>
    <w:rsid w:val="00E5792D"/>
    <w:rsid w:val="00E57D3E"/>
    <w:rsid w:val="00E57D40"/>
    <w:rsid w:val="00E6053C"/>
    <w:rsid w:val="00E60A4D"/>
    <w:rsid w:val="00E60B7D"/>
    <w:rsid w:val="00E60C22"/>
    <w:rsid w:val="00E614AF"/>
    <w:rsid w:val="00E61DA5"/>
    <w:rsid w:val="00E621CD"/>
    <w:rsid w:val="00E628F8"/>
    <w:rsid w:val="00E629B0"/>
    <w:rsid w:val="00E63310"/>
    <w:rsid w:val="00E636BE"/>
    <w:rsid w:val="00E63C09"/>
    <w:rsid w:val="00E64DC1"/>
    <w:rsid w:val="00E64DF1"/>
    <w:rsid w:val="00E6572F"/>
    <w:rsid w:val="00E6611E"/>
    <w:rsid w:val="00E669DF"/>
    <w:rsid w:val="00E66C78"/>
    <w:rsid w:val="00E673FE"/>
    <w:rsid w:val="00E67456"/>
    <w:rsid w:val="00E67515"/>
    <w:rsid w:val="00E67A67"/>
    <w:rsid w:val="00E67E14"/>
    <w:rsid w:val="00E7131C"/>
    <w:rsid w:val="00E718FB"/>
    <w:rsid w:val="00E71CD4"/>
    <w:rsid w:val="00E72539"/>
    <w:rsid w:val="00E72C1E"/>
    <w:rsid w:val="00E73110"/>
    <w:rsid w:val="00E73F10"/>
    <w:rsid w:val="00E73F8D"/>
    <w:rsid w:val="00E74648"/>
    <w:rsid w:val="00E75376"/>
    <w:rsid w:val="00E754E0"/>
    <w:rsid w:val="00E75B7A"/>
    <w:rsid w:val="00E76180"/>
    <w:rsid w:val="00E76326"/>
    <w:rsid w:val="00E76CE2"/>
    <w:rsid w:val="00E8023E"/>
    <w:rsid w:val="00E8071A"/>
    <w:rsid w:val="00E81C65"/>
    <w:rsid w:val="00E81D31"/>
    <w:rsid w:val="00E81E48"/>
    <w:rsid w:val="00E822FF"/>
    <w:rsid w:val="00E82D1B"/>
    <w:rsid w:val="00E8308E"/>
    <w:rsid w:val="00E83245"/>
    <w:rsid w:val="00E8328B"/>
    <w:rsid w:val="00E839C6"/>
    <w:rsid w:val="00E8409B"/>
    <w:rsid w:val="00E8428B"/>
    <w:rsid w:val="00E8441A"/>
    <w:rsid w:val="00E8480F"/>
    <w:rsid w:val="00E84A0E"/>
    <w:rsid w:val="00E84C34"/>
    <w:rsid w:val="00E85054"/>
    <w:rsid w:val="00E8521A"/>
    <w:rsid w:val="00E85654"/>
    <w:rsid w:val="00E85680"/>
    <w:rsid w:val="00E85D5C"/>
    <w:rsid w:val="00E862C4"/>
    <w:rsid w:val="00E86FBC"/>
    <w:rsid w:val="00E87162"/>
    <w:rsid w:val="00E873AD"/>
    <w:rsid w:val="00E875C9"/>
    <w:rsid w:val="00E87A5C"/>
    <w:rsid w:val="00E87D85"/>
    <w:rsid w:val="00E87E9C"/>
    <w:rsid w:val="00E90E6F"/>
    <w:rsid w:val="00E91D14"/>
    <w:rsid w:val="00E91EEC"/>
    <w:rsid w:val="00E9210D"/>
    <w:rsid w:val="00E927AB"/>
    <w:rsid w:val="00E93394"/>
    <w:rsid w:val="00E934DA"/>
    <w:rsid w:val="00E9369A"/>
    <w:rsid w:val="00E9409A"/>
    <w:rsid w:val="00E947FB"/>
    <w:rsid w:val="00E94BAD"/>
    <w:rsid w:val="00E955F8"/>
    <w:rsid w:val="00E95BEA"/>
    <w:rsid w:val="00E9616F"/>
    <w:rsid w:val="00E96979"/>
    <w:rsid w:val="00E975DA"/>
    <w:rsid w:val="00EA01D6"/>
    <w:rsid w:val="00EA025E"/>
    <w:rsid w:val="00EA035C"/>
    <w:rsid w:val="00EA06F2"/>
    <w:rsid w:val="00EA0827"/>
    <w:rsid w:val="00EA0AB9"/>
    <w:rsid w:val="00EA0E22"/>
    <w:rsid w:val="00EA1406"/>
    <w:rsid w:val="00EA1D68"/>
    <w:rsid w:val="00EA2288"/>
    <w:rsid w:val="00EA23E7"/>
    <w:rsid w:val="00EA24BF"/>
    <w:rsid w:val="00EA3208"/>
    <w:rsid w:val="00EA3241"/>
    <w:rsid w:val="00EA33F5"/>
    <w:rsid w:val="00EA34EC"/>
    <w:rsid w:val="00EA3764"/>
    <w:rsid w:val="00EA37F7"/>
    <w:rsid w:val="00EA3B50"/>
    <w:rsid w:val="00EA3CA8"/>
    <w:rsid w:val="00EA4076"/>
    <w:rsid w:val="00EA466F"/>
    <w:rsid w:val="00EA4F99"/>
    <w:rsid w:val="00EA5352"/>
    <w:rsid w:val="00EA5521"/>
    <w:rsid w:val="00EA5BF6"/>
    <w:rsid w:val="00EA6C6E"/>
    <w:rsid w:val="00EA7625"/>
    <w:rsid w:val="00EA77BD"/>
    <w:rsid w:val="00EA7817"/>
    <w:rsid w:val="00EA7832"/>
    <w:rsid w:val="00EA7D60"/>
    <w:rsid w:val="00EB060E"/>
    <w:rsid w:val="00EB066B"/>
    <w:rsid w:val="00EB0A6D"/>
    <w:rsid w:val="00EB0F72"/>
    <w:rsid w:val="00EB1DBD"/>
    <w:rsid w:val="00EB2208"/>
    <w:rsid w:val="00EB2449"/>
    <w:rsid w:val="00EB24B3"/>
    <w:rsid w:val="00EB25C8"/>
    <w:rsid w:val="00EB306F"/>
    <w:rsid w:val="00EB3361"/>
    <w:rsid w:val="00EB3422"/>
    <w:rsid w:val="00EB3A9B"/>
    <w:rsid w:val="00EB3F50"/>
    <w:rsid w:val="00EB46D1"/>
    <w:rsid w:val="00EB4A09"/>
    <w:rsid w:val="00EB4D0A"/>
    <w:rsid w:val="00EB4F58"/>
    <w:rsid w:val="00EB555E"/>
    <w:rsid w:val="00EB56A5"/>
    <w:rsid w:val="00EB5A2A"/>
    <w:rsid w:val="00EB5A8A"/>
    <w:rsid w:val="00EB682E"/>
    <w:rsid w:val="00EB6906"/>
    <w:rsid w:val="00EB6A2D"/>
    <w:rsid w:val="00EB6C23"/>
    <w:rsid w:val="00EB6D81"/>
    <w:rsid w:val="00EC0F12"/>
    <w:rsid w:val="00EC19C4"/>
    <w:rsid w:val="00EC245D"/>
    <w:rsid w:val="00EC269B"/>
    <w:rsid w:val="00EC26A6"/>
    <w:rsid w:val="00EC4114"/>
    <w:rsid w:val="00EC428B"/>
    <w:rsid w:val="00EC4582"/>
    <w:rsid w:val="00EC47FB"/>
    <w:rsid w:val="00EC5300"/>
    <w:rsid w:val="00EC5499"/>
    <w:rsid w:val="00EC5819"/>
    <w:rsid w:val="00EC58FC"/>
    <w:rsid w:val="00EC5B62"/>
    <w:rsid w:val="00EC62E9"/>
    <w:rsid w:val="00EC71D3"/>
    <w:rsid w:val="00EC7841"/>
    <w:rsid w:val="00EC7B5C"/>
    <w:rsid w:val="00EC7B65"/>
    <w:rsid w:val="00EC7C9A"/>
    <w:rsid w:val="00ED0300"/>
    <w:rsid w:val="00ED0316"/>
    <w:rsid w:val="00ED0369"/>
    <w:rsid w:val="00ED051C"/>
    <w:rsid w:val="00ED098C"/>
    <w:rsid w:val="00ED1770"/>
    <w:rsid w:val="00ED18E3"/>
    <w:rsid w:val="00ED22E3"/>
    <w:rsid w:val="00ED27C0"/>
    <w:rsid w:val="00ED298D"/>
    <w:rsid w:val="00ED31AC"/>
    <w:rsid w:val="00ED324A"/>
    <w:rsid w:val="00ED3A9F"/>
    <w:rsid w:val="00ED4746"/>
    <w:rsid w:val="00ED4792"/>
    <w:rsid w:val="00ED4C35"/>
    <w:rsid w:val="00ED4E10"/>
    <w:rsid w:val="00ED5031"/>
    <w:rsid w:val="00ED5734"/>
    <w:rsid w:val="00ED5E79"/>
    <w:rsid w:val="00ED5FC7"/>
    <w:rsid w:val="00ED6981"/>
    <w:rsid w:val="00ED6D1F"/>
    <w:rsid w:val="00ED7C77"/>
    <w:rsid w:val="00ED7EBD"/>
    <w:rsid w:val="00EE01A3"/>
    <w:rsid w:val="00EE0405"/>
    <w:rsid w:val="00EE0E05"/>
    <w:rsid w:val="00EE0E76"/>
    <w:rsid w:val="00EE0F1A"/>
    <w:rsid w:val="00EE10CD"/>
    <w:rsid w:val="00EE1526"/>
    <w:rsid w:val="00EE15BA"/>
    <w:rsid w:val="00EE15C5"/>
    <w:rsid w:val="00EE1CDA"/>
    <w:rsid w:val="00EE3234"/>
    <w:rsid w:val="00EE3A5B"/>
    <w:rsid w:val="00EE3FF1"/>
    <w:rsid w:val="00EE5618"/>
    <w:rsid w:val="00EE5ED0"/>
    <w:rsid w:val="00EE60E0"/>
    <w:rsid w:val="00EE6352"/>
    <w:rsid w:val="00EE73AB"/>
    <w:rsid w:val="00EE77E2"/>
    <w:rsid w:val="00EE789F"/>
    <w:rsid w:val="00EE7ECC"/>
    <w:rsid w:val="00EF086A"/>
    <w:rsid w:val="00EF10AA"/>
    <w:rsid w:val="00EF10D8"/>
    <w:rsid w:val="00EF191F"/>
    <w:rsid w:val="00EF1D3A"/>
    <w:rsid w:val="00EF1F40"/>
    <w:rsid w:val="00EF1F67"/>
    <w:rsid w:val="00EF2620"/>
    <w:rsid w:val="00EF2725"/>
    <w:rsid w:val="00EF2BA1"/>
    <w:rsid w:val="00EF2D92"/>
    <w:rsid w:val="00EF2FE8"/>
    <w:rsid w:val="00EF34D5"/>
    <w:rsid w:val="00EF3510"/>
    <w:rsid w:val="00EF3A11"/>
    <w:rsid w:val="00EF3A4F"/>
    <w:rsid w:val="00EF45A9"/>
    <w:rsid w:val="00EF63B2"/>
    <w:rsid w:val="00EF65C3"/>
    <w:rsid w:val="00EF688B"/>
    <w:rsid w:val="00EF6C09"/>
    <w:rsid w:val="00EF6D08"/>
    <w:rsid w:val="00EF76A9"/>
    <w:rsid w:val="00EF7845"/>
    <w:rsid w:val="00F0064B"/>
    <w:rsid w:val="00F00768"/>
    <w:rsid w:val="00F009F8"/>
    <w:rsid w:val="00F00F55"/>
    <w:rsid w:val="00F01278"/>
    <w:rsid w:val="00F01361"/>
    <w:rsid w:val="00F0138B"/>
    <w:rsid w:val="00F01F47"/>
    <w:rsid w:val="00F02DEF"/>
    <w:rsid w:val="00F02EF2"/>
    <w:rsid w:val="00F034AD"/>
    <w:rsid w:val="00F035BF"/>
    <w:rsid w:val="00F037D8"/>
    <w:rsid w:val="00F04006"/>
    <w:rsid w:val="00F0437F"/>
    <w:rsid w:val="00F045A0"/>
    <w:rsid w:val="00F047A6"/>
    <w:rsid w:val="00F049DF"/>
    <w:rsid w:val="00F05CC0"/>
    <w:rsid w:val="00F05F29"/>
    <w:rsid w:val="00F06070"/>
    <w:rsid w:val="00F07337"/>
    <w:rsid w:val="00F079FA"/>
    <w:rsid w:val="00F07DBE"/>
    <w:rsid w:val="00F10042"/>
    <w:rsid w:val="00F1026E"/>
    <w:rsid w:val="00F10C0E"/>
    <w:rsid w:val="00F1136A"/>
    <w:rsid w:val="00F11565"/>
    <w:rsid w:val="00F11681"/>
    <w:rsid w:val="00F11C84"/>
    <w:rsid w:val="00F11DA2"/>
    <w:rsid w:val="00F11F79"/>
    <w:rsid w:val="00F12340"/>
    <w:rsid w:val="00F12412"/>
    <w:rsid w:val="00F12438"/>
    <w:rsid w:val="00F124E7"/>
    <w:rsid w:val="00F128D3"/>
    <w:rsid w:val="00F12E2D"/>
    <w:rsid w:val="00F13485"/>
    <w:rsid w:val="00F1359B"/>
    <w:rsid w:val="00F136AE"/>
    <w:rsid w:val="00F1399A"/>
    <w:rsid w:val="00F13F16"/>
    <w:rsid w:val="00F13F9A"/>
    <w:rsid w:val="00F13FA2"/>
    <w:rsid w:val="00F14BA8"/>
    <w:rsid w:val="00F14BC2"/>
    <w:rsid w:val="00F14E8A"/>
    <w:rsid w:val="00F15139"/>
    <w:rsid w:val="00F153C1"/>
    <w:rsid w:val="00F17551"/>
    <w:rsid w:val="00F17BA3"/>
    <w:rsid w:val="00F2036A"/>
    <w:rsid w:val="00F2078F"/>
    <w:rsid w:val="00F20937"/>
    <w:rsid w:val="00F20CB1"/>
    <w:rsid w:val="00F20D1D"/>
    <w:rsid w:val="00F218A2"/>
    <w:rsid w:val="00F21BEB"/>
    <w:rsid w:val="00F22663"/>
    <w:rsid w:val="00F227A0"/>
    <w:rsid w:val="00F22DED"/>
    <w:rsid w:val="00F22ED0"/>
    <w:rsid w:val="00F22F79"/>
    <w:rsid w:val="00F23348"/>
    <w:rsid w:val="00F23656"/>
    <w:rsid w:val="00F24023"/>
    <w:rsid w:val="00F243FF"/>
    <w:rsid w:val="00F244AD"/>
    <w:rsid w:val="00F24BAF"/>
    <w:rsid w:val="00F257AC"/>
    <w:rsid w:val="00F26025"/>
    <w:rsid w:val="00F262EC"/>
    <w:rsid w:val="00F27991"/>
    <w:rsid w:val="00F3008D"/>
    <w:rsid w:val="00F305ED"/>
    <w:rsid w:val="00F306A5"/>
    <w:rsid w:val="00F309C8"/>
    <w:rsid w:val="00F30FA5"/>
    <w:rsid w:val="00F31A4D"/>
    <w:rsid w:val="00F3224C"/>
    <w:rsid w:val="00F32461"/>
    <w:rsid w:val="00F3252F"/>
    <w:rsid w:val="00F328AE"/>
    <w:rsid w:val="00F33033"/>
    <w:rsid w:val="00F33275"/>
    <w:rsid w:val="00F336B9"/>
    <w:rsid w:val="00F33CFB"/>
    <w:rsid w:val="00F33E4E"/>
    <w:rsid w:val="00F34352"/>
    <w:rsid w:val="00F343C3"/>
    <w:rsid w:val="00F343EB"/>
    <w:rsid w:val="00F3471B"/>
    <w:rsid w:val="00F34A38"/>
    <w:rsid w:val="00F355B9"/>
    <w:rsid w:val="00F35614"/>
    <w:rsid w:val="00F35A4B"/>
    <w:rsid w:val="00F35BE8"/>
    <w:rsid w:val="00F35CB5"/>
    <w:rsid w:val="00F35DF8"/>
    <w:rsid w:val="00F361F2"/>
    <w:rsid w:val="00F374B1"/>
    <w:rsid w:val="00F37B6D"/>
    <w:rsid w:val="00F40F27"/>
    <w:rsid w:val="00F411E5"/>
    <w:rsid w:val="00F41557"/>
    <w:rsid w:val="00F41AC4"/>
    <w:rsid w:val="00F41D1F"/>
    <w:rsid w:val="00F421FE"/>
    <w:rsid w:val="00F422A3"/>
    <w:rsid w:val="00F423D4"/>
    <w:rsid w:val="00F42B53"/>
    <w:rsid w:val="00F43695"/>
    <w:rsid w:val="00F43DC7"/>
    <w:rsid w:val="00F443C6"/>
    <w:rsid w:val="00F4462C"/>
    <w:rsid w:val="00F4490B"/>
    <w:rsid w:val="00F44918"/>
    <w:rsid w:val="00F45206"/>
    <w:rsid w:val="00F45356"/>
    <w:rsid w:val="00F45CE2"/>
    <w:rsid w:val="00F45EBE"/>
    <w:rsid w:val="00F45F4C"/>
    <w:rsid w:val="00F45F92"/>
    <w:rsid w:val="00F462BB"/>
    <w:rsid w:val="00F462F6"/>
    <w:rsid w:val="00F47E88"/>
    <w:rsid w:val="00F508BD"/>
    <w:rsid w:val="00F510F6"/>
    <w:rsid w:val="00F51212"/>
    <w:rsid w:val="00F51745"/>
    <w:rsid w:val="00F51D1B"/>
    <w:rsid w:val="00F52157"/>
    <w:rsid w:val="00F5317D"/>
    <w:rsid w:val="00F536E2"/>
    <w:rsid w:val="00F536F6"/>
    <w:rsid w:val="00F53919"/>
    <w:rsid w:val="00F53CA7"/>
    <w:rsid w:val="00F5419B"/>
    <w:rsid w:val="00F54D64"/>
    <w:rsid w:val="00F551C1"/>
    <w:rsid w:val="00F554FF"/>
    <w:rsid w:val="00F5661D"/>
    <w:rsid w:val="00F5689C"/>
    <w:rsid w:val="00F56945"/>
    <w:rsid w:val="00F56E00"/>
    <w:rsid w:val="00F57258"/>
    <w:rsid w:val="00F60060"/>
    <w:rsid w:val="00F60F24"/>
    <w:rsid w:val="00F6105E"/>
    <w:rsid w:val="00F61082"/>
    <w:rsid w:val="00F61190"/>
    <w:rsid w:val="00F61D12"/>
    <w:rsid w:val="00F623B1"/>
    <w:rsid w:val="00F6261E"/>
    <w:rsid w:val="00F62919"/>
    <w:rsid w:val="00F62E5F"/>
    <w:rsid w:val="00F6318A"/>
    <w:rsid w:val="00F63389"/>
    <w:rsid w:val="00F63470"/>
    <w:rsid w:val="00F63A3F"/>
    <w:rsid w:val="00F64198"/>
    <w:rsid w:val="00F6461A"/>
    <w:rsid w:val="00F64804"/>
    <w:rsid w:val="00F64E50"/>
    <w:rsid w:val="00F6514B"/>
    <w:rsid w:val="00F65B6B"/>
    <w:rsid w:val="00F65FB6"/>
    <w:rsid w:val="00F66071"/>
    <w:rsid w:val="00F6657C"/>
    <w:rsid w:val="00F666CD"/>
    <w:rsid w:val="00F66881"/>
    <w:rsid w:val="00F67268"/>
    <w:rsid w:val="00F673C0"/>
    <w:rsid w:val="00F67486"/>
    <w:rsid w:val="00F67735"/>
    <w:rsid w:val="00F677B9"/>
    <w:rsid w:val="00F67BD7"/>
    <w:rsid w:val="00F7012C"/>
    <w:rsid w:val="00F7027B"/>
    <w:rsid w:val="00F70455"/>
    <w:rsid w:val="00F70699"/>
    <w:rsid w:val="00F707D2"/>
    <w:rsid w:val="00F7085B"/>
    <w:rsid w:val="00F70D8C"/>
    <w:rsid w:val="00F714E7"/>
    <w:rsid w:val="00F71C4B"/>
    <w:rsid w:val="00F71D31"/>
    <w:rsid w:val="00F7211B"/>
    <w:rsid w:val="00F72301"/>
    <w:rsid w:val="00F724C6"/>
    <w:rsid w:val="00F72725"/>
    <w:rsid w:val="00F73564"/>
    <w:rsid w:val="00F73848"/>
    <w:rsid w:val="00F742C7"/>
    <w:rsid w:val="00F74BFC"/>
    <w:rsid w:val="00F74F00"/>
    <w:rsid w:val="00F75311"/>
    <w:rsid w:val="00F75499"/>
    <w:rsid w:val="00F75503"/>
    <w:rsid w:val="00F7646B"/>
    <w:rsid w:val="00F7674C"/>
    <w:rsid w:val="00F769B4"/>
    <w:rsid w:val="00F76C72"/>
    <w:rsid w:val="00F7755A"/>
    <w:rsid w:val="00F77C04"/>
    <w:rsid w:val="00F77F14"/>
    <w:rsid w:val="00F80462"/>
    <w:rsid w:val="00F812D6"/>
    <w:rsid w:val="00F812ED"/>
    <w:rsid w:val="00F81A83"/>
    <w:rsid w:val="00F81FBC"/>
    <w:rsid w:val="00F82206"/>
    <w:rsid w:val="00F82DCF"/>
    <w:rsid w:val="00F83288"/>
    <w:rsid w:val="00F8339D"/>
    <w:rsid w:val="00F8368D"/>
    <w:rsid w:val="00F84115"/>
    <w:rsid w:val="00F84586"/>
    <w:rsid w:val="00F8486C"/>
    <w:rsid w:val="00F84CBA"/>
    <w:rsid w:val="00F8550D"/>
    <w:rsid w:val="00F85517"/>
    <w:rsid w:val="00F856CA"/>
    <w:rsid w:val="00F85F4C"/>
    <w:rsid w:val="00F86246"/>
    <w:rsid w:val="00F86247"/>
    <w:rsid w:val="00F862E0"/>
    <w:rsid w:val="00F86744"/>
    <w:rsid w:val="00F867B5"/>
    <w:rsid w:val="00F867BD"/>
    <w:rsid w:val="00F87557"/>
    <w:rsid w:val="00F87859"/>
    <w:rsid w:val="00F8796C"/>
    <w:rsid w:val="00F87A52"/>
    <w:rsid w:val="00F87F7F"/>
    <w:rsid w:val="00F901C4"/>
    <w:rsid w:val="00F904BD"/>
    <w:rsid w:val="00F90F9D"/>
    <w:rsid w:val="00F91033"/>
    <w:rsid w:val="00F912F2"/>
    <w:rsid w:val="00F919C1"/>
    <w:rsid w:val="00F92270"/>
    <w:rsid w:val="00F9264A"/>
    <w:rsid w:val="00F92CC9"/>
    <w:rsid w:val="00F934E2"/>
    <w:rsid w:val="00F93748"/>
    <w:rsid w:val="00F93A44"/>
    <w:rsid w:val="00F943E2"/>
    <w:rsid w:val="00F94923"/>
    <w:rsid w:val="00F94C7C"/>
    <w:rsid w:val="00F94F45"/>
    <w:rsid w:val="00F95237"/>
    <w:rsid w:val="00F952A2"/>
    <w:rsid w:val="00F95EC2"/>
    <w:rsid w:val="00F96668"/>
    <w:rsid w:val="00F96723"/>
    <w:rsid w:val="00F97190"/>
    <w:rsid w:val="00F9763C"/>
    <w:rsid w:val="00F9798B"/>
    <w:rsid w:val="00F97F71"/>
    <w:rsid w:val="00FA03B9"/>
    <w:rsid w:val="00FA0DB2"/>
    <w:rsid w:val="00FA0E0E"/>
    <w:rsid w:val="00FA1399"/>
    <w:rsid w:val="00FA1405"/>
    <w:rsid w:val="00FA1ADA"/>
    <w:rsid w:val="00FA1C20"/>
    <w:rsid w:val="00FA1E69"/>
    <w:rsid w:val="00FA1FCB"/>
    <w:rsid w:val="00FA1FF1"/>
    <w:rsid w:val="00FA2136"/>
    <w:rsid w:val="00FA294D"/>
    <w:rsid w:val="00FA3833"/>
    <w:rsid w:val="00FA4539"/>
    <w:rsid w:val="00FA517C"/>
    <w:rsid w:val="00FA54FA"/>
    <w:rsid w:val="00FA5919"/>
    <w:rsid w:val="00FA5F56"/>
    <w:rsid w:val="00FA656D"/>
    <w:rsid w:val="00FA65E9"/>
    <w:rsid w:val="00FA733A"/>
    <w:rsid w:val="00FA7558"/>
    <w:rsid w:val="00FA7771"/>
    <w:rsid w:val="00FA7D5A"/>
    <w:rsid w:val="00FB07E0"/>
    <w:rsid w:val="00FB0C25"/>
    <w:rsid w:val="00FB0CB0"/>
    <w:rsid w:val="00FB0CFA"/>
    <w:rsid w:val="00FB1834"/>
    <w:rsid w:val="00FB1B97"/>
    <w:rsid w:val="00FB1C37"/>
    <w:rsid w:val="00FB1C77"/>
    <w:rsid w:val="00FB1DBA"/>
    <w:rsid w:val="00FB24E6"/>
    <w:rsid w:val="00FB2DF7"/>
    <w:rsid w:val="00FB39A0"/>
    <w:rsid w:val="00FB3F9C"/>
    <w:rsid w:val="00FB4643"/>
    <w:rsid w:val="00FB5098"/>
    <w:rsid w:val="00FB5145"/>
    <w:rsid w:val="00FB53D6"/>
    <w:rsid w:val="00FB5534"/>
    <w:rsid w:val="00FB572A"/>
    <w:rsid w:val="00FB5A65"/>
    <w:rsid w:val="00FB5CD7"/>
    <w:rsid w:val="00FB611A"/>
    <w:rsid w:val="00FB6258"/>
    <w:rsid w:val="00FB713A"/>
    <w:rsid w:val="00FB7668"/>
    <w:rsid w:val="00FC1131"/>
    <w:rsid w:val="00FC1488"/>
    <w:rsid w:val="00FC17C6"/>
    <w:rsid w:val="00FC28D0"/>
    <w:rsid w:val="00FC2AF3"/>
    <w:rsid w:val="00FC3054"/>
    <w:rsid w:val="00FC33A2"/>
    <w:rsid w:val="00FC34CF"/>
    <w:rsid w:val="00FC37C7"/>
    <w:rsid w:val="00FC389B"/>
    <w:rsid w:val="00FC3927"/>
    <w:rsid w:val="00FC3996"/>
    <w:rsid w:val="00FC3D7B"/>
    <w:rsid w:val="00FC3D87"/>
    <w:rsid w:val="00FC3FFE"/>
    <w:rsid w:val="00FC4215"/>
    <w:rsid w:val="00FC43F7"/>
    <w:rsid w:val="00FC4F29"/>
    <w:rsid w:val="00FC6BC6"/>
    <w:rsid w:val="00FC7323"/>
    <w:rsid w:val="00FC7436"/>
    <w:rsid w:val="00FC747B"/>
    <w:rsid w:val="00FC78B2"/>
    <w:rsid w:val="00FD0BB4"/>
    <w:rsid w:val="00FD14DB"/>
    <w:rsid w:val="00FD1E38"/>
    <w:rsid w:val="00FD207C"/>
    <w:rsid w:val="00FD2218"/>
    <w:rsid w:val="00FD246C"/>
    <w:rsid w:val="00FD27C8"/>
    <w:rsid w:val="00FD2982"/>
    <w:rsid w:val="00FD29BD"/>
    <w:rsid w:val="00FD2B05"/>
    <w:rsid w:val="00FD2F5B"/>
    <w:rsid w:val="00FD3561"/>
    <w:rsid w:val="00FD35D0"/>
    <w:rsid w:val="00FD360D"/>
    <w:rsid w:val="00FD3836"/>
    <w:rsid w:val="00FD3902"/>
    <w:rsid w:val="00FD39B8"/>
    <w:rsid w:val="00FD3BD6"/>
    <w:rsid w:val="00FD3CAC"/>
    <w:rsid w:val="00FD3D41"/>
    <w:rsid w:val="00FD45E4"/>
    <w:rsid w:val="00FD4874"/>
    <w:rsid w:val="00FD4A0C"/>
    <w:rsid w:val="00FD5E1E"/>
    <w:rsid w:val="00FD620D"/>
    <w:rsid w:val="00FD62F2"/>
    <w:rsid w:val="00FD6314"/>
    <w:rsid w:val="00FD677D"/>
    <w:rsid w:val="00FD685E"/>
    <w:rsid w:val="00FD6C8F"/>
    <w:rsid w:val="00FD7414"/>
    <w:rsid w:val="00FD7629"/>
    <w:rsid w:val="00FD7891"/>
    <w:rsid w:val="00FD7FCA"/>
    <w:rsid w:val="00FE0049"/>
    <w:rsid w:val="00FE0425"/>
    <w:rsid w:val="00FE0652"/>
    <w:rsid w:val="00FE0A37"/>
    <w:rsid w:val="00FE120B"/>
    <w:rsid w:val="00FE18B9"/>
    <w:rsid w:val="00FE1930"/>
    <w:rsid w:val="00FE1B1C"/>
    <w:rsid w:val="00FE1BF2"/>
    <w:rsid w:val="00FE1CB6"/>
    <w:rsid w:val="00FE2135"/>
    <w:rsid w:val="00FE25F3"/>
    <w:rsid w:val="00FE4A3D"/>
    <w:rsid w:val="00FE505A"/>
    <w:rsid w:val="00FE516F"/>
    <w:rsid w:val="00FE523D"/>
    <w:rsid w:val="00FE5521"/>
    <w:rsid w:val="00FE57D4"/>
    <w:rsid w:val="00FE595E"/>
    <w:rsid w:val="00FE6910"/>
    <w:rsid w:val="00FE6E4D"/>
    <w:rsid w:val="00FE7148"/>
    <w:rsid w:val="00FE71C9"/>
    <w:rsid w:val="00FE7503"/>
    <w:rsid w:val="00FE7642"/>
    <w:rsid w:val="00FE79CC"/>
    <w:rsid w:val="00FE7B10"/>
    <w:rsid w:val="00FE7B2A"/>
    <w:rsid w:val="00FE7D1D"/>
    <w:rsid w:val="00FF011E"/>
    <w:rsid w:val="00FF04AD"/>
    <w:rsid w:val="00FF0775"/>
    <w:rsid w:val="00FF0B06"/>
    <w:rsid w:val="00FF192D"/>
    <w:rsid w:val="00FF22FF"/>
    <w:rsid w:val="00FF242D"/>
    <w:rsid w:val="00FF26AA"/>
    <w:rsid w:val="00FF2A5E"/>
    <w:rsid w:val="00FF2E75"/>
    <w:rsid w:val="00FF2E82"/>
    <w:rsid w:val="00FF379C"/>
    <w:rsid w:val="00FF3BD3"/>
    <w:rsid w:val="00FF455D"/>
    <w:rsid w:val="00FF4CEA"/>
    <w:rsid w:val="00FF4D66"/>
    <w:rsid w:val="00FF5878"/>
    <w:rsid w:val="00FF5D62"/>
    <w:rsid w:val="00FF610E"/>
    <w:rsid w:val="00FF6179"/>
    <w:rsid w:val="00FF6995"/>
    <w:rsid w:val="00FF6A5B"/>
    <w:rsid w:val="00FF6DDA"/>
    <w:rsid w:val="00FF6E2F"/>
    <w:rsid w:val="00FF7A4E"/>
    <w:rsid w:val="0102343A"/>
    <w:rsid w:val="0105A9F8"/>
    <w:rsid w:val="0109CB78"/>
    <w:rsid w:val="010E3AD8"/>
    <w:rsid w:val="0110DF33"/>
    <w:rsid w:val="0113EABA"/>
    <w:rsid w:val="01150F85"/>
    <w:rsid w:val="0117D6A5"/>
    <w:rsid w:val="01271A07"/>
    <w:rsid w:val="01393CEC"/>
    <w:rsid w:val="01494E07"/>
    <w:rsid w:val="014C4BA9"/>
    <w:rsid w:val="015A542F"/>
    <w:rsid w:val="015BECF5"/>
    <w:rsid w:val="015E87C1"/>
    <w:rsid w:val="01623BDB"/>
    <w:rsid w:val="01649272"/>
    <w:rsid w:val="0168A478"/>
    <w:rsid w:val="016A38EB"/>
    <w:rsid w:val="0179A335"/>
    <w:rsid w:val="018BEDB2"/>
    <w:rsid w:val="019F317D"/>
    <w:rsid w:val="01A0EAE2"/>
    <w:rsid w:val="01A5A1A3"/>
    <w:rsid w:val="01B3C18A"/>
    <w:rsid w:val="01B4CBE1"/>
    <w:rsid w:val="01BA42CF"/>
    <w:rsid w:val="01D13324"/>
    <w:rsid w:val="01DE7A35"/>
    <w:rsid w:val="01E30B97"/>
    <w:rsid w:val="01E5FCD7"/>
    <w:rsid w:val="01E69739"/>
    <w:rsid w:val="01E9EE40"/>
    <w:rsid w:val="01ECA30E"/>
    <w:rsid w:val="01F3CFF1"/>
    <w:rsid w:val="01F44626"/>
    <w:rsid w:val="01F78154"/>
    <w:rsid w:val="01FD8C7A"/>
    <w:rsid w:val="02044A94"/>
    <w:rsid w:val="02234BC7"/>
    <w:rsid w:val="02247FF6"/>
    <w:rsid w:val="022660EF"/>
    <w:rsid w:val="022F5727"/>
    <w:rsid w:val="02316DB2"/>
    <w:rsid w:val="02374FE0"/>
    <w:rsid w:val="023EB67B"/>
    <w:rsid w:val="02425EE1"/>
    <w:rsid w:val="02446C8F"/>
    <w:rsid w:val="0248573B"/>
    <w:rsid w:val="025672EF"/>
    <w:rsid w:val="025EA54C"/>
    <w:rsid w:val="026B54C4"/>
    <w:rsid w:val="0274C548"/>
    <w:rsid w:val="027629C0"/>
    <w:rsid w:val="0285F647"/>
    <w:rsid w:val="0289E98B"/>
    <w:rsid w:val="028E5B86"/>
    <w:rsid w:val="02B12E74"/>
    <w:rsid w:val="02B195BF"/>
    <w:rsid w:val="02B6D0BB"/>
    <w:rsid w:val="02BA838B"/>
    <w:rsid w:val="02BC1F0B"/>
    <w:rsid w:val="02C15A4E"/>
    <w:rsid w:val="02C3F8FE"/>
    <w:rsid w:val="02C5A3DB"/>
    <w:rsid w:val="02CE6331"/>
    <w:rsid w:val="02DCA280"/>
    <w:rsid w:val="02DE47B3"/>
    <w:rsid w:val="02E56A6A"/>
    <w:rsid w:val="02E7E240"/>
    <w:rsid w:val="02E9837C"/>
    <w:rsid w:val="02E9A89B"/>
    <w:rsid w:val="02EA77CD"/>
    <w:rsid w:val="02F154A6"/>
    <w:rsid w:val="0302FAD9"/>
    <w:rsid w:val="03062474"/>
    <w:rsid w:val="0310AEC9"/>
    <w:rsid w:val="03120EEE"/>
    <w:rsid w:val="0319CCA1"/>
    <w:rsid w:val="031EA863"/>
    <w:rsid w:val="031F56D0"/>
    <w:rsid w:val="032202DF"/>
    <w:rsid w:val="0324CB08"/>
    <w:rsid w:val="032C52C0"/>
    <w:rsid w:val="0334E37F"/>
    <w:rsid w:val="03380984"/>
    <w:rsid w:val="03394243"/>
    <w:rsid w:val="0346A224"/>
    <w:rsid w:val="034DC3A5"/>
    <w:rsid w:val="03526CCF"/>
    <w:rsid w:val="03584C26"/>
    <w:rsid w:val="035D5890"/>
    <w:rsid w:val="03610776"/>
    <w:rsid w:val="0376D6A4"/>
    <w:rsid w:val="03832102"/>
    <w:rsid w:val="0384D0DE"/>
    <w:rsid w:val="039359EA"/>
    <w:rsid w:val="03960097"/>
    <w:rsid w:val="03984A91"/>
    <w:rsid w:val="03987C94"/>
    <w:rsid w:val="03A19C8D"/>
    <w:rsid w:val="03A579A1"/>
    <w:rsid w:val="03A845BF"/>
    <w:rsid w:val="03A93674"/>
    <w:rsid w:val="03BE7D83"/>
    <w:rsid w:val="03C1A3A9"/>
    <w:rsid w:val="03C3FC59"/>
    <w:rsid w:val="03C54B80"/>
    <w:rsid w:val="03CA2156"/>
    <w:rsid w:val="03CCFB6A"/>
    <w:rsid w:val="03D24287"/>
    <w:rsid w:val="03FD5F8C"/>
    <w:rsid w:val="03FEE2D4"/>
    <w:rsid w:val="040628A2"/>
    <w:rsid w:val="040B9A48"/>
    <w:rsid w:val="04155FE9"/>
    <w:rsid w:val="04160B92"/>
    <w:rsid w:val="041CD480"/>
    <w:rsid w:val="041EBB68"/>
    <w:rsid w:val="042C0DBD"/>
    <w:rsid w:val="043A36AB"/>
    <w:rsid w:val="043FBFF2"/>
    <w:rsid w:val="044CAAEC"/>
    <w:rsid w:val="044D3AA5"/>
    <w:rsid w:val="044D59A6"/>
    <w:rsid w:val="0451B96B"/>
    <w:rsid w:val="045E6F49"/>
    <w:rsid w:val="0461B140"/>
    <w:rsid w:val="04675556"/>
    <w:rsid w:val="046A48F3"/>
    <w:rsid w:val="046F83DC"/>
    <w:rsid w:val="047A36D2"/>
    <w:rsid w:val="047BB7A8"/>
    <w:rsid w:val="04808316"/>
    <w:rsid w:val="0485CC1B"/>
    <w:rsid w:val="04862BB4"/>
    <w:rsid w:val="0488E7EB"/>
    <w:rsid w:val="048E123B"/>
    <w:rsid w:val="04901E15"/>
    <w:rsid w:val="04910FDA"/>
    <w:rsid w:val="049D1A00"/>
    <w:rsid w:val="04A480BC"/>
    <w:rsid w:val="04AA1CA0"/>
    <w:rsid w:val="04BE2D70"/>
    <w:rsid w:val="04C17699"/>
    <w:rsid w:val="04C4FA90"/>
    <w:rsid w:val="04C7B24A"/>
    <w:rsid w:val="04D420C6"/>
    <w:rsid w:val="04E51067"/>
    <w:rsid w:val="04FB7BCB"/>
    <w:rsid w:val="0507ED8A"/>
    <w:rsid w:val="050AE210"/>
    <w:rsid w:val="05156202"/>
    <w:rsid w:val="0527B988"/>
    <w:rsid w:val="052DC8B3"/>
    <w:rsid w:val="052F7446"/>
    <w:rsid w:val="0531199C"/>
    <w:rsid w:val="0532E8F4"/>
    <w:rsid w:val="05396910"/>
    <w:rsid w:val="053C1C11"/>
    <w:rsid w:val="053C6CE8"/>
    <w:rsid w:val="053D3FFB"/>
    <w:rsid w:val="05453DA0"/>
    <w:rsid w:val="0546BF11"/>
    <w:rsid w:val="05478052"/>
    <w:rsid w:val="0551DBFF"/>
    <w:rsid w:val="055677BD"/>
    <w:rsid w:val="05668215"/>
    <w:rsid w:val="056B0666"/>
    <w:rsid w:val="0576971D"/>
    <w:rsid w:val="057B0892"/>
    <w:rsid w:val="0587C710"/>
    <w:rsid w:val="058C3E6E"/>
    <w:rsid w:val="059CBD3A"/>
    <w:rsid w:val="059F22BB"/>
    <w:rsid w:val="05A11FA1"/>
    <w:rsid w:val="05B5F1C7"/>
    <w:rsid w:val="05B7E515"/>
    <w:rsid w:val="05BAB552"/>
    <w:rsid w:val="05C1604D"/>
    <w:rsid w:val="05C26E01"/>
    <w:rsid w:val="05CB80FD"/>
    <w:rsid w:val="05D30919"/>
    <w:rsid w:val="05D54FDD"/>
    <w:rsid w:val="05E61098"/>
    <w:rsid w:val="05FCC1F5"/>
    <w:rsid w:val="0609FF90"/>
    <w:rsid w:val="0611F791"/>
    <w:rsid w:val="0612AB1C"/>
    <w:rsid w:val="061BF9AA"/>
    <w:rsid w:val="061D3FC1"/>
    <w:rsid w:val="0628B0C1"/>
    <w:rsid w:val="06336A78"/>
    <w:rsid w:val="0636989A"/>
    <w:rsid w:val="065CA9A6"/>
    <w:rsid w:val="065FE39A"/>
    <w:rsid w:val="066991E9"/>
    <w:rsid w:val="0673CBFB"/>
    <w:rsid w:val="068365D9"/>
    <w:rsid w:val="0696CE89"/>
    <w:rsid w:val="069E5F8C"/>
    <w:rsid w:val="06A9451C"/>
    <w:rsid w:val="06B91DC2"/>
    <w:rsid w:val="06BE6020"/>
    <w:rsid w:val="06C6B58D"/>
    <w:rsid w:val="06CA3DA2"/>
    <w:rsid w:val="06E580A3"/>
    <w:rsid w:val="06E72E81"/>
    <w:rsid w:val="06F039F3"/>
    <w:rsid w:val="06F46465"/>
    <w:rsid w:val="06F7CAA6"/>
    <w:rsid w:val="06F96C94"/>
    <w:rsid w:val="0708BDBE"/>
    <w:rsid w:val="070B506E"/>
    <w:rsid w:val="070DDFE1"/>
    <w:rsid w:val="070E7FAC"/>
    <w:rsid w:val="070EAD7E"/>
    <w:rsid w:val="071245C0"/>
    <w:rsid w:val="072CACB7"/>
    <w:rsid w:val="072D1CF2"/>
    <w:rsid w:val="07360EBE"/>
    <w:rsid w:val="0736BEEB"/>
    <w:rsid w:val="073AC8CF"/>
    <w:rsid w:val="073D3F1C"/>
    <w:rsid w:val="073D852A"/>
    <w:rsid w:val="0746D291"/>
    <w:rsid w:val="0753DA7A"/>
    <w:rsid w:val="0767BAB9"/>
    <w:rsid w:val="07693CA6"/>
    <w:rsid w:val="076FE631"/>
    <w:rsid w:val="07739BCE"/>
    <w:rsid w:val="077B4E09"/>
    <w:rsid w:val="077CCB89"/>
    <w:rsid w:val="0784B6B1"/>
    <w:rsid w:val="0788893A"/>
    <w:rsid w:val="079CC2C6"/>
    <w:rsid w:val="07A01876"/>
    <w:rsid w:val="07A26A3D"/>
    <w:rsid w:val="07A4C43D"/>
    <w:rsid w:val="07A8077B"/>
    <w:rsid w:val="07AA82C3"/>
    <w:rsid w:val="07AAE129"/>
    <w:rsid w:val="07AB8250"/>
    <w:rsid w:val="07AEAE47"/>
    <w:rsid w:val="07C5990D"/>
    <w:rsid w:val="07C6238A"/>
    <w:rsid w:val="07C95C68"/>
    <w:rsid w:val="07CB7D51"/>
    <w:rsid w:val="07D3FC81"/>
    <w:rsid w:val="07E9FF80"/>
    <w:rsid w:val="07F2B946"/>
    <w:rsid w:val="07F31CF7"/>
    <w:rsid w:val="07FD350C"/>
    <w:rsid w:val="0803EC7B"/>
    <w:rsid w:val="0805ED56"/>
    <w:rsid w:val="080648BE"/>
    <w:rsid w:val="0813795C"/>
    <w:rsid w:val="081A8899"/>
    <w:rsid w:val="0820A20A"/>
    <w:rsid w:val="0823030E"/>
    <w:rsid w:val="08296D04"/>
    <w:rsid w:val="083DDDD7"/>
    <w:rsid w:val="0840026B"/>
    <w:rsid w:val="084AD12E"/>
    <w:rsid w:val="084B1348"/>
    <w:rsid w:val="08524B6F"/>
    <w:rsid w:val="08565B08"/>
    <w:rsid w:val="085C3319"/>
    <w:rsid w:val="0869619B"/>
    <w:rsid w:val="086FA04C"/>
    <w:rsid w:val="087F619B"/>
    <w:rsid w:val="0883E333"/>
    <w:rsid w:val="088A0517"/>
    <w:rsid w:val="08935A16"/>
    <w:rsid w:val="089AE2DF"/>
    <w:rsid w:val="08A6903B"/>
    <w:rsid w:val="08A774FD"/>
    <w:rsid w:val="08B5B806"/>
    <w:rsid w:val="08B9E2F7"/>
    <w:rsid w:val="08C016B4"/>
    <w:rsid w:val="08C487BE"/>
    <w:rsid w:val="08C5A82B"/>
    <w:rsid w:val="08D2460D"/>
    <w:rsid w:val="08D4CC65"/>
    <w:rsid w:val="08D9CCEE"/>
    <w:rsid w:val="08D9F198"/>
    <w:rsid w:val="08DAAFA3"/>
    <w:rsid w:val="08DAB1B6"/>
    <w:rsid w:val="08DBC2CD"/>
    <w:rsid w:val="08E17562"/>
    <w:rsid w:val="08F4139A"/>
    <w:rsid w:val="08F84CD8"/>
    <w:rsid w:val="09178088"/>
    <w:rsid w:val="091AC6F9"/>
    <w:rsid w:val="091CF2CE"/>
    <w:rsid w:val="09207801"/>
    <w:rsid w:val="092636F5"/>
    <w:rsid w:val="0929E10E"/>
    <w:rsid w:val="092A4E82"/>
    <w:rsid w:val="092D23E4"/>
    <w:rsid w:val="0932297A"/>
    <w:rsid w:val="0934929F"/>
    <w:rsid w:val="0934BE62"/>
    <w:rsid w:val="093772A0"/>
    <w:rsid w:val="0950EE81"/>
    <w:rsid w:val="09566FAC"/>
    <w:rsid w:val="095C8AFA"/>
    <w:rsid w:val="096F850F"/>
    <w:rsid w:val="097A68B6"/>
    <w:rsid w:val="09828EDE"/>
    <w:rsid w:val="098906BF"/>
    <w:rsid w:val="098E147C"/>
    <w:rsid w:val="098E732D"/>
    <w:rsid w:val="0993F9B8"/>
    <w:rsid w:val="09971AC2"/>
    <w:rsid w:val="099B9D0C"/>
    <w:rsid w:val="09A9F7C0"/>
    <w:rsid w:val="09AAADFD"/>
    <w:rsid w:val="09ADEBA1"/>
    <w:rsid w:val="09C5B30E"/>
    <w:rsid w:val="09CB8F38"/>
    <w:rsid w:val="09D58C11"/>
    <w:rsid w:val="09DBED97"/>
    <w:rsid w:val="09DC324E"/>
    <w:rsid w:val="09E8D2B2"/>
    <w:rsid w:val="09F7E22E"/>
    <w:rsid w:val="0A002E29"/>
    <w:rsid w:val="0A091D78"/>
    <w:rsid w:val="0A15C1F7"/>
    <w:rsid w:val="0A1BEA9C"/>
    <w:rsid w:val="0A2A72C6"/>
    <w:rsid w:val="0A2BD1CA"/>
    <w:rsid w:val="0A3442A2"/>
    <w:rsid w:val="0A3A1243"/>
    <w:rsid w:val="0A4489AB"/>
    <w:rsid w:val="0A46FD89"/>
    <w:rsid w:val="0A493A22"/>
    <w:rsid w:val="0A517712"/>
    <w:rsid w:val="0A5C2733"/>
    <w:rsid w:val="0A5C55FB"/>
    <w:rsid w:val="0A5F1E24"/>
    <w:rsid w:val="0A66AD86"/>
    <w:rsid w:val="0A70C825"/>
    <w:rsid w:val="0A726731"/>
    <w:rsid w:val="0A73E4F6"/>
    <w:rsid w:val="0A77DFCF"/>
    <w:rsid w:val="0A7B7C31"/>
    <w:rsid w:val="0A8893CB"/>
    <w:rsid w:val="0A8F914C"/>
    <w:rsid w:val="0A9C089E"/>
    <w:rsid w:val="0AB41C16"/>
    <w:rsid w:val="0AB86C1D"/>
    <w:rsid w:val="0ABE31E3"/>
    <w:rsid w:val="0AC3818F"/>
    <w:rsid w:val="0AD245C5"/>
    <w:rsid w:val="0AD61BA5"/>
    <w:rsid w:val="0AD63987"/>
    <w:rsid w:val="0ADB801B"/>
    <w:rsid w:val="0ADB8437"/>
    <w:rsid w:val="0ADBEEBD"/>
    <w:rsid w:val="0ADD6167"/>
    <w:rsid w:val="0AE0BA6B"/>
    <w:rsid w:val="0AEDCBBD"/>
    <w:rsid w:val="0AFE0ED5"/>
    <w:rsid w:val="0B0328C2"/>
    <w:rsid w:val="0B078E03"/>
    <w:rsid w:val="0B11F527"/>
    <w:rsid w:val="0B1C167D"/>
    <w:rsid w:val="0B1FC8FA"/>
    <w:rsid w:val="0B21D218"/>
    <w:rsid w:val="0B2683F6"/>
    <w:rsid w:val="0B29A9E1"/>
    <w:rsid w:val="0B2A265A"/>
    <w:rsid w:val="0B2B7506"/>
    <w:rsid w:val="0B2C0AEA"/>
    <w:rsid w:val="0B2D04B5"/>
    <w:rsid w:val="0B2EA4CB"/>
    <w:rsid w:val="0B33AF34"/>
    <w:rsid w:val="0B34042A"/>
    <w:rsid w:val="0B3F8E18"/>
    <w:rsid w:val="0B4A48C5"/>
    <w:rsid w:val="0B4DAB4D"/>
    <w:rsid w:val="0B544ADF"/>
    <w:rsid w:val="0B570B4B"/>
    <w:rsid w:val="0B5A7FBC"/>
    <w:rsid w:val="0B5BBB59"/>
    <w:rsid w:val="0B5C3BE0"/>
    <w:rsid w:val="0B5CE5DB"/>
    <w:rsid w:val="0B6AC7D0"/>
    <w:rsid w:val="0B701433"/>
    <w:rsid w:val="0B77873F"/>
    <w:rsid w:val="0B79A6E7"/>
    <w:rsid w:val="0B83933D"/>
    <w:rsid w:val="0B923268"/>
    <w:rsid w:val="0B932E64"/>
    <w:rsid w:val="0B980698"/>
    <w:rsid w:val="0BA2F02F"/>
    <w:rsid w:val="0BA6F94A"/>
    <w:rsid w:val="0BAE0D7C"/>
    <w:rsid w:val="0BB06C10"/>
    <w:rsid w:val="0BB115D4"/>
    <w:rsid w:val="0BB4BB7A"/>
    <w:rsid w:val="0BBA7608"/>
    <w:rsid w:val="0BBB8E87"/>
    <w:rsid w:val="0BDEC191"/>
    <w:rsid w:val="0BE2F597"/>
    <w:rsid w:val="0BEF34D5"/>
    <w:rsid w:val="0BF2B831"/>
    <w:rsid w:val="0BF835C9"/>
    <w:rsid w:val="0BFEEF60"/>
    <w:rsid w:val="0C054234"/>
    <w:rsid w:val="0C0AC3FD"/>
    <w:rsid w:val="0C1020F2"/>
    <w:rsid w:val="0C11BE27"/>
    <w:rsid w:val="0C17FC20"/>
    <w:rsid w:val="0C22E231"/>
    <w:rsid w:val="0C2682FE"/>
    <w:rsid w:val="0C269ABE"/>
    <w:rsid w:val="0C2F44BA"/>
    <w:rsid w:val="0C3B0D20"/>
    <w:rsid w:val="0C4DD2A4"/>
    <w:rsid w:val="0C50B38B"/>
    <w:rsid w:val="0C548DE4"/>
    <w:rsid w:val="0C5EA65C"/>
    <w:rsid w:val="0C638D28"/>
    <w:rsid w:val="0C63B146"/>
    <w:rsid w:val="0C654175"/>
    <w:rsid w:val="0C657A6B"/>
    <w:rsid w:val="0C75E6B0"/>
    <w:rsid w:val="0C76299C"/>
    <w:rsid w:val="0C83BB6B"/>
    <w:rsid w:val="0C96395B"/>
    <w:rsid w:val="0C9B0FD4"/>
    <w:rsid w:val="0CA04ECA"/>
    <w:rsid w:val="0CA21B1E"/>
    <w:rsid w:val="0CA62B54"/>
    <w:rsid w:val="0CA97F75"/>
    <w:rsid w:val="0CAC706D"/>
    <w:rsid w:val="0CB9974B"/>
    <w:rsid w:val="0CE4F4B2"/>
    <w:rsid w:val="0CE68DE2"/>
    <w:rsid w:val="0D01F806"/>
    <w:rsid w:val="0D02B542"/>
    <w:rsid w:val="0D02D982"/>
    <w:rsid w:val="0D09534E"/>
    <w:rsid w:val="0D1E2732"/>
    <w:rsid w:val="0D28FB5B"/>
    <w:rsid w:val="0D2F2983"/>
    <w:rsid w:val="0D35AF10"/>
    <w:rsid w:val="0D439A42"/>
    <w:rsid w:val="0D65027E"/>
    <w:rsid w:val="0D6F277C"/>
    <w:rsid w:val="0D75E6C4"/>
    <w:rsid w:val="0D7926ED"/>
    <w:rsid w:val="0D82C0E2"/>
    <w:rsid w:val="0D843750"/>
    <w:rsid w:val="0D891983"/>
    <w:rsid w:val="0D8A7658"/>
    <w:rsid w:val="0D8AA9BB"/>
    <w:rsid w:val="0D8C19DF"/>
    <w:rsid w:val="0D914AFD"/>
    <w:rsid w:val="0D939862"/>
    <w:rsid w:val="0D95998F"/>
    <w:rsid w:val="0D95F721"/>
    <w:rsid w:val="0DAAA2AB"/>
    <w:rsid w:val="0DAD98E0"/>
    <w:rsid w:val="0DB2CD68"/>
    <w:rsid w:val="0DB5E3ED"/>
    <w:rsid w:val="0DBFB6F0"/>
    <w:rsid w:val="0DC310DC"/>
    <w:rsid w:val="0DC6AD9A"/>
    <w:rsid w:val="0DC9ACEB"/>
    <w:rsid w:val="0DCE33DD"/>
    <w:rsid w:val="0DD3D8D5"/>
    <w:rsid w:val="0DD4B4D3"/>
    <w:rsid w:val="0DF8FC3E"/>
    <w:rsid w:val="0DFF10F4"/>
    <w:rsid w:val="0E161215"/>
    <w:rsid w:val="0E16745E"/>
    <w:rsid w:val="0E1BA3B5"/>
    <w:rsid w:val="0E22CFDD"/>
    <w:rsid w:val="0E264AC1"/>
    <w:rsid w:val="0E32C6F1"/>
    <w:rsid w:val="0E39BEDB"/>
    <w:rsid w:val="0E39FA3B"/>
    <w:rsid w:val="0E46B197"/>
    <w:rsid w:val="0E48EE98"/>
    <w:rsid w:val="0E4BEF3E"/>
    <w:rsid w:val="0E53B067"/>
    <w:rsid w:val="0E5825BA"/>
    <w:rsid w:val="0E58791E"/>
    <w:rsid w:val="0E67D5D3"/>
    <w:rsid w:val="0E6C76F3"/>
    <w:rsid w:val="0E791A51"/>
    <w:rsid w:val="0E7F3F04"/>
    <w:rsid w:val="0E7FC143"/>
    <w:rsid w:val="0E90CA50"/>
    <w:rsid w:val="0E97F6E2"/>
    <w:rsid w:val="0E9AA4EE"/>
    <w:rsid w:val="0EB1F038"/>
    <w:rsid w:val="0EC46FB7"/>
    <w:rsid w:val="0EE7DBE8"/>
    <w:rsid w:val="0EE9B53D"/>
    <w:rsid w:val="0EE9E43F"/>
    <w:rsid w:val="0EE9ECDC"/>
    <w:rsid w:val="0F00F55E"/>
    <w:rsid w:val="0F0438A3"/>
    <w:rsid w:val="0F085CF8"/>
    <w:rsid w:val="0F08C27B"/>
    <w:rsid w:val="0F0EB8E3"/>
    <w:rsid w:val="0F100DF1"/>
    <w:rsid w:val="0F12C450"/>
    <w:rsid w:val="0F17BEB6"/>
    <w:rsid w:val="0F17CC53"/>
    <w:rsid w:val="0F1C907F"/>
    <w:rsid w:val="0F21CC98"/>
    <w:rsid w:val="0F2ABB39"/>
    <w:rsid w:val="0F30FB34"/>
    <w:rsid w:val="0F3CC63E"/>
    <w:rsid w:val="0F5551EF"/>
    <w:rsid w:val="0F5ED172"/>
    <w:rsid w:val="0F5F4141"/>
    <w:rsid w:val="0F73A6DD"/>
    <w:rsid w:val="0F7463BB"/>
    <w:rsid w:val="0F7A7590"/>
    <w:rsid w:val="0F86565A"/>
    <w:rsid w:val="0F8E94BD"/>
    <w:rsid w:val="0F8FA8B9"/>
    <w:rsid w:val="0F919092"/>
    <w:rsid w:val="0F9B8C50"/>
    <w:rsid w:val="0FA0EDD1"/>
    <w:rsid w:val="0FA49CBE"/>
    <w:rsid w:val="0FAE3D49"/>
    <w:rsid w:val="0FB2EDD0"/>
    <w:rsid w:val="0FB34DD4"/>
    <w:rsid w:val="0FBAA46B"/>
    <w:rsid w:val="0FBFF004"/>
    <w:rsid w:val="0FC6B6B5"/>
    <w:rsid w:val="0FC83BED"/>
    <w:rsid w:val="0FCA27ED"/>
    <w:rsid w:val="0FCC1A39"/>
    <w:rsid w:val="0FCD8F2B"/>
    <w:rsid w:val="0FD3A33A"/>
    <w:rsid w:val="0FD82557"/>
    <w:rsid w:val="0FDF758C"/>
    <w:rsid w:val="0FE0E591"/>
    <w:rsid w:val="0FE1DFE5"/>
    <w:rsid w:val="0FE35AE1"/>
    <w:rsid w:val="0FF7077C"/>
    <w:rsid w:val="0FF98753"/>
    <w:rsid w:val="100873FD"/>
    <w:rsid w:val="1010C573"/>
    <w:rsid w:val="101350C5"/>
    <w:rsid w:val="101B3E4B"/>
    <w:rsid w:val="101BE544"/>
    <w:rsid w:val="1020626A"/>
    <w:rsid w:val="102A19E6"/>
    <w:rsid w:val="103369A8"/>
    <w:rsid w:val="10400F4C"/>
    <w:rsid w:val="104C42A1"/>
    <w:rsid w:val="105B8C54"/>
    <w:rsid w:val="105D4240"/>
    <w:rsid w:val="105DC214"/>
    <w:rsid w:val="1061DE1E"/>
    <w:rsid w:val="10743D33"/>
    <w:rsid w:val="108739B0"/>
    <w:rsid w:val="108EB6A6"/>
    <w:rsid w:val="1093B7A2"/>
    <w:rsid w:val="109C033B"/>
    <w:rsid w:val="10B07BFC"/>
    <w:rsid w:val="10B7365C"/>
    <w:rsid w:val="10B763AA"/>
    <w:rsid w:val="10D09466"/>
    <w:rsid w:val="10D5308A"/>
    <w:rsid w:val="10D85494"/>
    <w:rsid w:val="10DA079A"/>
    <w:rsid w:val="10E384EC"/>
    <w:rsid w:val="10E3EA19"/>
    <w:rsid w:val="10F1BB03"/>
    <w:rsid w:val="10F3B17F"/>
    <w:rsid w:val="10F43554"/>
    <w:rsid w:val="10F4415A"/>
    <w:rsid w:val="10F52E5D"/>
    <w:rsid w:val="10F6D7E4"/>
    <w:rsid w:val="10F7B05F"/>
    <w:rsid w:val="10FDD191"/>
    <w:rsid w:val="111C6C03"/>
    <w:rsid w:val="112017C5"/>
    <w:rsid w:val="11217329"/>
    <w:rsid w:val="1124E0DC"/>
    <w:rsid w:val="112E69AD"/>
    <w:rsid w:val="1134DF30"/>
    <w:rsid w:val="113F9071"/>
    <w:rsid w:val="1146483A"/>
    <w:rsid w:val="1149054B"/>
    <w:rsid w:val="114A6907"/>
    <w:rsid w:val="1159A054"/>
    <w:rsid w:val="115D7CF3"/>
    <w:rsid w:val="1165E481"/>
    <w:rsid w:val="116EE5B9"/>
    <w:rsid w:val="117B3B76"/>
    <w:rsid w:val="117F5281"/>
    <w:rsid w:val="11832CE6"/>
    <w:rsid w:val="1184354D"/>
    <w:rsid w:val="11878E55"/>
    <w:rsid w:val="118AE681"/>
    <w:rsid w:val="11954CED"/>
    <w:rsid w:val="119E904C"/>
    <w:rsid w:val="11A19F46"/>
    <w:rsid w:val="11A2AF90"/>
    <w:rsid w:val="11B26F7E"/>
    <w:rsid w:val="11B87E8A"/>
    <w:rsid w:val="11BCA798"/>
    <w:rsid w:val="11BF575E"/>
    <w:rsid w:val="11C5D702"/>
    <w:rsid w:val="11C69401"/>
    <w:rsid w:val="11C76BFA"/>
    <w:rsid w:val="11CC166A"/>
    <w:rsid w:val="11D07A3B"/>
    <w:rsid w:val="11D2148F"/>
    <w:rsid w:val="11D426EE"/>
    <w:rsid w:val="11DB6AFB"/>
    <w:rsid w:val="11E4BCA3"/>
    <w:rsid w:val="11F84618"/>
    <w:rsid w:val="1201DB3A"/>
    <w:rsid w:val="1205F869"/>
    <w:rsid w:val="121723A9"/>
    <w:rsid w:val="1219DF9B"/>
    <w:rsid w:val="12275380"/>
    <w:rsid w:val="1229361B"/>
    <w:rsid w:val="122CEE0D"/>
    <w:rsid w:val="1236E587"/>
    <w:rsid w:val="12392BD4"/>
    <w:rsid w:val="1248FB21"/>
    <w:rsid w:val="12491EE2"/>
    <w:rsid w:val="124D58C6"/>
    <w:rsid w:val="12521C64"/>
    <w:rsid w:val="12792853"/>
    <w:rsid w:val="127FA2A9"/>
    <w:rsid w:val="1292EA0E"/>
    <w:rsid w:val="12A3A071"/>
    <w:rsid w:val="12A60458"/>
    <w:rsid w:val="12A6AAF9"/>
    <w:rsid w:val="12AB5A5A"/>
    <w:rsid w:val="12B31025"/>
    <w:rsid w:val="12BD579E"/>
    <w:rsid w:val="12C27F6D"/>
    <w:rsid w:val="12C69395"/>
    <w:rsid w:val="12C81F9F"/>
    <w:rsid w:val="12CC32EB"/>
    <w:rsid w:val="12CC9086"/>
    <w:rsid w:val="12CFD065"/>
    <w:rsid w:val="12D437F2"/>
    <w:rsid w:val="12DABBD3"/>
    <w:rsid w:val="12DEC3F0"/>
    <w:rsid w:val="12EAE8E4"/>
    <w:rsid w:val="12EBC8CB"/>
    <w:rsid w:val="12EC2B4C"/>
    <w:rsid w:val="12F2D6C4"/>
    <w:rsid w:val="12F703AA"/>
    <w:rsid w:val="12FE7D3B"/>
    <w:rsid w:val="1308636A"/>
    <w:rsid w:val="131DE511"/>
    <w:rsid w:val="13353FD2"/>
    <w:rsid w:val="133AA84A"/>
    <w:rsid w:val="1343242D"/>
    <w:rsid w:val="13465891"/>
    <w:rsid w:val="1362FEE7"/>
    <w:rsid w:val="13666C50"/>
    <w:rsid w:val="136E9A40"/>
    <w:rsid w:val="1375B888"/>
    <w:rsid w:val="1384F3AB"/>
    <w:rsid w:val="138590FF"/>
    <w:rsid w:val="13874BDD"/>
    <w:rsid w:val="138C38E8"/>
    <w:rsid w:val="138F2A73"/>
    <w:rsid w:val="13986E20"/>
    <w:rsid w:val="13A17F63"/>
    <w:rsid w:val="13A816D3"/>
    <w:rsid w:val="13B40A8A"/>
    <w:rsid w:val="13B66C33"/>
    <w:rsid w:val="13C211F2"/>
    <w:rsid w:val="13C7B6F0"/>
    <w:rsid w:val="13C99680"/>
    <w:rsid w:val="13D02448"/>
    <w:rsid w:val="13D30EC1"/>
    <w:rsid w:val="13DC458F"/>
    <w:rsid w:val="13EEDF2E"/>
    <w:rsid w:val="13F23CC4"/>
    <w:rsid w:val="14021100"/>
    <w:rsid w:val="1402A62E"/>
    <w:rsid w:val="1402A6D7"/>
    <w:rsid w:val="140F4BE2"/>
    <w:rsid w:val="14132EB5"/>
    <w:rsid w:val="141622CF"/>
    <w:rsid w:val="1419DA5C"/>
    <w:rsid w:val="141A2A6E"/>
    <w:rsid w:val="141B6BEA"/>
    <w:rsid w:val="142206F2"/>
    <w:rsid w:val="1424E997"/>
    <w:rsid w:val="1431BEE6"/>
    <w:rsid w:val="1434E0D1"/>
    <w:rsid w:val="144114E5"/>
    <w:rsid w:val="14415758"/>
    <w:rsid w:val="14489EB4"/>
    <w:rsid w:val="144BC0E6"/>
    <w:rsid w:val="144E02C1"/>
    <w:rsid w:val="145128F1"/>
    <w:rsid w:val="1451BDF3"/>
    <w:rsid w:val="145A6DCE"/>
    <w:rsid w:val="145A8F61"/>
    <w:rsid w:val="1464A652"/>
    <w:rsid w:val="146D7609"/>
    <w:rsid w:val="1472A1CB"/>
    <w:rsid w:val="14818543"/>
    <w:rsid w:val="14861CE7"/>
    <w:rsid w:val="148C483B"/>
    <w:rsid w:val="148FCE58"/>
    <w:rsid w:val="1490B042"/>
    <w:rsid w:val="1498BFDE"/>
    <w:rsid w:val="14AB4B31"/>
    <w:rsid w:val="14AB7CB6"/>
    <w:rsid w:val="14B00937"/>
    <w:rsid w:val="14B37BDA"/>
    <w:rsid w:val="14B3F567"/>
    <w:rsid w:val="14B88CF5"/>
    <w:rsid w:val="14BBE00B"/>
    <w:rsid w:val="14BD7067"/>
    <w:rsid w:val="14C20BFB"/>
    <w:rsid w:val="14C9CAE1"/>
    <w:rsid w:val="14D8F868"/>
    <w:rsid w:val="14DBB08D"/>
    <w:rsid w:val="14DFDCE0"/>
    <w:rsid w:val="14E0EDCB"/>
    <w:rsid w:val="14E33560"/>
    <w:rsid w:val="14EBD7C1"/>
    <w:rsid w:val="14FF828B"/>
    <w:rsid w:val="150364A0"/>
    <w:rsid w:val="15086DFC"/>
    <w:rsid w:val="15088C27"/>
    <w:rsid w:val="150A9984"/>
    <w:rsid w:val="150C494E"/>
    <w:rsid w:val="150F305C"/>
    <w:rsid w:val="1515F64B"/>
    <w:rsid w:val="15161C35"/>
    <w:rsid w:val="15184571"/>
    <w:rsid w:val="152668B1"/>
    <w:rsid w:val="15272057"/>
    <w:rsid w:val="152856CB"/>
    <w:rsid w:val="152E7E3A"/>
    <w:rsid w:val="1540CDDE"/>
    <w:rsid w:val="15452869"/>
    <w:rsid w:val="1547D23D"/>
    <w:rsid w:val="1553ADD7"/>
    <w:rsid w:val="155922A6"/>
    <w:rsid w:val="155B51CF"/>
    <w:rsid w:val="155B74ED"/>
    <w:rsid w:val="1562AA38"/>
    <w:rsid w:val="1579CF82"/>
    <w:rsid w:val="157F831C"/>
    <w:rsid w:val="15813393"/>
    <w:rsid w:val="159DE0E2"/>
    <w:rsid w:val="15C0657A"/>
    <w:rsid w:val="15C1CF43"/>
    <w:rsid w:val="15CABC94"/>
    <w:rsid w:val="15CCDE4B"/>
    <w:rsid w:val="15CD6C05"/>
    <w:rsid w:val="15D9FA02"/>
    <w:rsid w:val="15DE0FFD"/>
    <w:rsid w:val="15E06E3B"/>
    <w:rsid w:val="15E5C02E"/>
    <w:rsid w:val="15E8BF0F"/>
    <w:rsid w:val="15E8EE43"/>
    <w:rsid w:val="1606B69B"/>
    <w:rsid w:val="1606E39E"/>
    <w:rsid w:val="16091FD9"/>
    <w:rsid w:val="1609FA6F"/>
    <w:rsid w:val="16161FD5"/>
    <w:rsid w:val="161C413A"/>
    <w:rsid w:val="162E957A"/>
    <w:rsid w:val="1632D063"/>
    <w:rsid w:val="163361A9"/>
    <w:rsid w:val="1660E19C"/>
    <w:rsid w:val="16653B54"/>
    <w:rsid w:val="166C5957"/>
    <w:rsid w:val="1673B3C0"/>
    <w:rsid w:val="167A7EC6"/>
    <w:rsid w:val="16821EF8"/>
    <w:rsid w:val="168D6C1F"/>
    <w:rsid w:val="16930723"/>
    <w:rsid w:val="1697D040"/>
    <w:rsid w:val="16989BF0"/>
    <w:rsid w:val="169BAF19"/>
    <w:rsid w:val="16A01832"/>
    <w:rsid w:val="16AA1A00"/>
    <w:rsid w:val="16AAD8D1"/>
    <w:rsid w:val="16AD09A5"/>
    <w:rsid w:val="16B9BE7C"/>
    <w:rsid w:val="16BD27CE"/>
    <w:rsid w:val="16BE4682"/>
    <w:rsid w:val="16D335DE"/>
    <w:rsid w:val="16DBE5C3"/>
    <w:rsid w:val="16DED67C"/>
    <w:rsid w:val="16E993FC"/>
    <w:rsid w:val="16FA8E08"/>
    <w:rsid w:val="16FD62F4"/>
    <w:rsid w:val="16FE4636"/>
    <w:rsid w:val="1706C347"/>
    <w:rsid w:val="170ED3ED"/>
    <w:rsid w:val="171203E6"/>
    <w:rsid w:val="172A0531"/>
    <w:rsid w:val="172A369C"/>
    <w:rsid w:val="172D80CD"/>
    <w:rsid w:val="1739C5AD"/>
    <w:rsid w:val="173BE2B7"/>
    <w:rsid w:val="173DEA38"/>
    <w:rsid w:val="173EDA11"/>
    <w:rsid w:val="1741DE8E"/>
    <w:rsid w:val="174227B4"/>
    <w:rsid w:val="1747A7B9"/>
    <w:rsid w:val="174AFB71"/>
    <w:rsid w:val="1752DC4F"/>
    <w:rsid w:val="1759F5AD"/>
    <w:rsid w:val="1762A4FA"/>
    <w:rsid w:val="17685A49"/>
    <w:rsid w:val="176918FF"/>
    <w:rsid w:val="176A5EF7"/>
    <w:rsid w:val="176BD77F"/>
    <w:rsid w:val="1772EB42"/>
    <w:rsid w:val="177C668B"/>
    <w:rsid w:val="1784FFDC"/>
    <w:rsid w:val="1787C0DF"/>
    <w:rsid w:val="17950AF5"/>
    <w:rsid w:val="179DC121"/>
    <w:rsid w:val="179F4AAF"/>
    <w:rsid w:val="17A6B553"/>
    <w:rsid w:val="17B9D562"/>
    <w:rsid w:val="17C03E2A"/>
    <w:rsid w:val="17C35E9A"/>
    <w:rsid w:val="17C6337D"/>
    <w:rsid w:val="17D17723"/>
    <w:rsid w:val="17D1C675"/>
    <w:rsid w:val="17E31C82"/>
    <w:rsid w:val="17ECD56A"/>
    <w:rsid w:val="17F41019"/>
    <w:rsid w:val="17F49CD2"/>
    <w:rsid w:val="17F854FD"/>
    <w:rsid w:val="17FCDDA9"/>
    <w:rsid w:val="1806657C"/>
    <w:rsid w:val="180ED823"/>
    <w:rsid w:val="1826BA0B"/>
    <w:rsid w:val="1827707C"/>
    <w:rsid w:val="18408994"/>
    <w:rsid w:val="1843ABA6"/>
    <w:rsid w:val="184D4117"/>
    <w:rsid w:val="184F6839"/>
    <w:rsid w:val="185C421C"/>
    <w:rsid w:val="1863B05B"/>
    <w:rsid w:val="18655519"/>
    <w:rsid w:val="18677ED4"/>
    <w:rsid w:val="186AB72E"/>
    <w:rsid w:val="18762A7D"/>
    <w:rsid w:val="18815EE6"/>
    <w:rsid w:val="1895ABE3"/>
    <w:rsid w:val="18A7E329"/>
    <w:rsid w:val="18AA379F"/>
    <w:rsid w:val="18AA8DDB"/>
    <w:rsid w:val="18AB6F33"/>
    <w:rsid w:val="18AD3357"/>
    <w:rsid w:val="18B1731D"/>
    <w:rsid w:val="18C1BFC6"/>
    <w:rsid w:val="18C3D001"/>
    <w:rsid w:val="18C75D15"/>
    <w:rsid w:val="18C9986E"/>
    <w:rsid w:val="18DE0703"/>
    <w:rsid w:val="18DF8100"/>
    <w:rsid w:val="18EC3E8C"/>
    <w:rsid w:val="18F28BFE"/>
    <w:rsid w:val="19119077"/>
    <w:rsid w:val="191EE13A"/>
    <w:rsid w:val="1922BE91"/>
    <w:rsid w:val="192D20E3"/>
    <w:rsid w:val="194BDD78"/>
    <w:rsid w:val="19583D5D"/>
    <w:rsid w:val="195DE6AD"/>
    <w:rsid w:val="19606C1E"/>
    <w:rsid w:val="19647F67"/>
    <w:rsid w:val="196D3374"/>
    <w:rsid w:val="196EF098"/>
    <w:rsid w:val="196F08C9"/>
    <w:rsid w:val="197811DC"/>
    <w:rsid w:val="197B011E"/>
    <w:rsid w:val="197F78DE"/>
    <w:rsid w:val="198F6B3F"/>
    <w:rsid w:val="1992971A"/>
    <w:rsid w:val="199380D4"/>
    <w:rsid w:val="19975FBA"/>
    <w:rsid w:val="199C32A2"/>
    <w:rsid w:val="199DE7CC"/>
    <w:rsid w:val="19A5002E"/>
    <w:rsid w:val="19A702B5"/>
    <w:rsid w:val="19B42A75"/>
    <w:rsid w:val="19B57E87"/>
    <w:rsid w:val="19B90504"/>
    <w:rsid w:val="19BA3106"/>
    <w:rsid w:val="19BC878A"/>
    <w:rsid w:val="19C14A97"/>
    <w:rsid w:val="19C2AE7B"/>
    <w:rsid w:val="19DB9E12"/>
    <w:rsid w:val="19E3252A"/>
    <w:rsid w:val="19E82AE6"/>
    <w:rsid w:val="19EFBA01"/>
    <w:rsid w:val="19F3AA53"/>
    <w:rsid w:val="19FA2AF8"/>
    <w:rsid w:val="19FC6D3E"/>
    <w:rsid w:val="1A07AF25"/>
    <w:rsid w:val="1A0CD5AB"/>
    <w:rsid w:val="1A1E8B54"/>
    <w:rsid w:val="1A38E646"/>
    <w:rsid w:val="1A3C68D9"/>
    <w:rsid w:val="1A404DF7"/>
    <w:rsid w:val="1A4416E7"/>
    <w:rsid w:val="1A4CC20E"/>
    <w:rsid w:val="1A4E7D53"/>
    <w:rsid w:val="1A531A8A"/>
    <w:rsid w:val="1A56A5A8"/>
    <w:rsid w:val="1A578474"/>
    <w:rsid w:val="1A5C9C78"/>
    <w:rsid w:val="1A5F4036"/>
    <w:rsid w:val="1A65FFEB"/>
    <w:rsid w:val="1A68351F"/>
    <w:rsid w:val="1A69C953"/>
    <w:rsid w:val="1A6B3916"/>
    <w:rsid w:val="1A6CD24E"/>
    <w:rsid w:val="1A7426ED"/>
    <w:rsid w:val="1A86253D"/>
    <w:rsid w:val="1A8A2E58"/>
    <w:rsid w:val="1A8FE149"/>
    <w:rsid w:val="1A985C8C"/>
    <w:rsid w:val="1A9B2720"/>
    <w:rsid w:val="1A9C9B17"/>
    <w:rsid w:val="1A9EF2BF"/>
    <w:rsid w:val="1AA81C23"/>
    <w:rsid w:val="1AA8EE82"/>
    <w:rsid w:val="1AB9DEF5"/>
    <w:rsid w:val="1ABB84CC"/>
    <w:rsid w:val="1ACA07DA"/>
    <w:rsid w:val="1ACA56BA"/>
    <w:rsid w:val="1ACB42F7"/>
    <w:rsid w:val="1ADE97A4"/>
    <w:rsid w:val="1AE04840"/>
    <w:rsid w:val="1AE0C793"/>
    <w:rsid w:val="1AF5491F"/>
    <w:rsid w:val="1AF882FE"/>
    <w:rsid w:val="1AFA3378"/>
    <w:rsid w:val="1B00B131"/>
    <w:rsid w:val="1B0AB87C"/>
    <w:rsid w:val="1B0D9A14"/>
    <w:rsid w:val="1B102CC6"/>
    <w:rsid w:val="1B183090"/>
    <w:rsid w:val="1B25353F"/>
    <w:rsid w:val="1B41CD64"/>
    <w:rsid w:val="1B4DC3EA"/>
    <w:rsid w:val="1B5BA6EF"/>
    <w:rsid w:val="1B5C69F8"/>
    <w:rsid w:val="1B5DF0F2"/>
    <w:rsid w:val="1B6308D7"/>
    <w:rsid w:val="1B8FE828"/>
    <w:rsid w:val="1B98038A"/>
    <w:rsid w:val="1B9B6FE0"/>
    <w:rsid w:val="1B9BCBB6"/>
    <w:rsid w:val="1BA4F5B7"/>
    <w:rsid w:val="1BB3DF23"/>
    <w:rsid w:val="1BC8B2B8"/>
    <w:rsid w:val="1BCBCE8C"/>
    <w:rsid w:val="1BDED4F9"/>
    <w:rsid w:val="1BE349DE"/>
    <w:rsid w:val="1C021D69"/>
    <w:rsid w:val="1C0D43E9"/>
    <w:rsid w:val="1C17B8CA"/>
    <w:rsid w:val="1C2248D8"/>
    <w:rsid w:val="1C27A5B7"/>
    <w:rsid w:val="1C27C50B"/>
    <w:rsid w:val="1C2E2BED"/>
    <w:rsid w:val="1C4B8A58"/>
    <w:rsid w:val="1C4BF2A6"/>
    <w:rsid w:val="1C4CD13A"/>
    <w:rsid w:val="1C73AC30"/>
    <w:rsid w:val="1C77D204"/>
    <w:rsid w:val="1C7A7145"/>
    <w:rsid w:val="1C7DFF71"/>
    <w:rsid w:val="1C80BEB8"/>
    <w:rsid w:val="1C8F991A"/>
    <w:rsid w:val="1C90B4D9"/>
    <w:rsid w:val="1C9427BB"/>
    <w:rsid w:val="1C9C554B"/>
    <w:rsid w:val="1C9DD3EE"/>
    <w:rsid w:val="1CAD8162"/>
    <w:rsid w:val="1CAED480"/>
    <w:rsid w:val="1CC58F32"/>
    <w:rsid w:val="1CDC504D"/>
    <w:rsid w:val="1CDCFC12"/>
    <w:rsid w:val="1CE274DA"/>
    <w:rsid w:val="1CE7E499"/>
    <w:rsid w:val="1CEC7D66"/>
    <w:rsid w:val="1CEEDF70"/>
    <w:rsid w:val="1CF352A6"/>
    <w:rsid w:val="1CF97506"/>
    <w:rsid w:val="1D040D7D"/>
    <w:rsid w:val="1D11DB30"/>
    <w:rsid w:val="1D1221CB"/>
    <w:rsid w:val="1D16ED01"/>
    <w:rsid w:val="1D1AA91C"/>
    <w:rsid w:val="1D1BCCA0"/>
    <w:rsid w:val="1D1CAF2F"/>
    <w:rsid w:val="1D200E5A"/>
    <w:rsid w:val="1D2177B9"/>
    <w:rsid w:val="1D33659F"/>
    <w:rsid w:val="1D482EBF"/>
    <w:rsid w:val="1D4C070C"/>
    <w:rsid w:val="1D506FCD"/>
    <w:rsid w:val="1D524914"/>
    <w:rsid w:val="1D58FD52"/>
    <w:rsid w:val="1D685348"/>
    <w:rsid w:val="1D6C3D0C"/>
    <w:rsid w:val="1D6D5744"/>
    <w:rsid w:val="1D95862A"/>
    <w:rsid w:val="1D98B0E8"/>
    <w:rsid w:val="1D9DDC97"/>
    <w:rsid w:val="1D9E1CDE"/>
    <w:rsid w:val="1DA091C0"/>
    <w:rsid w:val="1DADC340"/>
    <w:rsid w:val="1DB28FEB"/>
    <w:rsid w:val="1DB4D3C4"/>
    <w:rsid w:val="1DB6C43A"/>
    <w:rsid w:val="1DBB6DFD"/>
    <w:rsid w:val="1DBFF435"/>
    <w:rsid w:val="1DC08369"/>
    <w:rsid w:val="1DC9FC4E"/>
    <w:rsid w:val="1DCD91DE"/>
    <w:rsid w:val="1DD43BD9"/>
    <w:rsid w:val="1DDCE4D5"/>
    <w:rsid w:val="1DE05D39"/>
    <w:rsid w:val="1DF627CA"/>
    <w:rsid w:val="1DF8E463"/>
    <w:rsid w:val="1DFDE5C9"/>
    <w:rsid w:val="1DFE0550"/>
    <w:rsid w:val="1DFE2D34"/>
    <w:rsid w:val="1E0BA4D1"/>
    <w:rsid w:val="1E13585F"/>
    <w:rsid w:val="1E1B1596"/>
    <w:rsid w:val="1E1BEAF7"/>
    <w:rsid w:val="1E1D1E56"/>
    <w:rsid w:val="1E2456CD"/>
    <w:rsid w:val="1E2BB5F5"/>
    <w:rsid w:val="1E2D40E2"/>
    <w:rsid w:val="1E30ABA7"/>
    <w:rsid w:val="1E319539"/>
    <w:rsid w:val="1E3870E8"/>
    <w:rsid w:val="1E3BA954"/>
    <w:rsid w:val="1E41C1BC"/>
    <w:rsid w:val="1E51CE06"/>
    <w:rsid w:val="1E6D2308"/>
    <w:rsid w:val="1E72BFFC"/>
    <w:rsid w:val="1E75CA21"/>
    <w:rsid w:val="1E777CB5"/>
    <w:rsid w:val="1E7C6957"/>
    <w:rsid w:val="1E83B5ED"/>
    <w:rsid w:val="1E888F7D"/>
    <w:rsid w:val="1E96E2F9"/>
    <w:rsid w:val="1E978062"/>
    <w:rsid w:val="1E97E04A"/>
    <w:rsid w:val="1E9CCD3C"/>
    <w:rsid w:val="1EA5AEDD"/>
    <w:rsid w:val="1EB3715D"/>
    <w:rsid w:val="1EB8FC53"/>
    <w:rsid w:val="1EB9E4C2"/>
    <w:rsid w:val="1EC23F27"/>
    <w:rsid w:val="1EC3AA86"/>
    <w:rsid w:val="1EC65AD2"/>
    <w:rsid w:val="1EC9041D"/>
    <w:rsid w:val="1ED09395"/>
    <w:rsid w:val="1ED3BD8D"/>
    <w:rsid w:val="1EDCFFB1"/>
    <w:rsid w:val="1EE29727"/>
    <w:rsid w:val="1EE44729"/>
    <w:rsid w:val="1EE65B4E"/>
    <w:rsid w:val="1EE70E07"/>
    <w:rsid w:val="1EEB506F"/>
    <w:rsid w:val="1F100C10"/>
    <w:rsid w:val="1F1412EA"/>
    <w:rsid w:val="1F194315"/>
    <w:rsid w:val="1F1AEC38"/>
    <w:rsid w:val="1F1C77F6"/>
    <w:rsid w:val="1F1E002B"/>
    <w:rsid w:val="1F201FC7"/>
    <w:rsid w:val="1F318007"/>
    <w:rsid w:val="1F3AF25A"/>
    <w:rsid w:val="1F440378"/>
    <w:rsid w:val="1F46058F"/>
    <w:rsid w:val="1F4ECE63"/>
    <w:rsid w:val="1F5C7D54"/>
    <w:rsid w:val="1F5D56BF"/>
    <w:rsid w:val="1F7EF50C"/>
    <w:rsid w:val="1F816721"/>
    <w:rsid w:val="1F835892"/>
    <w:rsid w:val="1F835E53"/>
    <w:rsid w:val="1F914F36"/>
    <w:rsid w:val="1F9B83D3"/>
    <w:rsid w:val="1FA00A4A"/>
    <w:rsid w:val="1FC16719"/>
    <w:rsid w:val="1FC242B1"/>
    <w:rsid w:val="1FC5FDDB"/>
    <w:rsid w:val="1FC9726A"/>
    <w:rsid w:val="1FCD4451"/>
    <w:rsid w:val="1FCE0942"/>
    <w:rsid w:val="1FD635C6"/>
    <w:rsid w:val="1FE49C1C"/>
    <w:rsid w:val="1FE66E11"/>
    <w:rsid w:val="1FEDC815"/>
    <w:rsid w:val="1FEFEEA8"/>
    <w:rsid w:val="1FFF7D17"/>
    <w:rsid w:val="20023D8F"/>
    <w:rsid w:val="200B3A81"/>
    <w:rsid w:val="200DCFBB"/>
    <w:rsid w:val="2010DCD6"/>
    <w:rsid w:val="201EA40A"/>
    <w:rsid w:val="2025DD9C"/>
    <w:rsid w:val="2027BD4B"/>
    <w:rsid w:val="202B6450"/>
    <w:rsid w:val="203F373B"/>
    <w:rsid w:val="20447F12"/>
    <w:rsid w:val="20459FD1"/>
    <w:rsid w:val="20564065"/>
    <w:rsid w:val="20594FB5"/>
    <w:rsid w:val="2059AFA6"/>
    <w:rsid w:val="20654F6E"/>
    <w:rsid w:val="2068E76E"/>
    <w:rsid w:val="206B87AB"/>
    <w:rsid w:val="207025C7"/>
    <w:rsid w:val="207327AB"/>
    <w:rsid w:val="2075F2D3"/>
    <w:rsid w:val="2079BF07"/>
    <w:rsid w:val="207A647B"/>
    <w:rsid w:val="208D9CC1"/>
    <w:rsid w:val="2093B938"/>
    <w:rsid w:val="20995825"/>
    <w:rsid w:val="209D93E7"/>
    <w:rsid w:val="20A422FE"/>
    <w:rsid w:val="20AD688C"/>
    <w:rsid w:val="20AE14FC"/>
    <w:rsid w:val="20BA2202"/>
    <w:rsid w:val="20D395C4"/>
    <w:rsid w:val="20E8A1FF"/>
    <w:rsid w:val="20F12618"/>
    <w:rsid w:val="20F24975"/>
    <w:rsid w:val="20F35DDA"/>
    <w:rsid w:val="20F834B3"/>
    <w:rsid w:val="210ADF5C"/>
    <w:rsid w:val="210D219D"/>
    <w:rsid w:val="2115721F"/>
    <w:rsid w:val="2119395A"/>
    <w:rsid w:val="21200A0A"/>
    <w:rsid w:val="2120540F"/>
    <w:rsid w:val="2120C4C8"/>
    <w:rsid w:val="21291ADA"/>
    <w:rsid w:val="212FE56F"/>
    <w:rsid w:val="21362898"/>
    <w:rsid w:val="213E350B"/>
    <w:rsid w:val="213E78CF"/>
    <w:rsid w:val="213F7F1E"/>
    <w:rsid w:val="214FA0BD"/>
    <w:rsid w:val="21522881"/>
    <w:rsid w:val="215C0C12"/>
    <w:rsid w:val="215DAB20"/>
    <w:rsid w:val="2164F697"/>
    <w:rsid w:val="216868CA"/>
    <w:rsid w:val="2174C7DF"/>
    <w:rsid w:val="217F53E8"/>
    <w:rsid w:val="217FB570"/>
    <w:rsid w:val="218BF501"/>
    <w:rsid w:val="218C2C5F"/>
    <w:rsid w:val="218DF7B9"/>
    <w:rsid w:val="21901917"/>
    <w:rsid w:val="219056A0"/>
    <w:rsid w:val="21964842"/>
    <w:rsid w:val="219C1A84"/>
    <w:rsid w:val="21B03C8D"/>
    <w:rsid w:val="21B060EE"/>
    <w:rsid w:val="21B4A5F4"/>
    <w:rsid w:val="21BC9EAB"/>
    <w:rsid w:val="21D51E55"/>
    <w:rsid w:val="21D811FB"/>
    <w:rsid w:val="21E9505B"/>
    <w:rsid w:val="220A8D18"/>
    <w:rsid w:val="2215BEDC"/>
    <w:rsid w:val="2216BDDF"/>
    <w:rsid w:val="2218A778"/>
    <w:rsid w:val="221BF4BA"/>
    <w:rsid w:val="221C5CCB"/>
    <w:rsid w:val="2224961A"/>
    <w:rsid w:val="2227DD07"/>
    <w:rsid w:val="222937FB"/>
    <w:rsid w:val="223D31FB"/>
    <w:rsid w:val="223F9573"/>
    <w:rsid w:val="22422C03"/>
    <w:rsid w:val="2245EE84"/>
    <w:rsid w:val="224F6C99"/>
    <w:rsid w:val="224FD11A"/>
    <w:rsid w:val="2250A713"/>
    <w:rsid w:val="225427EE"/>
    <w:rsid w:val="22559B1C"/>
    <w:rsid w:val="2264654A"/>
    <w:rsid w:val="2271BD94"/>
    <w:rsid w:val="22845FA2"/>
    <w:rsid w:val="228616E0"/>
    <w:rsid w:val="229955F9"/>
    <w:rsid w:val="229E1F45"/>
    <w:rsid w:val="22BBB38F"/>
    <w:rsid w:val="22BF8E20"/>
    <w:rsid w:val="22C0DC4A"/>
    <w:rsid w:val="22C54913"/>
    <w:rsid w:val="22C929A0"/>
    <w:rsid w:val="22CADF1B"/>
    <w:rsid w:val="22D0C173"/>
    <w:rsid w:val="22D27292"/>
    <w:rsid w:val="22D282DC"/>
    <w:rsid w:val="22D46E24"/>
    <w:rsid w:val="22DC71A3"/>
    <w:rsid w:val="22DD3FF5"/>
    <w:rsid w:val="22E09ED1"/>
    <w:rsid w:val="22E2D893"/>
    <w:rsid w:val="22F073A3"/>
    <w:rsid w:val="22F1EA6B"/>
    <w:rsid w:val="22F5711A"/>
    <w:rsid w:val="22FC4DA2"/>
    <w:rsid w:val="22FE498A"/>
    <w:rsid w:val="22FFDF3E"/>
    <w:rsid w:val="23005B04"/>
    <w:rsid w:val="23166BE1"/>
    <w:rsid w:val="23210487"/>
    <w:rsid w:val="232841F6"/>
    <w:rsid w:val="23307A1B"/>
    <w:rsid w:val="233359E5"/>
    <w:rsid w:val="233DAFCA"/>
    <w:rsid w:val="233F8C35"/>
    <w:rsid w:val="23493E1E"/>
    <w:rsid w:val="234C66C0"/>
    <w:rsid w:val="235360FC"/>
    <w:rsid w:val="2356F8E9"/>
    <w:rsid w:val="2357E9D2"/>
    <w:rsid w:val="23580E6F"/>
    <w:rsid w:val="2359D7D1"/>
    <w:rsid w:val="235E21CB"/>
    <w:rsid w:val="235F8BFB"/>
    <w:rsid w:val="2362A542"/>
    <w:rsid w:val="2363A595"/>
    <w:rsid w:val="23654336"/>
    <w:rsid w:val="236C1AF4"/>
    <w:rsid w:val="236EA5F1"/>
    <w:rsid w:val="237093CD"/>
    <w:rsid w:val="23723180"/>
    <w:rsid w:val="23755254"/>
    <w:rsid w:val="23798E5A"/>
    <w:rsid w:val="237ED9EE"/>
    <w:rsid w:val="2384399D"/>
    <w:rsid w:val="2386D5A1"/>
    <w:rsid w:val="2386DC5A"/>
    <w:rsid w:val="238E3DDC"/>
    <w:rsid w:val="23928A0D"/>
    <w:rsid w:val="2399374B"/>
    <w:rsid w:val="239BDB0E"/>
    <w:rsid w:val="239E44F1"/>
    <w:rsid w:val="23A01FD6"/>
    <w:rsid w:val="23A2EE31"/>
    <w:rsid w:val="23AA9019"/>
    <w:rsid w:val="23B2D6B4"/>
    <w:rsid w:val="23C334D2"/>
    <w:rsid w:val="23C45E31"/>
    <w:rsid w:val="23EA5E63"/>
    <w:rsid w:val="23F4D476"/>
    <w:rsid w:val="23F6CC46"/>
    <w:rsid w:val="2407D973"/>
    <w:rsid w:val="240B584A"/>
    <w:rsid w:val="240C6B09"/>
    <w:rsid w:val="241A2AE6"/>
    <w:rsid w:val="2422F796"/>
    <w:rsid w:val="24259CD0"/>
    <w:rsid w:val="2431E401"/>
    <w:rsid w:val="243472CF"/>
    <w:rsid w:val="24357465"/>
    <w:rsid w:val="24408809"/>
    <w:rsid w:val="244F1F02"/>
    <w:rsid w:val="245586E2"/>
    <w:rsid w:val="24600337"/>
    <w:rsid w:val="2469BAA3"/>
    <w:rsid w:val="2476F433"/>
    <w:rsid w:val="24777DF5"/>
    <w:rsid w:val="247A5F6B"/>
    <w:rsid w:val="247B7206"/>
    <w:rsid w:val="2480A434"/>
    <w:rsid w:val="2482B60B"/>
    <w:rsid w:val="24856B80"/>
    <w:rsid w:val="24894260"/>
    <w:rsid w:val="248F8BE5"/>
    <w:rsid w:val="249021AF"/>
    <w:rsid w:val="249238AB"/>
    <w:rsid w:val="2494177D"/>
    <w:rsid w:val="24976F24"/>
    <w:rsid w:val="249A68FE"/>
    <w:rsid w:val="249F20BC"/>
    <w:rsid w:val="24CB0728"/>
    <w:rsid w:val="24CC742F"/>
    <w:rsid w:val="24EEF72F"/>
    <w:rsid w:val="24FC2B92"/>
    <w:rsid w:val="24FF1BB5"/>
    <w:rsid w:val="2508D6B5"/>
    <w:rsid w:val="250CB52E"/>
    <w:rsid w:val="2513E7FB"/>
    <w:rsid w:val="252F901F"/>
    <w:rsid w:val="2544A02C"/>
    <w:rsid w:val="25502364"/>
    <w:rsid w:val="255C455C"/>
    <w:rsid w:val="25665993"/>
    <w:rsid w:val="2567B024"/>
    <w:rsid w:val="2570AD29"/>
    <w:rsid w:val="258CA58B"/>
    <w:rsid w:val="25918EFA"/>
    <w:rsid w:val="25976CB0"/>
    <w:rsid w:val="25A131B1"/>
    <w:rsid w:val="25A394A2"/>
    <w:rsid w:val="25A3A9D4"/>
    <w:rsid w:val="25A959CB"/>
    <w:rsid w:val="25B5D7CA"/>
    <w:rsid w:val="25B7CF12"/>
    <w:rsid w:val="25B9C301"/>
    <w:rsid w:val="25BB7D3F"/>
    <w:rsid w:val="25C67B96"/>
    <w:rsid w:val="25CA1CA3"/>
    <w:rsid w:val="25CACBDB"/>
    <w:rsid w:val="25CF8FA3"/>
    <w:rsid w:val="25D665AD"/>
    <w:rsid w:val="25D81D1E"/>
    <w:rsid w:val="25DB0B6A"/>
    <w:rsid w:val="25ECC0E4"/>
    <w:rsid w:val="25F38B4E"/>
    <w:rsid w:val="25F56816"/>
    <w:rsid w:val="25FADA19"/>
    <w:rsid w:val="25FB9CC0"/>
    <w:rsid w:val="26016718"/>
    <w:rsid w:val="2602B758"/>
    <w:rsid w:val="26032D31"/>
    <w:rsid w:val="26095A91"/>
    <w:rsid w:val="260AA194"/>
    <w:rsid w:val="2610E076"/>
    <w:rsid w:val="261B2F7F"/>
    <w:rsid w:val="261EF22D"/>
    <w:rsid w:val="2621A699"/>
    <w:rsid w:val="262415C6"/>
    <w:rsid w:val="2624A00B"/>
    <w:rsid w:val="2628B4B4"/>
    <w:rsid w:val="263E0952"/>
    <w:rsid w:val="26463DE0"/>
    <w:rsid w:val="2650B40F"/>
    <w:rsid w:val="2658A8B6"/>
    <w:rsid w:val="2661A775"/>
    <w:rsid w:val="26630791"/>
    <w:rsid w:val="2668AFAF"/>
    <w:rsid w:val="266D5C1B"/>
    <w:rsid w:val="266FE771"/>
    <w:rsid w:val="2671521C"/>
    <w:rsid w:val="267AA11E"/>
    <w:rsid w:val="267BBF0C"/>
    <w:rsid w:val="267CCB34"/>
    <w:rsid w:val="267DA7B3"/>
    <w:rsid w:val="267F2835"/>
    <w:rsid w:val="2685CEC8"/>
    <w:rsid w:val="2690890E"/>
    <w:rsid w:val="26962F95"/>
    <w:rsid w:val="2696785F"/>
    <w:rsid w:val="269F15FA"/>
    <w:rsid w:val="26A0ADEB"/>
    <w:rsid w:val="26A0BB2C"/>
    <w:rsid w:val="26B17A35"/>
    <w:rsid w:val="26B51C9E"/>
    <w:rsid w:val="26BDCE04"/>
    <w:rsid w:val="26D06BDF"/>
    <w:rsid w:val="26D2B8B1"/>
    <w:rsid w:val="26DE5751"/>
    <w:rsid w:val="26DF91CF"/>
    <w:rsid w:val="26E6709F"/>
    <w:rsid w:val="26EA5DDF"/>
    <w:rsid w:val="26FF37E7"/>
    <w:rsid w:val="2705AAFE"/>
    <w:rsid w:val="271D922E"/>
    <w:rsid w:val="2720DA78"/>
    <w:rsid w:val="2722F699"/>
    <w:rsid w:val="27306589"/>
    <w:rsid w:val="273129DD"/>
    <w:rsid w:val="27348797"/>
    <w:rsid w:val="2735DA2D"/>
    <w:rsid w:val="273660CD"/>
    <w:rsid w:val="273B36DB"/>
    <w:rsid w:val="273EBF5C"/>
    <w:rsid w:val="274019A9"/>
    <w:rsid w:val="27417AC9"/>
    <w:rsid w:val="27487199"/>
    <w:rsid w:val="274CB484"/>
    <w:rsid w:val="2758FE77"/>
    <w:rsid w:val="27598D75"/>
    <w:rsid w:val="275A1FFE"/>
    <w:rsid w:val="275E2EE2"/>
    <w:rsid w:val="276FCF25"/>
    <w:rsid w:val="2770F5DF"/>
    <w:rsid w:val="277F2463"/>
    <w:rsid w:val="27887047"/>
    <w:rsid w:val="27914311"/>
    <w:rsid w:val="2795E3B2"/>
    <w:rsid w:val="27977680"/>
    <w:rsid w:val="2798C4E7"/>
    <w:rsid w:val="279C2F3B"/>
    <w:rsid w:val="27A1AEF9"/>
    <w:rsid w:val="27B2D521"/>
    <w:rsid w:val="27B9DE8C"/>
    <w:rsid w:val="27C0C7C4"/>
    <w:rsid w:val="27C54A78"/>
    <w:rsid w:val="27C640E4"/>
    <w:rsid w:val="27C88EE2"/>
    <w:rsid w:val="27C90C9E"/>
    <w:rsid w:val="27D455CE"/>
    <w:rsid w:val="27D656B7"/>
    <w:rsid w:val="27D77AA4"/>
    <w:rsid w:val="27DDDFAC"/>
    <w:rsid w:val="27DF2C1C"/>
    <w:rsid w:val="27E8369B"/>
    <w:rsid w:val="27EAB0B8"/>
    <w:rsid w:val="27ED66C6"/>
    <w:rsid w:val="27F17B0D"/>
    <w:rsid w:val="27F383D5"/>
    <w:rsid w:val="27F3F2E4"/>
    <w:rsid w:val="27F492ED"/>
    <w:rsid w:val="27F57FFB"/>
    <w:rsid w:val="27F58755"/>
    <w:rsid w:val="27FE0722"/>
    <w:rsid w:val="28008473"/>
    <w:rsid w:val="280BB0FE"/>
    <w:rsid w:val="280ED6F3"/>
    <w:rsid w:val="2816D0F7"/>
    <w:rsid w:val="2818CDE0"/>
    <w:rsid w:val="281D3573"/>
    <w:rsid w:val="281D85E0"/>
    <w:rsid w:val="28303E8D"/>
    <w:rsid w:val="284B9465"/>
    <w:rsid w:val="28599766"/>
    <w:rsid w:val="285D5FB0"/>
    <w:rsid w:val="285FBD7A"/>
    <w:rsid w:val="2867FF4F"/>
    <w:rsid w:val="28751C4D"/>
    <w:rsid w:val="287CF018"/>
    <w:rsid w:val="28884144"/>
    <w:rsid w:val="288C9FC1"/>
    <w:rsid w:val="289A4832"/>
    <w:rsid w:val="28A41E2A"/>
    <w:rsid w:val="28A876A5"/>
    <w:rsid w:val="28A97959"/>
    <w:rsid w:val="28C649BC"/>
    <w:rsid w:val="28CBA6D7"/>
    <w:rsid w:val="28CC4F62"/>
    <w:rsid w:val="28D38AA2"/>
    <w:rsid w:val="28DDF89F"/>
    <w:rsid w:val="28E13C02"/>
    <w:rsid w:val="28E19BBF"/>
    <w:rsid w:val="28E387F5"/>
    <w:rsid w:val="28EAC368"/>
    <w:rsid w:val="28EC378E"/>
    <w:rsid w:val="28FD13FB"/>
    <w:rsid w:val="2902F70A"/>
    <w:rsid w:val="2904E699"/>
    <w:rsid w:val="290685D0"/>
    <w:rsid w:val="2907A165"/>
    <w:rsid w:val="29106F5A"/>
    <w:rsid w:val="29114C07"/>
    <w:rsid w:val="291B514E"/>
    <w:rsid w:val="2921BFBA"/>
    <w:rsid w:val="29325A19"/>
    <w:rsid w:val="293C0E2C"/>
    <w:rsid w:val="293C1A63"/>
    <w:rsid w:val="293C5B9E"/>
    <w:rsid w:val="293F0BBA"/>
    <w:rsid w:val="29560F84"/>
    <w:rsid w:val="29590023"/>
    <w:rsid w:val="295A5AF1"/>
    <w:rsid w:val="295AADBF"/>
    <w:rsid w:val="2963595C"/>
    <w:rsid w:val="29673D81"/>
    <w:rsid w:val="2967CB97"/>
    <w:rsid w:val="29760D55"/>
    <w:rsid w:val="29777FB7"/>
    <w:rsid w:val="297997D8"/>
    <w:rsid w:val="2981A826"/>
    <w:rsid w:val="2981CEE3"/>
    <w:rsid w:val="299896D0"/>
    <w:rsid w:val="29A0565A"/>
    <w:rsid w:val="29A2E780"/>
    <w:rsid w:val="29A50C1B"/>
    <w:rsid w:val="29B28F51"/>
    <w:rsid w:val="29B5025F"/>
    <w:rsid w:val="29B9A256"/>
    <w:rsid w:val="29C36784"/>
    <w:rsid w:val="29CC715B"/>
    <w:rsid w:val="29CE4089"/>
    <w:rsid w:val="29CE8962"/>
    <w:rsid w:val="29D0563D"/>
    <w:rsid w:val="29E64E7D"/>
    <w:rsid w:val="29EBBA46"/>
    <w:rsid w:val="29F4287C"/>
    <w:rsid w:val="29F53A56"/>
    <w:rsid w:val="2A0967B5"/>
    <w:rsid w:val="2A142EF3"/>
    <w:rsid w:val="2A190B9E"/>
    <w:rsid w:val="2A1B7631"/>
    <w:rsid w:val="2A1F6F5F"/>
    <w:rsid w:val="2A21FDB8"/>
    <w:rsid w:val="2A22FBEC"/>
    <w:rsid w:val="2A28E82D"/>
    <w:rsid w:val="2A293412"/>
    <w:rsid w:val="2A399FA6"/>
    <w:rsid w:val="2A5A6FBA"/>
    <w:rsid w:val="2A63DA34"/>
    <w:rsid w:val="2A677C04"/>
    <w:rsid w:val="2A678F8F"/>
    <w:rsid w:val="2A71862B"/>
    <w:rsid w:val="2A75C8A9"/>
    <w:rsid w:val="2A77B30E"/>
    <w:rsid w:val="2A7F4883"/>
    <w:rsid w:val="2A80AF9C"/>
    <w:rsid w:val="2A855A57"/>
    <w:rsid w:val="2A8BA159"/>
    <w:rsid w:val="2A8F9975"/>
    <w:rsid w:val="2A90E61A"/>
    <w:rsid w:val="2A92B256"/>
    <w:rsid w:val="2A94A745"/>
    <w:rsid w:val="2A995DD7"/>
    <w:rsid w:val="2AA5FCC3"/>
    <w:rsid w:val="2AAD867C"/>
    <w:rsid w:val="2AB2DEF1"/>
    <w:rsid w:val="2AB45A81"/>
    <w:rsid w:val="2AB56261"/>
    <w:rsid w:val="2AC019C9"/>
    <w:rsid w:val="2AC56C9D"/>
    <w:rsid w:val="2AD47C62"/>
    <w:rsid w:val="2AD82BFF"/>
    <w:rsid w:val="2AE41932"/>
    <w:rsid w:val="2AF308D3"/>
    <w:rsid w:val="2AF7D1F4"/>
    <w:rsid w:val="2AF7FE19"/>
    <w:rsid w:val="2AF98A67"/>
    <w:rsid w:val="2B069FBA"/>
    <w:rsid w:val="2B0D2D19"/>
    <w:rsid w:val="2B275FEE"/>
    <w:rsid w:val="2B2A39F5"/>
    <w:rsid w:val="2B33B54D"/>
    <w:rsid w:val="2B452F19"/>
    <w:rsid w:val="2B45634D"/>
    <w:rsid w:val="2B4687FF"/>
    <w:rsid w:val="2B579FF8"/>
    <w:rsid w:val="2B5B5E21"/>
    <w:rsid w:val="2B6814AB"/>
    <w:rsid w:val="2B7CF853"/>
    <w:rsid w:val="2B823776"/>
    <w:rsid w:val="2B885751"/>
    <w:rsid w:val="2B8A87CE"/>
    <w:rsid w:val="2B9BDB58"/>
    <w:rsid w:val="2BA5AD48"/>
    <w:rsid w:val="2BA77236"/>
    <w:rsid w:val="2BA90A78"/>
    <w:rsid w:val="2BB4E108"/>
    <w:rsid w:val="2BB83F53"/>
    <w:rsid w:val="2BC3FE7B"/>
    <w:rsid w:val="2BCB08E5"/>
    <w:rsid w:val="2BDDEEA1"/>
    <w:rsid w:val="2BE017F5"/>
    <w:rsid w:val="2BE5213C"/>
    <w:rsid w:val="2BEC1537"/>
    <w:rsid w:val="2BF82D22"/>
    <w:rsid w:val="2BFA1A82"/>
    <w:rsid w:val="2BFBACF4"/>
    <w:rsid w:val="2BFDEC08"/>
    <w:rsid w:val="2BFE4B33"/>
    <w:rsid w:val="2C007883"/>
    <w:rsid w:val="2C071E29"/>
    <w:rsid w:val="2C1B7764"/>
    <w:rsid w:val="2C1B93AC"/>
    <w:rsid w:val="2C226B5D"/>
    <w:rsid w:val="2C26C215"/>
    <w:rsid w:val="2C2E68D3"/>
    <w:rsid w:val="2C331BAA"/>
    <w:rsid w:val="2C421AD7"/>
    <w:rsid w:val="2C5646E5"/>
    <w:rsid w:val="2C575DD7"/>
    <w:rsid w:val="2C61BD96"/>
    <w:rsid w:val="2C68F7FB"/>
    <w:rsid w:val="2C6A084B"/>
    <w:rsid w:val="2C7BE52A"/>
    <w:rsid w:val="2C82ADC1"/>
    <w:rsid w:val="2C82B2B3"/>
    <w:rsid w:val="2C98E238"/>
    <w:rsid w:val="2C9B9F7F"/>
    <w:rsid w:val="2CA73049"/>
    <w:rsid w:val="2CA868E9"/>
    <w:rsid w:val="2CADDEFB"/>
    <w:rsid w:val="2CB7CEF0"/>
    <w:rsid w:val="2CD468E4"/>
    <w:rsid w:val="2CD51EB7"/>
    <w:rsid w:val="2CD643FD"/>
    <w:rsid w:val="2CD88C71"/>
    <w:rsid w:val="2CE387DF"/>
    <w:rsid w:val="2CE9543F"/>
    <w:rsid w:val="2CE9C7E7"/>
    <w:rsid w:val="2CEA89F3"/>
    <w:rsid w:val="2CEBDFF8"/>
    <w:rsid w:val="2CEC5A62"/>
    <w:rsid w:val="2CF31FB4"/>
    <w:rsid w:val="2CF3ACC9"/>
    <w:rsid w:val="2CF8C4B1"/>
    <w:rsid w:val="2CF91BD0"/>
    <w:rsid w:val="2D027EBE"/>
    <w:rsid w:val="2D05301E"/>
    <w:rsid w:val="2D0D9DD7"/>
    <w:rsid w:val="2D1FAC10"/>
    <w:rsid w:val="2D20C591"/>
    <w:rsid w:val="2D24A283"/>
    <w:rsid w:val="2D35E043"/>
    <w:rsid w:val="2D3701F0"/>
    <w:rsid w:val="2D4090D8"/>
    <w:rsid w:val="2D49AB0B"/>
    <w:rsid w:val="2D57E1B4"/>
    <w:rsid w:val="2D68E105"/>
    <w:rsid w:val="2D6CF998"/>
    <w:rsid w:val="2D6E907B"/>
    <w:rsid w:val="2D7DCDC3"/>
    <w:rsid w:val="2D7DDDEB"/>
    <w:rsid w:val="2D8012A5"/>
    <w:rsid w:val="2DA17CB1"/>
    <w:rsid w:val="2DA48911"/>
    <w:rsid w:val="2DA65E71"/>
    <w:rsid w:val="2DA7E4CF"/>
    <w:rsid w:val="2DB2F847"/>
    <w:rsid w:val="2DB5D897"/>
    <w:rsid w:val="2DB788B8"/>
    <w:rsid w:val="2DC26AE1"/>
    <w:rsid w:val="2DC9788D"/>
    <w:rsid w:val="2DD15756"/>
    <w:rsid w:val="2DE60E3C"/>
    <w:rsid w:val="2DEA7FB3"/>
    <w:rsid w:val="2DF46E21"/>
    <w:rsid w:val="2DF6C5EA"/>
    <w:rsid w:val="2DFFE12B"/>
    <w:rsid w:val="2E098EC8"/>
    <w:rsid w:val="2E0A6275"/>
    <w:rsid w:val="2E124731"/>
    <w:rsid w:val="2E20174D"/>
    <w:rsid w:val="2E292E51"/>
    <w:rsid w:val="2E3B2C8F"/>
    <w:rsid w:val="2E44FEFA"/>
    <w:rsid w:val="2E4CD1F7"/>
    <w:rsid w:val="2E65A1BA"/>
    <w:rsid w:val="2E6770D8"/>
    <w:rsid w:val="2E69516F"/>
    <w:rsid w:val="2E6B27C4"/>
    <w:rsid w:val="2E6EC604"/>
    <w:rsid w:val="2E7C686D"/>
    <w:rsid w:val="2E80D959"/>
    <w:rsid w:val="2E8CCBCF"/>
    <w:rsid w:val="2E9056F4"/>
    <w:rsid w:val="2E9175DB"/>
    <w:rsid w:val="2E928D21"/>
    <w:rsid w:val="2E93E95D"/>
    <w:rsid w:val="2EA77E5C"/>
    <w:rsid w:val="2EC048A6"/>
    <w:rsid w:val="2EC051C2"/>
    <w:rsid w:val="2EC2BA64"/>
    <w:rsid w:val="2EC5D67B"/>
    <w:rsid w:val="2EC5EF83"/>
    <w:rsid w:val="2EC70E95"/>
    <w:rsid w:val="2EC852D3"/>
    <w:rsid w:val="2EC9DE2D"/>
    <w:rsid w:val="2ECB9367"/>
    <w:rsid w:val="2EE06D86"/>
    <w:rsid w:val="2EE0A756"/>
    <w:rsid w:val="2EE7EAC0"/>
    <w:rsid w:val="2EE8C96A"/>
    <w:rsid w:val="2EF56841"/>
    <w:rsid w:val="2F04F64F"/>
    <w:rsid w:val="2F07B090"/>
    <w:rsid w:val="2F0B2A13"/>
    <w:rsid w:val="2F149FBD"/>
    <w:rsid w:val="2F29D888"/>
    <w:rsid w:val="2F2C5C42"/>
    <w:rsid w:val="2F335B17"/>
    <w:rsid w:val="2F3C1AB8"/>
    <w:rsid w:val="2F3FF052"/>
    <w:rsid w:val="2F41ED62"/>
    <w:rsid w:val="2F474DCB"/>
    <w:rsid w:val="2F49EF12"/>
    <w:rsid w:val="2F51F6F3"/>
    <w:rsid w:val="2F5BB8AC"/>
    <w:rsid w:val="2F5BF9C2"/>
    <w:rsid w:val="2F5D4DD5"/>
    <w:rsid w:val="2F5D8450"/>
    <w:rsid w:val="2F688AEA"/>
    <w:rsid w:val="2F69218D"/>
    <w:rsid w:val="2F6B2AEE"/>
    <w:rsid w:val="2F6EE2AD"/>
    <w:rsid w:val="2F6F40B6"/>
    <w:rsid w:val="2F7DF37C"/>
    <w:rsid w:val="2F7F013A"/>
    <w:rsid w:val="2F8BE900"/>
    <w:rsid w:val="2F8CAEE9"/>
    <w:rsid w:val="2F92C4AB"/>
    <w:rsid w:val="2F9464E2"/>
    <w:rsid w:val="2F973C5B"/>
    <w:rsid w:val="2F984743"/>
    <w:rsid w:val="2F9AABC2"/>
    <w:rsid w:val="2F9E6505"/>
    <w:rsid w:val="2FA80D99"/>
    <w:rsid w:val="2FB15612"/>
    <w:rsid w:val="2FB47DF8"/>
    <w:rsid w:val="2FB7866F"/>
    <w:rsid w:val="2FC3CAE6"/>
    <w:rsid w:val="2FCD7247"/>
    <w:rsid w:val="2FD163B6"/>
    <w:rsid w:val="2FD31B5E"/>
    <w:rsid w:val="2FD70401"/>
    <w:rsid w:val="2FDCD0B8"/>
    <w:rsid w:val="2FEBE642"/>
    <w:rsid w:val="2FF53BFF"/>
    <w:rsid w:val="2FF79D62"/>
    <w:rsid w:val="2FFE06B6"/>
    <w:rsid w:val="2FFE1A8F"/>
    <w:rsid w:val="30049A62"/>
    <w:rsid w:val="3006DFFB"/>
    <w:rsid w:val="300C762A"/>
    <w:rsid w:val="300D7593"/>
    <w:rsid w:val="30135BD1"/>
    <w:rsid w:val="301D0449"/>
    <w:rsid w:val="301E8913"/>
    <w:rsid w:val="3024568E"/>
    <w:rsid w:val="30290A4F"/>
    <w:rsid w:val="3045EBE1"/>
    <w:rsid w:val="304CA8F8"/>
    <w:rsid w:val="305008F5"/>
    <w:rsid w:val="305591FA"/>
    <w:rsid w:val="3060023E"/>
    <w:rsid w:val="3061F666"/>
    <w:rsid w:val="306BAF7A"/>
    <w:rsid w:val="307BE692"/>
    <w:rsid w:val="307D12CB"/>
    <w:rsid w:val="307D6393"/>
    <w:rsid w:val="30933242"/>
    <w:rsid w:val="309D11E6"/>
    <w:rsid w:val="309EAFD7"/>
    <w:rsid w:val="309FA85D"/>
    <w:rsid w:val="30A4D47B"/>
    <w:rsid w:val="30ABC824"/>
    <w:rsid w:val="30AFBF86"/>
    <w:rsid w:val="30B18717"/>
    <w:rsid w:val="30C1D259"/>
    <w:rsid w:val="30C6595A"/>
    <w:rsid w:val="30D329C7"/>
    <w:rsid w:val="30D90277"/>
    <w:rsid w:val="30DC69EF"/>
    <w:rsid w:val="30E04C51"/>
    <w:rsid w:val="30E9ABB0"/>
    <w:rsid w:val="30F1D8A8"/>
    <w:rsid w:val="3102C405"/>
    <w:rsid w:val="3108AF4D"/>
    <w:rsid w:val="3117960F"/>
    <w:rsid w:val="311CE466"/>
    <w:rsid w:val="3127C38F"/>
    <w:rsid w:val="312815BC"/>
    <w:rsid w:val="3129853B"/>
    <w:rsid w:val="312B63D2"/>
    <w:rsid w:val="312C0E6F"/>
    <w:rsid w:val="31317F08"/>
    <w:rsid w:val="3135BDBF"/>
    <w:rsid w:val="313E7478"/>
    <w:rsid w:val="314110BB"/>
    <w:rsid w:val="3143CD28"/>
    <w:rsid w:val="31612FC7"/>
    <w:rsid w:val="3170EC29"/>
    <w:rsid w:val="317407DD"/>
    <w:rsid w:val="318273BA"/>
    <w:rsid w:val="31827DB0"/>
    <w:rsid w:val="3198976E"/>
    <w:rsid w:val="319B8A81"/>
    <w:rsid w:val="31A72817"/>
    <w:rsid w:val="31A8A8E2"/>
    <w:rsid w:val="31AD5E00"/>
    <w:rsid w:val="31B5875D"/>
    <w:rsid w:val="31B9A8CF"/>
    <w:rsid w:val="31BADBC4"/>
    <w:rsid w:val="31BE941D"/>
    <w:rsid w:val="31BF9F66"/>
    <w:rsid w:val="31C0F8BA"/>
    <w:rsid w:val="31CD9376"/>
    <w:rsid w:val="31D4B0CA"/>
    <w:rsid w:val="31D9061A"/>
    <w:rsid w:val="31DAA39C"/>
    <w:rsid w:val="31DFF803"/>
    <w:rsid w:val="31E1D3FA"/>
    <w:rsid w:val="31E2CF6E"/>
    <w:rsid w:val="31F5072A"/>
    <w:rsid w:val="31F644BE"/>
    <w:rsid w:val="31FD9045"/>
    <w:rsid w:val="3201B17B"/>
    <w:rsid w:val="320930DE"/>
    <w:rsid w:val="320A5929"/>
    <w:rsid w:val="3212889D"/>
    <w:rsid w:val="321DD456"/>
    <w:rsid w:val="3221BB47"/>
    <w:rsid w:val="322FE318"/>
    <w:rsid w:val="32438F10"/>
    <w:rsid w:val="324DA5EA"/>
    <w:rsid w:val="324DEF37"/>
    <w:rsid w:val="32588D29"/>
    <w:rsid w:val="325E5219"/>
    <w:rsid w:val="3260811E"/>
    <w:rsid w:val="326A5102"/>
    <w:rsid w:val="32727673"/>
    <w:rsid w:val="32734845"/>
    <w:rsid w:val="32774616"/>
    <w:rsid w:val="3285D494"/>
    <w:rsid w:val="329565A6"/>
    <w:rsid w:val="329662D8"/>
    <w:rsid w:val="329CB9FB"/>
    <w:rsid w:val="32A307F5"/>
    <w:rsid w:val="32A8D80F"/>
    <w:rsid w:val="32CA08B9"/>
    <w:rsid w:val="32D55C57"/>
    <w:rsid w:val="32DE9489"/>
    <w:rsid w:val="32DFFB97"/>
    <w:rsid w:val="32E25F5E"/>
    <w:rsid w:val="32FD2A37"/>
    <w:rsid w:val="32FFFCAE"/>
    <w:rsid w:val="33030BBD"/>
    <w:rsid w:val="3308AE08"/>
    <w:rsid w:val="330926B8"/>
    <w:rsid w:val="330E6288"/>
    <w:rsid w:val="331779CD"/>
    <w:rsid w:val="332AB9D1"/>
    <w:rsid w:val="332DE4F0"/>
    <w:rsid w:val="33346D44"/>
    <w:rsid w:val="333A10B1"/>
    <w:rsid w:val="3348B02B"/>
    <w:rsid w:val="33523DF7"/>
    <w:rsid w:val="335327C9"/>
    <w:rsid w:val="33551885"/>
    <w:rsid w:val="335905E5"/>
    <w:rsid w:val="3366A2F6"/>
    <w:rsid w:val="3366C49D"/>
    <w:rsid w:val="33681AF3"/>
    <w:rsid w:val="33694AB7"/>
    <w:rsid w:val="336B34D0"/>
    <w:rsid w:val="33740FBE"/>
    <w:rsid w:val="3375F29A"/>
    <w:rsid w:val="337AE5E2"/>
    <w:rsid w:val="337FA590"/>
    <w:rsid w:val="3381051E"/>
    <w:rsid w:val="3390B674"/>
    <w:rsid w:val="3398D55B"/>
    <w:rsid w:val="339900A5"/>
    <w:rsid w:val="339D5E61"/>
    <w:rsid w:val="33A24E55"/>
    <w:rsid w:val="33A8E769"/>
    <w:rsid w:val="33B01191"/>
    <w:rsid w:val="33B56324"/>
    <w:rsid w:val="33C11834"/>
    <w:rsid w:val="33C1D8CE"/>
    <w:rsid w:val="33C5D236"/>
    <w:rsid w:val="33CDF747"/>
    <w:rsid w:val="33D20703"/>
    <w:rsid w:val="33D4A3F0"/>
    <w:rsid w:val="33D6E9A0"/>
    <w:rsid w:val="33DD0948"/>
    <w:rsid w:val="33E9CB82"/>
    <w:rsid w:val="33EC397F"/>
    <w:rsid w:val="33F11C64"/>
    <w:rsid w:val="33FA3676"/>
    <w:rsid w:val="3403FD8B"/>
    <w:rsid w:val="3414A119"/>
    <w:rsid w:val="34172653"/>
    <w:rsid w:val="343049A8"/>
    <w:rsid w:val="3431B178"/>
    <w:rsid w:val="34385E72"/>
    <w:rsid w:val="3442AB90"/>
    <w:rsid w:val="34450DB3"/>
    <w:rsid w:val="34457785"/>
    <w:rsid w:val="3461A3F6"/>
    <w:rsid w:val="3473E1A7"/>
    <w:rsid w:val="3478B257"/>
    <w:rsid w:val="348F4902"/>
    <w:rsid w:val="349A50F4"/>
    <w:rsid w:val="349BD600"/>
    <w:rsid w:val="349D23AB"/>
    <w:rsid w:val="34A5125F"/>
    <w:rsid w:val="34A5C1CB"/>
    <w:rsid w:val="34A600AF"/>
    <w:rsid w:val="34A60D63"/>
    <w:rsid w:val="34AB139B"/>
    <w:rsid w:val="34AED31F"/>
    <w:rsid w:val="34B1FFD4"/>
    <w:rsid w:val="34B22970"/>
    <w:rsid w:val="34B5824C"/>
    <w:rsid w:val="34BEEA82"/>
    <w:rsid w:val="34D01E9B"/>
    <w:rsid w:val="34D4A202"/>
    <w:rsid w:val="34D987F8"/>
    <w:rsid w:val="34E0A62B"/>
    <w:rsid w:val="34E0D1AE"/>
    <w:rsid w:val="34E85A3C"/>
    <w:rsid w:val="34F47FC2"/>
    <w:rsid w:val="34F865F1"/>
    <w:rsid w:val="34FDA7C4"/>
    <w:rsid w:val="35034392"/>
    <w:rsid w:val="3505207E"/>
    <w:rsid w:val="350EEB31"/>
    <w:rsid w:val="3513506C"/>
    <w:rsid w:val="351832C4"/>
    <w:rsid w:val="3519F8B2"/>
    <w:rsid w:val="3522FE80"/>
    <w:rsid w:val="35273A18"/>
    <w:rsid w:val="352C9C32"/>
    <w:rsid w:val="353713BC"/>
    <w:rsid w:val="354CB0BD"/>
    <w:rsid w:val="35558153"/>
    <w:rsid w:val="355AEEEF"/>
    <w:rsid w:val="355C156E"/>
    <w:rsid w:val="3561A880"/>
    <w:rsid w:val="3565F7B4"/>
    <w:rsid w:val="3569A1E8"/>
    <w:rsid w:val="356CFF14"/>
    <w:rsid w:val="3572B404"/>
    <w:rsid w:val="357A3741"/>
    <w:rsid w:val="357EE94B"/>
    <w:rsid w:val="3584BEF2"/>
    <w:rsid w:val="35860A18"/>
    <w:rsid w:val="35864E4F"/>
    <w:rsid w:val="35876E08"/>
    <w:rsid w:val="35969506"/>
    <w:rsid w:val="359A5638"/>
    <w:rsid w:val="359A8244"/>
    <w:rsid w:val="35A11756"/>
    <w:rsid w:val="35A2B3C6"/>
    <w:rsid w:val="35AF3DED"/>
    <w:rsid w:val="35B1AF7E"/>
    <w:rsid w:val="35C7B4B6"/>
    <w:rsid w:val="35C7C6F4"/>
    <w:rsid w:val="35C8110C"/>
    <w:rsid w:val="35C868D4"/>
    <w:rsid w:val="35CBD5D2"/>
    <w:rsid w:val="35CBE06A"/>
    <w:rsid w:val="35CD6D16"/>
    <w:rsid w:val="35D5D446"/>
    <w:rsid w:val="35DF7948"/>
    <w:rsid w:val="35F1729E"/>
    <w:rsid w:val="35F8DC2D"/>
    <w:rsid w:val="35FA3283"/>
    <w:rsid w:val="3601E4A1"/>
    <w:rsid w:val="360DBC73"/>
    <w:rsid w:val="361A3A0F"/>
    <w:rsid w:val="362166FE"/>
    <w:rsid w:val="3622EB53"/>
    <w:rsid w:val="36325325"/>
    <w:rsid w:val="3640B19E"/>
    <w:rsid w:val="3646C45C"/>
    <w:rsid w:val="3647A089"/>
    <w:rsid w:val="36539C5B"/>
    <w:rsid w:val="365AD2BA"/>
    <w:rsid w:val="3662C100"/>
    <w:rsid w:val="366C5567"/>
    <w:rsid w:val="366FFC5D"/>
    <w:rsid w:val="36760580"/>
    <w:rsid w:val="3676217F"/>
    <w:rsid w:val="367E6FE2"/>
    <w:rsid w:val="367EC7EE"/>
    <w:rsid w:val="367FE037"/>
    <w:rsid w:val="36906A52"/>
    <w:rsid w:val="3695D357"/>
    <w:rsid w:val="36A2E7FA"/>
    <w:rsid w:val="36A2F37C"/>
    <w:rsid w:val="36A50D89"/>
    <w:rsid w:val="36A5750F"/>
    <w:rsid w:val="36A9AD7E"/>
    <w:rsid w:val="36AFEC83"/>
    <w:rsid w:val="36B81CEC"/>
    <w:rsid w:val="36BCDA6E"/>
    <w:rsid w:val="36BEE49E"/>
    <w:rsid w:val="36E21640"/>
    <w:rsid w:val="36E7D24D"/>
    <w:rsid w:val="36E9352E"/>
    <w:rsid w:val="36E94FC3"/>
    <w:rsid w:val="370190CE"/>
    <w:rsid w:val="3703FDD3"/>
    <w:rsid w:val="370CC254"/>
    <w:rsid w:val="37110DD0"/>
    <w:rsid w:val="371E54F0"/>
    <w:rsid w:val="373EAC01"/>
    <w:rsid w:val="3740458D"/>
    <w:rsid w:val="3742AC99"/>
    <w:rsid w:val="374847B2"/>
    <w:rsid w:val="3756339A"/>
    <w:rsid w:val="3759A5CE"/>
    <w:rsid w:val="375B4DED"/>
    <w:rsid w:val="375B4FC1"/>
    <w:rsid w:val="375B8193"/>
    <w:rsid w:val="3766F9E4"/>
    <w:rsid w:val="376CBAC8"/>
    <w:rsid w:val="3771A2E7"/>
    <w:rsid w:val="377311F9"/>
    <w:rsid w:val="37789EF8"/>
    <w:rsid w:val="3778F2E6"/>
    <w:rsid w:val="3780B175"/>
    <w:rsid w:val="3785A5C9"/>
    <w:rsid w:val="378BFBAC"/>
    <w:rsid w:val="3795674E"/>
    <w:rsid w:val="37960551"/>
    <w:rsid w:val="3797842E"/>
    <w:rsid w:val="37A2844A"/>
    <w:rsid w:val="37A4600E"/>
    <w:rsid w:val="37A7FA71"/>
    <w:rsid w:val="37AC2627"/>
    <w:rsid w:val="37B74CBA"/>
    <w:rsid w:val="37C1AAD9"/>
    <w:rsid w:val="37C747D1"/>
    <w:rsid w:val="37CA087D"/>
    <w:rsid w:val="37CAE1EE"/>
    <w:rsid w:val="37CE6861"/>
    <w:rsid w:val="37D5C734"/>
    <w:rsid w:val="37E3D498"/>
    <w:rsid w:val="37E5ED04"/>
    <w:rsid w:val="37ED525B"/>
    <w:rsid w:val="37F06D14"/>
    <w:rsid w:val="37FF27F2"/>
    <w:rsid w:val="380BCE0D"/>
    <w:rsid w:val="380FFDAF"/>
    <w:rsid w:val="3812D9C7"/>
    <w:rsid w:val="3818DE87"/>
    <w:rsid w:val="38242F16"/>
    <w:rsid w:val="382B80E4"/>
    <w:rsid w:val="382F88B4"/>
    <w:rsid w:val="38314CF4"/>
    <w:rsid w:val="383DD982"/>
    <w:rsid w:val="383F8C5F"/>
    <w:rsid w:val="3858ED8E"/>
    <w:rsid w:val="3869B10B"/>
    <w:rsid w:val="386AA786"/>
    <w:rsid w:val="38733C54"/>
    <w:rsid w:val="387C0801"/>
    <w:rsid w:val="387F7B94"/>
    <w:rsid w:val="388882DD"/>
    <w:rsid w:val="3891D795"/>
    <w:rsid w:val="38955F77"/>
    <w:rsid w:val="3899F4E1"/>
    <w:rsid w:val="38A072A7"/>
    <w:rsid w:val="38AA668F"/>
    <w:rsid w:val="38B09DBB"/>
    <w:rsid w:val="38B50842"/>
    <w:rsid w:val="38BCDD91"/>
    <w:rsid w:val="38C49721"/>
    <w:rsid w:val="38C721AD"/>
    <w:rsid w:val="38D0E69B"/>
    <w:rsid w:val="38D62597"/>
    <w:rsid w:val="38D7C1A6"/>
    <w:rsid w:val="38D89005"/>
    <w:rsid w:val="38DE7D6A"/>
    <w:rsid w:val="38DFB537"/>
    <w:rsid w:val="38E19CBE"/>
    <w:rsid w:val="38E41D07"/>
    <w:rsid w:val="38E88714"/>
    <w:rsid w:val="38F7E7B6"/>
    <w:rsid w:val="38F9E4EA"/>
    <w:rsid w:val="38FDC639"/>
    <w:rsid w:val="3904C377"/>
    <w:rsid w:val="390696B7"/>
    <w:rsid w:val="391760AB"/>
    <w:rsid w:val="3917ED7E"/>
    <w:rsid w:val="39238BEC"/>
    <w:rsid w:val="393136FF"/>
    <w:rsid w:val="394AB843"/>
    <w:rsid w:val="394C8C14"/>
    <w:rsid w:val="394F2E1D"/>
    <w:rsid w:val="395703EF"/>
    <w:rsid w:val="3957DF17"/>
    <w:rsid w:val="39677647"/>
    <w:rsid w:val="396C8FAF"/>
    <w:rsid w:val="396F2DE3"/>
    <w:rsid w:val="397782E9"/>
    <w:rsid w:val="397784E8"/>
    <w:rsid w:val="39831707"/>
    <w:rsid w:val="3986FA0C"/>
    <w:rsid w:val="399C7357"/>
    <w:rsid w:val="39AC3F2D"/>
    <w:rsid w:val="39AC5AD2"/>
    <w:rsid w:val="39BEC984"/>
    <w:rsid w:val="39C3BC60"/>
    <w:rsid w:val="39C9B1AA"/>
    <w:rsid w:val="39CBDC65"/>
    <w:rsid w:val="39CCE428"/>
    <w:rsid w:val="39D51F31"/>
    <w:rsid w:val="39DCCAFB"/>
    <w:rsid w:val="39DCF575"/>
    <w:rsid w:val="39DE5A69"/>
    <w:rsid w:val="39E1102A"/>
    <w:rsid w:val="39F077B1"/>
    <w:rsid w:val="39F0BB2B"/>
    <w:rsid w:val="39F8ABE6"/>
    <w:rsid w:val="39F8B9A7"/>
    <w:rsid w:val="39FAC72E"/>
    <w:rsid w:val="39FB83A3"/>
    <w:rsid w:val="39FDC994"/>
    <w:rsid w:val="39FF23F3"/>
    <w:rsid w:val="3A0A8833"/>
    <w:rsid w:val="3A0BDAE3"/>
    <w:rsid w:val="3A1F35BC"/>
    <w:rsid w:val="3A236AE5"/>
    <w:rsid w:val="3A294CDE"/>
    <w:rsid w:val="3A2DADA6"/>
    <w:rsid w:val="3A350D1B"/>
    <w:rsid w:val="3A51D9AE"/>
    <w:rsid w:val="3A5AE421"/>
    <w:rsid w:val="3A679118"/>
    <w:rsid w:val="3A6954C9"/>
    <w:rsid w:val="3A6D5DB3"/>
    <w:rsid w:val="3A6EB8DF"/>
    <w:rsid w:val="3A774A1A"/>
    <w:rsid w:val="3A7B0A9C"/>
    <w:rsid w:val="3A7C94D2"/>
    <w:rsid w:val="3A7CA769"/>
    <w:rsid w:val="3A87ABF3"/>
    <w:rsid w:val="3A882699"/>
    <w:rsid w:val="3A8BA2BE"/>
    <w:rsid w:val="3A92E91C"/>
    <w:rsid w:val="3AA32407"/>
    <w:rsid w:val="3ABED26B"/>
    <w:rsid w:val="3ADB44CF"/>
    <w:rsid w:val="3ADD5E8B"/>
    <w:rsid w:val="3AF55D53"/>
    <w:rsid w:val="3B06747B"/>
    <w:rsid w:val="3B0B6FCD"/>
    <w:rsid w:val="3B0D497C"/>
    <w:rsid w:val="3B19982B"/>
    <w:rsid w:val="3B22D9C4"/>
    <w:rsid w:val="3B2F1A4D"/>
    <w:rsid w:val="3B33625F"/>
    <w:rsid w:val="3B34FA8F"/>
    <w:rsid w:val="3B35576B"/>
    <w:rsid w:val="3B4FDC96"/>
    <w:rsid w:val="3B54300D"/>
    <w:rsid w:val="3B5B3456"/>
    <w:rsid w:val="3B71AC1A"/>
    <w:rsid w:val="3B7ABE16"/>
    <w:rsid w:val="3B8BB6BB"/>
    <w:rsid w:val="3B8D5352"/>
    <w:rsid w:val="3B922E46"/>
    <w:rsid w:val="3B92595B"/>
    <w:rsid w:val="3B9318CE"/>
    <w:rsid w:val="3BA7B03E"/>
    <w:rsid w:val="3BA7B1C0"/>
    <w:rsid w:val="3BAC33C1"/>
    <w:rsid w:val="3BC0B067"/>
    <w:rsid w:val="3BC7398C"/>
    <w:rsid w:val="3BCB8064"/>
    <w:rsid w:val="3BD704C5"/>
    <w:rsid w:val="3BD97D6C"/>
    <w:rsid w:val="3BDA8B72"/>
    <w:rsid w:val="3BDF9F29"/>
    <w:rsid w:val="3BE2BF3B"/>
    <w:rsid w:val="3BEA49AC"/>
    <w:rsid w:val="3BEC4CFF"/>
    <w:rsid w:val="3BF5D87C"/>
    <w:rsid w:val="3BFAC587"/>
    <w:rsid w:val="3BFFFA66"/>
    <w:rsid w:val="3C0570AB"/>
    <w:rsid w:val="3C0FA5B2"/>
    <w:rsid w:val="3C11276F"/>
    <w:rsid w:val="3C1549EE"/>
    <w:rsid w:val="3C184AB3"/>
    <w:rsid w:val="3C250E9A"/>
    <w:rsid w:val="3C36968D"/>
    <w:rsid w:val="3C38FD11"/>
    <w:rsid w:val="3C4C704C"/>
    <w:rsid w:val="3C507598"/>
    <w:rsid w:val="3C5145BC"/>
    <w:rsid w:val="3C5E560F"/>
    <w:rsid w:val="3C6BD477"/>
    <w:rsid w:val="3C6CE93A"/>
    <w:rsid w:val="3C6ED47F"/>
    <w:rsid w:val="3C7660E5"/>
    <w:rsid w:val="3C769158"/>
    <w:rsid w:val="3C79C7B7"/>
    <w:rsid w:val="3C8561A2"/>
    <w:rsid w:val="3C8A4A66"/>
    <w:rsid w:val="3C9B5446"/>
    <w:rsid w:val="3C9BC623"/>
    <w:rsid w:val="3C9E78CF"/>
    <w:rsid w:val="3CAF447C"/>
    <w:rsid w:val="3CB505CB"/>
    <w:rsid w:val="3CB6C253"/>
    <w:rsid w:val="3CBF125D"/>
    <w:rsid w:val="3CC131D9"/>
    <w:rsid w:val="3CC15299"/>
    <w:rsid w:val="3CC2F069"/>
    <w:rsid w:val="3CC6DAFE"/>
    <w:rsid w:val="3CCC1CD4"/>
    <w:rsid w:val="3CCD19C6"/>
    <w:rsid w:val="3CCE06ED"/>
    <w:rsid w:val="3CD19A33"/>
    <w:rsid w:val="3CD2DB3E"/>
    <w:rsid w:val="3CD5F69C"/>
    <w:rsid w:val="3CDF85A5"/>
    <w:rsid w:val="3CE706E8"/>
    <w:rsid w:val="3CEEF680"/>
    <w:rsid w:val="3CFA5EA1"/>
    <w:rsid w:val="3D06EB2E"/>
    <w:rsid w:val="3D1304F1"/>
    <w:rsid w:val="3D17671F"/>
    <w:rsid w:val="3D1DAEC8"/>
    <w:rsid w:val="3D21660C"/>
    <w:rsid w:val="3D353E93"/>
    <w:rsid w:val="3D35809E"/>
    <w:rsid w:val="3D35D879"/>
    <w:rsid w:val="3D37A46D"/>
    <w:rsid w:val="3D3920A8"/>
    <w:rsid w:val="3D4013D3"/>
    <w:rsid w:val="3D52DC5E"/>
    <w:rsid w:val="3D532279"/>
    <w:rsid w:val="3D60EBB0"/>
    <w:rsid w:val="3D67D8AA"/>
    <w:rsid w:val="3D6DFC9C"/>
    <w:rsid w:val="3D757BF6"/>
    <w:rsid w:val="3D81E65A"/>
    <w:rsid w:val="3D86E503"/>
    <w:rsid w:val="3D88050F"/>
    <w:rsid w:val="3D8E3432"/>
    <w:rsid w:val="3D90A076"/>
    <w:rsid w:val="3D934B61"/>
    <w:rsid w:val="3DA382B1"/>
    <w:rsid w:val="3DAEECFB"/>
    <w:rsid w:val="3DB2A27F"/>
    <w:rsid w:val="3DBCF431"/>
    <w:rsid w:val="3DC30A82"/>
    <w:rsid w:val="3DC9FB73"/>
    <w:rsid w:val="3DD1C6E0"/>
    <w:rsid w:val="3DEC242A"/>
    <w:rsid w:val="3DEE7F51"/>
    <w:rsid w:val="3DFA2670"/>
    <w:rsid w:val="3E00D17C"/>
    <w:rsid w:val="3E0CDAB1"/>
    <w:rsid w:val="3E15D9B0"/>
    <w:rsid w:val="3E196723"/>
    <w:rsid w:val="3E1B430E"/>
    <w:rsid w:val="3E1C3A2B"/>
    <w:rsid w:val="3E1CF51E"/>
    <w:rsid w:val="3E22A89D"/>
    <w:rsid w:val="3E260922"/>
    <w:rsid w:val="3E2B230A"/>
    <w:rsid w:val="3E301117"/>
    <w:rsid w:val="3E40FA20"/>
    <w:rsid w:val="3E482AFA"/>
    <w:rsid w:val="3E597268"/>
    <w:rsid w:val="3E5D59A6"/>
    <w:rsid w:val="3E5F1214"/>
    <w:rsid w:val="3E5FF77F"/>
    <w:rsid w:val="3E7785B1"/>
    <w:rsid w:val="3E81ACC1"/>
    <w:rsid w:val="3E84CB93"/>
    <w:rsid w:val="3E84F3B3"/>
    <w:rsid w:val="3E8B59F6"/>
    <w:rsid w:val="3E8E613A"/>
    <w:rsid w:val="3E901045"/>
    <w:rsid w:val="3E934CBE"/>
    <w:rsid w:val="3EAFAA6C"/>
    <w:rsid w:val="3EB5D570"/>
    <w:rsid w:val="3EB8CA05"/>
    <w:rsid w:val="3EBE7FA2"/>
    <w:rsid w:val="3EBECD6E"/>
    <w:rsid w:val="3EBECDC7"/>
    <w:rsid w:val="3ECA2D34"/>
    <w:rsid w:val="3ECE60AD"/>
    <w:rsid w:val="3ECF21F5"/>
    <w:rsid w:val="3ED75A47"/>
    <w:rsid w:val="3EE52C11"/>
    <w:rsid w:val="3EEEAF46"/>
    <w:rsid w:val="3EEF248A"/>
    <w:rsid w:val="3EF2A9E6"/>
    <w:rsid w:val="3F01D119"/>
    <w:rsid w:val="3F0AC853"/>
    <w:rsid w:val="3F0D88BF"/>
    <w:rsid w:val="3F0EB240"/>
    <w:rsid w:val="3F30471E"/>
    <w:rsid w:val="3F360723"/>
    <w:rsid w:val="3F361E45"/>
    <w:rsid w:val="3F3A0458"/>
    <w:rsid w:val="3F3B427F"/>
    <w:rsid w:val="3F477108"/>
    <w:rsid w:val="3F4B1584"/>
    <w:rsid w:val="3F4E71C8"/>
    <w:rsid w:val="3F599CBB"/>
    <w:rsid w:val="3F5CC653"/>
    <w:rsid w:val="3F5D096B"/>
    <w:rsid w:val="3F617EE7"/>
    <w:rsid w:val="3F701D02"/>
    <w:rsid w:val="3F7AB86D"/>
    <w:rsid w:val="3F86AE8C"/>
    <w:rsid w:val="3F89381D"/>
    <w:rsid w:val="3F965F97"/>
    <w:rsid w:val="3F9A7A74"/>
    <w:rsid w:val="3FA318B3"/>
    <w:rsid w:val="3FA9D0C9"/>
    <w:rsid w:val="3FADCA71"/>
    <w:rsid w:val="3FB48DB5"/>
    <w:rsid w:val="3FD269BD"/>
    <w:rsid w:val="3FD664D6"/>
    <w:rsid w:val="3FD6C400"/>
    <w:rsid w:val="3FD911FB"/>
    <w:rsid w:val="3FDA364E"/>
    <w:rsid w:val="3FDBED8C"/>
    <w:rsid w:val="3FE1EB62"/>
    <w:rsid w:val="3FE446CF"/>
    <w:rsid w:val="3FE51EDB"/>
    <w:rsid w:val="3FF20E85"/>
    <w:rsid w:val="3FF30600"/>
    <w:rsid w:val="3FF3D71F"/>
    <w:rsid w:val="3FF8574B"/>
    <w:rsid w:val="4001F5FC"/>
    <w:rsid w:val="40027B3C"/>
    <w:rsid w:val="400586C0"/>
    <w:rsid w:val="400CBCA0"/>
    <w:rsid w:val="4030D460"/>
    <w:rsid w:val="403357B7"/>
    <w:rsid w:val="40420847"/>
    <w:rsid w:val="404743AF"/>
    <w:rsid w:val="404B05EB"/>
    <w:rsid w:val="405835FB"/>
    <w:rsid w:val="40597B95"/>
    <w:rsid w:val="4059B77F"/>
    <w:rsid w:val="405BCC63"/>
    <w:rsid w:val="4081223E"/>
    <w:rsid w:val="4083EAC8"/>
    <w:rsid w:val="40919928"/>
    <w:rsid w:val="4091F973"/>
    <w:rsid w:val="40929387"/>
    <w:rsid w:val="409CEE44"/>
    <w:rsid w:val="40BDFB9C"/>
    <w:rsid w:val="40C3FBEF"/>
    <w:rsid w:val="40D25364"/>
    <w:rsid w:val="40D6F674"/>
    <w:rsid w:val="40D7BBD9"/>
    <w:rsid w:val="40DBEBDB"/>
    <w:rsid w:val="40E414EB"/>
    <w:rsid w:val="40E8DC3B"/>
    <w:rsid w:val="40F04C88"/>
    <w:rsid w:val="40F1A0DF"/>
    <w:rsid w:val="410745A5"/>
    <w:rsid w:val="4110D0DE"/>
    <w:rsid w:val="4111C5FC"/>
    <w:rsid w:val="4117CAEF"/>
    <w:rsid w:val="41193C30"/>
    <w:rsid w:val="411C819B"/>
    <w:rsid w:val="4121121B"/>
    <w:rsid w:val="4122ED8C"/>
    <w:rsid w:val="4129A4DF"/>
    <w:rsid w:val="412ADF66"/>
    <w:rsid w:val="4132A3F9"/>
    <w:rsid w:val="413D3460"/>
    <w:rsid w:val="414F4A92"/>
    <w:rsid w:val="415B07FD"/>
    <w:rsid w:val="415CAD4E"/>
    <w:rsid w:val="417878A0"/>
    <w:rsid w:val="417C36BF"/>
    <w:rsid w:val="417E96C8"/>
    <w:rsid w:val="4180079A"/>
    <w:rsid w:val="41846898"/>
    <w:rsid w:val="418A0076"/>
    <w:rsid w:val="418AB279"/>
    <w:rsid w:val="418E0E7B"/>
    <w:rsid w:val="41935AEF"/>
    <w:rsid w:val="41B2FC65"/>
    <w:rsid w:val="41B5AAEE"/>
    <w:rsid w:val="41B8B783"/>
    <w:rsid w:val="41BE5E54"/>
    <w:rsid w:val="41BF1ACC"/>
    <w:rsid w:val="41C4CECC"/>
    <w:rsid w:val="41C7EEC8"/>
    <w:rsid w:val="41C98656"/>
    <w:rsid w:val="41CBC4F8"/>
    <w:rsid w:val="41CCF445"/>
    <w:rsid w:val="41D6A841"/>
    <w:rsid w:val="41DC364F"/>
    <w:rsid w:val="41E77DDA"/>
    <w:rsid w:val="41EA7D17"/>
    <w:rsid w:val="41FCEC74"/>
    <w:rsid w:val="4205DF8E"/>
    <w:rsid w:val="421322EB"/>
    <w:rsid w:val="42137802"/>
    <w:rsid w:val="421AE4B2"/>
    <w:rsid w:val="422575CB"/>
    <w:rsid w:val="4226CA28"/>
    <w:rsid w:val="4227A683"/>
    <w:rsid w:val="422CB63D"/>
    <w:rsid w:val="423292C9"/>
    <w:rsid w:val="42367E60"/>
    <w:rsid w:val="424045FE"/>
    <w:rsid w:val="42460AFC"/>
    <w:rsid w:val="4246D7E6"/>
    <w:rsid w:val="424B6111"/>
    <w:rsid w:val="424DE812"/>
    <w:rsid w:val="425327CE"/>
    <w:rsid w:val="4253F228"/>
    <w:rsid w:val="4256608F"/>
    <w:rsid w:val="42599165"/>
    <w:rsid w:val="4264F320"/>
    <w:rsid w:val="426D88CA"/>
    <w:rsid w:val="42833AA2"/>
    <w:rsid w:val="4285C5C8"/>
    <w:rsid w:val="428B5863"/>
    <w:rsid w:val="429AAC73"/>
    <w:rsid w:val="42A0447E"/>
    <w:rsid w:val="42A60884"/>
    <w:rsid w:val="42A6DF21"/>
    <w:rsid w:val="42ACA572"/>
    <w:rsid w:val="42B6FB1C"/>
    <w:rsid w:val="42BAA3D5"/>
    <w:rsid w:val="42BF86E0"/>
    <w:rsid w:val="42C150CD"/>
    <w:rsid w:val="42E43B15"/>
    <w:rsid w:val="42EAAA13"/>
    <w:rsid w:val="42EE44AF"/>
    <w:rsid w:val="42F6EC7F"/>
    <w:rsid w:val="42FCD199"/>
    <w:rsid w:val="42FD794C"/>
    <w:rsid w:val="43040AB5"/>
    <w:rsid w:val="4305D9D5"/>
    <w:rsid w:val="430722A8"/>
    <w:rsid w:val="431047EB"/>
    <w:rsid w:val="4310B4BF"/>
    <w:rsid w:val="4317947E"/>
    <w:rsid w:val="4318C07B"/>
    <w:rsid w:val="432A72C9"/>
    <w:rsid w:val="432BCB11"/>
    <w:rsid w:val="433A4C9E"/>
    <w:rsid w:val="433B2ED1"/>
    <w:rsid w:val="433C0BEA"/>
    <w:rsid w:val="4342E70C"/>
    <w:rsid w:val="434C26FA"/>
    <w:rsid w:val="434E0BF4"/>
    <w:rsid w:val="4353AE2D"/>
    <w:rsid w:val="43562BD6"/>
    <w:rsid w:val="4357EF1E"/>
    <w:rsid w:val="4366EE54"/>
    <w:rsid w:val="4377738F"/>
    <w:rsid w:val="43796F52"/>
    <w:rsid w:val="437F0F56"/>
    <w:rsid w:val="438E5398"/>
    <w:rsid w:val="4395B7EB"/>
    <w:rsid w:val="43A6B7FF"/>
    <w:rsid w:val="43ABC002"/>
    <w:rsid w:val="43ACC924"/>
    <w:rsid w:val="43B24733"/>
    <w:rsid w:val="43B2D421"/>
    <w:rsid w:val="43B5C8AE"/>
    <w:rsid w:val="43BAD9B2"/>
    <w:rsid w:val="43BDC7CD"/>
    <w:rsid w:val="43C694C4"/>
    <w:rsid w:val="43C6F384"/>
    <w:rsid w:val="43CB4537"/>
    <w:rsid w:val="43CBDCE8"/>
    <w:rsid w:val="43CC9B77"/>
    <w:rsid w:val="43D3B4DB"/>
    <w:rsid w:val="43D8E458"/>
    <w:rsid w:val="43E11332"/>
    <w:rsid w:val="43E6411F"/>
    <w:rsid w:val="43E9434F"/>
    <w:rsid w:val="43F0294B"/>
    <w:rsid w:val="43F42F01"/>
    <w:rsid w:val="4404A736"/>
    <w:rsid w:val="4423B814"/>
    <w:rsid w:val="44292298"/>
    <w:rsid w:val="44420A67"/>
    <w:rsid w:val="444A36FD"/>
    <w:rsid w:val="44507E51"/>
    <w:rsid w:val="4451A739"/>
    <w:rsid w:val="4457E387"/>
    <w:rsid w:val="44585F71"/>
    <w:rsid w:val="44622CD6"/>
    <w:rsid w:val="4464BDBE"/>
    <w:rsid w:val="446FE501"/>
    <w:rsid w:val="4484DA46"/>
    <w:rsid w:val="448CF19B"/>
    <w:rsid w:val="449E0FC5"/>
    <w:rsid w:val="449E46CF"/>
    <w:rsid w:val="44A0156E"/>
    <w:rsid w:val="44A5DD85"/>
    <w:rsid w:val="44AB3718"/>
    <w:rsid w:val="44B67457"/>
    <w:rsid w:val="44B8C0F4"/>
    <w:rsid w:val="44B9695D"/>
    <w:rsid w:val="44C34222"/>
    <w:rsid w:val="44C623FF"/>
    <w:rsid w:val="44C69B3E"/>
    <w:rsid w:val="44D99FF2"/>
    <w:rsid w:val="44DFDA33"/>
    <w:rsid w:val="44E2EEE6"/>
    <w:rsid w:val="44E58A85"/>
    <w:rsid w:val="44F04A3B"/>
    <w:rsid w:val="45045D31"/>
    <w:rsid w:val="4504705C"/>
    <w:rsid w:val="45210D10"/>
    <w:rsid w:val="4525346F"/>
    <w:rsid w:val="4529DA6A"/>
    <w:rsid w:val="452D947A"/>
    <w:rsid w:val="454A984D"/>
    <w:rsid w:val="454AB285"/>
    <w:rsid w:val="455714AD"/>
    <w:rsid w:val="455817E0"/>
    <w:rsid w:val="455D90F3"/>
    <w:rsid w:val="456AC337"/>
    <w:rsid w:val="4570124B"/>
    <w:rsid w:val="457AD8E0"/>
    <w:rsid w:val="4585A92E"/>
    <w:rsid w:val="45974A18"/>
    <w:rsid w:val="4597E193"/>
    <w:rsid w:val="45A00FA6"/>
    <w:rsid w:val="45A44749"/>
    <w:rsid w:val="45A7C6AF"/>
    <w:rsid w:val="45A8B1BC"/>
    <w:rsid w:val="45B49902"/>
    <w:rsid w:val="45C8E2A3"/>
    <w:rsid w:val="45C93DC9"/>
    <w:rsid w:val="45D30D69"/>
    <w:rsid w:val="45D73C78"/>
    <w:rsid w:val="45D8C028"/>
    <w:rsid w:val="45E55408"/>
    <w:rsid w:val="45F40E75"/>
    <w:rsid w:val="45FDF96D"/>
    <w:rsid w:val="460137A5"/>
    <w:rsid w:val="46034BA4"/>
    <w:rsid w:val="46073753"/>
    <w:rsid w:val="4607F392"/>
    <w:rsid w:val="4608F188"/>
    <w:rsid w:val="460E5065"/>
    <w:rsid w:val="460FFA44"/>
    <w:rsid w:val="4618A366"/>
    <w:rsid w:val="4620722E"/>
    <w:rsid w:val="4622D253"/>
    <w:rsid w:val="462904D0"/>
    <w:rsid w:val="4635B3EF"/>
    <w:rsid w:val="463ACD77"/>
    <w:rsid w:val="463D9D50"/>
    <w:rsid w:val="463E6F93"/>
    <w:rsid w:val="4649DBCC"/>
    <w:rsid w:val="465378BD"/>
    <w:rsid w:val="4658AD45"/>
    <w:rsid w:val="4658C235"/>
    <w:rsid w:val="4665FA33"/>
    <w:rsid w:val="4666B046"/>
    <w:rsid w:val="46703841"/>
    <w:rsid w:val="467A4337"/>
    <w:rsid w:val="46821A66"/>
    <w:rsid w:val="4686567C"/>
    <w:rsid w:val="468B36C0"/>
    <w:rsid w:val="4697D723"/>
    <w:rsid w:val="469FC4F9"/>
    <w:rsid w:val="46B63966"/>
    <w:rsid w:val="46B84D22"/>
    <w:rsid w:val="46B87218"/>
    <w:rsid w:val="46BBAB2B"/>
    <w:rsid w:val="46C04F07"/>
    <w:rsid w:val="46C4A060"/>
    <w:rsid w:val="46CB43F3"/>
    <w:rsid w:val="46D4F1A4"/>
    <w:rsid w:val="46DD39D1"/>
    <w:rsid w:val="46EA62E5"/>
    <w:rsid w:val="46F732A8"/>
    <w:rsid w:val="471BDC5D"/>
    <w:rsid w:val="472DC71C"/>
    <w:rsid w:val="473CC015"/>
    <w:rsid w:val="4744B4EA"/>
    <w:rsid w:val="474FA989"/>
    <w:rsid w:val="47527AFA"/>
    <w:rsid w:val="4756FAF4"/>
    <w:rsid w:val="47593D04"/>
    <w:rsid w:val="475E2D7C"/>
    <w:rsid w:val="4760E5DB"/>
    <w:rsid w:val="47658D5C"/>
    <w:rsid w:val="476A11CF"/>
    <w:rsid w:val="476EE1DD"/>
    <w:rsid w:val="477EB5B9"/>
    <w:rsid w:val="478D12B8"/>
    <w:rsid w:val="4791D9B1"/>
    <w:rsid w:val="479D80CD"/>
    <w:rsid w:val="479D8CE1"/>
    <w:rsid w:val="47A96FFD"/>
    <w:rsid w:val="47B60456"/>
    <w:rsid w:val="47B7D43F"/>
    <w:rsid w:val="47B8A4C0"/>
    <w:rsid w:val="47BAB540"/>
    <w:rsid w:val="47CED864"/>
    <w:rsid w:val="47CFDE01"/>
    <w:rsid w:val="47D322F3"/>
    <w:rsid w:val="47D7C1B5"/>
    <w:rsid w:val="47E4C416"/>
    <w:rsid w:val="47F2F00A"/>
    <w:rsid w:val="47FC3CA8"/>
    <w:rsid w:val="48018B9D"/>
    <w:rsid w:val="4803FBEB"/>
    <w:rsid w:val="480BE809"/>
    <w:rsid w:val="481623E5"/>
    <w:rsid w:val="4818C61F"/>
    <w:rsid w:val="481F228C"/>
    <w:rsid w:val="4822146A"/>
    <w:rsid w:val="48345041"/>
    <w:rsid w:val="4834E0E2"/>
    <w:rsid w:val="48356A2B"/>
    <w:rsid w:val="483C77AF"/>
    <w:rsid w:val="483E585A"/>
    <w:rsid w:val="484673C6"/>
    <w:rsid w:val="4848B1C0"/>
    <w:rsid w:val="484CEB86"/>
    <w:rsid w:val="484FF2FC"/>
    <w:rsid w:val="485FBD69"/>
    <w:rsid w:val="48661B88"/>
    <w:rsid w:val="4867954D"/>
    <w:rsid w:val="4868E071"/>
    <w:rsid w:val="4872F4E6"/>
    <w:rsid w:val="4875ABC4"/>
    <w:rsid w:val="487A3016"/>
    <w:rsid w:val="488F095E"/>
    <w:rsid w:val="488F8E6A"/>
    <w:rsid w:val="489189C0"/>
    <w:rsid w:val="4893455F"/>
    <w:rsid w:val="4893AD32"/>
    <w:rsid w:val="48A007C2"/>
    <w:rsid w:val="48A01772"/>
    <w:rsid w:val="48A941E0"/>
    <w:rsid w:val="48AE6B8B"/>
    <w:rsid w:val="48B30688"/>
    <w:rsid w:val="48C0611E"/>
    <w:rsid w:val="48C1A907"/>
    <w:rsid w:val="48C7924C"/>
    <w:rsid w:val="48CDDA41"/>
    <w:rsid w:val="48D8B82E"/>
    <w:rsid w:val="48DED711"/>
    <w:rsid w:val="48E66EE7"/>
    <w:rsid w:val="48E7E30C"/>
    <w:rsid w:val="48ED47AC"/>
    <w:rsid w:val="48EE6AE1"/>
    <w:rsid w:val="48F47010"/>
    <w:rsid w:val="48F61DFC"/>
    <w:rsid w:val="48F6CD4F"/>
    <w:rsid w:val="48F6D4F6"/>
    <w:rsid w:val="48FB9BFB"/>
    <w:rsid w:val="48FF4443"/>
    <w:rsid w:val="4902FE20"/>
    <w:rsid w:val="490550E9"/>
    <w:rsid w:val="490A447E"/>
    <w:rsid w:val="490B14B9"/>
    <w:rsid w:val="491696D7"/>
    <w:rsid w:val="49175157"/>
    <w:rsid w:val="4918AD07"/>
    <w:rsid w:val="491CA3ED"/>
    <w:rsid w:val="492B7B73"/>
    <w:rsid w:val="49430803"/>
    <w:rsid w:val="49453678"/>
    <w:rsid w:val="4947C0C2"/>
    <w:rsid w:val="494A8831"/>
    <w:rsid w:val="495DF381"/>
    <w:rsid w:val="495FC40C"/>
    <w:rsid w:val="49692F5A"/>
    <w:rsid w:val="497627A8"/>
    <w:rsid w:val="497788C3"/>
    <w:rsid w:val="4981C21A"/>
    <w:rsid w:val="49821A18"/>
    <w:rsid w:val="4987796B"/>
    <w:rsid w:val="49885659"/>
    <w:rsid w:val="4988E9E4"/>
    <w:rsid w:val="49893BC3"/>
    <w:rsid w:val="498E8710"/>
    <w:rsid w:val="499A4333"/>
    <w:rsid w:val="499AC912"/>
    <w:rsid w:val="499C04DF"/>
    <w:rsid w:val="49A4785C"/>
    <w:rsid w:val="49AD4A40"/>
    <w:rsid w:val="49B1E3F9"/>
    <w:rsid w:val="49B3CFB4"/>
    <w:rsid w:val="49B96BD6"/>
    <w:rsid w:val="49C0388C"/>
    <w:rsid w:val="49D658A9"/>
    <w:rsid w:val="49D6F8D7"/>
    <w:rsid w:val="49D8C800"/>
    <w:rsid w:val="49DEEC13"/>
    <w:rsid w:val="49E2418B"/>
    <w:rsid w:val="49F8D0E4"/>
    <w:rsid w:val="49FC1E44"/>
    <w:rsid w:val="4A01D0AF"/>
    <w:rsid w:val="4A036377"/>
    <w:rsid w:val="4A04DFD7"/>
    <w:rsid w:val="4A05C9F1"/>
    <w:rsid w:val="4A0DD5EF"/>
    <w:rsid w:val="4A187260"/>
    <w:rsid w:val="4A1C9F75"/>
    <w:rsid w:val="4A2E5187"/>
    <w:rsid w:val="4A326101"/>
    <w:rsid w:val="4A68C791"/>
    <w:rsid w:val="4A6DDEE9"/>
    <w:rsid w:val="4A702B5A"/>
    <w:rsid w:val="4A7DB5BC"/>
    <w:rsid w:val="4A850BDE"/>
    <w:rsid w:val="4A8B249E"/>
    <w:rsid w:val="4A8C7F1B"/>
    <w:rsid w:val="4A8DEA8F"/>
    <w:rsid w:val="4A96E47B"/>
    <w:rsid w:val="4AA9DA43"/>
    <w:rsid w:val="4AAB7221"/>
    <w:rsid w:val="4AB22B81"/>
    <w:rsid w:val="4ABB62E6"/>
    <w:rsid w:val="4ABC07C0"/>
    <w:rsid w:val="4AC028B2"/>
    <w:rsid w:val="4AD0778E"/>
    <w:rsid w:val="4AD8711F"/>
    <w:rsid w:val="4ADE3CE1"/>
    <w:rsid w:val="4ADF36EE"/>
    <w:rsid w:val="4AE24C21"/>
    <w:rsid w:val="4AFC726B"/>
    <w:rsid w:val="4AFD9A79"/>
    <w:rsid w:val="4AFFB38C"/>
    <w:rsid w:val="4B01CB9C"/>
    <w:rsid w:val="4B08B75D"/>
    <w:rsid w:val="4B0B4008"/>
    <w:rsid w:val="4B0CFDFA"/>
    <w:rsid w:val="4B1B9069"/>
    <w:rsid w:val="4B1E5A90"/>
    <w:rsid w:val="4B225F99"/>
    <w:rsid w:val="4B27A7B7"/>
    <w:rsid w:val="4B35AD2E"/>
    <w:rsid w:val="4B38AFEF"/>
    <w:rsid w:val="4B459C24"/>
    <w:rsid w:val="4B4A502D"/>
    <w:rsid w:val="4B50ED52"/>
    <w:rsid w:val="4B559D7E"/>
    <w:rsid w:val="4B5B6645"/>
    <w:rsid w:val="4B5B7970"/>
    <w:rsid w:val="4B5DBE19"/>
    <w:rsid w:val="4B5F8BBF"/>
    <w:rsid w:val="4B613D0B"/>
    <w:rsid w:val="4B62600E"/>
    <w:rsid w:val="4B65247E"/>
    <w:rsid w:val="4B66441A"/>
    <w:rsid w:val="4B66E09B"/>
    <w:rsid w:val="4B6F58F3"/>
    <w:rsid w:val="4B71440E"/>
    <w:rsid w:val="4B74E68D"/>
    <w:rsid w:val="4B7D5BF7"/>
    <w:rsid w:val="4B843C6C"/>
    <w:rsid w:val="4B8F101E"/>
    <w:rsid w:val="4B9FC27D"/>
    <w:rsid w:val="4BAEB668"/>
    <w:rsid w:val="4BBE4C40"/>
    <w:rsid w:val="4BBEBBAA"/>
    <w:rsid w:val="4BBEE78B"/>
    <w:rsid w:val="4BC2CD9B"/>
    <w:rsid w:val="4BC4DAEF"/>
    <w:rsid w:val="4BCC15FF"/>
    <w:rsid w:val="4BCC8644"/>
    <w:rsid w:val="4BCDF0AB"/>
    <w:rsid w:val="4BEB9BFB"/>
    <w:rsid w:val="4BF236E4"/>
    <w:rsid w:val="4BF338D6"/>
    <w:rsid w:val="4BF4A4D3"/>
    <w:rsid w:val="4BFE5452"/>
    <w:rsid w:val="4C004676"/>
    <w:rsid w:val="4C020908"/>
    <w:rsid w:val="4C0755E8"/>
    <w:rsid w:val="4C08FF4B"/>
    <w:rsid w:val="4C10B6D7"/>
    <w:rsid w:val="4C13D372"/>
    <w:rsid w:val="4C16DC3A"/>
    <w:rsid w:val="4C1948B1"/>
    <w:rsid w:val="4C1AE0C7"/>
    <w:rsid w:val="4C276214"/>
    <w:rsid w:val="4C32FB22"/>
    <w:rsid w:val="4C4FDEB6"/>
    <w:rsid w:val="4C5093B2"/>
    <w:rsid w:val="4C53795F"/>
    <w:rsid w:val="4C5D8C94"/>
    <w:rsid w:val="4C62DC04"/>
    <w:rsid w:val="4C6D4731"/>
    <w:rsid w:val="4C7213A2"/>
    <w:rsid w:val="4C731083"/>
    <w:rsid w:val="4C763EBE"/>
    <w:rsid w:val="4C7BC2A8"/>
    <w:rsid w:val="4C869B49"/>
    <w:rsid w:val="4C9597C6"/>
    <w:rsid w:val="4CA031C4"/>
    <w:rsid w:val="4CAD5841"/>
    <w:rsid w:val="4CB54809"/>
    <w:rsid w:val="4CBF6D83"/>
    <w:rsid w:val="4CC4BD7C"/>
    <w:rsid w:val="4CCE0E7A"/>
    <w:rsid w:val="4CD0CC42"/>
    <w:rsid w:val="4CD1C3E8"/>
    <w:rsid w:val="4CD95E8B"/>
    <w:rsid w:val="4CDB0543"/>
    <w:rsid w:val="4CE337B1"/>
    <w:rsid w:val="4CE3DB31"/>
    <w:rsid w:val="4CE7F571"/>
    <w:rsid w:val="4CF08A69"/>
    <w:rsid w:val="4CF70C69"/>
    <w:rsid w:val="4CFB1A42"/>
    <w:rsid w:val="4CFFE54A"/>
    <w:rsid w:val="4D05465C"/>
    <w:rsid w:val="4D0F544E"/>
    <w:rsid w:val="4D2AF1DA"/>
    <w:rsid w:val="4D2B9F77"/>
    <w:rsid w:val="4D2C1EF5"/>
    <w:rsid w:val="4D308AB0"/>
    <w:rsid w:val="4D340C7B"/>
    <w:rsid w:val="4D4F981F"/>
    <w:rsid w:val="4D58A6F5"/>
    <w:rsid w:val="4D58EE65"/>
    <w:rsid w:val="4D5BAE02"/>
    <w:rsid w:val="4D63CBB0"/>
    <w:rsid w:val="4D72DE21"/>
    <w:rsid w:val="4D792078"/>
    <w:rsid w:val="4D79998B"/>
    <w:rsid w:val="4D7BC3CB"/>
    <w:rsid w:val="4D846B94"/>
    <w:rsid w:val="4D8CED20"/>
    <w:rsid w:val="4D97EA55"/>
    <w:rsid w:val="4D98F6E4"/>
    <w:rsid w:val="4D9C7FF6"/>
    <w:rsid w:val="4DA0DDE6"/>
    <w:rsid w:val="4DA240FC"/>
    <w:rsid w:val="4DB2FFFC"/>
    <w:rsid w:val="4DB456F8"/>
    <w:rsid w:val="4DB5400D"/>
    <w:rsid w:val="4DB7AAA6"/>
    <w:rsid w:val="4DB86B76"/>
    <w:rsid w:val="4DC7CF1D"/>
    <w:rsid w:val="4DC91D31"/>
    <w:rsid w:val="4DCC1A40"/>
    <w:rsid w:val="4DCF18DF"/>
    <w:rsid w:val="4DE0B5A4"/>
    <w:rsid w:val="4DE6E8B5"/>
    <w:rsid w:val="4DEE58E5"/>
    <w:rsid w:val="4DEF4032"/>
    <w:rsid w:val="4DF4101B"/>
    <w:rsid w:val="4DF97052"/>
    <w:rsid w:val="4E087C1B"/>
    <w:rsid w:val="4E11CD78"/>
    <w:rsid w:val="4E1A6D6E"/>
    <w:rsid w:val="4E25DC7B"/>
    <w:rsid w:val="4E2FF00B"/>
    <w:rsid w:val="4E386DBC"/>
    <w:rsid w:val="4E3A2053"/>
    <w:rsid w:val="4E3BCE16"/>
    <w:rsid w:val="4E3CC5D2"/>
    <w:rsid w:val="4E44D402"/>
    <w:rsid w:val="4E57E998"/>
    <w:rsid w:val="4E5A141B"/>
    <w:rsid w:val="4E6478C3"/>
    <w:rsid w:val="4E6FFCF9"/>
    <w:rsid w:val="4E73885E"/>
    <w:rsid w:val="4E762BDA"/>
    <w:rsid w:val="4E90BE9B"/>
    <w:rsid w:val="4E9578C6"/>
    <w:rsid w:val="4EA1A1CA"/>
    <w:rsid w:val="4EA70748"/>
    <w:rsid w:val="4EB10E0F"/>
    <w:rsid w:val="4EC242B3"/>
    <w:rsid w:val="4EC3D0EC"/>
    <w:rsid w:val="4ECEF4C2"/>
    <w:rsid w:val="4ECFBBA9"/>
    <w:rsid w:val="4EDE8729"/>
    <w:rsid w:val="4EE0792F"/>
    <w:rsid w:val="4EF0E4CA"/>
    <w:rsid w:val="4EF9D08C"/>
    <w:rsid w:val="4F0051AD"/>
    <w:rsid w:val="4F02B743"/>
    <w:rsid w:val="4F05C52E"/>
    <w:rsid w:val="4F0707F6"/>
    <w:rsid w:val="4F31BD38"/>
    <w:rsid w:val="4F4071B4"/>
    <w:rsid w:val="4F4780BB"/>
    <w:rsid w:val="4F4F59EB"/>
    <w:rsid w:val="4F5BFFD4"/>
    <w:rsid w:val="4F5DF995"/>
    <w:rsid w:val="4F5E4BE9"/>
    <w:rsid w:val="4F6028FE"/>
    <w:rsid w:val="4F6A7F1B"/>
    <w:rsid w:val="4F6C37E3"/>
    <w:rsid w:val="4F7629A5"/>
    <w:rsid w:val="4F76C03D"/>
    <w:rsid w:val="4F77A10B"/>
    <w:rsid w:val="4F7CF77C"/>
    <w:rsid w:val="4F855AA1"/>
    <w:rsid w:val="4F92DA40"/>
    <w:rsid w:val="4F9666B1"/>
    <w:rsid w:val="4F97CE6D"/>
    <w:rsid w:val="4F993238"/>
    <w:rsid w:val="4F9FD676"/>
    <w:rsid w:val="4FAE09E9"/>
    <w:rsid w:val="4FBADCB0"/>
    <w:rsid w:val="4FC46D9E"/>
    <w:rsid w:val="4FC5326B"/>
    <w:rsid w:val="4FC539AC"/>
    <w:rsid w:val="4FCAE39E"/>
    <w:rsid w:val="4FCCE1B4"/>
    <w:rsid w:val="4FD59B8B"/>
    <w:rsid w:val="4FE36822"/>
    <w:rsid w:val="4FFCFDFB"/>
    <w:rsid w:val="4FFDBC5A"/>
    <w:rsid w:val="50049FFF"/>
    <w:rsid w:val="50057C68"/>
    <w:rsid w:val="5006E30F"/>
    <w:rsid w:val="5008ABFC"/>
    <w:rsid w:val="501F9444"/>
    <w:rsid w:val="501F9A93"/>
    <w:rsid w:val="5024DC86"/>
    <w:rsid w:val="5024E8A0"/>
    <w:rsid w:val="50382404"/>
    <w:rsid w:val="5043EC79"/>
    <w:rsid w:val="50452DB9"/>
    <w:rsid w:val="504F6CB4"/>
    <w:rsid w:val="50514CFE"/>
    <w:rsid w:val="505AC8A5"/>
    <w:rsid w:val="5068A2F1"/>
    <w:rsid w:val="506B02FF"/>
    <w:rsid w:val="506F12BC"/>
    <w:rsid w:val="506FF26A"/>
    <w:rsid w:val="507961ED"/>
    <w:rsid w:val="507A5B80"/>
    <w:rsid w:val="507B5F3C"/>
    <w:rsid w:val="50818830"/>
    <w:rsid w:val="508D3600"/>
    <w:rsid w:val="50954A5C"/>
    <w:rsid w:val="50961191"/>
    <w:rsid w:val="5099376D"/>
    <w:rsid w:val="50AC55BC"/>
    <w:rsid w:val="50AF0FDD"/>
    <w:rsid w:val="50B91DE3"/>
    <w:rsid w:val="50BA40EF"/>
    <w:rsid w:val="50C50650"/>
    <w:rsid w:val="50C8D636"/>
    <w:rsid w:val="50CE1936"/>
    <w:rsid w:val="50DBF8F0"/>
    <w:rsid w:val="50E10E07"/>
    <w:rsid w:val="50E58D7A"/>
    <w:rsid w:val="50E82A5C"/>
    <w:rsid w:val="50F3C30D"/>
    <w:rsid w:val="50F553B0"/>
    <w:rsid w:val="5103A2C9"/>
    <w:rsid w:val="51072E7D"/>
    <w:rsid w:val="51095824"/>
    <w:rsid w:val="51149109"/>
    <w:rsid w:val="511B4C6F"/>
    <w:rsid w:val="51291578"/>
    <w:rsid w:val="512CE674"/>
    <w:rsid w:val="513A81D1"/>
    <w:rsid w:val="513ED46E"/>
    <w:rsid w:val="5147259C"/>
    <w:rsid w:val="514C6CA1"/>
    <w:rsid w:val="51592737"/>
    <w:rsid w:val="516F4F64"/>
    <w:rsid w:val="5179C2E6"/>
    <w:rsid w:val="5193D726"/>
    <w:rsid w:val="51A845B4"/>
    <w:rsid w:val="51AFB5F1"/>
    <w:rsid w:val="51BA52E9"/>
    <w:rsid w:val="51BEAFBD"/>
    <w:rsid w:val="51C5AF6A"/>
    <w:rsid w:val="51C89B6D"/>
    <w:rsid w:val="51D176D4"/>
    <w:rsid w:val="51D227F5"/>
    <w:rsid w:val="51D2EADE"/>
    <w:rsid w:val="51E80038"/>
    <w:rsid w:val="51F86CDB"/>
    <w:rsid w:val="51FA0534"/>
    <w:rsid w:val="51FB66BD"/>
    <w:rsid w:val="51FC3C4C"/>
    <w:rsid w:val="52164D00"/>
    <w:rsid w:val="52192B32"/>
    <w:rsid w:val="521B0373"/>
    <w:rsid w:val="521F6C3C"/>
    <w:rsid w:val="5226908A"/>
    <w:rsid w:val="5226DF17"/>
    <w:rsid w:val="52310A14"/>
    <w:rsid w:val="523411CA"/>
    <w:rsid w:val="5234A45D"/>
    <w:rsid w:val="52399C86"/>
    <w:rsid w:val="52408881"/>
    <w:rsid w:val="52475718"/>
    <w:rsid w:val="5249073B"/>
    <w:rsid w:val="524A1C0E"/>
    <w:rsid w:val="524D0B9D"/>
    <w:rsid w:val="525F56D6"/>
    <w:rsid w:val="526C7230"/>
    <w:rsid w:val="527779CE"/>
    <w:rsid w:val="5279D70A"/>
    <w:rsid w:val="5283265B"/>
    <w:rsid w:val="52A2CFA3"/>
    <w:rsid w:val="52A3D3D3"/>
    <w:rsid w:val="52D28251"/>
    <w:rsid w:val="52D2E51F"/>
    <w:rsid w:val="52D4A9E3"/>
    <w:rsid w:val="52D7790D"/>
    <w:rsid w:val="52D9AC9E"/>
    <w:rsid w:val="52DBFD83"/>
    <w:rsid w:val="52DC6597"/>
    <w:rsid w:val="52DF2187"/>
    <w:rsid w:val="52E737C7"/>
    <w:rsid w:val="52E7A1BC"/>
    <w:rsid w:val="52FB97F4"/>
    <w:rsid w:val="52FDF157"/>
    <w:rsid w:val="531090C7"/>
    <w:rsid w:val="5312CFA6"/>
    <w:rsid w:val="531A8732"/>
    <w:rsid w:val="5327A385"/>
    <w:rsid w:val="532CAE5D"/>
    <w:rsid w:val="5330BAE3"/>
    <w:rsid w:val="53315CDA"/>
    <w:rsid w:val="533359BB"/>
    <w:rsid w:val="533F4F69"/>
    <w:rsid w:val="5346E76D"/>
    <w:rsid w:val="534A33C9"/>
    <w:rsid w:val="5357E117"/>
    <w:rsid w:val="535BEEA2"/>
    <w:rsid w:val="535E62DE"/>
    <w:rsid w:val="535FAF0B"/>
    <w:rsid w:val="5373D821"/>
    <w:rsid w:val="5378F3E2"/>
    <w:rsid w:val="537A711A"/>
    <w:rsid w:val="5391612C"/>
    <w:rsid w:val="539398CC"/>
    <w:rsid w:val="53970738"/>
    <w:rsid w:val="539EE4A8"/>
    <w:rsid w:val="53A89E2C"/>
    <w:rsid w:val="53AAD8C0"/>
    <w:rsid w:val="53ADA0FD"/>
    <w:rsid w:val="53C05E21"/>
    <w:rsid w:val="53C102EE"/>
    <w:rsid w:val="53C3E217"/>
    <w:rsid w:val="53D0D373"/>
    <w:rsid w:val="53DF5211"/>
    <w:rsid w:val="53EAE111"/>
    <w:rsid w:val="53F02140"/>
    <w:rsid w:val="53F24D42"/>
    <w:rsid w:val="53F82D65"/>
    <w:rsid w:val="53FCE0A4"/>
    <w:rsid w:val="5402F51D"/>
    <w:rsid w:val="540AB84C"/>
    <w:rsid w:val="540F4EFD"/>
    <w:rsid w:val="54228C03"/>
    <w:rsid w:val="5426C58B"/>
    <w:rsid w:val="542A2F1E"/>
    <w:rsid w:val="54336C12"/>
    <w:rsid w:val="5436B19F"/>
    <w:rsid w:val="543A68C1"/>
    <w:rsid w:val="544562E7"/>
    <w:rsid w:val="54614D6D"/>
    <w:rsid w:val="54635383"/>
    <w:rsid w:val="5466A428"/>
    <w:rsid w:val="548CEEB4"/>
    <w:rsid w:val="548DEDA5"/>
    <w:rsid w:val="5492A750"/>
    <w:rsid w:val="54A7E1FF"/>
    <w:rsid w:val="54B8EAD9"/>
    <w:rsid w:val="54C60B5B"/>
    <w:rsid w:val="54CBE475"/>
    <w:rsid w:val="54D59229"/>
    <w:rsid w:val="54D6F8B4"/>
    <w:rsid w:val="54DA6703"/>
    <w:rsid w:val="54E3F2E8"/>
    <w:rsid w:val="54E49AF2"/>
    <w:rsid w:val="54E4DF5A"/>
    <w:rsid w:val="54ED98E5"/>
    <w:rsid w:val="54EF1463"/>
    <w:rsid w:val="54F8BCED"/>
    <w:rsid w:val="55006D1B"/>
    <w:rsid w:val="550D51F1"/>
    <w:rsid w:val="551B63BF"/>
    <w:rsid w:val="551DDB07"/>
    <w:rsid w:val="552A240F"/>
    <w:rsid w:val="55300D9D"/>
    <w:rsid w:val="5537D8DF"/>
    <w:rsid w:val="5542C7E2"/>
    <w:rsid w:val="5556A668"/>
    <w:rsid w:val="55596962"/>
    <w:rsid w:val="55686D43"/>
    <w:rsid w:val="5568A227"/>
    <w:rsid w:val="556C67A4"/>
    <w:rsid w:val="556F44E5"/>
    <w:rsid w:val="557056BA"/>
    <w:rsid w:val="55881358"/>
    <w:rsid w:val="5589FE75"/>
    <w:rsid w:val="558EAE1A"/>
    <w:rsid w:val="55A5E5BB"/>
    <w:rsid w:val="55AF663C"/>
    <w:rsid w:val="55B07138"/>
    <w:rsid w:val="55B11636"/>
    <w:rsid w:val="55B1EF29"/>
    <w:rsid w:val="55B6CCBD"/>
    <w:rsid w:val="55CDB21F"/>
    <w:rsid w:val="55D0CA06"/>
    <w:rsid w:val="55D5EE3A"/>
    <w:rsid w:val="55E937D6"/>
    <w:rsid w:val="55E9EB2B"/>
    <w:rsid w:val="55EC3F99"/>
    <w:rsid w:val="55F194E9"/>
    <w:rsid w:val="5606A47E"/>
    <w:rsid w:val="56119DE1"/>
    <w:rsid w:val="5612B659"/>
    <w:rsid w:val="5612EA9B"/>
    <w:rsid w:val="56178D5A"/>
    <w:rsid w:val="561AF570"/>
    <w:rsid w:val="5620EEA9"/>
    <w:rsid w:val="562485D3"/>
    <w:rsid w:val="563E23A4"/>
    <w:rsid w:val="5643B35E"/>
    <w:rsid w:val="5645928D"/>
    <w:rsid w:val="5649D0E8"/>
    <w:rsid w:val="564C7B5E"/>
    <w:rsid w:val="565377FE"/>
    <w:rsid w:val="5659489F"/>
    <w:rsid w:val="565D1507"/>
    <w:rsid w:val="565DCD56"/>
    <w:rsid w:val="5663EC05"/>
    <w:rsid w:val="566A294F"/>
    <w:rsid w:val="568B9452"/>
    <w:rsid w:val="5699CE57"/>
    <w:rsid w:val="569E629C"/>
    <w:rsid w:val="569F45DC"/>
    <w:rsid w:val="56A01E27"/>
    <w:rsid w:val="56A4DF92"/>
    <w:rsid w:val="56A64B8E"/>
    <w:rsid w:val="56A84721"/>
    <w:rsid w:val="56B3A0D7"/>
    <w:rsid w:val="56B75EF4"/>
    <w:rsid w:val="56BC1BBE"/>
    <w:rsid w:val="56D31ACB"/>
    <w:rsid w:val="56EDA751"/>
    <w:rsid w:val="56F3E6F4"/>
    <w:rsid w:val="56F9F671"/>
    <w:rsid w:val="56FA5717"/>
    <w:rsid w:val="56FB570D"/>
    <w:rsid w:val="5700A044"/>
    <w:rsid w:val="570CA835"/>
    <w:rsid w:val="57225B9F"/>
    <w:rsid w:val="57232DD6"/>
    <w:rsid w:val="57247C36"/>
    <w:rsid w:val="5727290E"/>
    <w:rsid w:val="57280B5B"/>
    <w:rsid w:val="572FB6C7"/>
    <w:rsid w:val="5734D6C6"/>
    <w:rsid w:val="5741E57E"/>
    <w:rsid w:val="574E0697"/>
    <w:rsid w:val="5752C5C1"/>
    <w:rsid w:val="5758C739"/>
    <w:rsid w:val="5761398F"/>
    <w:rsid w:val="576D8C67"/>
    <w:rsid w:val="5772CD4C"/>
    <w:rsid w:val="577BABBA"/>
    <w:rsid w:val="577DF1EC"/>
    <w:rsid w:val="578F8EFA"/>
    <w:rsid w:val="579F360D"/>
    <w:rsid w:val="57A64394"/>
    <w:rsid w:val="57A6E300"/>
    <w:rsid w:val="57A83FF5"/>
    <w:rsid w:val="57B9DA77"/>
    <w:rsid w:val="57C5F394"/>
    <w:rsid w:val="57C82E7A"/>
    <w:rsid w:val="57CB5986"/>
    <w:rsid w:val="57D024D1"/>
    <w:rsid w:val="57D409D1"/>
    <w:rsid w:val="57D8E890"/>
    <w:rsid w:val="57DDE014"/>
    <w:rsid w:val="57F1248F"/>
    <w:rsid w:val="58042F9D"/>
    <w:rsid w:val="580FF9FC"/>
    <w:rsid w:val="5821634C"/>
    <w:rsid w:val="58225A8E"/>
    <w:rsid w:val="5830996A"/>
    <w:rsid w:val="58316646"/>
    <w:rsid w:val="58409BD8"/>
    <w:rsid w:val="58450E5D"/>
    <w:rsid w:val="584A49FF"/>
    <w:rsid w:val="584D10E9"/>
    <w:rsid w:val="58616ED8"/>
    <w:rsid w:val="5869B257"/>
    <w:rsid w:val="586AF383"/>
    <w:rsid w:val="58817196"/>
    <w:rsid w:val="5889C13B"/>
    <w:rsid w:val="588FA026"/>
    <w:rsid w:val="5894D18A"/>
    <w:rsid w:val="589A26F2"/>
    <w:rsid w:val="58A1622D"/>
    <w:rsid w:val="58AC0421"/>
    <w:rsid w:val="58B2505C"/>
    <w:rsid w:val="58C7B7B5"/>
    <w:rsid w:val="58CA714B"/>
    <w:rsid w:val="58D0E246"/>
    <w:rsid w:val="58D73325"/>
    <w:rsid w:val="58DB3512"/>
    <w:rsid w:val="58DE0F88"/>
    <w:rsid w:val="58E797B8"/>
    <w:rsid w:val="58E9188B"/>
    <w:rsid w:val="58EEE71E"/>
    <w:rsid w:val="58F3A834"/>
    <w:rsid w:val="58FE79C3"/>
    <w:rsid w:val="5905A983"/>
    <w:rsid w:val="5906DFBD"/>
    <w:rsid w:val="59173027"/>
    <w:rsid w:val="5921526D"/>
    <w:rsid w:val="5926BEB4"/>
    <w:rsid w:val="59270CBD"/>
    <w:rsid w:val="59378205"/>
    <w:rsid w:val="593AFE94"/>
    <w:rsid w:val="59416728"/>
    <w:rsid w:val="5943340F"/>
    <w:rsid w:val="594376BD"/>
    <w:rsid w:val="59472639"/>
    <w:rsid w:val="594765B4"/>
    <w:rsid w:val="596B064A"/>
    <w:rsid w:val="59713D20"/>
    <w:rsid w:val="59821C4D"/>
    <w:rsid w:val="5985F900"/>
    <w:rsid w:val="59A34911"/>
    <w:rsid w:val="59A5E493"/>
    <w:rsid w:val="59A7C074"/>
    <w:rsid w:val="59CEAE40"/>
    <w:rsid w:val="59CFFF72"/>
    <w:rsid w:val="59D52218"/>
    <w:rsid w:val="59D8BFB7"/>
    <w:rsid w:val="59DFF6EF"/>
    <w:rsid w:val="59ECC5BD"/>
    <w:rsid w:val="59ECFBF0"/>
    <w:rsid w:val="59F82F44"/>
    <w:rsid w:val="5A02A2BE"/>
    <w:rsid w:val="5A0F5984"/>
    <w:rsid w:val="5A12ABF7"/>
    <w:rsid w:val="5A16C879"/>
    <w:rsid w:val="5A283027"/>
    <w:rsid w:val="5A2DB204"/>
    <w:rsid w:val="5A2DB61A"/>
    <w:rsid w:val="5A307ED5"/>
    <w:rsid w:val="5A39209A"/>
    <w:rsid w:val="5A3ACF53"/>
    <w:rsid w:val="5A3F1BA3"/>
    <w:rsid w:val="5A449171"/>
    <w:rsid w:val="5A4EF975"/>
    <w:rsid w:val="5A5E50B0"/>
    <w:rsid w:val="5A6080B5"/>
    <w:rsid w:val="5A8F6AD1"/>
    <w:rsid w:val="5A94F009"/>
    <w:rsid w:val="5A9649BC"/>
    <w:rsid w:val="5A991A97"/>
    <w:rsid w:val="5ABD0FB9"/>
    <w:rsid w:val="5AC28698"/>
    <w:rsid w:val="5AC6E16F"/>
    <w:rsid w:val="5ACAB3FC"/>
    <w:rsid w:val="5AF8E0EB"/>
    <w:rsid w:val="5AF8F21A"/>
    <w:rsid w:val="5AFAA70D"/>
    <w:rsid w:val="5B00BCD6"/>
    <w:rsid w:val="5B12A15A"/>
    <w:rsid w:val="5B1C7C54"/>
    <w:rsid w:val="5B286D13"/>
    <w:rsid w:val="5B2C06C7"/>
    <w:rsid w:val="5B2E6FEF"/>
    <w:rsid w:val="5B346BAF"/>
    <w:rsid w:val="5B3DF4AD"/>
    <w:rsid w:val="5B544D77"/>
    <w:rsid w:val="5B59719F"/>
    <w:rsid w:val="5B69841A"/>
    <w:rsid w:val="5B756496"/>
    <w:rsid w:val="5B756C92"/>
    <w:rsid w:val="5B8B0355"/>
    <w:rsid w:val="5B8C565F"/>
    <w:rsid w:val="5B92B651"/>
    <w:rsid w:val="5B94EB0E"/>
    <w:rsid w:val="5BA1D3C7"/>
    <w:rsid w:val="5BAAF1BC"/>
    <w:rsid w:val="5BAC3043"/>
    <w:rsid w:val="5BAF77D8"/>
    <w:rsid w:val="5BB71C62"/>
    <w:rsid w:val="5BBF0F47"/>
    <w:rsid w:val="5BC5B3D9"/>
    <w:rsid w:val="5BD6E4BE"/>
    <w:rsid w:val="5BDAF619"/>
    <w:rsid w:val="5BDD7025"/>
    <w:rsid w:val="5BDE9303"/>
    <w:rsid w:val="5BE53D30"/>
    <w:rsid w:val="5BF4F476"/>
    <w:rsid w:val="5BF9B7CF"/>
    <w:rsid w:val="5C005CBC"/>
    <w:rsid w:val="5C040950"/>
    <w:rsid w:val="5C0D7492"/>
    <w:rsid w:val="5C173A67"/>
    <w:rsid w:val="5C1BAFC9"/>
    <w:rsid w:val="5C1F5B57"/>
    <w:rsid w:val="5C1F91BD"/>
    <w:rsid w:val="5C2F09DC"/>
    <w:rsid w:val="5C36EF66"/>
    <w:rsid w:val="5C3A3ECD"/>
    <w:rsid w:val="5C3EFB24"/>
    <w:rsid w:val="5C46DF1C"/>
    <w:rsid w:val="5C5121D0"/>
    <w:rsid w:val="5C590100"/>
    <w:rsid w:val="5C5AF41E"/>
    <w:rsid w:val="5C61EB19"/>
    <w:rsid w:val="5C6C9FA2"/>
    <w:rsid w:val="5C6E4C45"/>
    <w:rsid w:val="5C6EA502"/>
    <w:rsid w:val="5C6EC4F6"/>
    <w:rsid w:val="5C775567"/>
    <w:rsid w:val="5C8EB9DB"/>
    <w:rsid w:val="5C940C72"/>
    <w:rsid w:val="5CA679CF"/>
    <w:rsid w:val="5CAB3F35"/>
    <w:rsid w:val="5CBA9FD1"/>
    <w:rsid w:val="5CBDE686"/>
    <w:rsid w:val="5CCAE6A8"/>
    <w:rsid w:val="5CCAF229"/>
    <w:rsid w:val="5CCC05EC"/>
    <w:rsid w:val="5CCE5902"/>
    <w:rsid w:val="5CD3D61D"/>
    <w:rsid w:val="5CD9AD27"/>
    <w:rsid w:val="5CE82468"/>
    <w:rsid w:val="5CEB5862"/>
    <w:rsid w:val="5CF1780F"/>
    <w:rsid w:val="5CF7D2CA"/>
    <w:rsid w:val="5CF85062"/>
    <w:rsid w:val="5CFF1FFB"/>
    <w:rsid w:val="5D0A4376"/>
    <w:rsid w:val="5D0D95A6"/>
    <w:rsid w:val="5D141DE8"/>
    <w:rsid w:val="5D1721DE"/>
    <w:rsid w:val="5D17D9FF"/>
    <w:rsid w:val="5D2540C5"/>
    <w:rsid w:val="5D34BE6D"/>
    <w:rsid w:val="5D3828D5"/>
    <w:rsid w:val="5D3F7D6D"/>
    <w:rsid w:val="5D48A449"/>
    <w:rsid w:val="5D4F153A"/>
    <w:rsid w:val="5D503387"/>
    <w:rsid w:val="5D5056BC"/>
    <w:rsid w:val="5D5102BB"/>
    <w:rsid w:val="5D5C6B66"/>
    <w:rsid w:val="5D5DF291"/>
    <w:rsid w:val="5D6B9228"/>
    <w:rsid w:val="5D708B5F"/>
    <w:rsid w:val="5D7CFF01"/>
    <w:rsid w:val="5D88E86A"/>
    <w:rsid w:val="5D89C98B"/>
    <w:rsid w:val="5D93F20D"/>
    <w:rsid w:val="5D9CCBD1"/>
    <w:rsid w:val="5DA23DCA"/>
    <w:rsid w:val="5DA403E4"/>
    <w:rsid w:val="5DA8D73D"/>
    <w:rsid w:val="5DB378A1"/>
    <w:rsid w:val="5DBA4E58"/>
    <w:rsid w:val="5DBE6F3F"/>
    <w:rsid w:val="5DC2C561"/>
    <w:rsid w:val="5DC3C372"/>
    <w:rsid w:val="5DC6CF6B"/>
    <w:rsid w:val="5DCDCD1E"/>
    <w:rsid w:val="5DD4D4AB"/>
    <w:rsid w:val="5DDFF730"/>
    <w:rsid w:val="5DE4FC5B"/>
    <w:rsid w:val="5DE51831"/>
    <w:rsid w:val="5DEA1146"/>
    <w:rsid w:val="5DF34AA5"/>
    <w:rsid w:val="5DF4D0CB"/>
    <w:rsid w:val="5DFB48F5"/>
    <w:rsid w:val="5E03590E"/>
    <w:rsid w:val="5E12BAAE"/>
    <w:rsid w:val="5E15DD7C"/>
    <w:rsid w:val="5E4C1C7E"/>
    <w:rsid w:val="5E6262CA"/>
    <w:rsid w:val="5E63E094"/>
    <w:rsid w:val="5E67B5AC"/>
    <w:rsid w:val="5E680967"/>
    <w:rsid w:val="5E68DB05"/>
    <w:rsid w:val="5E75E7D5"/>
    <w:rsid w:val="5E78E58D"/>
    <w:rsid w:val="5E801DF4"/>
    <w:rsid w:val="5E88DC24"/>
    <w:rsid w:val="5E8B954D"/>
    <w:rsid w:val="5E8F4402"/>
    <w:rsid w:val="5E95A3CA"/>
    <w:rsid w:val="5E9941FC"/>
    <w:rsid w:val="5EA3EF43"/>
    <w:rsid w:val="5EA88263"/>
    <w:rsid w:val="5EB093B2"/>
    <w:rsid w:val="5EB93FEB"/>
    <w:rsid w:val="5EBEC7EA"/>
    <w:rsid w:val="5EC4DBB2"/>
    <w:rsid w:val="5ED0031F"/>
    <w:rsid w:val="5ED04E56"/>
    <w:rsid w:val="5ED0A708"/>
    <w:rsid w:val="5EE06901"/>
    <w:rsid w:val="5EE46B64"/>
    <w:rsid w:val="5EEF29AB"/>
    <w:rsid w:val="5EF49B5F"/>
    <w:rsid w:val="5EF74E77"/>
    <w:rsid w:val="5EFB65B2"/>
    <w:rsid w:val="5F002A03"/>
    <w:rsid w:val="5F08E3FF"/>
    <w:rsid w:val="5F0E0BE7"/>
    <w:rsid w:val="5F113002"/>
    <w:rsid w:val="5F13ABD9"/>
    <w:rsid w:val="5F17BC18"/>
    <w:rsid w:val="5F2C620F"/>
    <w:rsid w:val="5F2D9062"/>
    <w:rsid w:val="5F3A4DDD"/>
    <w:rsid w:val="5F3C192B"/>
    <w:rsid w:val="5F3D8326"/>
    <w:rsid w:val="5F46A1F5"/>
    <w:rsid w:val="5F46DC2A"/>
    <w:rsid w:val="5F4955F1"/>
    <w:rsid w:val="5F4F58FB"/>
    <w:rsid w:val="5F59694F"/>
    <w:rsid w:val="5F5B499F"/>
    <w:rsid w:val="5F6042BD"/>
    <w:rsid w:val="5F61E0D6"/>
    <w:rsid w:val="5F6E2981"/>
    <w:rsid w:val="5F768166"/>
    <w:rsid w:val="5F8A9A41"/>
    <w:rsid w:val="5F9BE629"/>
    <w:rsid w:val="5FA0E8A9"/>
    <w:rsid w:val="5FAA2E93"/>
    <w:rsid w:val="5FB5E942"/>
    <w:rsid w:val="5FB8ADB6"/>
    <w:rsid w:val="5FB8ED22"/>
    <w:rsid w:val="5FBC20B6"/>
    <w:rsid w:val="5FC7226F"/>
    <w:rsid w:val="5FC8BA0A"/>
    <w:rsid w:val="5FCC6AC4"/>
    <w:rsid w:val="5FD766C0"/>
    <w:rsid w:val="5FDCA966"/>
    <w:rsid w:val="5FE1DD70"/>
    <w:rsid w:val="5FE2FF1F"/>
    <w:rsid w:val="5FE79313"/>
    <w:rsid w:val="5FF9F6B8"/>
    <w:rsid w:val="60134511"/>
    <w:rsid w:val="601E7E26"/>
    <w:rsid w:val="6021A3E6"/>
    <w:rsid w:val="602968D6"/>
    <w:rsid w:val="602FED31"/>
    <w:rsid w:val="6031955E"/>
    <w:rsid w:val="6032A9EF"/>
    <w:rsid w:val="603E21C9"/>
    <w:rsid w:val="60408856"/>
    <w:rsid w:val="6048C2B2"/>
    <w:rsid w:val="605832C4"/>
    <w:rsid w:val="6064E6FD"/>
    <w:rsid w:val="607A9F50"/>
    <w:rsid w:val="60867F02"/>
    <w:rsid w:val="60902E21"/>
    <w:rsid w:val="6091168B"/>
    <w:rsid w:val="6094C20D"/>
    <w:rsid w:val="60992D6F"/>
    <w:rsid w:val="609DD920"/>
    <w:rsid w:val="609EA28A"/>
    <w:rsid w:val="60A808FC"/>
    <w:rsid w:val="60A92901"/>
    <w:rsid w:val="60AAA4D8"/>
    <w:rsid w:val="60B13C51"/>
    <w:rsid w:val="60B40A82"/>
    <w:rsid w:val="60B8AE53"/>
    <w:rsid w:val="60C073BA"/>
    <w:rsid w:val="60C46665"/>
    <w:rsid w:val="60C59DA4"/>
    <w:rsid w:val="60D0D27C"/>
    <w:rsid w:val="60E366FC"/>
    <w:rsid w:val="60E8AB75"/>
    <w:rsid w:val="60EA8231"/>
    <w:rsid w:val="60FCD7D7"/>
    <w:rsid w:val="60FFD15D"/>
    <w:rsid w:val="610D0CA2"/>
    <w:rsid w:val="6113E689"/>
    <w:rsid w:val="61176892"/>
    <w:rsid w:val="611CA354"/>
    <w:rsid w:val="611DF4D6"/>
    <w:rsid w:val="611FAF72"/>
    <w:rsid w:val="6120FF70"/>
    <w:rsid w:val="6122F063"/>
    <w:rsid w:val="6132B8BD"/>
    <w:rsid w:val="6136E339"/>
    <w:rsid w:val="6139FA36"/>
    <w:rsid w:val="613D4482"/>
    <w:rsid w:val="613F4B32"/>
    <w:rsid w:val="61442716"/>
    <w:rsid w:val="6146862F"/>
    <w:rsid w:val="614A13B5"/>
    <w:rsid w:val="61547E17"/>
    <w:rsid w:val="61618AAA"/>
    <w:rsid w:val="61626DA9"/>
    <w:rsid w:val="616ADF5B"/>
    <w:rsid w:val="616BA8CA"/>
    <w:rsid w:val="6185433A"/>
    <w:rsid w:val="618B23E3"/>
    <w:rsid w:val="618C9B3E"/>
    <w:rsid w:val="618F450D"/>
    <w:rsid w:val="6194E2CE"/>
    <w:rsid w:val="6197EFB4"/>
    <w:rsid w:val="6199F5CD"/>
    <w:rsid w:val="619E057B"/>
    <w:rsid w:val="61A3F3E0"/>
    <w:rsid w:val="61B2DCBD"/>
    <w:rsid w:val="61BA6C66"/>
    <w:rsid w:val="61D395B3"/>
    <w:rsid w:val="61D6B5A0"/>
    <w:rsid w:val="61DAC8CA"/>
    <w:rsid w:val="61DE0775"/>
    <w:rsid w:val="61E33FDA"/>
    <w:rsid w:val="61E3974D"/>
    <w:rsid w:val="61E61926"/>
    <w:rsid w:val="61EE7C3C"/>
    <w:rsid w:val="61F14BDD"/>
    <w:rsid w:val="61F6706D"/>
    <w:rsid w:val="6200AA59"/>
    <w:rsid w:val="6203F6D9"/>
    <w:rsid w:val="62078A73"/>
    <w:rsid w:val="620AC969"/>
    <w:rsid w:val="62110FB5"/>
    <w:rsid w:val="621BF311"/>
    <w:rsid w:val="621C0A32"/>
    <w:rsid w:val="621F0728"/>
    <w:rsid w:val="621F608D"/>
    <w:rsid w:val="622A54B3"/>
    <w:rsid w:val="62447757"/>
    <w:rsid w:val="6252E771"/>
    <w:rsid w:val="6258D9F8"/>
    <w:rsid w:val="62613F48"/>
    <w:rsid w:val="6261A3E4"/>
    <w:rsid w:val="626E59FA"/>
    <w:rsid w:val="6276A59D"/>
    <w:rsid w:val="62926554"/>
    <w:rsid w:val="629F4D4E"/>
    <w:rsid w:val="62ACD8E9"/>
    <w:rsid w:val="62B3CCA2"/>
    <w:rsid w:val="62B3D1DB"/>
    <w:rsid w:val="62BF0B23"/>
    <w:rsid w:val="62BFE8D2"/>
    <w:rsid w:val="62C21F8F"/>
    <w:rsid w:val="62CAEC1E"/>
    <w:rsid w:val="62E1A4D3"/>
    <w:rsid w:val="62E3C730"/>
    <w:rsid w:val="62EF97B9"/>
    <w:rsid w:val="62FD0A9E"/>
    <w:rsid w:val="62FDB1D7"/>
    <w:rsid w:val="6307F0CF"/>
    <w:rsid w:val="63092D96"/>
    <w:rsid w:val="6315BE05"/>
    <w:rsid w:val="631958EE"/>
    <w:rsid w:val="632A5768"/>
    <w:rsid w:val="633140DC"/>
    <w:rsid w:val="6331AABA"/>
    <w:rsid w:val="63338F40"/>
    <w:rsid w:val="633C44DC"/>
    <w:rsid w:val="633DB786"/>
    <w:rsid w:val="6350DB7E"/>
    <w:rsid w:val="6351E06D"/>
    <w:rsid w:val="636841E7"/>
    <w:rsid w:val="6378A3C0"/>
    <w:rsid w:val="6378B405"/>
    <w:rsid w:val="637FADBE"/>
    <w:rsid w:val="638109E1"/>
    <w:rsid w:val="6397AA4D"/>
    <w:rsid w:val="63998726"/>
    <w:rsid w:val="63A7FA0B"/>
    <w:rsid w:val="63AEC0F4"/>
    <w:rsid w:val="63AF46D3"/>
    <w:rsid w:val="63B2863B"/>
    <w:rsid w:val="63B35C46"/>
    <w:rsid w:val="63B48986"/>
    <w:rsid w:val="63BB9708"/>
    <w:rsid w:val="63CC1C45"/>
    <w:rsid w:val="63DD87CF"/>
    <w:rsid w:val="63E900D6"/>
    <w:rsid w:val="63EEE183"/>
    <w:rsid w:val="63F5E2E6"/>
    <w:rsid w:val="63FE352F"/>
    <w:rsid w:val="640AA5A7"/>
    <w:rsid w:val="6417E2A6"/>
    <w:rsid w:val="64243BA8"/>
    <w:rsid w:val="64289672"/>
    <w:rsid w:val="6428E223"/>
    <w:rsid w:val="642D25B6"/>
    <w:rsid w:val="643BE57D"/>
    <w:rsid w:val="64404EA6"/>
    <w:rsid w:val="64433795"/>
    <w:rsid w:val="644473BE"/>
    <w:rsid w:val="645E4C5D"/>
    <w:rsid w:val="6460F651"/>
    <w:rsid w:val="646186E9"/>
    <w:rsid w:val="6461D4B1"/>
    <w:rsid w:val="64634203"/>
    <w:rsid w:val="646547A4"/>
    <w:rsid w:val="6466177C"/>
    <w:rsid w:val="6473032F"/>
    <w:rsid w:val="64750716"/>
    <w:rsid w:val="6478CE25"/>
    <w:rsid w:val="6484C8CB"/>
    <w:rsid w:val="6485D09A"/>
    <w:rsid w:val="64975355"/>
    <w:rsid w:val="649774B2"/>
    <w:rsid w:val="64AD395A"/>
    <w:rsid w:val="64AFCBF4"/>
    <w:rsid w:val="64B2195B"/>
    <w:rsid w:val="64B21E52"/>
    <w:rsid w:val="64B34FCF"/>
    <w:rsid w:val="64B8E09A"/>
    <w:rsid w:val="64C0E178"/>
    <w:rsid w:val="64C77C3D"/>
    <w:rsid w:val="64CC8390"/>
    <w:rsid w:val="64E368F1"/>
    <w:rsid w:val="64EC4E8E"/>
    <w:rsid w:val="64F2D728"/>
    <w:rsid w:val="64F33AAA"/>
    <w:rsid w:val="64F36A09"/>
    <w:rsid w:val="64FD1D20"/>
    <w:rsid w:val="650C3EAD"/>
    <w:rsid w:val="6512FEE8"/>
    <w:rsid w:val="6513454E"/>
    <w:rsid w:val="651498B8"/>
    <w:rsid w:val="6518D881"/>
    <w:rsid w:val="6523CE4D"/>
    <w:rsid w:val="6523E778"/>
    <w:rsid w:val="6527F5DE"/>
    <w:rsid w:val="65292B6F"/>
    <w:rsid w:val="6544C93A"/>
    <w:rsid w:val="65473FEE"/>
    <w:rsid w:val="6547A50C"/>
    <w:rsid w:val="65494227"/>
    <w:rsid w:val="6552471D"/>
    <w:rsid w:val="657110B6"/>
    <w:rsid w:val="6572A4AA"/>
    <w:rsid w:val="6574D80C"/>
    <w:rsid w:val="659E0A19"/>
    <w:rsid w:val="659E3BD2"/>
    <w:rsid w:val="65A18F0C"/>
    <w:rsid w:val="65A1AAD4"/>
    <w:rsid w:val="65A65FB0"/>
    <w:rsid w:val="65ABA288"/>
    <w:rsid w:val="65AFB4E7"/>
    <w:rsid w:val="65BBBD89"/>
    <w:rsid w:val="65C7C85C"/>
    <w:rsid w:val="65C9A4BD"/>
    <w:rsid w:val="65CB4ED4"/>
    <w:rsid w:val="65D40226"/>
    <w:rsid w:val="65E1199D"/>
    <w:rsid w:val="65F15F46"/>
    <w:rsid w:val="65F85E47"/>
    <w:rsid w:val="65FD1ED0"/>
    <w:rsid w:val="65FDDE82"/>
    <w:rsid w:val="66016D7C"/>
    <w:rsid w:val="660585FC"/>
    <w:rsid w:val="660A2C98"/>
    <w:rsid w:val="660B27AD"/>
    <w:rsid w:val="661F0B17"/>
    <w:rsid w:val="6628119F"/>
    <w:rsid w:val="663E2650"/>
    <w:rsid w:val="6643E9EB"/>
    <w:rsid w:val="66442A40"/>
    <w:rsid w:val="664BFB4F"/>
    <w:rsid w:val="664D60CC"/>
    <w:rsid w:val="66506301"/>
    <w:rsid w:val="665851D6"/>
    <w:rsid w:val="66600C61"/>
    <w:rsid w:val="666B6DBE"/>
    <w:rsid w:val="66706C4C"/>
    <w:rsid w:val="6679E72C"/>
    <w:rsid w:val="6679EC12"/>
    <w:rsid w:val="667D4D33"/>
    <w:rsid w:val="6681352F"/>
    <w:rsid w:val="6684C24A"/>
    <w:rsid w:val="668B12F2"/>
    <w:rsid w:val="668F80FA"/>
    <w:rsid w:val="669095CC"/>
    <w:rsid w:val="669B279B"/>
    <w:rsid w:val="669D71A6"/>
    <w:rsid w:val="66A13E43"/>
    <w:rsid w:val="66C08097"/>
    <w:rsid w:val="66C630CD"/>
    <w:rsid w:val="66D858E4"/>
    <w:rsid w:val="66E31A51"/>
    <w:rsid w:val="66E3746A"/>
    <w:rsid w:val="66E92169"/>
    <w:rsid w:val="66ED8381"/>
    <w:rsid w:val="66F14762"/>
    <w:rsid w:val="66F5E63E"/>
    <w:rsid w:val="66F9EE7A"/>
    <w:rsid w:val="66FAB59C"/>
    <w:rsid w:val="67066968"/>
    <w:rsid w:val="6709C455"/>
    <w:rsid w:val="670E9AB1"/>
    <w:rsid w:val="671C20E3"/>
    <w:rsid w:val="671DD166"/>
    <w:rsid w:val="67236413"/>
    <w:rsid w:val="6729A09A"/>
    <w:rsid w:val="672EA5BE"/>
    <w:rsid w:val="67319376"/>
    <w:rsid w:val="67328FE8"/>
    <w:rsid w:val="67403EC1"/>
    <w:rsid w:val="6741328A"/>
    <w:rsid w:val="6745B9D1"/>
    <w:rsid w:val="674A13DC"/>
    <w:rsid w:val="6750D20E"/>
    <w:rsid w:val="6754371C"/>
    <w:rsid w:val="67553A6F"/>
    <w:rsid w:val="6755459B"/>
    <w:rsid w:val="67575733"/>
    <w:rsid w:val="6759B41B"/>
    <w:rsid w:val="67634804"/>
    <w:rsid w:val="676AB589"/>
    <w:rsid w:val="677868B1"/>
    <w:rsid w:val="67790417"/>
    <w:rsid w:val="677D0A2B"/>
    <w:rsid w:val="67884E4B"/>
    <w:rsid w:val="678C1C07"/>
    <w:rsid w:val="679689D7"/>
    <w:rsid w:val="67A8A96B"/>
    <w:rsid w:val="67AA3DCE"/>
    <w:rsid w:val="67AB35D0"/>
    <w:rsid w:val="67AE84CF"/>
    <w:rsid w:val="67B08FE7"/>
    <w:rsid w:val="67B5DB02"/>
    <w:rsid w:val="67C2792B"/>
    <w:rsid w:val="67C3BF9B"/>
    <w:rsid w:val="67D76DEF"/>
    <w:rsid w:val="67D7F411"/>
    <w:rsid w:val="67D85C89"/>
    <w:rsid w:val="67DB8199"/>
    <w:rsid w:val="67DD0AAD"/>
    <w:rsid w:val="67E29A8A"/>
    <w:rsid w:val="67EE55A0"/>
    <w:rsid w:val="67F8F52C"/>
    <w:rsid w:val="67FA1E50"/>
    <w:rsid w:val="6809D958"/>
    <w:rsid w:val="680D9B2E"/>
    <w:rsid w:val="6815ED97"/>
    <w:rsid w:val="681EE764"/>
    <w:rsid w:val="6828FBF0"/>
    <w:rsid w:val="6829194E"/>
    <w:rsid w:val="682D5A7D"/>
    <w:rsid w:val="6831D11A"/>
    <w:rsid w:val="6832BE42"/>
    <w:rsid w:val="68355977"/>
    <w:rsid w:val="68475F11"/>
    <w:rsid w:val="68511210"/>
    <w:rsid w:val="6860788E"/>
    <w:rsid w:val="6869A93E"/>
    <w:rsid w:val="6870D58F"/>
    <w:rsid w:val="687132F5"/>
    <w:rsid w:val="68722B7F"/>
    <w:rsid w:val="6875B7F3"/>
    <w:rsid w:val="6881A7AD"/>
    <w:rsid w:val="68846A15"/>
    <w:rsid w:val="6887F769"/>
    <w:rsid w:val="6895E03A"/>
    <w:rsid w:val="689ABB01"/>
    <w:rsid w:val="68A24BF9"/>
    <w:rsid w:val="68A3CC87"/>
    <w:rsid w:val="68B9EB06"/>
    <w:rsid w:val="68BC76C9"/>
    <w:rsid w:val="68BDF121"/>
    <w:rsid w:val="68D1C500"/>
    <w:rsid w:val="68D623AB"/>
    <w:rsid w:val="68D9ECEC"/>
    <w:rsid w:val="68F12DB1"/>
    <w:rsid w:val="68F271CE"/>
    <w:rsid w:val="68FFDA23"/>
    <w:rsid w:val="6907A349"/>
    <w:rsid w:val="690929D0"/>
    <w:rsid w:val="690C5FFB"/>
    <w:rsid w:val="6915D086"/>
    <w:rsid w:val="69164D01"/>
    <w:rsid w:val="69294E4F"/>
    <w:rsid w:val="69398364"/>
    <w:rsid w:val="693ABCC7"/>
    <w:rsid w:val="693E4ED7"/>
    <w:rsid w:val="693F9328"/>
    <w:rsid w:val="69406EF6"/>
    <w:rsid w:val="694806AA"/>
    <w:rsid w:val="6950096E"/>
    <w:rsid w:val="69524E7A"/>
    <w:rsid w:val="6954BFEA"/>
    <w:rsid w:val="69571608"/>
    <w:rsid w:val="6960CE21"/>
    <w:rsid w:val="69655C8C"/>
    <w:rsid w:val="69664276"/>
    <w:rsid w:val="69718126"/>
    <w:rsid w:val="69735EBF"/>
    <w:rsid w:val="69736DFA"/>
    <w:rsid w:val="697A5613"/>
    <w:rsid w:val="697EAE0C"/>
    <w:rsid w:val="698C36B4"/>
    <w:rsid w:val="699080F4"/>
    <w:rsid w:val="69A69A00"/>
    <w:rsid w:val="69A7235F"/>
    <w:rsid w:val="69A96B8F"/>
    <w:rsid w:val="69B91464"/>
    <w:rsid w:val="69C54AFA"/>
    <w:rsid w:val="69C7A9E9"/>
    <w:rsid w:val="69CACB28"/>
    <w:rsid w:val="69D4ADF6"/>
    <w:rsid w:val="69DB916F"/>
    <w:rsid w:val="69ECFF1D"/>
    <w:rsid w:val="69F53578"/>
    <w:rsid w:val="69F772EC"/>
    <w:rsid w:val="69FB4B62"/>
    <w:rsid w:val="6A10949C"/>
    <w:rsid w:val="6A10F2FA"/>
    <w:rsid w:val="6A1207CA"/>
    <w:rsid w:val="6A1B07B0"/>
    <w:rsid w:val="6A3CB368"/>
    <w:rsid w:val="6A3DB422"/>
    <w:rsid w:val="6A4C8AF4"/>
    <w:rsid w:val="6A4D0B17"/>
    <w:rsid w:val="6A522E0E"/>
    <w:rsid w:val="6A5CE935"/>
    <w:rsid w:val="6A60C30F"/>
    <w:rsid w:val="6A624C49"/>
    <w:rsid w:val="6A634657"/>
    <w:rsid w:val="6A6A3676"/>
    <w:rsid w:val="6A71E977"/>
    <w:rsid w:val="6A79D8F4"/>
    <w:rsid w:val="6A7B39C1"/>
    <w:rsid w:val="6A7E638A"/>
    <w:rsid w:val="6A816098"/>
    <w:rsid w:val="6A849CFE"/>
    <w:rsid w:val="6A8EF541"/>
    <w:rsid w:val="6A94F9C2"/>
    <w:rsid w:val="6A95AB38"/>
    <w:rsid w:val="6A9AF605"/>
    <w:rsid w:val="6AA10BB4"/>
    <w:rsid w:val="6AA5227B"/>
    <w:rsid w:val="6ABFDFCE"/>
    <w:rsid w:val="6ACE032E"/>
    <w:rsid w:val="6ACEAAF4"/>
    <w:rsid w:val="6AD7F641"/>
    <w:rsid w:val="6ADAB560"/>
    <w:rsid w:val="6ADD78D7"/>
    <w:rsid w:val="6ADE7FF7"/>
    <w:rsid w:val="6AE11B02"/>
    <w:rsid w:val="6AE48795"/>
    <w:rsid w:val="6AE7FE03"/>
    <w:rsid w:val="6AEB60B4"/>
    <w:rsid w:val="6AF1DD51"/>
    <w:rsid w:val="6AF66314"/>
    <w:rsid w:val="6AFF998A"/>
    <w:rsid w:val="6B0B377A"/>
    <w:rsid w:val="6B12A4E8"/>
    <w:rsid w:val="6B1A5527"/>
    <w:rsid w:val="6B1D5A5F"/>
    <w:rsid w:val="6B25F662"/>
    <w:rsid w:val="6B33BA54"/>
    <w:rsid w:val="6B38241D"/>
    <w:rsid w:val="6B49B31D"/>
    <w:rsid w:val="6B4C813F"/>
    <w:rsid w:val="6B5018BF"/>
    <w:rsid w:val="6B58F687"/>
    <w:rsid w:val="6B59044E"/>
    <w:rsid w:val="6B592E3E"/>
    <w:rsid w:val="6B5F1B10"/>
    <w:rsid w:val="6B7150BA"/>
    <w:rsid w:val="6B7466DB"/>
    <w:rsid w:val="6B818033"/>
    <w:rsid w:val="6B8FB629"/>
    <w:rsid w:val="6B9720CA"/>
    <w:rsid w:val="6B98F47C"/>
    <w:rsid w:val="6BA9F0CD"/>
    <w:rsid w:val="6BB284D4"/>
    <w:rsid w:val="6BBD6071"/>
    <w:rsid w:val="6BBE5E1A"/>
    <w:rsid w:val="6BBF6963"/>
    <w:rsid w:val="6BCDDDB2"/>
    <w:rsid w:val="6BD18E57"/>
    <w:rsid w:val="6BD72746"/>
    <w:rsid w:val="6BE61BC3"/>
    <w:rsid w:val="6BF8A388"/>
    <w:rsid w:val="6BFCC5DD"/>
    <w:rsid w:val="6BFCEC87"/>
    <w:rsid w:val="6C082241"/>
    <w:rsid w:val="6C0E363C"/>
    <w:rsid w:val="6C0FADF9"/>
    <w:rsid w:val="6C1F5956"/>
    <w:rsid w:val="6C25A243"/>
    <w:rsid w:val="6C26116E"/>
    <w:rsid w:val="6C2FF8F9"/>
    <w:rsid w:val="6C361AFA"/>
    <w:rsid w:val="6C38FE44"/>
    <w:rsid w:val="6C39729B"/>
    <w:rsid w:val="6C3A9D98"/>
    <w:rsid w:val="6C3F0DA0"/>
    <w:rsid w:val="6C4100CD"/>
    <w:rsid w:val="6C424DA6"/>
    <w:rsid w:val="6C4938DF"/>
    <w:rsid w:val="6C4BD472"/>
    <w:rsid w:val="6C4DB989"/>
    <w:rsid w:val="6C4E497A"/>
    <w:rsid w:val="6C5536E6"/>
    <w:rsid w:val="6C5CFCD5"/>
    <w:rsid w:val="6C62B551"/>
    <w:rsid w:val="6C6BBCF1"/>
    <w:rsid w:val="6C6FBF9D"/>
    <w:rsid w:val="6C73CAA1"/>
    <w:rsid w:val="6C740CE4"/>
    <w:rsid w:val="6C80EF5D"/>
    <w:rsid w:val="6C9F1E44"/>
    <w:rsid w:val="6CA3B16B"/>
    <w:rsid w:val="6CA9367E"/>
    <w:rsid w:val="6CAE6DF8"/>
    <w:rsid w:val="6CB3C07A"/>
    <w:rsid w:val="6CB4EA52"/>
    <w:rsid w:val="6CB5CCCB"/>
    <w:rsid w:val="6CC37785"/>
    <w:rsid w:val="6CD5FB90"/>
    <w:rsid w:val="6CE1C55F"/>
    <w:rsid w:val="6CE4412F"/>
    <w:rsid w:val="6CFD49CE"/>
    <w:rsid w:val="6CFDF053"/>
    <w:rsid w:val="6D122F7B"/>
    <w:rsid w:val="6D1508DD"/>
    <w:rsid w:val="6D212FF2"/>
    <w:rsid w:val="6D213F82"/>
    <w:rsid w:val="6D2CD63A"/>
    <w:rsid w:val="6D2FDA47"/>
    <w:rsid w:val="6D3A9A9B"/>
    <w:rsid w:val="6D4B3336"/>
    <w:rsid w:val="6D568191"/>
    <w:rsid w:val="6D5FDD33"/>
    <w:rsid w:val="6D650BE2"/>
    <w:rsid w:val="6D775B99"/>
    <w:rsid w:val="6D7D2FB7"/>
    <w:rsid w:val="6D812FE3"/>
    <w:rsid w:val="6D837FA8"/>
    <w:rsid w:val="6D8CCFF1"/>
    <w:rsid w:val="6D982055"/>
    <w:rsid w:val="6DB63E0F"/>
    <w:rsid w:val="6DBEF285"/>
    <w:rsid w:val="6DC172A4"/>
    <w:rsid w:val="6DC50C35"/>
    <w:rsid w:val="6DCB9016"/>
    <w:rsid w:val="6DCBF454"/>
    <w:rsid w:val="6DD045D2"/>
    <w:rsid w:val="6DD0838E"/>
    <w:rsid w:val="6DD0D748"/>
    <w:rsid w:val="6DD119B7"/>
    <w:rsid w:val="6DE1B9C5"/>
    <w:rsid w:val="6DEA19DB"/>
    <w:rsid w:val="6DED2B1C"/>
    <w:rsid w:val="6DED84C5"/>
    <w:rsid w:val="6DF14757"/>
    <w:rsid w:val="6DFA30B5"/>
    <w:rsid w:val="6DFEB1E8"/>
    <w:rsid w:val="6DFFB14F"/>
    <w:rsid w:val="6E23D621"/>
    <w:rsid w:val="6E26104D"/>
    <w:rsid w:val="6E263541"/>
    <w:rsid w:val="6E2C0F5E"/>
    <w:rsid w:val="6E3D571D"/>
    <w:rsid w:val="6E4B8CBF"/>
    <w:rsid w:val="6E4D4C3A"/>
    <w:rsid w:val="6E4DEA86"/>
    <w:rsid w:val="6E4E4D83"/>
    <w:rsid w:val="6E52C4B7"/>
    <w:rsid w:val="6E551C1F"/>
    <w:rsid w:val="6E5C477F"/>
    <w:rsid w:val="6E616C90"/>
    <w:rsid w:val="6E70C293"/>
    <w:rsid w:val="6E7FE8B6"/>
    <w:rsid w:val="6E8711E8"/>
    <w:rsid w:val="6E8AD081"/>
    <w:rsid w:val="6E8C500F"/>
    <w:rsid w:val="6E98879A"/>
    <w:rsid w:val="6EA0D6CA"/>
    <w:rsid w:val="6EB4D805"/>
    <w:rsid w:val="6EBFFD5F"/>
    <w:rsid w:val="6EC58603"/>
    <w:rsid w:val="6ED1F9FA"/>
    <w:rsid w:val="6EE3DDA1"/>
    <w:rsid w:val="6EE8DDF1"/>
    <w:rsid w:val="6EF09E2D"/>
    <w:rsid w:val="6EF77817"/>
    <w:rsid w:val="6F0FBAEE"/>
    <w:rsid w:val="6F12E9DA"/>
    <w:rsid w:val="6F2113DE"/>
    <w:rsid w:val="6F2C9B05"/>
    <w:rsid w:val="6F31A29D"/>
    <w:rsid w:val="6F31F5A7"/>
    <w:rsid w:val="6F35CE85"/>
    <w:rsid w:val="6F36888C"/>
    <w:rsid w:val="6F403CD4"/>
    <w:rsid w:val="6F405DB0"/>
    <w:rsid w:val="6F433FD5"/>
    <w:rsid w:val="6F494D72"/>
    <w:rsid w:val="6F4BDC6D"/>
    <w:rsid w:val="6F531F0C"/>
    <w:rsid w:val="6F56DF97"/>
    <w:rsid w:val="6F5AF465"/>
    <w:rsid w:val="6F5FDBF6"/>
    <w:rsid w:val="6F6FCF37"/>
    <w:rsid w:val="6F70FD2C"/>
    <w:rsid w:val="6F86C371"/>
    <w:rsid w:val="6F881D3A"/>
    <w:rsid w:val="6F99BD80"/>
    <w:rsid w:val="6FA34131"/>
    <w:rsid w:val="6FA43722"/>
    <w:rsid w:val="6FA4F62D"/>
    <w:rsid w:val="6FB7805B"/>
    <w:rsid w:val="6FB95207"/>
    <w:rsid w:val="6FB969F7"/>
    <w:rsid w:val="6FC65BA9"/>
    <w:rsid w:val="6FD34AF0"/>
    <w:rsid w:val="6FD6AE9F"/>
    <w:rsid w:val="6FD8944D"/>
    <w:rsid w:val="6FE2E150"/>
    <w:rsid w:val="6FE579FC"/>
    <w:rsid w:val="6FEF1888"/>
    <w:rsid w:val="6FF22550"/>
    <w:rsid w:val="6FFB21BB"/>
    <w:rsid w:val="6FFBA4DA"/>
    <w:rsid w:val="7000F72B"/>
    <w:rsid w:val="70043444"/>
    <w:rsid w:val="7004CD06"/>
    <w:rsid w:val="700E8715"/>
    <w:rsid w:val="700EEA0F"/>
    <w:rsid w:val="70101325"/>
    <w:rsid w:val="70107C4A"/>
    <w:rsid w:val="7015F1FD"/>
    <w:rsid w:val="701D4E87"/>
    <w:rsid w:val="7026526A"/>
    <w:rsid w:val="702D6765"/>
    <w:rsid w:val="70379B09"/>
    <w:rsid w:val="703CA354"/>
    <w:rsid w:val="704AD4C8"/>
    <w:rsid w:val="704BB911"/>
    <w:rsid w:val="704C8C5A"/>
    <w:rsid w:val="704C95BF"/>
    <w:rsid w:val="704CEB0F"/>
    <w:rsid w:val="705AA365"/>
    <w:rsid w:val="70657B24"/>
    <w:rsid w:val="7069FE7A"/>
    <w:rsid w:val="706C84B6"/>
    <w:rsid w:val="70726290"/>
    <w:rsid w:val="70762D21"/>
    <w:rsid w:val="70796962"/>
    <w:rsid w:val="707E0FAD"/>
    <w:rsid w:val="708C0769"/>
    <w:rsid w:val="708F404C"/>
    <w:rsid w:val="70925894"/>
    <w:rsid w:val="7092B5E9"/>
    <w:rsid w:val="709943CC"/>
    <w:rsid w:val="709E0489"/>
    <w:rsid w:val="709E74F4"/>
    <w:rsid w:val="70A24310"/>
    <w:rsid w:val="70A352EC"/>
    <w:rsid w:val="70A3CD75"/>
    <w:rsid w:val="70A6C8D6"/>
    <w:rsid w:val="70A865C9"/>
    <w:rsid w:val="70B1C948"/>
    <w:rsid w:val="70B79E00"/>
    <w:rsid w:val="70BCE0AB"/>
    <w:rsid w:val="70C1C058"/>
    <w:rsid w:val="70C3BA93"/>
    <w:rsid w:val="70D108F1"/>
    <w:rsid w:val="70D2D2B6"/>
    <w:rsid w:val="70DDDE55"/>
    <w:rsid w:val="70DE6EEF"/>
    <w:rsid w:val="70E380F8"/>
    <w:rsid w:val="70E85672"/>
    <w:rsid w:val="70EB45C5"/>
    <w:rsid w:val="70EE5CDB"/>
    <w:rsid w:val="70F167DB"/>
    <w:rsid w:val="70F2A2DC"/>
    <w:rsid w:val="70F41852"/>
    <w:rsid w:val="71014607"/>
    <w:rsid w:val="7109DBBE"/>
    <w:rsid w:val="7119A54C"/>
    <w:rsid w:val="711C0FC8"/>
    <w:rsid w:val="711E3F58"/>
    <w:rsid w:val="7123B99C"/>
    <w:rsid w:val="71295DAD"/>
    <w:rsid w:val="71308AA6"/>
    <w:rsid w:val="7133B196"/>
    <w:rsid w:val="71340AF3"/>
    <w:rsid w:val="71351EEC"/>
    <w:rsid w:val="71382F91"/>
    <w:rsid w:val="713964C7"/>
    <w:rsid w:val="7146E889"/>
    <w:rsid w:val="714AEB90"/>
    <w:rsid w:val="7172F95B"/>
    <w:rsid w:val="7175C186"/>
    <w:rsid w:val="717793A9"/>
    <w:rsid w:val="717A4EB8"/>
    <w:rsid w:val="717FC91B"/>
    <w:rsid w:val="718789D3"/>
    <w:rsid w:val="7192E4A1"/>
    <w:rsid w:val="7199A248"/>
    <w:rsid w:val="7199DE66"/>
    <w:rsid w:val="71B9379A"/>
    <w:rsid w:val="71BEDB69"/>
    <w:rsid w:val="71CF5F68"/>
    <w:rsid w:val="71D82B17"/>
    <w:rsid w:val="71DD8E5B"/>
    <w:rsid w:val="71E32978"/>
    <w:rsid w:val="71F4B873"/>
    <w:rsid w:val="71F4CF2A"/>
    <w:rsid w:val="71FD0170"/>
    <w:rsid w:val="71FD78AC"/>
    <w:rsid w:val="72090A4E"/>
    <w:rsid w:val="720CC7B5"/>
    <w:rsid w:val="721B86BA"/>
    <w:rsid w:val="7224E8B0"/>
    <w:rsid w:val="7225F8FC"/>
    <w:rsid w:val="722DBAC3"/>
    <w:rsid w:val="723199A8"/>
    <w:rsid w:val="7232F657"/>
    <w:rsid w:val="723A69F0"/>
    <w:rsid w:val="72421570"/>
    <w:rsid w:val="724572D3"/>
    <w:rsid w:val="725A6109"/>
    <w:rsid w:val="725F39C3"/>
    <w:rsid w:val="72616B55"/>
    <w:rsid w:val="7267D286"/>
    <w:rsid w:val="726BC0E8"/>
    <w:rsid w:val="727F0FBF"/>
    <w:rsid w:val="72846163"/>
    <w:rsid w:val="728A6DE5"/>
    <w:rsid w:val="729720A2"/>
    <w:rsid w:val="7297DFDB"/>
    <w:rsid w:val="72B242E5"/>
    <w:rsid w:val="72BBC344"/>
    <w:rsid w:val="72BF63B5"/>
    <w:rsid w:val="72C9767F"/>
    <w:rsid w:val="72CAE9DC"/>
    <w:rsid w:val="72DACDCF"/>
    <w:rsid w:val="72DF769B"/>
    <w:rsid w:val="72E56B77"/>
    <w:rsid w:val="72E66388"/>
    <w:rsid w:val="7300A236"/>
    <w:rsid w:val="73114BA0"/>
    <w:rsid w:val="731A1886"/>
    <w:rsid w:val="731AF1CE"/>
    <w:rsid w:val="73231825"/>
    <w:rsid w:val="73251043"/>
    <w:rsid w:val="733D6B3B"/>
    <w:rsid w:val="73494D5B"/>
    <w:rsid w:val="7349E5A4"/>
    <w:rsid w:val="735948B4"/>
    <w:rsid w:val="735C6A33"/>
    <w:rsid w:val="7366257E"/>
    <w:rsid w:val="73665CD7"/>
    <w:rsid w:val="73667220"/>
    <w:rsid w:val="7375656E"/>
    <w:rsid w:val="737E7F5D"/>
    <w:rsid w:val="737EFB94"/>
    <w:rsid w:val="7389D601"/>
    <w:rsid w:val="738A9EF8"/>
    <w:rsid w:val="739050EB"/>
    <w:rsid w:val="7393F607"/>
    <w:rsid w:val="73A5D964"/>
    <w:rsid w:val="73A76B91"/>
    <w:rsid w:val="73A9EBEF"/>
    <w:rsid w:val="73ACC330"/>
    <w:rsid w:val="73AF6ECF"/>
    <w:rsid w:val="73BC0123"/>
    <w:rsid w:val="73C40647"/>
    <w:rsid w:val="73C6407E"/>
    <w:rsid w:val="73CB66DA"/>
    <w:rsid w:val="73CC701F"/>
    <w:rsid w:val="73CD80DA"/>
    <w:rsid w:val="73D668E1"/>
    <w:rsid w:val="73DC1113"/>
    <w:rsid w:val="73DD8F9E"/>
    <w:rsid w:val="73DE4F86"/>
    <w:rsid w:val="73E6C269"/>
    <w:rsid w:val="73E75B77"/>
    <w:rsid w:val="73FBE878"/>
    <w:rsid w:val="7406306B"/>
    <w:rsid w:val="74128EB7"/>
    <w:rsid w:val="7414A20E"/>
    <w:rsid w:val="7419B885"/>
    <w:rsid w:val="7424BCBD"/>
    <w:rsid w:val="74277B25"/>
    <w:rsid w:val="7428C68E"/>
    <w:rsid w:val="742AB4D8"/>
    <w:rsid w:val="74326EA9"/>
    <w:rsid w:val="743F1BEE"/>
    <w:rsid w:val="7440A4D7"/>
    <w:rsid w:val="744DE157"/>
    <w:rsid w:val="744F2DB5"/>
    <w:rsid w:val="74593421"/>
    <w:rsid w:val="745F578F"/>
    <w:rsid w:val="7461E4A3"/>
    <w:rsid w:val="74669B36"/>
    <w:rsid w:val="746C46ED"/>
    <w:rsid w:val="7474DE03"/>
    <w:rsid w:val="74799E48"/>
    <w:rsid w:val="747AFCDA"/>
    <w:rsid w:val="747CD648"/>
    <w:rsid w:val="74812C26"/>
    <w:rsid w:val="7488CF1C"/>
    <w:rsid w:val="74958F3A"/>
    <w:rsid w:val="7496156D"/>
    <w:rsid w:val="74964F42"/>
    <w:rsid w:val="749842D7"/>
    <w:rsid w:val="74ADBB46"/>
    <w:rsid w:val="74B14D07"/>
    <w:rsid w:val="74B329A3"/>
    <w:rsid w:val="74C0265A"/>
    <w:rsid w:val="74C7E518"/>
    <w:rsid w:val="74D2291E"/>
    <w:rsid w:val="74D91E9C"/>
    <w:rsid w:val="74DD7BA7"/>
    <w:rsid w:val="74E97B93"/>
    <w:rsid w:val="74E9AA30"/>
    <w:rsid w:val="74EA6A30"/>
    <w:rsid w:val="74EEFBDF"/>
    <w:rsid w:val="7500DF13"/>
    <w:rsid w:val="7502A513"/>
    <w:rsid w:val="7514E7D7"/>
    <w:rsid w:val="751A3CCC"/>
    <w:rsid w:val="752CAC9E"/>
    <w:rsid w:val="753209C2"/>
    <w:rsid w:val="753C3D4D"/>
    <w:rsid w:val="7540F145"/>
    <w:rsid w:val="754CA5C5"/>
    <w:rsid w:val="7555876F"/>
    <w:rsid w:val="75564818"/>
    <w:rsid w:val="755BB3C2"/>
    <w:rsid w:val="755C9FC4"/>
    <w:rsid w:val="755CF42D"/>
    <w:rsid w:val="755E98C8"/>
    <w:rsid w:val="756A66BC"/>
    <w:rsid w:val="756ED4FB"/>
    <w:rsid w:val="75722D42"/>
    <w:rsid w:val="757330F8"/>
    <w:rsid w:val="757BB3A3"/>
    <w:rsid w:val="7590C8CC"/>
    <w:rsid w:val="75B5AF32"/>
    <w:rsid w:val="75BD6865"/>
    <w:rsid w:val="75CF299E"/>
    <w:rsid w:val="75F05C09"/>
    <w:rsid w:val="75F605CD"/>
    <w:rsid w:val="75FAA082"/>
    <w:rsid w:val="7605016C"/>
    <w:rsid w:val="7608A74B"/>
    <w:rsid w:val="760BDA1D"/>
    <w:rsid w:val="7613D0BA"/>
    <w:rsid w:val="7618F70E"/>
    <w:rsid w:val="761EB961"/>
    <w:rsid w:val="76245BA7"/>
    <w:rsid w:val="763D96F3"/>
    <w:rsid w:val="76467EE7"/>
    <w:rsid w:val="764EE0CF"/>
    <w:rsid w:val="7654E31A"/>
    <w:rsid w:val="7655A1B9"/>
    <w:rsid w:val="765C8129"/>
    <w:rsid w:val="765D4176"/>
    <w:rsid w:val="7662B9F1"/>
    <w:rsid w:val="766D568C"/>
    <w:rsid w:val="766D5FD6"/>
    <w:rsid w:val="76701EE0"/>
    <w:rsid w:val="767611CB"/>
    <w:rsid w:val="7679FF58"/>
    <w:rsid w:val="767E7111"/>
    <w:rsid w:val="768A8AB6"/>
    <w:rsid w:val="76B19E18"/>
    <w:rsid w:val="76B8ED0C"/>
    <w:rsid w:val="76B927A9"/>
    <w:rsid w:val="76C01125"/>
    <w:rsid w:val="76C5432C"/>
    <w:rsid w:val="76C985D2"/>
    <w:rsid w:val="76CA1B5F"/>
    <w:rsid w:val="76CBE855"/>
    <w:rsid w:val="76CF1BB1"/>
    <w:rsid w:val="76D0C111"/>
    <w:rsid w:val="76D55451"/>
    <w:rsid w:val="76EFEFF2"/>
    <w:rsid w:val="76F27735"/>
    <w:rsid w:val="76F5D52E"/>
    <w:rsid w:val="7705FBB6"/>
    <w:rsid w:val="7707C049"/>
    <w:rsid w:val="77132806"/>
    <w:rsid w:val="7713A825"/>
    <w:rsid w:val="7715685B"/>
    <w:rsid w:val="771B291F"/>
    <w:rsid w:val="771C5AD2"/>
    <w:rsid w:val="7728AC48"/>
    <w:rsid w:val="772FC3DA"/>
    <w:rsid w:val="7737634D"/>
    <w:rsid w:val="773F49CB"/>
    <w:rsid w:val="774F242F"/>
    <w:rsid w:val="7750BF74"/>
    <w:rsid w:val="77539A4F"/>
    <w:rsid w:val="77594882"/>
    <w:rsid w:val="77594D26"/>
    <w:rsid w:val="775A2682"/>
    <w:rsid w:val="7760E884"/>
    <w:rsid w:val="7766CD32"/>
    <w:rsid w:val="77687DA4"/>
    <w:rsid w:val="776A0F6B"/>
    <w:rsid w:val="776B26F2"/>
    <w:rsid w:val="77714E23"/>
    <w:rsid w:val="7783760B"/>
    <w:rsid w:val="7783BBAE"/>
    <w:rsid w:val="7789E37C"/>
    <w:rsid w:val="778D070D"/>
    <w:rsid w:val="779090E6"/>
    <w:rsid w:val="77922ED3"/>
    <w:rsid w:val="77927658"/>
    <w:rsid w:val="77AA04AE"/>
    <w:rsid w:val="77B707E8"/>
    <w:rsid w:val="77BFE355"/>
    <w:rsid w:val="77CB3DDD"/>
    <w:rsid w:val="77CD68AF"/>
    <w:rsid w:val="77CE6864"/>
    <w:rsid w:val="77DA63A3"/>
    <w:rsid w:val="77E23A8C"/>
    <w:rsid w:val="77E9D2E9"/>
    <w:rsid w:val="77EFA09A"/>
    <w:rsid w:val="77F86AFA"/>
    <w:rsid w:val="77FB1BED"/>
    <w:rsid w:val="77FF6420"/>
    <w:rsid w:val="7811E496"/>
    <w:rsid w:val="7814A55C"/>
    <w:rsid w:val="7822F653"/>
    <w:rsid w:val="78235711"/>
    <w:rsid w:val="782D6CA7"/>
    <w:rsid w:val="783115D0"/>
    <w:rsid w:val="783604E6"/>
    <w:rsid w:val="783E6F99"/>
    <w:rsid w:val="784305B8"/>
    <w:rsid w:val="7843389A"/>
    <w:rsid w:val="784606B0"/>
    <w:rsid w:val="784710C8"/>
    <w:rsid w:val="78488B2A"/>
    <w:rsid w:val="7855E261"/>
    <w:rsid w:val="78562D50"/>
    <w:rsid w:val="7877CB8B"/>
    <w:rsid w:val="7883761D"/>
    <w:rsid w:val="78865A1F"/>
    <w:rsid w:val="78886F03"/>
    <w:rsid w:val="7888A072"/>
    <w:rsid w:val="78919A12"/>
    <w:rsid w:val="78933C37"/>
    <w:rsid w:val="78937FC4"/>
    <w:rsid w:val="789579D7"/>
    <w:rsid w:val="789E7A58"/>
    <w:rsid w:val="789EC8EC"/>
    <w:rsid w:val="789FC767"/>
    <w:rsid w:val="78A44E46"/>
    <w:rsid w:val="78A832D8"/>
    <w:rsid w:val="78C0998D"/>
    <w:rsid w:val="78C1360D"/>
    <w:rsid w:val="78C1D9AD"/>
    <w:rsid w:val="78C710FD"/>
    <w:rsid w:val="78C7B894"/>
    <w:rsid w:val="78CD99C5"/>
    <w:rsid w:val="78D5C37D"/>
    <w:rsid w:val="78DAAD79"/>
    <w:rsid w:val="78E098A5"/>
    <w:rsid w:val="78F7CAEB"/>
    <w:rsid w:val="78F9DF6A"/>
    <w:rsid w:val="78FD2AC7"/>
    <w:rsid w:val="790E39FA"/>
    <w:rsid w:val="790E4955"/>
    <w:rsid w:val="7910F4FC"/>
    <w:rsid w:val="792067B1"/>
    <w:rsid w:val="792BC85D"/>
    <w:rsid w:val="792F5C65"/>
    <w:rsid w:val="7944B8F4"/>
    <w:rsid w:val="79501711"/>
    <w:rsid w:val="795D1278"/>
    <w:rsid w:val="7966E366"/>
    <w:rsid w:val="7971FD73"/>
    <w:rsid w:val="797DA14C"/>
    <w:rsid w:val="797FF932"/>
    <w:rsid w:val="79881268"/>
    <w:rsid w:val="798CABA5"/>
    <w:rsid w:val="798D36C1"/>
    <w:rsid w:val="798DAA29"/>
    <w:rsid w:val="79914800"/>
    <w:rsid w:val="79ACB3D9"/>
    <w:rsid w:val="79B49E38"/>
    <w:rsid w:val="79B892BB"/>
    <w:rsid w:val="79B9565C"/>
    <w:rsid w:val="79C2FD0B"/>
    <w:rsid w:val="79C9B2FE"/>
    <w:rsid w:val="79D1F421"/>
    <w:rsid w:val="79D80CA2"/>
    <w:rsid w:val="79E1D623"/>
    <w:rsid w:val="79EA0AE4"/>
    <w:rsid w:val="79EDABC2"/>
    <w:rsid w:val="79F0E5E0"/>
    <w:rsid w:val="79FD9036"/>
    <w:rsid w:val="7A04743A"/>
    <w:rsid w:val="7A0536DD"/>
    <w:rsid w:val="7A076718"/>
    <w:rsid w:val="7A1260A5"/>
    <w:rsid w:val="7A1864BC"/>
    <w:rsid w:val="7A187830"/>
    <w:rsid w:val="7A1908DC"/>
    <w:rsid w:val="7A3F06B6"/>
    <w:rsid w:val="7A423C49"/>
    <w:rsid w:val="7A471A71"/>
    <w:rsid w:val="7A54C147"/>
    <w:rsid w:val="7A57265A"/>
    <w:rsid w:val="7A62905C"/>
    <w:rsid w:val="7A6D3FB1"/>
    <w:rsid w:val="7A6DE9A4"/>
    <w:rsid w:val="7A70FF31"/>
    <w:rsid w:val="7A82F3A2"/>
    <w:rsid w:val="7A8887D0"/>
    <w:rsid w:val="7A976C0B"/>
    <w:rsid w:val="7A9FA80A"/>
    <w:rsid w:val="7AA7A473"/>
    <w:rsid w:val="7AB01A49"/>
    <w:rsid w:val="7AB65DD6"/>
    <w:rsid w:val="7ABA970C"/>
    <w:rsid w:val="7ABBDAAF"/>
    <w:rsid w:val="7ABCF360"/>
    <w:rsid w:val="7AC1627F"/>
    <w:rsid w:val="7AC47A62"/>
    <w:rsid w:val="7AC7AEDC"/>
    <w:rsid w:val="7AC9A383"/>
    <w:rsid w:val="7AD5DF7E"/>
    <w:rsid w:val="7AD62EFF"/>
    <w:rsid w:val="7AE0A265"/>
    <w:rsid w:val="7AE2DD26"/>
    <w:rsid w:val="7AF3D07C"/>
    <w:rsid w:val="7AF4B639"/>
    <w:rsid w:val="7AFF246F"/>
    <w:rsid w:val="7B02C050"/>
    <w:rsid w:val="7B0A9E93"/>
    <w:rsid w:val="7B0C8CDB"/>
    <w:rsid w:val="7B129116"/>
    <w:rsid w:val="7B16F51D"/>
    <w:rsid w:val="7B20532F"/>
    <w:rsid w:val="7B2B1003"/>
    <w:rsid w:val="7B3D0B15"/>
    <w:rsid w:val="7B43FDDA"/>
    <w:rsid w:val="7B460CC2"/>
    <w:rsid w:val="7B4BE2FB"/>
    <w:rsid w:val="7B57046D"/>
    <w:rsid w:val="7B585A66"/>
    <w:rsid w:val="7B648B52"/>
    <w:rsid w:val="7B69075A"/>
    <w:rsid w:val="7B6DE9A5"/>
    <w:rsid w:val="7B704978"/>
    <w:rsid w:val="7B709011"/>
    <w:rsid w:val="7B732815"/>
    <w:rsid w:val="7B821D47"/>
    <w:rsid w:val="7B8F4F3D"/>
    <w:rsid w:val="7B907597"/>
    <w:rsid w:val="7B957320"/>
    <w:rsid w:val="7BA6DC26"/>
    <w:rsid w:val="7BA70D00"/>
    <w:rsid w:val="7BA926A0"/>
    <w:rsid w:val="7BAD14BE"/>
    <w:rsid w:val="7BAF9590"/>
    <w:rsid w:val="7BB06E35"/>
    <w:rsid w:val="7BB0E3DD"/>
    <w:rsid w:val="7BB54481"/>
    <w:rsid w:val="7BB715E2"/>
    <w:rsid w:val="7BBC3EFA"/>
    <w:rsid w:val="7BC3C691"/>
    <w:rsid w:val="7BC57F55"/>
    <w:rsid w:val="7BC61E08"/>
    <w:rsid w:val="7BCF771B"/>
    <w:rsid w:val="7BDD3633"/>
    <w:rsid w:val="7BE62852"/>
    <w:rsid w:val="7BE67C83"/>
    <w:rsid w:val="7BE9146E"/>
    <w:rsid w:val="7BF316BB"/>
    <w:rsid w:val="7BF6485E"/>
    <w:rsid w:val="7BFD06DF"/>
    <w:rsid w:val="7BFF6DF2"/>
    <w:rsid w:val="7C028001"/>
    <w:rsid w:val="7C06CAC1"/>
    <w:rsid w:val="7C098F8B"/>
    <w:rsid w:val="7C0BEBE9"/>
    <w:rsid w:val="7C19C50D"/>
    <w:rsid w:val="7C1E62E9"/>
    <w:rsid w:val="7C2430EC"/>
    <w:rsid w:val="7C261FC4"/>
    <w:rsid w:val="7C271445"/>
    <w:rsid w:val="7C380BC0"/>
    <w:rsid w:val="7C39118B"/>
    <w:rsid w:val="7C424B11"/>
    <w:rsid w:val="7C43CD6D"/>
    <w:rsid w:val="7C44235B"/>
    <w:rsid w:val="7C4F08FF"/>
    <w:rsid w:val="7C6310D6"/>
    <w:rsid w:val="7C6A8045"/>
    <w:rsid w:val="7C6FA87E"/>
    <w:rsid w:val="7C7029A4"/>
    <w:rsid w:val="7C727F76"/>
    <w:rsid w:val="7C75C656"/>
    <w:rsid w:val="7C7A5092"/>
    <w:rsid w:val="7C85108D"/>
    <w:rsid w:val="7C8C1A08"/>
    <w:rsid w:val="7C929B1D"/>
    <w:rsid w:val="7C9B0E00"/>
    <w:rsid w:val="7CA9E444"/>
    <w:rsid w:val="7CAF64F0"/>
    <w:rsid w:val="7CB1F47F"/>
    <w:rsid w:val="7CB3CF5E"/>
    <w:rsid w:val="7CC0C2EB"/>
    <w:rsid w:val="7CC74D74"/>
    <w:rsid w:val="7CDB4C28"/>
    <w:rsid w:val="7CE806A5"/>
    <w:rsid w:val="7CF97CC6"/>
    <w:rsid w:val="7D13F258"/>
    <w:rsid w:val="7D15EB8B"/>
    <w:rsid w:val="7D200177"/>
    <w:rsid w:val="7D2214C3"/>
    <w:rsid w:val="7D224D8D"/>
    <w:rsid w:val="7D22CD33"/>
    <w:rsid w:val="7D27ABA0"/>
    <w:rsid w:val="7D2CF685"/>
    <w:rsid w:val="7D2F424C"/>
    <w:rsid w:val="7D2F8900"/>
    <w:rsid w:val="7D326A43"/>
    <w:rsid w:val="7D39C81A"/>
    <w:rsid w:val="7D3C11AF"/>
    <w:rsid w:val="7D3F9E9C"/>
    <w:rsid w:val="7D494298"/>
    <w:rsid w:val="7D4C239D"/>
    <w:rsid w:val="7D529DA3"/>
    <w:rsid w:val="7D583037"/>
    <w:rsid w:val="7D5B3CF8"/>
    <w:rsid w:val="7D5C12F7"/>
    <w:rsid w:val="7D63D35F"/>
    <w:rsid w:val="7D64DEB8"/>
    <w:rsid w:val="7D65A1B7"/>
    <w:rsid w:val="7D6D238C"/>
    <w:rsid w:val="7D804510"/>
    <w:rsid w:val="7D85396A"/>
    <w:rsid w:val="7D89FA51"/>
    <w:rsid w:val="7D8C999E"/>
    <w:rsid w:val="7DA1F4B8"/>
    <w:rsid w:val="7DAC85AD"/>
    <w:rsid w:val="7DAD507D"/>
    <w:rsid w:val="7DAF0EBE"/>
    <w:rsid w:val="7DBC41F6"/>
    <w:rsid w:val="7DBD764C"/>
    <w:rsid w:val="7DC1D546"/>
    <w:rsid w:val="7DD3C65E"/>
    <w:rsid w:val="7DD79D9C"/>
    <w:rsid w:val="7DE79BAD"/>
    <w:rsid w:val="7DEDA508"/>
    <w:rsid w:val="7DFE59F2"/>
    <w:rsid w:val="7E096076"/>
    <w:rsid w:val="7E32AE69"/>
    <w:rsid w:val="7E35555A"/>
    <w:rsid w:val="7E3A4819"/>
    <w:rsid w:val="7E3D11FE"/>
    <w:rsid w:val="7E4EB4F6"/>
    <w:rsid w:val="7E4EEE03"/>
    <w:rsid w:val="7E699B26"/>
    <w:rsid w:val="7E69DDBA"/>
    <w:rsid w:val="7E6DBEA5"/>
    <w:rsid w:val="7E7281ED"/>
    <w:rsid w:val="7E86CC5E"/>
    <w:rsid w:val="7E89A18F"/>
    <w:rsid w:val="7E8B3CAB"/>
    <w:rsid w:val="7E96CF82"/>
    <w:rsid w:val="7E9C4771"/>
    <w:rsid w:val="7E9DC3F5"/>
    <w:rsid w:val="7EA678C4"/>
    <w:rsid w:val="7EA6CAF0"/>
    <w:rsid w:val="7EAC023E"/>
    <w:rsid w:val="7EC5F63E"/>
    <w:rsid w:val="7ECC6907"/>
    <w:rsid w:val="7EDB225A"/>
    <w:rsid w:val="7EDFE3DB"/>
    <w:rsid w:val="7EE33C8A"/>
    <w:rsid w:val="7EE88307"/>
    <w:rsid w:val="7EEAB0FD"/>
    <w:rsid w:val="7EEFE8DC"/>
    <w:rsid w:val="7EF1556E"/>
    <w:rsid w:val="7F0584C2"/>
    <w:rsid w:val="7F2789F5"/>
    <w:rsid w:val="7F3504C1"/>
    <w:rsid w:val="7F382B3E"/>
    <w:rsid w:val="7F3AE5E3"/>
    <w:rsid w:val="7F3B1667"/>
    <w:rsid w:val="7F40A6A9"/>
    <w:rsid w:val="7F440ED3"/>
    <w:rsid w:val="7F445DF5"/>
    <w:rsid w:val="7F49CBAE"/>
    <w:rsid w:val="7F5AF18A"/>
    <w:rsid w:val="7F5CCF3A"/>
    <w:rsid w:val="7F628A51"/>
    <w:rsid w:val="7F642436"/>
    <w:rsid w:val="7F72C3BA"/>
    <w:rsid w:val="7F85B4BC"/>
    <w:rsid w:val="7F878F1B"/>
    <w:rsid w:val="7F882A2C"/>
    <w:rsid w:val="7F8A192D"/>
    <w:rsid w:val="7F95CC1D"/>
    <w:rsid w:val="7F968624"/>
    <w:rsid w:val="7F96ADF1"/>
    <w:rsid w:val="7F97125B"/>
    <w:rsid w:val="7F9AF204"/>
    <w:rsid w:val="7F9B7A6B"/>
    <w:rsid w:val="7F9C700B"/>
    <w:rsid w:val="7FA2E4BD"/>
    <w:rsid w:val="7FA8968F"/>
    <w:rsid w:val="7FA9D466"/>
    <w:rsid w:val="7FAB0561"/>
    <w:rsid w:val="7FB5E7DE"/>
    <w:rsid w:val="7FBF1DD0"/>
    <w:rsid w:val="7FCC43E5"/>
    <w:rsid w:val="7FD35BEB"/>
    <w:rsid w:val="7FD59EA4"/>
    <w:rsid w:val="7FD690D5"/>
    <w:rsid w:val="7FDBA693"/>
    <w:rsid w:val="7FEC3A7D"/>
    <w:rsid w:val="7FEF17D8"/>
    <w:rsid w:val="7FF7C688"/>
    <w:rsid w:val="7FF8771E"/>
    <w:rsid w:val="7FF9C0D8"/>
    <w:rsid w:val="7FFDBF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3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GB" w:eastAsia="fr-FR"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35ED0"/>
    <w:rPr>
      <w:sz w:val="22"/>
    </w:rPr>
  </w:style>
  <w:style w:type="paragraph" w:styleId="Naslov1">
    <w:name w:val="heading 1"/>
    <w:basedOn w:val="Naslov2"/>
    <w:next w:val="Navaden"/>
    <w:link w:val="Naslov1Znak"/>
    <w:uiPriority w:val="9"/>
    <w:qFormat/>
    <w:rsid w:val="003E6DC7"/>
    <w:pPr>
      <w:numPr>
        <w:numId w:val="4"/>
      </w:numPr>
      <w:outlineLvl w:val="0"/>
    </w:pPr>
    <w:rPr>
      <w:sz w:val="36"/>
      <w:szCs w:val="36"/>
    </w:rPr>
  </w:style>
  <w:style w:type="paragraph" w:styleId="Naslov2">
    <w:name w:val="heading 2"/>
    <w:basedOn w:val="Navaden"/>
    <w:next w:val="Navaden"/>
    <w:link w:val="Naslov2Znak"/>
    <w:uiPriority w:val="9"/>
    <w:unhideWhenUsed/>
    <w:qFormat/>
    <w:rsid w:val="003E6DC7"/>
    <w:pPr>
      <w:outlineLvl w:val="1"/>
    </w:pPr>
    <w:rPr>
      <w:rFonts w:ascii="Calibri" w:eastAsia="Calibri" w:hAnsi="Calibri" w:cs="Calibri"/>
      <w:smallCaps/>
      <w:color w:val="4470B4"/>
      <w:sz w:val="28"/>
      <w:szCs w:val="28"/>
    </w:rPr>
  </w:style>
  <w:style w:type="paragraph" w:styleId="Naslov3">
    <w:name w:val="heading 3"/>
    <w:basedOn w:val="Navaden"/>
    <w:next w:val="Navaden"/>
    <w:link w:val="Naslov3Znak"/>
    <w:uiPriority w:val="9"/>
    <w:unhideWhenUsed/>
    <w:qFormat/>
    <w:rsid w:val="00322651"/>
    <w:pPr>
      <w:keepNext/>
      <w:keepLines/>
      <w:spacing w:before="80" w:after="0" w:line="240" w:lineRule="auto"/>
      <w:jc w:val="center"/>
      <w:outlineLvl w:val="2"/>
    </w:pPr>
    <w:rPr>
      <w:rFonts w:asciiTheme="majorHAnsi" w:eastAsiaTheme="majorEastAsia" w:hAnsiTheme="majorHAnsi" w:cstheme="majorBidi"/>
      <w:caps/>
      <w:color w:val="4470B4"/>
      <w:sz w:val="28"/>
      <w:szCs w:val="28"/>
    </w:rPr>
  </w:style>
  <w:style w:type="paragraph" w:styleId="Naslov4">
    <w:name w:val="heading 4"/>
    <w:basedOn w:val="Navaden"/>
    <w:next w:val="Navaden"/>
    <w:link w:val="Naslov4Znak"/>
    <w:uiPriority w:val="9"/>
    <w:unhideWhenUsed/>
    <w:qFormat/>
    <w:rsid w:val="000128FB"/>
    <w:pPr>
      <w:keepNext/>
      <w:keepLines/>
      <w:spacing w:before="80" w:after="0" w:line="240" w:lineRule="auto"/>
      <w:outlineLvl w:val="3"/>
    </w:pPr>
    <w:rPr>
      <w:rFonts w:asciiTheme="majorHAnsi" w:eastAsiaTheme="majorEastAsia" w:hAnsiTheme="majorHAnsi" w:cstheme="majorBidi"/>
      <w:i/>
      <w:iCs/>
      <w:sz w:val="28"/>
      <w:szCs w:val="28"/>
    </w:rPr>
  </w:style>
  <w:style w:type="paragraph" w:styleId="Naslov5">
    <w:name w:val="heading 5"/>
    <w:basedOn w:val="Navaden"/>
    <w:next w:val="Navaden"/>
    <w:link w:val="Naslov5Znak"/>
    <w:uiPriority w:val="9"/>
    <w:semiHidden/>
    <w:unhideWhenUsed/>
    <w:qFormat/>
    <w:rsid w:val="000128FB"/>
    <w:pPr>
      <w:keepNext/>
      <w:keepLines/>
      <w:spacing w:before="80" w:after="0" w:line="240" w:lineRule="auto"/>
      <w:outlineLvl w:val="4"/>
    </w:pPr>
    <w:rPr>
      <w:rFonts w:asciiTheme="majorHAnsi" w:eastAsiaTheme="majorEastAsia" w:hAnsiTheme="majorHAnsi" w:cstheme="majorBidi"/>
      <w:sz w:val="24"/>
      <w:szCs w:val="24"/>
    </w:rPr>
  </w:style>
  <w:style w:type="paragraph" w:styleId="Naslov6">
    <w:name w:val="heading 6"/>
    <w:basedOn w:val="Navaden"/>
    <w:next w:val="Navaden"/>
    <w:link w:val="Naslov6Znak"/>
    <w:uiPriority w:val="9"/>
    <w:semiHidden/>
    <w:unhideWhenUsed/>
    <w:qFormat/>
    <w:rsid w:val="000128FB"/>
    <w:pPr>
      <w:keepNext/>
      <w:keepLines/>
      <w:spacing w:before="80" w:after="0" w:line="240" w:lineRule="auto"/>
      <w:outlineLvl w:val="5"/>
    </w:pPr>
    <w:rPr>
      <w:rFonts w:asciiTheme="majorHAnsi" w:eastAsiaTheme="majorEastAsia" w:hAnsiTheme="majorHAnsi" w:cstheme="majorBidi"/>
      <w:i/>
      <w:iCs/>
      <w:sz w:val="24"/>
      <w:szCs w:val="24"/>
    </w:rPr>
  </w:style>
  <w:style w:type="paragraph" w:styleId="Naslov7">
    <w:name w:val="heading 7"/>
    <w:basedOn w:val="Navaden"/>
    <w:next w:val="Navaden"/>
    <w:link w:val="Naslov7Znak"/>
    <w:uiPriority w:val="9"/>
    <w:semiHidden/>
    <w:unhideWhenUsed/>
    <w:qFormat/>
    <w:rsid w:val="000128FB"/>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slov8">
    <w:name w:val="heading 8"/>
    <w:basedOn w:val="Navaden"/>
    <w:next w:val="Navaden"/>
    <w:link w:val="Naslov8Znak"/>
    <w:uiPriority w:val="9"/>
    <w:semiHidden/>
    <w:unhideWhenUsed/>
    <w:qFormat/>
    <w:rsid w:val="000128FB"/>
    <w:pPr>
      <w:keepNext/>
      <w:keepLines/>
      <w:spacing w:before="80" w:after="0" w:line="240" w:lineRule="auto"/>
      <w:outlineLvl w:val="7"/>
    </w:pPr>
    <w:rPr>
      <w:rFonts w:asciiTheme="majorHAnsi" w:eastAsiaTheme="majorEastAsia" w:hAnsiTheme="majorHAnsi" w:cstheme="majorBidi"/>
      <w:caps/>
    </w:rPr>
  </w:style>
  <w:style w:type="paragraph" w:styleId="Naslov9">
    <w:name w:val="heading 9"/>
    <w:basedOn w:val="Navaden"/>
    <w:next w:val="Navaden"/>
    <w:link w:val="Naslov9Znak"/>
    <w:uiPriority w:val="9"/>
    <w:semiHidden/>
    <w:unhideWhenUsed/>
    <w:qFormat/>
    <w:rsid w:val="000128FB"/>
    <w:pPr>
      <w:keepNext/>
      <w:keepLines/>
      <w:spacing w:before="80" w:after="0" w:line="240" w:lineRule="auto"/>
      <w:outlineLvl w:val="8"/>
    </w:pPr>
    <w:rPr>
      <w:rFonts w:asciiTheme="majorHAnsi" w:eastAsiaTheme="majorEastAsia" w:hAnsiTheme="majorHAnsi" w:cstheme="majorBidi"/>
      <w:i/>
      <w:iCs/>
      <w:cap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aslov">
    <w:name w:val="Title"/>
    <w:basedOn w:val="Navaden"/>
    <w:next w:val="Navaden"/>
    <w:link w:val="NaslovZnak"/>
    <w:uiPriority w:val="10"/>
    <w:qFormat/>
    <w:rsid w:val="000128FB"/>
    <w:pPr>
      <w:spacing w:after="0" w:line="240" w:lineRule="auto"/>
      <w:contextualSpacing/>
    </w:pPr>
    <w:rPr>
      <w:rFonts w:asciiTheme="majorHAnsi" w:eastAsiaTheme="majorEastAsia" w:hAnsiTheme="majorHAnsi" w:cstheme="majorBidi"/>
      <w:caps/>
      <w:spacing w:val="40"/>
      <w:sz w:val="76"/>
      <w:szCs w:val="76"/>
    </w:rPr>
  </w:style>
  <w:style w:type="paragraph" w:styleId="Podnaslov">
    <w:name w:val="Subtitle"/>
    <w:basedOn w:val="Navaden"/>
    <w:next w:val="Navaden"/>
    <w:link w:val="PodnaslovZnak"/>
    <w:uiPriority w:val="11"/>
    <w:qFormat/>
    <w:rsid w:val="000128FB"/>
    <w:pPr>
      <w:numPr>
        <w:ilvl w:val="1"/>
      </w:numPr>
      <w:spacing w:after="240"/>
    </w:pPr>
    <w:rPr>
      <w:color w:val="000000" w:themeColor="text1"/>
      <w:sz w:val="24"/>
      <w:szCs w:val="24"/>
    </w:rPr>
  </w:style>
  <w:style w:type="table" w:customStyle="1" w:styleId="30">
    <w:name w:val="30"/>
    <w:basedOn w:val="NormalTable0"/>
    <w:tblPr>
      <w:tblStyleRowBandSize w:val="1"/>
      <w:tblStyleColBandSize w:val="1"/>
      <w:tblCellMar>
        <w:left w:w="115" w:type="dxa"/>
        <w:right w:w="115" w:type="dxa"/>
      </w:tblCellMar>
    </w:tblPr>
  </w:style>
  <w:style w:type="table" w:customStyle="1" w:styleId="29">
    <w:name w:val="29"/>
    <w:basedOn w:val="NormalTable0"/>
    <w:tblPr>
      <w:tblStyleRowBandSize w:val="1"/>
      <w:tblStyleColBandSize w:val="1"/>
      <w:tblCellMar>
        <w:left w:w="115" w:type="dxa"/>
        <w:right w:w="115" w:type="dxa"/>
      </w:tblCellMar>
    </w:tblPr>
  </w:style>
  <w:style w:type="table" w:customStyle="1" w:styleId="28">
    <w:name w:val="28"/>
    <w:basedOn w:val="NormalTable0"/>
    <w:tblPr>
      <w:tblStyleRowBandSize w:val="1"/>
      <w:tblStyleColBandSize w:val="1"/>
      <w:tblCellMar>
        <w:left w:w="115" w:type="dxa"/>
        <w:right w:w="115" w:type="dxa"/>
      </w:tblCellMar>
    </w:tblPr>
  </w:style>
  <w:style w:type="table" w:customStyle="1" w:styleId="27">
    <w:name w:val="27"/>
    <w:basedOn w:val="NormalTable0"/>
    <w:tblPr>
      <w:tblStyleRowBandSize w:val="1"/>
      <w:tblStyleColBandSize w:val="1"/>
      <w:tblCellMar>
        <w:left w:w="115" w:type="dxa"/>
        <w:right w:w="115" w:type="dxa"/>
      </w:tblCellMar>
    </w:tblPr>
  </w:style>
  <w:style w:type="table" w:customStyle="1" w:styleId="26">
    <w:name w:val="26"/>
    <w:basedOn w:val="NormalTable0"/>
    <w:tblPr>
      <w:tblStyleRowBandSize w:val="1"/>
      <w:tblStyleColBandSize w:val="1"/>
      <w:tblCellMar>
        <w:left w:w="115" w:type="dxa"/>
        <w:right w:w="115" w:type="dxa"/>
      </w:tblCellMar>
    </w:tblPr>
  </w:style>
  <w:style w:type="table" w:customStyle="1" w:styleId="25">
    <w:name w:val="25"/>
    <w:basedOn w:val="NormalTable0"/>
    <w:tblPr>
      <w:tblStyleRowBandSize w:val="1"/>
      <w:tblStyleColBandSize w:val="1"/>
      <w:tblCellMar>
        <w:left w:w="115" w:type="dxa"/>
        <w:right w:w="115" w:type="dxa"/>
      </w:tblCellMar>
    </w:tblPr>
  </w:style>
  <w:style w:type="table" w:customStyle="1" w:styleId="24">
    <w:name w:val="24"/>
    <w:basedOn w:val="NormalTable0"/>
    <w:tblPr>
      <w:tblStyleRowBandSize w:val="1"/>
      <w:tblStyleColBandSize w:val="1"/>
      <w:tblCellMar>
        <w:left w:w="115" w:type="dxa"/>
        <w:right w:w="115" w:type="dxa"/>
      </w:tblCellMar>
    </w:tblPr>
  </w:style>
  <w:style w:type="table" w:customStyle="1" w:styleId="23">
    <w:name w:val="23"/>
    <w:basedOn w:val="NormalTable0"/>
    <w:tblPr>
      <w:tblStyleRowBandSize w:val="1"/>
      <w:tblStyleColBandSize w:val="1"/>
      <w:tblCellMar>
        <w:left w:w="115" w:type="dxa"/>
        <w:right w:w="115" w:type="dxa"/>
      </w:tblCellMar>
    </w:tblPr>
  </w:style>
  <w:style w:type="table" w:customStyle="1" w:styleId="22">
    <w:name w:val="22"/>
    <w:basedOn w:val="NormalTable0"/>
    <w:tblPr>
      <w:tblStyleRowBandSize w:val="1"/>
      <w:tblStyleColBandSize w:val="1"/>
      <w:tblCellMar>
        <w:left w:w="115" w:type="dxa"/>
        <w:right w:w="115" w:type="dxa"/>
      </w:tblCellMar>
    </w:tblPr>
  </w:style>
  <w:style w:type="table" w:customStyle="1" w:styleId="21">
    <w:name w:val="21"/>
    <w:basedOn w:val="NormalTable0"/>
    <w:tblPr>
      <w:tblStyleRowBandSize w:val="1"/>
      <w:tblStyleColBandSize w:val="1"/>
      <w:tblCellMar>
        <w:left w:w="115" w:type="dxa"/>
        <w:right w:w="115" w:type="dxa"/>
      </w:tblCellMar>
    </w:tblPr>
  </w:style>
  <w:style w:type="table" w:customStyle="1" w:styleId="20">
    <w:name w:val="20"/>
    <w:basedOn w:val="NormalTable0"/>
    <w:tblPr>
      <w:tblStyleRowBandSize w:val="1"/>
      <w:tblStyleColBandSize w:val="1"/>
      <w:tblCellMar>
        <w:left w:w="115" w:type="dxa"/>
        <w:right w:w="115" w:type="dxa"/>
      </w:tblCellMar>
    </w:tblPr>
  </w:style>
  <w:style w:type="table" w:customStyle="1" w:styleId="19">
    <w:name w:val="19"/>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18">
    <w:name w:val="18"/>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17">
    <w:name w:val="17"/>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16">
    <w:name w:val="16"/>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15">
    <w:name w:val="15"/>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14">
    <w:name w:val="14"/>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13">
    <w:name w:val="13"/>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12">
    <w:name w:val="12"/>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11">
    <w:name w:val="11"/>
    <w:basedOn w:val="NormalTable0"/>
    <w:tblPr>
      <w:tblStyleRowBandSize w:val="1"/>
      <w:tblStyleColBandSize w:val="1"/>
      <w:tblCellMar>
        <w:left w:w="115" w:type="dxa"/>
        <w:right w:w="115" w:type="dxa"/>
      </w:tblCellMar>
    </w:tblPr>
  </w:style>
  <w:style w:type="table" w:customStyle="1" w:styleId="10">
    <w:name w:val="10"/>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9">
    <w:name w:val="9"/>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8">
    <w:name w:val="8"/>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7">
    <w:name w:val="7"/>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6">
    <w:name w:val="6"/>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5">
    <w:name w:val="5"/>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4">
    <w:name w:val="4"/>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3">
    <w:name w:val="3"/>
    <w:basedOn w:val="NormalTable0"/>
    <w:tblPr>
      <w:tblStyleRowBandSize w:val="1"/>
      <w:tblStyleColBandSize w:val="1"/>
      <w:tblCellMar>
        <w:left w:w="115" w:type="dxa"/>
        <w:right w:w="115" w:type="dxa"/>
      </w:tblCellMar>
    </w:tblPr>
  </w:style>
  <w:style w:type="table" w:customStyle="1" w:styleId="2">
    <w:name w:val="2"/>
    <w:basedOn w:val="NormalTable0"/>
    <w:tblPr>
      <w:tblStyleRowBandSize w:val="1"/>
      <w:tblStyleColBandSize w:val="1"/>
      <w:tblCellMar>
        <w:left w:w="115" w:type="dxa"/>
        <w:right w:w="115" w:type="dxa"/>
      </w:tblCellMar>
    </w:tblPr>
  </w:style>
  <w:style w:type="table" w:customStyle="1" w:styleId="1">
    <w:name w:val="1"/>
    <w:basedOn w:val="NormalTable0"/>
    <w:tblPr>
      <w:tblStyleRowBandSize w:val="1"/>
      <w:tblStyleColBandSize w:val="1"/>
      <w:tblCellMar>
        <w:left w:w="115" w:type="dxa"/>
        <w:right w:w="115" w:type="dxa"/>
      </w:tblCellMar>
    </w:tblPr>
  </w:style>
  <w:style w:type="paragraph" w:styleId="Odstavekseznama">
    <w:name w:val="List Paragraph"/>
    <w:aliases w:val="texte de base,Listes,Normal bullet 2,Paragraph,lp1,1st level - Bullet List Paragraph,Lettre d'introduction,Bullet EY,List L1,Yellow Bullet,Bullet list,Numbered List,Citation List,List Paragraph (numbered (a)),List Paragraph1,Bullet 1"/>
    <w:basedOn w:val="Navaden"/>
    <w:link w:val="OdstavekseznamaZnak"/>
    <w:uiPriority w:val="34"/>
    <w:qFormat/>
    <w:rsid w:val="00726F8B"/>
    <w:pPr>
      <w:ind w:left="720"/>
      <w:contextualSpacing/>
    </w:pPr>
  </w:style>
  <w:style w:type="paragraph" w:styleId="Navadensplet">
    <w:name w:val="Normal (Web)"/>
    <w:basedOn w:val="Navaden"/>
    <w:uiPriority w:val="99"/>
    <w:unhideWhenUsed/>
    <w:rsid w:val="008F331A"/>
    <w:pPr>
      <w:spacing w:after="150"/>
    </w:pPr>
    <w:rPr>
      <w:rFonts w:ascii="Times New Roman" w:eastAsia="Times New Roman" w:hAnsi="Times New Roman" w:cs="Times New Roman"/>
      <w:sz w:val="24"/>
      <w:szCs w:val="24"/>
      <w:lang w:val="fr-FR"/>
    </w:rPr>
  </w:style>
  <w:style w:type="character" w:styleId="Hiperpovezava">
    <w:name w:val="Hyperlink"/>
    <w:basedOn w:val="Privzetapisavaodstavka"/>
    <w:uiPriority w:val="99"/>
    <w:unhideWhenUsed/>
    <w:rsid w:val="008F331A"/>
    <w:rPr>
      <w:color w:val="0563C1" w:themeColor="hyperlink"/>
      <w:u w:val="single"/>
    </w:rPr>
  </w:style>
  <w:style w:type="table" w:styleId="Tabelamrea">
    <w:name w:val="Table Grid"/>
    <w:basedOn w:val="Navadnatabela"/>
    <w:uiPriority w:val="39"/>
    <w:rsid w:val="008F331A"/>
    <w:pPr>
      <w:spacing w:after="0"/>
    </w:pPr>
    <w:rPr>
      <w:rFonts w:ascii="Times New Roman" w:eastAsia="Times New Roman" w:hAnsi="Times New Roman"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0128FB"/>
    <w:rPr>
      <w:rFonts w:asciiTheme="minorHAnsi" w:eastAsiaTheme="minorEastAsia" w:hAnsiTheme="minorHAnsi" w:cstheme="minorBidi"/>
      <w:b/>
      <w:bCs/>
      <w:spacing w:val="0"/>
      <w:w w:val="100"/>
      <w:position w:val="0"/>
      <w:sz w:val="20"/>
      <w:szCs w:val="20"/>
    </w:rPr>
  </w:style>
  <w:style w:type="paragraph" w:styleId="Besedilooblaka">
    <w:name w:val="Balloon Text"/>
    <w:basedOn w:val="Navaden"/>
    <w:link w:val="BesedilooblakaZnak"/>
    <w:uiPriority w:val="99"/>
    <w:semiHidden/>
    <w:unhideWhenUsed/>
    <w:rsid w:val="00AF0735"/>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F0735"/>
    <w:rPr>
      <w:rFonts w:ascii="Segoe UI" w:hAnsi="Segoe UI" w:cs="Segoe UI"/>
      <w:sz w:val="18"/>
      <w:szCs w:val="18"/>
    </w:rPr>
  </w:style>
  <w:style w:type="paragraph" w:styleId="Kazalovsebine2">
    <w:name w:val="toc 2"/>
    <w:basedOn w:val="Navaden"/>
    <w:next w:val="Navaden"/>
    <w:autoRedefine/>
    <w:uiPriority w:val="39"/>
    <w:unhideWhenUsed/>
    <w:rsid w:val="00AC071C"/>
    <w:pPr>
      <w:spacing w:after="100"/>
      <w:ind w:left="220"/>
    </w:pPr>
  </w:style>
  <w:style w:type="paragraph" w:styleId="Kazalovsebine3">
    <w:name w:val="toc 3"/>
    <w:basedOn w:val="Navaden"/>
    <w:next w:val="Navaden"/>
    <w:autoRedefine/>
    <w:uiPriority w:val="39"/>
    <w:unhideWhenUsed/>
    <w:rsid w:val="00AC071C"/>
    <w:pPr>
      <w:spacing w:after="100"/>
      <w:ind w:left="440"/>
    </w:pPr>
  </w:style>
  <w:style w:type="character" w:styleId="SledenaHiperpovezava">
    <w:name w:val="FollowedHyperlink"/>
    <w:basedOn w:val="Privzetapisavaodstavka"/>
    <w:uiPriority w:val="99"/>
    <w:semiHidden/>
    <w:unhideWhenUsed/>
    <w:rsid w:val="00EA3241"/>
    <w:rPr>
      <w:color w:val="954F72" w:themeColor="followedHyperlink"/>
      <w:u w:val="single"/>
    </w:rPr>
  </w:style>
  <w:style w:type="paragraph" w:styleId="Glava">
    <w:name w:val="header"/>
    <w:basedOn w:val="Navaden"/>
    <w:link w:val="GlavaZnak"/>
    <w:uiPriority w:val="99"/>
    <w:unhideWhenUsed/>
    <w:rsid w:val="009A4B15"/>
    <w:pPr>
      <w:tabs>
        <w:tab w:val="center" w:pos="4536"/>
        <w:tab w:val="right" w:pos="9072"/>
      </w:tabs>
      <w:spacing w:after="0"/>
    </w:pPr>
  </w:style>
  <w:style w:type="character" w:customStyle="1" w:styleId="GlavaZnak">
    <w:name w:val="Glava Znak"/>
    <w:basedOn w:val="Privzetapisavaodstavka"/>
    <w:link w:val="Glava"/>
    <w:uiPriority w:val="99"/>
    <w:rsid w:val="009A4B15"/>
  </w:style>
  <w:style w:type="paragraph" w:styleId="Noga">
    <w:name w:val="footer"/>
    <w:basedOn w:val="Navaden"/>
    <w:link w:val="NogaZnak"/>
    <w:uiPriority w:val="99"/>
    <w:unhideWhenUsed/>
    <w:rsid w:val="009A4B15"/>
    <w:pPr>
      <w:tabs>
        <w:tab w:val="center" w:pos="4536"/>
        <w:tab w:val="right" w:pos="9072"/>
      </w:tabs>
      <w:spacing w:after="0"/>
    </w:pPr>
  </w:style>
  <w:style w:type="character" w:customStyle="1" w:styleId="NogaZnak">
    <w:name w:val="Noga Znak"/>
    <w:basedOn w:val="Privzetapisavaodstavka"/>
    <w:link w:val="Noga"/>
    <w:uiPriority w:val="99"/>
    <w:rsid w:val="009A4B15"/>
  </w:style>
  <w:style w:type="character" w:styleId="Pripombasklic">
    <w:name w:val="annotation reference"/>
    <w:basedOn w:val="Privzetapisavaodstavka"/>
    <w:uiPriority w:val="99"/>
    <w:semiHidden/>
    <w:unhideWhenUsed/>
    <w:rsid w:val="00006DD7"/>
    <w:rPr>
      <w:sz w:val="16"/>
      <w:szCs w:val="16"/>
    </w:rPr>
  </w:style>
  <w:style w:type="paragraph" w:styleId="Pripombabesedilo">
    <w:name w:val="annotation text"/>
    <w:basedOn w:val="Navaden"/>
    <w:link w:val="PripombabesediloZnak"/>
    <w:uiPriority w:val="99"/>
    <w:unhideWhenUsed/>
    <w:rsid w:val="00006DD7"/>
    <w:rPr>
      <w:sz w:val="20"/>
      <w:szCs w:val="20"/>
    </w:rPr>
  </w:style>
  <w:style w:type="character" w:customStyle="1" w:styleId="PripombabesediloZnak">
    <w:name w:val="Pripomba – besedilo Znak"/>
    <w:basedOn w:val="Privzetapisavaodstavka"/>
    <w:link w:val="Pripombabesedilo"/>
    <w:uiPriority w:val="99"/>
    <w:rsid w:val="00006DD7"/>
    <w:rPr>
      <w:sz w:val="20"/>
      <w:szCs w:val="20"/>
    </w:rPr>
  </w:style>
  <w:style w:type="paragraph" w:styleId="Zadevapripombe">
    <w:name w:val="annotation subject"/>
    <w:basedOn w:val="Pripombabesedilo"/>
    <w:next w:val="Pripombabesedilo"/>
    <w:link w:val="ZadevapripombeZnak"/>
    <w:uiPriority w:val="99"/>
    <w:semiHidden/>
    <w:unhideWhenUsed/>
    <w:rsid w:val="00006DD7"/>
    <w:rPr>
      <w:b/>
      <w:bCs/>
    </w:rPr>
  </w:style>
  <w:style w:type="character" w:customStyle="1" w:styleId="ZadevapripombeZnak">
    <w:name w:val="Zadeva pripombe Znak"/>
    <w:basedOn w:val="PripombabesediloZnak"/>
    <w:link w:val="Zadevapripombe"/>
    <w:uiPriority w:val="99"/>
    <w:semiHidden/>
    <w:rsid w:val="00006DD7"/>
    <w:rPr>
      <w:b/>
      <w:bCs/>
      <w:sz w:val="20"/>
      <w:szCs w:val="20"/>
    </w:rPr>
  </w:style>
  <w:style w:type="character" w:customStyle="1" w:styleId="OdstavekseznamaZnak">
    <w:name w:val="Odstavek seznama Znak"/>
    <w:aliases w:val="texte de base Znak,Listes Znak,Normal bullet 2 Znak,Paragraph Znak,lp1 Znak,1st level - Bullet List Paragraph Znak,Lettre d'introduction Znak,Bullet EY Znak,List L1 Znak,Yellow Bullet Znak,Bullet list Znak,Numbered List Znak"/>
    <w:link w:val="Odstavekseznama"/>
    <w:uiPriority w:val="34"/>
    <w:locked/>
    <w:rsid w:val="008B4428"/>
  </w:style>
  <w:style w:type="character" w:customStyle="1" w:styleId="Naslov1Znak">
    <w:name w:val="Naslov 1 Znak"/>
    <w:basedOn w:val="Privzetapisavaodstavka"/>
    <w:link w:val="Naslov1"/>
    <w:uiPriority w:val="9"/>
    <w:rsid w:val="003E6DC7"/>
    <w:rPr>
      <w:rFonts w:ascii="Calibri" w:eastAsia="Calibri" w:hAnsi="Calibri" w:cs="Calibri"/>
      <w:smallCaps/>
      <w:color w:val="4470B4"/>
      <w:sz w:val="36"/>
      <w:szCs w:val="36"/>
    </w:rPr>
  </w:style>
  <w:style w:type="character" w:customStyle="1" w:styleId="Naslov2Znak">
    <w:name w:val="Naslov 2 Znak"/>
    <w:basedOn w:val="Privzetapisavaodstavka"/>
    <w:link w:val="Naslov2"/>
    <w:uiPriority w:val="9"/>
    <w:rsid w:val="003E6DC7"/>
    <w:rPr>
      <w:rFonts w:ascii="Calibri" w:eastAsia="Calibri" w:hAnsi="Calibri" w:cs="Calibri"/>
      <w:smallCaps/>
      <w:color w:val="4470B4"/>
      <w:sz w:val="28"/>
      <w:szCs w:val="28"/>
    </w:rPr>
  </w:style>
  <w:style w:type="character" w:customStyle="1" w:styleId="Naslov3Znak">
    <w:name w:val="Naslov 3 Znak"/>
    <w:basedOn w:val="Privzetapisavaodstavka"/>
    <w:link w:val="Naslov3"/>
    <w:uiPriority w:val="9"/>
    <w:rsid w:val="00322651"/>
    <w:rPr>
      <w:rFonts w:asciiTheme="majorHAnsi" w:eastAsiaTheme="majorEastAsia" w:hAnsiTheme="majorHAnsi" w:cstheme="majorBidi"/>
      <w:caps/>
      <w:color w:val="4470B4"/>
      <w:sz w:val="28"/>
      <w:szCs w:val="28"/>
    </w:rPr>
  </w:style>
  <w:style w:type="character" w:customStyle="1" w:styleId="Naslov4Znak">
    <w:name w:val="Naslov 4 Znak"/>
    <w:basedOn w:val="Privzetapisavaodstavka"/>
    <w:link w:val="Naslov4"/>
    <w:uiPriority w:val="9"/>
    <w:rsid w:val="000128FB"/>
    <w:rPr>
      <w:rFonts w:asciiTheme="majorHAnsi" w:eastAsiaTheme="majorEastAsia" w:hAnsiTheme="majorHAnsi" w:cstheme="majorBidi"/>
      <w:i/>
      <w:iCs/>
      <w:sz w:val="28"/>
      <w:szCs w:val="28"/>
    </w:rPr>
  </w:style>
  <w:style w:type="character" w:customStyle="1" w:styleId="Naslov5Znak">
    <w:name w:val="Naslov 5 Znak"/>
    <w:basedOn w:val="Privzetapisavaodstavka"/>
    <w:link w:val="Naslov5"/>
    <w:uiPriority w:val="9"/>
    <w:semiHidden/>
    <w:rsid w:val="000128FB"/>
    <w:rPr>
      <w:rFonts w:asciiTheme="majorHAnsi" w:eastAsiaTheme="majorEastAsia" w:hAnsiTheme="majorHAnsi" w:cstheme="majorBidi"/>
      <w:sz w:val="24"/>
      <w:szCs w:val="24"/>
    </w:rPr>
  </w:style>
  <w:style w:type="character" w:customStyle="1" w:styleId="Naslov6Znak">
    <w:name w:val="Naslov 6 Znak"/>
    <w:basedOn w:val="Privzetapisavaodstavka"/>
    <w:link w:val="Naslov6"/>
    <w:uiPriority w:val="9"/>
    <w:semiHidden/>
    <w:rsid w:val="000128FB"/>
    <w:rPr>
      <w:rFonts w:asciiTheme="majorHAnsi" w:eastAsiaTheme="majorEastAsia" w:hAnsiTheme="majorHAnsi" w:cstheme="majorBidi"/>
      <w:i/>
      <w:iCs/>
      <w:sz w:val="24"/>
      <w:szCs w:val="24"/>
    </w:rPr>
  </w:style>
  <w:style w:type="character" w:customStyle="1" w:styleId="Naslov7Znak">
    <w:name w:val="Naslov 7 Znak"/>
    <w:basedOn w:val="Privzetapisavaodstavka"/>
    <w:link w:val="Naslov7"/>
    <w:uiPriority w:val="9"/>
    <w:semiHidden/>
    <w:rsid w:val="000128FB"/>
    <w:rPr>
      <w:rFonts w:asciiTheme="majorHAnsi" w:eastAsiaTheme="majorEastAsia" w:hAnsiTheme="majorHAnsi" w:cstheme="majorBidi"/>
      <w:color w:val="595959" w:themeColor="text1" w:themeTint="A6"/>
      <w:sz w:val="24"/>
      <w:szCs w:val="24"/>
    </w:rPr>
  </w:style>
  <w:style w:type="character" w:customStyle="1" w:styleId="Naslov8Znak">
    <w:name w:val="Naslov 8 Znak"/>
    <w:basedOn w:val="Privzetapisavaodstavka"/>
    <w:link w:val="Naslov8"/>
    <w:uiPriority w:val="9"/>
    <w:semiHidden/>
    <w:rsid w:val="000128FB"/>
    <w:rPr>
      <w:rFonts w:asciiTheme="majorHAnsi" w:eastAsiaTheme="majorEastAsia" w:hAnsiTheme="majorHAnsi" w:cstheme="majorBidi"/>
      <w:caps/>
    </w:rPr>
  </w:style>
  <w:style w:type="character" w:customStyle="1" w:styleId="Naslov9Znak">
    <w:name w:val="Naslov 9 Znak"/>
    <w:basedOn w:val="Privzetapisavaodstavka"/>
    <w:link w:val="Naslov9"/>
    <w:uiPriority w:val="9"/>
    <w:semiHidden/>
    <w:rsid w:val="000128FB"/>
    <w:rPr>
      <w:rFonts w:asciiTheme="majorHAnsi" w:eastAsiaTheme="majorEastAsia" w:hAnsiTheme="majorHAnsi" w:cstheme="majorBidi"/>
      <w:i/>
      <w:iCs/>
      <w:caps/>
    </w:rPr>
  </w:style>
  <w:style w:type="paragraph" w:styleId="Napis">
    <w:name w:val="caption"/>
    <w:basedOn w:val="Navaden"/>
    <w:next w:val="Navaden"/>
    <w:uiPriority w:val="35"/>
    <w:unhideWhenUsed/>
    <w:qFormat/>
    <w:rsid w:val="000128FB"/>
    <w:pPr>
      <w:spacing w:line="240" w:lineRule="auto"/>
    </w:pPr>
    <w:rPr>
      <w:b/>
      <w:bCs/>
      <w:color w:val="ED7D31" w:themeColor="accent2"/>
      <w:spacing w:val="10"/>
      <w:sz w:val="16"/>
      <w:szCs w:val="16"/>
    </w:rPr>
  </w:style>
  <w:style w:type="character" w:customStyle="1" w:styleId="NaslovZnak">
    <w:name w:val="Naslov Znak"/>
    <w:basedOn w:val="Privzetapisavaodstavka"/>
    <w:link w:val="Naslov"/>
    <w:uiPriority w:val="10"/>
    <w:rsid w:val="000128FB"/>
    <w:rPr>
      <w:rFonts w:asciiTheme="majorHAnsi" w:eastAsiaTheme="majorEastAsia" w:hAnsiTheme="majorHAnsi" w:cstheme="majorBidi"/>
      <w:caps/>
      <w:spacing w:val="40"/>
      <w:sz w:val="76"/>
      <w:szCs w:val="76"/>
    </w:rPr>
  </w:style>
  <w:style w:type="character" w:customStyle="1" w:styleId="PodnaslovZnak">
    <w:name w:val="Podnaslov Znak"/>
    <w:basedOn w:val="Privzetapisavaodstavka"/>
    <w:link w:val="Podnaslov"/>
    <w:uiPriority w:val="11"/>
    <w:rsid w:val="000128FB"/>
    <w:rPr>
      <w:color w:val="000000" w:themeColor="text1"/>
      <w:sz w:val="24"/>
      <w:szCs w:val="24"/>
    </w:rPr>
  </w:style>
  <w:style w:type="character" w:styleId="Poudarek">
    <w:name w:val="Emphasis"/>
    <w:basedOn w:val="Privzetapisavaodstavka"/>
    <w:uiPriority w:val="20"/>
    <w:qFormat/>
    <w:rsid w:val="000128FB"/>
    <w:rPr>
      <w:rFonts w:asciiTheme="minorHAnsi" w:eastAsiaTheme="minorEastAsia" w:hAnsiTheme="minorHAnsi" w:cstheme="minorBidi"/>
      <w:i/>
      <w:iCs/>
      <w:color w:val="C45911" w:themeColor="accent2" w:themeShade="BF"/>
      <w:sz w:val="20"/>
      <w:szCs w:val="20"/>
    </w:rPr>
  </w:style>
  <w:style w:type="paragraph" w:styleId="Brezrazmikov">
    <w:name w:val="No Spacing"/>
    <w:uiPriority w:val="1"/>
    <w:qFormat/>
    <w:rsid w:val="000128FB"/>
    <w:pPr>
      <w:spacing w:after="0" w:line="240" w:lineRule="auto"/>
    </w:pPr>
  </w:style>
  <w:style w:type="paragraph" w:styleId="Citat">
    <w:name w:val="Quote"/>
    <w:basedOn w:val="Navaden"/>
    <w:next w:val="Navaden"/>
    <w:link w:val="CitatZnak"/>
    <w:uiPriority w:val="29"/>
    <w:qFormat/>
    <w:rsid w:val="000128FB"/>
    <w:pPr>
      <w:spacing w:before="160"/>
      <w:ind w:left="720"/>
    </w:pPr>
    <w:rPr>
      <w:rFonts w:asciiTheme="majorHAnsi" w:eastAsiaTheme="majorEastAsia" w:hAnsiTheme="majorHAnsi" w:cstheme="majorBidi"/>
      <w:sz w:val="24"/>
      <w:szCs w:val="24"/>
    </w:rPr>
  </w:style>
  <w:style w:type="character" w:customStyle="1" w:styleId="CitatZnak">
    <w:name w:val="Citat Znak"/>
    <w:basedOn w:val="Privzetapisavaodstavka"/>
    <w:link w:val="Citat"/>
    <w:uiPriority w:val="29"/>
    <w:rsid w:val="000128FB"/>
    <w:rPr>
      <w:rFonts w:asciiTheme="majorHAnsi" w:eastAsiaTheme="majorEastAsia" w:hAnsiTheme="majorHAnsi" w:cstheme="majorBidi"/>
      <w:sz w:val="24"/>
      <w:szCs w:val="24"/>
    </w:rPr>
  </w:style>
  <w:style w:type="paragraph" w:styleId="Intenzivencitat">
    <w:name w:val="Intense Quote"/>
    <w:basedOn w:val="Navaden"/>
    <w:next w:val="Navaden"/>
    <w:link w:val="IntenzivencitatZnak"/>
    <w:uiPriority w:val="30"/>
    <w:qFormat/>
    <w:rsid w:val="000128FB"/>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zivencitatZnak">
    <w:name w:val="Intenziven citat Znak"/>
    <w:basedOn w:val="Privzetapisavaodstavka"/>
    <w:link w:val="Intenzivencitat"/>
    <w:uiPriority w:val="30"/>
    <w:rsid w:val="000128FB"/>
    <w:rPr>
      <w:rFonts w:asciiTheme="majorHAnsi" w:eastAsiaTheme="majorEastAsia" w:hAnsiTheme="majorHAnsi" w:cstheme="majorBidi"/>
      <w:caps/>
      <w:color w:val="C45911" w:themeColor="accent2" w:themeShade="BF"/>
      <w:spacing w:val="10"/>
      <w:sz w:val="28"/>
      <w:szCs w:val="28"/>
    </w:rPr>
  </w:style>
  <w:style w:type="character" w:styleId="Neenpoudarek">
    <w:name w:val="Subtle Emphasis"/>
    <w:basedOn w:val="Privzetapisavaodstavka"/>
    <w:uiPriority w:val="19"/>
    <w:qFormat/>
    <w:rsid w:val="000128FB"/>
    <w:rPr>
      <w:i/>
      <w:iCs/>
      <w:color w:val="auto"/>
    </w:rPr>
  </w:style>
  <w:style w:type="character" w:styleId="Intenzivenpoudarek">
    <w:name w:val="Intense Emphasis"/>
    <w:basedOn w:val="Privzetapisavaodstavka"/>
    <w:uiPriority w:val="21"/>
    <w:qFormat/>
    <w:rsid w:val="000128FB"/>
    <w:rPr>
      <w:rFonts w:asciiTheme="minorHAnsi" w:eastAsiaTheme="minorEastAsia" w:hAnsiTheme="minorHAnsi" w:cstheme="minorBidi"/>
      <w:b/>
      <w:bCs/>
      <w:i/>
      <w:iCs/>
      <w:color w:val="C45911" w:themeColor="accent2" w:themeShade="BF"/>
      <w:spacing w:val="0"/>
      <w:w w:val="100"/>
      <w:position w:val="0"/>
      <w:sz w:val="20"/>
      <w:szCs w:val="20"/>
    </w:rPr>
  </w:style>
  <w:style w:type="character" w:styleId="Neensklic">
    <w:name w:val="Subtle Reference"/>
    <w:basedOn w:val="Privzetapisavaodstavka"/>
    <w:uiPriority w:val="31"/>
    <w:qFormat/>
    <w:rsid w:val="000128F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zivensklic">
    <w:name w:val="Intense Reference"/>
    <w:basedOn w:val="Privzetapisavaodstavka"/>
    <w:uiPriority w:val="32"/>
    <w:qFormat/>
    <w:rsid w:val="000128F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Naslovknjige">
    <w:name w:val="Book Title"/>
    <w:basedOn w:val="Privzetapisavaodstavka"/>
    <w:uiPriority w:val="33"/>
    <w:qFormat/>
    <w:rsid w:val="000128FB"/>
    <w:rPr>
      <w:rFonts w:asciiTheme="minorHAnsi" w:eastAsiaTheme="minorEastAsia" w:hAnsiTheme="minorHAnsi" w:cstheme="minorBidi"/>
      <w:b/>
      <w:bCs/>
      <w:i/>
      <w:iCs/>
      <w:caps w:val="0"/>
      <w:smallCaps w:val="0"/>
      <w:color w:val="auto"/>
      <w:spacing w:val="10"/>
      <w:w w:val="100"/>
      <w:sz w:val="20"/>
      <w:szCs w:val="20"/>
    </w:rPr>
  </w:style>
  <w:style w:type="paragraph" w:styleId="NaslovTOC">
    <w:name w:val="TOC Heading"/>
    <w:basedOn w:val="Naslov1"/>
    <w:next w:val="Navaden"/>
    <w:uiPriority w:val="39"/>
    <w:semiHidden/>
    <w:unhideWhenUsed/>
    <w:qFormat/>
    <w:rsid w:val="000128FB"/>
    <w:pPr>
      <w:outlineLvl w:val="9"/>
    </w:pPr>
  </w:style>
  <w:style w:type="paragraph" w:styleId="Kazalovsebine1">
    <w:name w:val="toc 1"/>
    <w:basedOn w:val="Navaden"/>
    <w:next w:val="Navaden"/>
    <w:autoRedefine/>
    <w:uiPriority w:val="39"/>
    <w:unhideWhenUsed/>
    <w:rsid w:val="008F3FB2"/>
    <w:pPr>
      <w:tabs>
        <w:tab w:val="left" w:pos="426"/>
        <w:tab w:val="right" w:pos="9062"/>
      </w:tabs>
      <w:spacing w:after="100"/>
    </w:pPr>
  </w:style>
  <w:style w:type="paragraph" w:customStyle="1" w:styleId="Style1">
    <w:name w:val="Style1"/>
    <w:basedOn w:val="Odstavekseznama"/>
    <w:link w:val="Style1Car"/>
    <w:qFormat/>
    <w:rsid w:val="0006461A"/>
    <w:pPr>
      <w:numPr>
        <w:numId w:val="5"/>
      </w:numPr>
      <w:spacing w:line="259" w:lineRule="auto"/>
    </w:pPr>
    <w:rPr>
      <w:rFonts w:ascii="Calibri Light" w:eastAsiaTheme="minorHAnsi" w:hAnsi="Calibri Light"/>
      <w:sz w:val="20"/>
      <w:szCs w:val="22"/>
      <w:lang w:val="fr-FR" w:eastAsia="en-US"/>
    </w:rPr>
  </w:style>
  <w:style w:type="character" w:customStyle="1" w:styleId="Style1Car">
    <w:name w:val="Style1 Car"/>
    <w:basedOn w:val="OdstavekseznamaZnak"/>
    <w:link w:val="Style1"/>
    <w:rsid w:val="0006461A"/>
    <w:rPr>
      <w:rFonts w:ascii="Calibri Light" w:eastAsiaTheme="minorHAnsi" w:hAnsi="Calibri Light"/>
      <w:sz w:val="20"/>
      <w:szCs w:val="22"/>
      <w:lang w:val="fr-FR" w:eastAsia="en-US"/>
    </w:rPr>
  </w:style>
  <w:style w:type="paragraph" w:styleId="Sprotnaopomba-besedilo">
    <w:name w:val="footnote text"/>
    <w:aliases w:val="Schriftart: 9 pt,Schriftart: 10 pt,Schriftart: 8 pt,WB-Fußnotentext,FoodNote,ft,Footnote text,Footnote Text Char Char,Footnote Text Char1 Char Char,Footnote Text Char Char Char Char,fn,f,Char,Voetnoottekst Char"/>
    <w:basedOn w:val="Navaden"/>
    <w:link w:val="Sprotnaopomba-besediloZnak"/>
    <w:uiPriority w:val="99"/>
    <w:unhideWhenUsed/>
    <w:qFormat/>
    <w:rsid w:val="0006461A"/>
    <w:pPr>
      <w:spacing w:after="0" w:line="240" w:lineRule="auto"/>
    </w:pPr>
    <w:rPr>
      <w:rFonts w:ascii="Calibri Light" w:eastAsiaTheme="minorHAnsi" w:hAnsi="Calibri Light"/>
      <w:sz w:val="20"/>
      <w:szCs w:val="20"/>
      <w:lang w:val="fr-FR" w:eastAsia="en-US"/>
    </w:rPr>
  </w:style>
  <w:style w:type="character" w:customStyle="1" w:styleId="Sprotnaopomba-besediloZnak">
    <w:name w:val="Sprotna opomba - besedilo Znak"/>
    <w:aliases w:val="Schriftart: 9 pt Znak,Schriftart: 10 pt Znak,Schriftart: 8 pt Znak,WB-Fußnotentext Znak,FoodNote Znak,ft Znak,Footnote text Znak,Footnote Text Char Char Znak,Footnote Text Char1 Char Char Znak,fn Znak,f Znak,Char Znak"/>
    <w:basedOn w:val="Privzetapisavaodstavka"/>
    <w:link w:val="Sprotnaopomba-besedilo"/>
    <w:uiPriority w:val="99"/>
    <w:rsid w:val="0006461A"/>
    <w:rPr>
      <w:rFonts w:ascii="Calibri Light" w:eastAsiaTheme="minorHAnsi" w:hAnsi="Calibri Light"/>
      <w:sz w:val="20"/>
      <w:szCs w:val="20"/>
      <w:lang w:val="fr-FR" w:eastAsia="en-US"/>
    </w:rPr>
  </w:style>
  <w:style w:type="character" w:styleId="Sprotnaopomba-sklic">
    <w:name w:val="footnote reference"/>
    <w:aliases w:val="Footnote,Footnote number,Footnote symbol,Footnote Reference Number,Footnote reference number,Times 10 Point,Exposant 3 Point,Footnote Reference Superscript,EN Footnote Reference,note TESI,Voetnootverwijzing,fr,o,FR,FR1,Footnote s"/>
    <w:basedOn w:val="Privzetapisavaodstavka"/>
    <w:uiPriority w:val="99"/>
    <w:unhideWhenUsed/>
    <w:qFormat/>
    <w:rsid w:val="0006461A"/>
    <w:rPr>
      <w:vertAlign w:val="superscript"/>
    </w:rPr>
  </w:style>
  <w:style w:type="paragraph" w:customStyle="1" w:styleId="Default">
    <w:name w:val="Default"/>
    <w:rsid w:val="003D2BDA"/>
    <w:pPr>
      <w:autoSpaceDE w:val="0"/>
      <w:autoSpaceDN w:val="0"/>
      <w:adjustRightInd w:val="0"/>
      <w:spacing w:after="0" w:line="240" w:lineRule="auto"/>
    </w:pPr>
    <w:rPr>
      <w:rFonts w:ascii="Arial" w:hAnsi="Arial" w:cs="Arial"/>
      <w:color w:val="000000"/>
      <w:sz w:val="24"/>
      <w:szCs w:val="24"/>
      <w:lang w:val="fr-FR"/>
    </w:rPr>
  </w:style>
  <w:style w:type="paragraph" w:styleId="Revizija">
    <w:name w:val="Revision"/>
    <w:hidden/>
    <w:uiPriority w:val="99"/>
    <w:semiHidden/>
    <w:rsid w:val="006111CB"/>
    <w:pPr>
      <w:spacing w:after="0" w:line="240" w:lineRule="auto"/>
    </w:pPr>
    <w:rPr>
      <w:sz w:val="22"/>
    </w:rPr>
  </w:style>
  <w:style w:type="paragraph" w:customStyle="1" w:styleId="paragraph">
    <w:name w:val="paragraph"/>
    <w:basedOn w:val="Navaden"/>
    <w:rsid w:val="00AF645D"/>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normaltextrun">
    <w:name w:val="normaltextrun"/>
    <w:basedOn w:val="Privzetapisavaodstavka"/>
    <w:rsid w:val="00AF645D"/>
  </w:style>
  <w:style w:type="character" w:customStyle="1" w:styleId="spellingerror">
    <w:name w:val="spellingerror"/>
    <w:basedOn w:val="Privzetapisavaodstavka"/>
    <w:rsid w:val="00AF645D"/>
  </w:style>
  <w:style w:type="character" w:customStyle="1" w:styleId="eop">
    <w:name w:val="eop"/>
    <w:basedOn w:val="Privzetapisavaodstavka"/>
    <w:rsid w:val="00AF645D"/>
  </w:style>
  <w:style w:type="paragraph" w:customStyle="1" w:styleId="Point1">
    <w:name w:val="Point 1"/>
    <w:basedOn w:val="Navaden"/>
    <w:rsid w:val="00E839C6"/>
    <w:pPr>
      <w:spacing w:before="120" w:after="120" w:line="240" w:lineRule="auto"/>
      <w:ind w:left="1417" w:hanging="567"/>
      <w:jc w:val="both"/>
    </w:pPr>
    <w:rPr>
      <w:rFonts w:ascii="Times New Roman" w:eastAsia="Times New Roman" w:hAnsi="Times New Roman" w:cs="Times New Roman"/>
      <w:sz w:val="24"/>
      <w:szCs w:val="22"/>
      <w:lang w:eastAsia="en-GB"/>
    </w:rPr>
  </w:style>
  <w:style w:type="paragraph" w:customStyle="1" w:styleId="Point2">
    <w:name w:val="Point 2"/>
    <w:basedOn w:val="Navaden"/>
    <w:rsid w:val="00E839C6"/>
    <w:pPr>
      <w:spacing w:before="120" w:after="120" w:line="240" w:lineRule="auto"/>
      <w:ind w:left="1984" w:hanging="567"/>
      <w:jc w:val="both"/>
    </w:pPr>
    <w:rPr>
      <w:rFonts w:ascii="Times New Roman" w:eastAsia="Times New Roman" w:hAnsi="Times New Roman" w:cs="Times New Roman"/>
      <w:sz w:val="24"/>
      <w:szCs w:val="22"/>
      <w:lang w:eastAsia="en-GB"/>
    </w:rPr>
  </w:style>
  <w:style w:type="paragraph" w:customStyle="1" w:styleId="Tiret2">
    <w:name w:val="Tiret 2"/>
    <w:basedOn w:val="Point2"/>
    <w:rsid w:val="00E839C6"/>
    <w:pPr>
      <w:numPr>
        <w:numId w:val="6"/>
      </w:numPr>
    </w:pPr>
  </w:style>
  <w:style w:type="paragraph" w:customStyle="1" w:styleId="ManualNumPar1">
    <w:name w:val="Manual NumPar 1"/>
    <w:basedOn w:val="Navaden"/>
    <w:next w:val="Navaden"/>
    <w:rsid w:val="00E839C6"/>
    <w:pPr>
      <w:spacing w:before="120" w:after="120" w:line="240" w:lineRule="auto"/>
      <w:ind w:left="850" w:hanging="850"/>
      <w:jc w:val="both"/>
    </w:pPr>
    <w:rPr>
      <w:rFonts w:ascii="Times New Roman" w:eastAsia="Times New Roman" w:hAnsi="Times New Roman" w:cs="Times New Roman"/>
      <w:sz w:val="24"/>
      <w:szCs w:val="22"/>
      <w:lang w:eastAsia="en-GB"/>
    </w:rPr>
  </w:style>
  <w:style w:type="paragraph" w:customStyle="1" w:styleId="ManualConsidrant">
    <w:name w:val="Manual Considérant"/>
    <w:basedOn w:val="Navaden"/>
    <w:rsid w:val="00FF379C"/>
    <w:pPr>
      <w:spacing w:before="120" w:after="120" w:line="240" w:lineRule="auto"/>
      <w:ind w:left="709" w:hanging="709"/>
      <w:jc w:val="both"/>
    </w:pPr>
    <w:rPr>
      <w:rFonts w:ascii="Times New Roman" w:eastAsiaTheme="minorHAnsi" w:hAnsi="Times New Roman" w:cs="Times New Roman"/>
      <w:sz w:val="24"/>
      <w:szCs w:val="22"/>
      <w:lang w:eastAsia="en-US"/>
    </w:rPr>
  </w:style>
  <w:style w:type="paragraph" w:customStyle="1" w:styleId="Point0number">
    <w:name w:val="Point 0 (number)"/>
    <w:basedOn w:val="Navaden"/>
    <w:rsid w:val="00395CB5"/>
    <w:pPr>
      <w:numPr>
        <w:numId w:val="7"/>
      </w:numPr>
      <w:spacing w:before="120" w:after="120" w:line="240" w:lineRule="auto"/>
      <w:jc w:val="both"/>
    </w:pPr>
    <w:rPr>
      <w:rFonts w:ascii="Times New Roman" w:eastAsiaTheme="minorHAnsi" w:hAnsi="Times New Roman" w:cs="Times New Roman"/>
      <w:sz w:val="24"/>
      <w:szCs w:val="22"/>
      <w:lang w:eastAsia="en-US"/>
    </w:rPr>
  </w:style>
  <w:style w:type="paragraph" w:customStyle="1" w:styleId="Point1number">
    <w:name w:val="Point 1 (number)"/>
    <w:basedOn w:val="Navaden"/>
    <w:rsid w:val="00395CB5"/>
    <w:pPr>
      <w:numPr>
        <w:ilvl w:val="2"/>
        <w:numId w:val="7"/>
      </w:numPr>
      <w:spacing w:before="120" w:after="120" w:line="240" w:lineRule="auto"/>
      <w:jc w:val="both"/>
    </w:pPr>
    <w:rPr>
      <w:rFonts w:ascii="Times New Roman" w:eastAsiaTheme="minorHAnsi" w:hAnsi="Times New Roman" w:cs="Times New Roman"/>
      <w:sz w:val="24"/>
      <w:szCs w:val="22"/>
      <w:lang w:eastAsia="en-US"/>
    </w:rPr>
  </w:style>
  <w:style w:type="paragraph" w:customStyle="1" w:styleId="Point2number">
    <w:name w:val="Point 2 (number)"/>
    <w:basedOn w:val="Navaden"/>
    <w:rsid w:val="00395CB5"/>
    <w:pPr>
      <w:numPr>
        <w:ilvl w:val="4"/>
        <w:numId w:val="7"/>
      </w:numPr>
      <w:spacing w:before="120" w:after="120" w:line="240" w:lineRule="auto"/>
      <w:jc w:val="both"/>
    </w:pPr>
    <w:rPr>
      <w:rFonts w:ascii="Times New Roman" w:eastAsiaTheme="minorHAnsi" w:hAnsi="Times New Roman" w:cs="Times New Roman"/>
      <w:sz w:val="24"/>
      <w:szCs w:val="22"/>
      <w:lang w:eastAsia="en-US"/>
    </w:rPr>
  </w:style>
  <w:style w:type="paragraph" w:customStyle="1" w:styleId="Point3number">
    <w:name w:val="Point 3 (number)"/>
    <w:basedOn w:val="Navaden"/>
    <w:rsid w:val="00395CB5"/>
    <w:pPr>
      <w:numPr>
        <w:ilvl w:val="6"/>
        <w:numId w:val="7"/>
      </w:numPr>
      <w:spacing w:before="120" w:after="120" w:line="240" w:lineRule="auto"/>
      <w:jc w:val="both"/>
    </w:pPr>
    <w:rPr>
      <w:rFonts w:ascii="Times New Roman" w:eastAsiaTheme="minorHAnsi" w:hAnsi="Times New Roman" w:cs="Times New Roman"/>
      <w:sz w:val="24"/>
      <w:szCs w:val="22"/>
      <w:lang w:eastAsia="en-US"/>
    </w:rPr>
  </w:style>
  <w:style w:type="paragraph" w:customStyle="1" w:styleId="Point0letter">
    <w:name w:val="Point 0 (letter)"/>
    <w:basedOn w:val="Navaden"/>
    <w:rsid w:val="00395CB5"/>
    <w:pPr>
      <w:numPr>
        <w:ilvl w:val="1"/>
        <w:numId w:val="7"/>
      </w:numPr>
      <w:spacing w:before="120" w:after="120" w:line="240" w:lineRule="auto"/>
      <w:jc w:val="both"/>
    </w:pPr>
    <w:rPr>
      <w:rFonts w:ascii="Times New Roman" w:eastAsiaTheme="minorHAnsi" w:hAnsi="Times New Roman" w:cs="Times New Roman"/>
      <w:sz w:val="24"/>
      <w:szCs w:val="22"/>
      <w:lang w:eastAsia="en-US"/>
    </w:rPr>
  </w:style>
  <w:style w:type="paragraph" w:customStyle="1" w:styleId="Point1letter">
    <w:name w:val="Point 1 (letter)"/>
    <w:basedOn w:val="Navaden"/>
    <w:rsid w:val="00395CB5"/>
    <w:pPr>
      <w:numPr>
        <w:ilvl w:val="3"/>
        <w:numId w:val="7"/>
      </w:numPr>
      <w:spacing w:before="120" w:after="120" w:line="240" w:lineRule="auto"/>
      <w:jc w:val="both"/>
    </w:pPr>
    <w:rPr>
      <w:rFonts w:ascii="Times New Roman" w:eastAsiaTheme="minorHAnsi" w:hAnsi="Times New Roman" w:cs="Times New Roman"/>
      <w:sz w:val="24"/>
      <w:szCs w:val="22"/>
      <w:lang w:eastAsia="en-US"/>
    </w:rPr>
  </w:style>
  <w:style w:type="paragraph" w:customStyle="1" w:styleId="Point2letter">
    <w:name w:val="Point 2 (letter)"/>
    <w:basedOn w:val="Navaden"/>
    <w:rsid w:val="00395CB5"/>
    <w:pPr>
      <w:numPr>
        <w:ilvl w:val="5"/>
        <w:numId w:val="7"/>
      </w:numPr>
      <w:spacing w:before="120" w:after="120" w:line="240" w:lineRule="auto"/>
      <w:jc w:val="both"/>
    </w:pPr>
    <w:rPr>
      <w:rFonts w:ascii="Times New Roman" w:eastAsiaTheme="minorHAnsi" w:hAnsi="Times New Roman" w:cs="Times New Roman"/>
      <w:sz w:val="24"/>
      <w:szCs w:val="22"/>
      <w:lang w:eastAsia="en-US"/>
    </w:rPr>
  </w:style>
  <w:style w:type="paragraph" w:customStyle="1" w:styleId="Point3letter">
    <w:name w:val="Point 3 (letter)"/>
    <w:basedOn w:val="Navaden"/>
    <w:rsid w:val="00395CB5"/>
    <w:pPr>
      <w:numPr>
        <w:ilvl w:val="7"/>
        <w:numId w:val="7"/>
      </w:numPr>
      <w:spacing w:before="120" w:after="120" w:line="240" w:lineRule="auto"/>
      <w:jc w:val="both"/>
    </w:pPr>
    <w:rPr>
      <w:rFonts w:ascii="Times New Roman" w:eastAsiaTheme="minorHAnsi" w:hAnsi="Times New Roman" w:cs="Times New Roman"/>
      <w:sz w:val="24"/>
      <w:szCs w:val="22"/>
      <w:lang w:eastAsia="en-US"/>
    </w:rPr>
  </w:style>
  <w:style w:type="paragraph" w:customStyle="1" w:styleId="Point4letter">
    <w:name w:val="Point 4 (letter)"/>
    <w:basedOn w:val="Navaden"/>
    <w:rsid w:val="00395CB5"/>
    <w:pPr>
      <w:numPr>
        <w:ilvl w:val="8"/>
        <w:numId w:val="7"/>
      </w:numPr>
      <w:spacing w:before="120" w:after="120" w:line="240" w:lineRule="auto"/>
      <w:jc w:val="both"/>
    </w:pPr>
    <w:rPr>
      <w:rFonts w:ascii="Times New Roman" w:eastAsiaTheme="minorHAnsi" w:hAnsi="Times New Roman" w:cs="Times New Roman"/>
      <w:sz w:val="24"/>
      <w:szCs w:val="22"/>
      <w:lang w:eastAsia="en-US"/>
    </w:rPr>
  </w:style>
  <w:style w:type="paragraph" w:styleId="Kazalovsebine4">
    <w:name w:val="toc 4"/>
    <w:basedOn w:val="Navaden"/>
    <w:next w:val="Navaden"/>
    <w:autoRedefine/>
    <w:uiPriority w:val="39"/>
    <w:unhideWhenUsed/>
    <w:rsid w:val="00EE0F1A"/>
    <w:pPr>
      <w:spacing w:after="100"/>
      <w:ind w:left="660"/>
    </w:pPr>
  </w:style>
  <w:style w:type="paragraph" w:styleId="Telobesedila">
    <w:name w:val="Body Text"/>
    <w:aliases w:val="Car,Document,Doc,Body Text2,doc,Standard paragraph,BodyText,(Norm),Body Text 12,bt,gl,uvlaka 2,heading3,Body Text - Level 2,1body,BodText,body text,Body Txt,Body Text-10,Body Text Char2,Text Char1,Τίτλος Μελέτης,Text,Ca"/>
    <w:basedOn w:val="Navaden"/>
    <w:link w:val="TelobesedilaZnak"/>
    <w:uiPriority w:val="99"/>
    <w:rsid w:val="004F3266"/>
    <w:pPr>
      <w:suppressAutoHyphens/>
      <w:spacing w:after="120" w:line="276" w:lineRule="auto"/>
      <w:jc w:val="both"/>
    </w:pPr>
    <w:rPr>
      <w:rFonts w:ascii="Calibri Light" w:eastAsia="Calibri" w:hAnsi="Calibri Light" w:cs="Calibri Light"/>
      <w:sz w:val="20"/>
      <w:szCs w:val="20"/>
      <w:lang w:eastAsia="ar-SA"/>
    </w:rPr>
  </w:style>
  <w:style w:type="character" w:customStyle="1" w:styleId="TelobesedilaZnak">
    <w:name w:val="Telo besedila Znak"/>
    <w:aliases w:val="Car Znak,Document Znak,Doc Znak,Body Text2 Znak,doc Znak,Standard paragraph Znak,BodyText Znak,(Norm) Znak,Body Text 12 Znak,bt Znak,gl Znak,uvlaka 2 Znak,heading3 Znak,Body Text - Level 2 Znak,1body Znak,BodText Znak,body text Znak"/>
    <w:basedOn w:val="Privzetapisavaodstavka"/>
    <w:link w:val="Telobesedila"/>
    <w:uiPriority w:val="99"/>
    <w:rsid w:val="004F3266"/>
    <w:rPr>
      <w:rFonts w:ascii="Calibri Light" w:eastAsia="Calibri" w:hAnsi="Calibri Light" w:cs="Calibri Light"/>
      <w:sz w:val="20"/>
      <w:szCs w:val="20"/>
      <w:lang w:eastAsia="ar-SA"/>
    </w:rPr>
  </w:style>
  <w:style w:type="character" w:customStyle="1" w:styleId="Menzionenonrisolta1">
    <w:name w:val="Menzione non risolta1"/>
    <w:basedOn w:val="Privzetapisavaodstavka"/>
    <w:uiPriority w:val="99"/>
    <w:semiHidden/>
    <w:unhideWhenUsed/>
    <w:rsid w:val="00453A29"/>
    <w:rPr>
      <w:color w:val="808080"/>
      <w:shd w:val="clear" w:color="auto" w:fill="E6E6E6"/>
    </w:rPr>
  </w:style>
  <w:style w:type="table" w:customStyle="1" w:styleId="TableGrid1">
    <w:name w:val="Table Grid1"/>
    <w:basedOn w:val="Navadnatabela"/>
    <w:next w:val="Tabelamrea"/>
    <w:uiPriority w:val="59"/>
    <w:rsid w:val="00BE0244"/>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avaden"/>
    <w:rsid w:val="00BE0244"/>
    <w:pPr>
      <w:tabs>
        <w:tab w:val="center" w:pos="7285"/>
        <w:tab w:val="right" w:pos="14003"/>
      </w:tabs>
      <w:spacing w:after="120" w:line="240" w:lineRule="auto"/>
      <w:jc w:val="both"/>
    </w:pPr>
    <w:rPr>
      <w:rFonts w:ascii="Times New Roman" w:eastAsiaTheme="minorHAnsi" w:hAnsi="Times New Roman" w:cs="Times New Roman"/>
      <w:sz w:val="24"/>
      <w:szCs w:val="22"/>
      <w:lang w:eastAsia="en-US"/>
    </w:rPr>
  </w:style>
  <w:style w:type="character" w:styleId="tevilkastrani">
    <w:name w:val="page number"/>
    <w:rsid w:val="00BE0244"/>
  </w:style>
  <w:style w:type="paragraph" w:styleId="Konnaopomba-besedilo">
    <w:name w:val="endnote text"/>
    <w:basedOn w:val="Navaden"/>
    <w:link w:val="Konnaopomba-besediloZnak"/>
    <w:uiPriority w:val="99"/>
    <w:semiHidden/>
    <w:unhideWhenUsed/>
    <w:rsid w:val="00A24D23"/>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A24D23"/>
    <w:rPr>
      <w:sz w:val="20"/>
      <w:szCs w:val="20"/>
    </w:rPr>
  </w:style>
  <w:style w:type="character" w:styleId="Konnaopomba-sklic">
    <w:name w:val="endnote reference"/>
    <w:basedOn w:val="Privzetapisavaodstavka"/>
    <w:uiPriority w:val="99"/>
    <w:semiHidden/>
    <w:unhideWhenUsed/>
    <w:rsid w:val="00A24D23"/>
    <w:rPr>
      <w:vertAlign w:val="superscript"/>
    </w:rPr>
  </w:style>
  <w:style w:type="character" w:customStyle="1" w:styleId="Mention1">
    <w:name w:val="Mention1"/>
    <w:basedOn w:val="Privzetapisavaodstavka"/>
    <w:uiPriority w:val="99"/>
    <w:unhideWhenUsed/>
    <w:rsid w:val="00A76F98"/>
    <w:rPr>
      <w:color w:val="2B579A"/>
      <w:shd w:val="clear" w:color="auto" w:fill="E6E6E6"/>
    </w:rPr>
  </w:style>
  <w:style w:type="paragraph" w:customStyle="1" w:styleId="Pa6">
    <w:name w:val="Pa6"/>
    <w:basedOn w:val="Default"/>
    <w:next w:val="Default"/>
    <w:uiPriority w:val="99"/>
    <w:rsid w:val="00175916"/>
    <w:pPr>
      <w:spacing w:line="186" w:lineRule="atLeast"/>
    </w:pPr>
    <w:rPr>
      <w:rFonts w:eastAsiaTheme="minorHAnsi"/>
      <w:color w:val="auto"/>
      <w:lang w:eastAsia="en-US"/>
    </w:rPr>
  </w:style>
  <w:style w:type="character" w:customStyle="1" w:styleId="UnresolvedMention">
    <w:name w:val="Unresolved Mention"/>
    <w:basedOn w:val="Privzetapisavaodstavka"/>
    <w:uiPriority w:val="99"/>
    <w:semiHidden/>
    <w:unhideWhenUsed/>
    <w:rsid w:val="00AA795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GB" w:eastAsia="fr-FR"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35ED0"/>
    <w:rPr>
      <w:sz w:val="22"/>
    </w:rPr>
  </w:style>
  <w:style w:type="paragraph" w:styleId="Naslov1">
    <w:name w:val="heading 1"/>
    <w:basedOn w:val="Naslov2"/>
    <w:next w:val="Navaden"/>
    <w:link w:val="Naslov1Znak"/>
    <w:uiPriority w:val="9"/>
    <w:qFormat/>
    <w:rsid w:val="003E6DC7"/>
    <w:pPr>
      <w:numPr>
        <w:numId w:val="4"/>
      </w:numPr>
      <w:outlineLvl w:val="0"/>
    </w:pPr>
    <w:rPr>
      <w:sz w:val="36"/>
      <w:szCs w:val="36"/>
    </w:rPr>
  </w:style>
  <w:style w:type="paragraph" w:styleId="Naslov2">
    <w:name w:val="heading 2"/>
    <w:basedOn w:val="Navaden"/>
    <w:next w:val="Navaden"/>
    <w:link w:val="Naslov2Znak"/>
    <w:uiPriority w:val="9"/>
    <w:unhideWhenUsed/>
    <w:qFormat/>
    <w:rsid w:val="003E6DC7"/>
    <w:pPr>
      <w:outlineLvl w:val="1"/>
    </w:pPr>
    <w:rPr>
      <w:rFonts w:ascii="Calibri" w:eastAsia="Calibri" w:hAnsi="Calibri" w:cs="Calibri"/>
      <w:smallCaps/>
      <w:color w:val="4470B4"/>
      <w:sz w:val="28"/>
      <w:szCs w:val="28"/>
    </w:rPr>
  </w:style>
  <w:style w:type="paragraph" w:styleId="Naslov3">
    <w:name w:val="heading 3"/>
    <w:basedOn w:val="Navaden"/>
    <w:next w:val="Navaden"/>
    <w:link w:val="Naslov3Znak"/>
    <w:uiPriority w:val="9"/>
    <w:unhideWhenUsed/>
    <w:qFormat/>
    <w:rsid w:val="00322651"/>
    <w:pPr>
      <w:keepNext/>
      <w:keepLines/>
      <w:spacing w:before="80" w:after="0" w:line="240" w:lineRule="auto"/>
      <w:jc w:val="center"/>
      <w:outlineLvl w:val="2"/>
    </w:pPr>
    <w:rPr>
      <w:rFonts w:asciiTheme="majorHAnsi" w:eastAsiaTheme="majorEastAsia" w:hAnsiTheme="majorHAnsi" w:cstheme="majorBidi"/>
      <w:caps/>
      <w:color w:val="4470B4"/>
      <w:sz w:val="28"/>
      <w:szCs w:val="28"/>
    </w:rPr>
  </w:style>
  <w:style w:type="paragraph" w:styleId="Naslov4">
    <w:name w:val="heading 4"/>
    <w:basedOn w:val="Navaden"/>
    <w:next w:val="Navaden"/>
    <w:link w:val="Naslov4Znak"/>
    <w:uiPriority w:val="9"/>
    <w:unhideWhenUsed/>
    <w:qFormat/>
    <w:rsid w:val="000128FB"/>
    <w:pPr>
      <w:keepNext/>
      <w:keepLines/>
      <w:spacing w:before="80" w:after="0" w:line="240" w:lineRule="auto"/>
      <w:outlineLvl w:val="3"/>
    </w:pPr>
    <w:rPr>
      <w:rFonts w:asciiTheme="majorHAnsi" w:eastAsiaTheme="majorEastAsia" w:hAnsiTheme="majorHAnsi" w:cstheme="majorBidi"/>
      <w:i/>
      <w:iCs/>
      <w:sz w:val="28"/>
      <w:szCs w:val="28"/>
    </w:rPr>
  </w:style>
  <w:style w:type="paragraph" w:styleId="Naslov5">
    <w:name w:val="heading 5"/>
    <w:basedOn w:val="Navaden"/>
    <w:next w:val="Navaden"/>
    <w:link w:val="Naslov5Znak"/>
    <w:uiPriority w:val="9"/>
    <w:semiHidden/>
    <w:unhideWhenUsed/>
    <w:qFormat/>
    <w:rsid w:val="000128FB"/>
    <w:pPr>
      <w:keepNext/>
      <w:keepLines/>
      <w:spacing w:before="80" w:after="0" w:line="240" w:lineRule="auto"/>
      <w:outlineLvl w:val="4"/>
    </w:pPr>
    <w:rPr>
      <w:rFonts w:asciiTheme="majorHAnsi" w:eastAsiaTheme="majorEastAsia" w:hAnsiTheme="majorHAnsi" w:cstheme="majorBidi"/>
      <w:sz w:val="24"/>
      <w:szCs w:val="24"/>
    </w:rPr>
  </w:style>
  <w:style w:type="paragraph" w:styleId="Naslov6">
    <w:name w:val="heading 6"/>
    <w:basedOn w:val="Navaden"/>
    <w:next w:val="Navaden"/>
    <w:link w:val="Naslov6Znak"/>
    <w:uiPriority w:val="9"/>
    <w:semiHidden/>
    <w:unhideWhenUsed/>
    <w:qFormat/>
    <w:rsid w:val="000128FB"/>
    <w:pPr>
      <w:keepNext/>
      <w:keepLines/>
      <w:spacing w:before="80" w:after="0" w:line="240" w:lineRule="auto"/>
      <w:outlineLvl w:val="5"/>
    </w:pPr>
    <w:rPr>
      <w:rFonts w:asciiTheme="majorHAnsi" w:eastAsiaTheme="majorEastAsia" w:hAnsiTheme="majorHAnsi" w:cstheme="majorBidi"/>
      <w:i/>
      <w:iCs/>
      <w:sz w:val="24"/>
      <w:szCs w:val="24"/>
    </w:rPr>
  </w:style>
  <w:style w:type="paragraph" w:styleId="Naslov7">
    <w:name w:val="heading 7"/>
    <w:basedOn w:val="Navaden"/>
    <w:next w:val="Navaden"/>
    <w:link w:val="Naslov7Znak"/>
    <w:uiPriority w:val="9"/>
    <w:semiHidden/>
    <w:unhideWhenUsed/>
    <w:qFormat/>
    <w:rsid w:val="000128FB"/>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slov8">
    <w:name w:val="heading 8"/>
    <w:basedOn w:val="Navaden"/>
    <w:next w:val="Navaden"/>
    <w:link w:val="Naslov8Znak"/>
    <w:uiPriority w:val="9"/>
    <w:semiHidden/>
    <w:unhideWhenUsed/>
    <w:qFormat/>
    <w:rsid w:val="000128FB"/>
    <w:pPr>
      <w:keepNext/>
      <w:keepLines/>
      <w:spacing w:before="80" w:after="0" w:line="240" w:lineRule="auto"/>
      <w:outlineLvl w:val="7"/>
    </w:pPr>
    <w:rPr>
      <w:rFonts w:asciiTheme="majorHAnsi" w:eastAsiaTheme="majorEastAsia" w:hAnsiTheme="majorHAnsi" w:cstheme="majorBidi"/>
      <w:caps/>
    </w:rPr>
  </w:style>
  <w:style w:type="paragraph" w:styleId="Naslov9">
    <w:name w:val="heading 9"/>
    <w:basedOn w:val="Navaden"/>
    <w:next w:val="Navaden"/>
    <w:link w:val="Naslov9Znak"/>
    <w:uiPriority w:val="9"/>
    <w:semiHidden/>
    <w:unhideWhenUsed/>
    <w:qFormat/>
    <w:rsid w:val="000128FB"/>
    <w:pPr>
      <w:keepNext/>
      <w:keepLines/>
      <w:spacing w:before="80" w:after="0" w:line="240" w:lineRule="auto"/>
      <w:outlineLvl w:val="8"/>
    </w:pPr>
    <w:rPr>
      <w:rFonts w:asciiTheme="majorHAnsi" w:eastAsiaTheme="majorEastAsia" w:hAnsiTheme="majorHAnsi" w:cstheme="majorBidi"/>
      <w:i/>
      <w:iCs/>
      <w:cap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aslov">
    <w:name w:val="Title"/>
    <w:basedOn w:val="Navaden"/>
    <w:next w:val="Navaden"/>
    <w:link w:val="NaslovZnak"/>
    <w:uiPriority w:val="10"/>
    <w:qFormat/>
    <w:rsid w:val="000128FB"/>
    <w:pPr>
      <w:spacing w:after="0" w:line="240" w:lineRule="auto"/>
      <w:contextualSpacing/>
    </w:pPr>
    <w:rPr>
      <w:rFonts w:asciiTheme="majorHAnsi" w:eastAsiaTheme="majorEastAsia" w:hAnsiTheme="majorHAnsi" w:cstheme="majorBidi"/>
      <w:caps/>
      <w:spacing w:val="40"/>
      <w:sz w:val="76"/>
      <w:szCs w:val="76"/>
    </w:rPr>
  </w:style>
  <w:style w:type="paragraph" w:styleId="Podnaslov">
    <w:name w:val="Subtitle"/>
    <w:basedOn w:val="Navaden"/>
    <w:next w:val="Navaden"/>
    <w:link w:val="PodnaslovZnak"/>
    <w:uiPriority w:val="11"/>
    <w:qFormat/>
    <w:rsid w:val="000128FB"/>
    <w:pPr>
      <w:numPr>
        <w:ilvl w:val="1"/>
      </w:numPr>
      <w:spacing w:after="240"/>
    </w:pPr>
    <w:rPr>
      <w:color w:val="000000" w:themeColor="text1"/>
      <w:sz w:val="24"/>
      <w:szCs w:val="24"/>
    </w:rPr>
  </w:style>
  <w:style w:type="table" w:customStyle="1" w:styleId="30">
    <w:name w:val="30"/>
    <w:basedOn w:val="NormalTable0"/>
    <w:tblPr>
      <w:tblStyleRowBandSize w:val="1"/>
      <w:tblStyleColBandSize w:val="1"/>
      <w:tblCellMar>
        <w:left w:w="115" w:type="dxa"/>
        <w:right w:w="115" w:type="dxa"/>
      </w:tblCellMar>
    </w:tblPr>
  </w:style>
  <w:style w:type="table" w:customStyle="1" w:styleId="29">
    <w:name w:val="29"/>
    <w:basedOn w:val="NormalTable0"/>
    <w:tblPr>
      <w:tblStyleRowBandSize w:val="1"/>
      <w:tblStyleColBandSize w:val="1"/>
      <w:tblCellMar>
        <w:left w:w="115" w:type="dxa"/>
        <w:right w:w="115" w:type="dxa"/>
      </w:tblCellMar>
    </w:tblPr>
  </w:style>
  <w:style w:type="table" w:customStyle="1" w:styleId="28">
    <w:name w:val="28"/>
    <w:basedOn w:val="NormalTable0"/>
    <w:tblPr>
      <w:tblStyleRowBandSize w:val="1"/>
      <w:tblStyleColBandSize w:val="1"/>
      <w:tblCellMar>
        <w:left w:w="115" w:type="dxa"/>
        <w:right w:w="115" w:type="dxa"/>
      </w:tblCellMar>
    </w:tblPr>
  </w:style>
  <w:style w:type="table" w:customStyle="1" w:styleId="27">
    <w:name w:val="27"/>
    <w:basedOn w:val="NormalTable0"/>
    <w:tblPr>
      <w:tblStyleRowBandSize w:val="1"/>
      <w:tblStyleColBandSize w:val="1"/>
      <w:tblCellMar>
        <w:left w:w="115" w:type="dxa"/>
        <w:right w:w="115" w:type="dxa"/>
      </w:tblCellMar>
    </w:tblPr>
  </w:style>
  <w:style w:type="table" w:customStyle="1" w:styleId="26">
    <w:name w:val="26"/>
    <w:basedOn w:val="NormalTable0"/>
    <w:tblPr>
      <w:tblStyleRowBandSize w:val="1"/>
      <w:tblStyleColBandSize w:val="1"/>
      <w:tblCellMar>
        <w:left w:w="115" w:type="dxa"/>
        <w:right w:w="115" w:type="dxa"/>
      </w:tblCellMar>
    </w:tblPr>
  </w:style>
  <w:style w:type="table" w:customStyle="1" w:styleId="25">
    <w:name w:val="25"/>
    <w:basedOn w:val="NormalTable0"/>
    <w:tblPr>
      <w:tblStyleRowBandSize w:val="1"/>
      <w:tblStyleColBandSize w:val="1"/>
      <w:tblCellMar>
        <w:left w:w="115" w:type="dxa"/>
        <w:right w:w="115" w:type="dxa"/>
      </w:tblCellMar>
    </w:tblPr>
  </w:style>
  <w:style w:type="table" w:customStyle="1" w:styleId="24">
    <w:name w:val="24"/>
    <w:basedOn w:val="NormalTable0"/>
    <w:tblPr>
      <w:tblStyleRowBandSize w:val="1"/>
      <w:tblStyleColBandSize w:val="1"/>
      <w:tblCellMar>
        <w:left w:w="115" w:type="dxa"/>
        <w:right w:w="115" w:type="dxa"/>
      </w:tblCellMar>
    </w:tblPr>
  </w:style>
  <w:style w:type="table" w:customStyle="1" w:styleId="23">
    <w:name w:val="23"/>
    <w:basedOn w:val="NormalTable0"/>
    <w:tblPr>
      <w:tblStyleRowBandSize w:val="1"/>
      <w:tblStyleColBandSize w:val="1"/>
      <w:tblCellMar>
        <w:left w:w="115" w:type="dxa"/>
        <w:right w:w="115" w:type="dxa"/>
      </w:tblCellMar>
    </w:tblPr>
  </w:style>
  <w:style w:type="table" w:customStyle="1" w:styleId="22">
    <w:name w:val="22"/>
    <w:basedOn w:val="NormalTable0"/>
    <w:tblPr>
      <w:tblStyleRowBandSize w:val="1"/>
      <w:tblStyleColBandSize w:val="1"/>
      <w:tblCellMar>
        <w:left w:w="115" w:type="dxa"/>
        <w:right w:w="115" w:type="dxa"/>
      </w:tblCellMar>
    </w:tblPr>
  </w:style>
  <w:style w:type="table" w:customStyle="1" w:styleId="21">
    <w:name w:val="21"/>
    <w:basedOn w:val="NormalTable0"/>
    <w:tblPr>
      <w:tblStyleRowBandSize w:val="1"/>
      <w:tblStyleColBandSize w:val="1"/>
      <w:tblCellMar>
        <w:left w:w="115" w:type="dxa"/>
        <w:right w:w="115" w:type="dxa"/>
      </w:tblCellMar>
    </w:tblPr>
  </w:style>
  <w:style w:type="table" w:customStyle="1" w:styleId="20">
    <w:name w:val="20"/>
    <w:basedOn w:val="NormalTable0"/>
    <w:tblPr>
      <w:tblStyleRowBandSize w:val="1"/>
      <w:tblStyleColBandSize w:val="1"/>
      <w:tblCellMar>
        <w:left w:w="115" w:type="dxa"/>
        <w:right w:w="115" w:type="dxa"/>
      </w:tblCellMar>
    </w:tblPr>
  </w:style>
  <w:style w:type="table" w:customStyle="1" w:styleId="19">
    <w:name w:val="19"/>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18">
    <w:name w:val="18"/>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17">
    <w:name w:val="17"/>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16">
    <w:name w:val="16"/>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15">
    <w:name w:val="15"/>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14">
    <w:name w:val="14"/>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13">
    <w:name w:val="13"/>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12">
    <w:name w:val="12"/>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11">
    <w:name w:val="11"/>
    <w:basedOn w:val="NormalTable0"/>
    <w:tblPr>
      <w:tblStyleRowBandSize w:val="1"/>
      <w:tblStyleColBandSize w:val="1"/>
      <w:tblCellMar>
        <w:left w:w="115" w:type="dxa"/>
        <w:right w:w="115" w:type="dxa"/>
      </w:tblCellMar>
    </w:tblPr>
  </w:style>
  <w:style w:type="table" w:customStyle="1" w:styleId="10">
    <w:name w:val="10"/>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9">
    <w:name w:val="9"/>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8">
    <w:name w:val="8"/>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7">
    <w:name w:val="7"/>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6">
    <w:name w:val="6"/>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5">
    <w:name w:val="5"/>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4">
    <w:name w:val="4"/>
    <w:basedOn w:val="NormalTable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3">
    <w:name w:val="3"/>
    <w:basedOn w:val="NormalTable0"/>
    <w:tblPr>
      <w:tblStyleRowBandSize w:val="1"/>
      <w:tblStyleColBandSize w:val="1"/>
      <w:tblCellMar>
        <w:left w:w="115" w:type="dxa"/>
        <w:right w:w="115" w:type="dxa"/>
      </w:tblCellMar>
    </w:tblPr>
  </w:style>
  <w:style w:type="table" w:customStyle="1" w:styleId="2">
    <w:name w:val="2"/>
    <w:basedOn w:val="NormalTable0"/>
    <w:tblPr>
      <w:tblStyleRowBandSize w:val="1"/>
      <w:tblStyleColBandSize w:val="1"/>
      <w:tblCellMar>
        <w:left w:w="115" w:type="dxa"/>
        <w:right w:w="115" w:type="dxa"/>
      </w:tblCellMar>
    </w:tblPr>
  </w:style>
  <w:style w:type="table" w:customStyle="1" w:styleId="1">
    <w:name w:val="1"/>
    <w:basedOn w:val="NormalTable0"/>
    <w:tblPr>
      <w:tblStyleRowBandSize w:val="1"/>
      <w:tblStyleColBandSize w:val="1"/>
      <w:tblCellMar>
        <w:left w:w="115" w:type="dxa"/>
        <w:right w:w="115" w:type="dxa"/>
      </w:tblCellMar>
    </w:tblPr>
  </w:style>
  <w:style w:type="paragraph" w:styleId="Odstavekseznama">
    <w:name w:val="List Paragraph"/>
    <w:aliases w:val="texte de base,Listes,Normal bullet 2,Paragraph,lp1,1st level - Bullet List Paragraph,Lettre d'introduction,Bullet EY,List L1,Yellow Bullet,Bullet list,Numbered List,Citation List,List Paragraph (numbered (a)),List Paragraph1,Bullet 1"/>
    <w:basedOn w:val="Navaden"/>
    <w:link w:val="OdstavekseznamaZnak"/>
    <w:uiPriority w:val="34"/>
    <w:qFormat/>
    <w:rsid w:val="00726F8B"/>
    <w:pPr>
      <w:ind w:left="720"/>
      <w:contextualSpacing/>
    </w:pPr>
  </w:style>
  <w:style w:type="paragraph" w:styleId="Navadensplet">
    <w:name w:val="Normal (Web)"/>
    <w:basedOn w:val="Navaden"/>
    <w:uiPriority w:val="99"/>
    <w:unhideWhenUsed/>
    <w:rsid w:val="008F331A"/>
    <w:pPr>
      <w:spacing w:after="150"/>
    </w:pPr>
    <w:rPr>
      <w:rFonts w:ascii="Times New Roman" w:eastAsia="Times New Roman" w:hAnsi="Times New Roman" w:cs="Times New Roman"/>
      <w:sz w:val="24"/>
      <w:szCs w:val="24"/>
      <w:lang w:val="fr-FR"/>
    </w:rPr>
  </w:style>
  <w:style w:type="character" w:styleId="Hiperpovezava">
    <w:name w:val="Hyperlink"/>
    <w:basedOn w:val="Privzetapisavaodstavka"/>
    <w:uiPriority w:val="99"/>
    <w:unhideWhenUsed/>
    <w:rsid w:val="008F331A"/>
    <w:rPr>
      <w:color w:val="0563C1" w:themeColor="hyperlink"/>
      <w:u w:val="single"/>
    </w:rPr>
  </w:style>
  <w:style w:type="table" w:styleId="Tabelamrea">
    <w:name w:val="Table Grid"/>
    <w:basedOn w:val="Navadnatabela"/>
    <w:uiPriority w:val="39"/>
    <w:rsid w:val="008F331A"/>
    <w:pPr>
      <w:spacing w:after="0"/>
    </w:pPr>
    <w:rPr>
      <w:rFonts w:ascii="Times New Roman" w:eastAsia="Times New Roman" w:hAnsi="Times New Roman"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0128FB"/>
    <w:rPr>
      <w:rFonts w:asciiTheme="minorHAnsi" w:eastAsiaTheme="minorEastAsia" w:hAnsiTheme="minorHAnsi" w:cstheme="minorBidi"/>
      <w:b/>
      <w:bCs/>
      <w:spacing w:val="0"/>
      <w:w w:val="100"/>
      <w:position w:val="0"/>
      <w:sz w:val="20"/>
      <w:szCs w:val="20"/>
    </w:rPr>
  </w:style>
  <w:style w:type="paragraph" w:styleId="Besedilooblaka">
    <w:name w:val="Balloon Text"/>
    <w:basedOn w:val="Navaden"/>
    <w:link w:val="BesedilooblakaZnak"/>
    <w:uiPriority w:val="99"/>
    <w:semiHidden/>
    <w:unhideWhenUsed/>
    <w:rsid w:val="00AF0735"/>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F0735"/>
    <w:rPr>
      <w:rFonts w:ascii="Segoe UI" w:hAnsi="Segoe UI" w:cs="Segoe UI"/>
      <w:sz w:val="18"/>
      <w:szCs w:val="18"/>
    </w:rPr>
  </w:style>
  <w:style w:type="paragraph" w:styleId="Kazalovsebine2">
    <w:name w:val="toc 2"/>
    <w:basedOn w:val="Navaden"/>
    <w:next w:val="Navaden"/>
    <w:autoRedefine/>
    <w:uiPriority w:val="39"/>
    <w:unhideWhenUsed/>
    <w:rsid w:val="00AC071C"/>
    <w:pPr>
      <w:spacing w:after="100"/>
      <w:ind w:left="220"/>
    </w:pPr>
  </w:style>
  <w:style w:type="paragraph" w:styleId="Kazalovsebine3">
    <w:name w:val="toc 3"/>
    <w:basedOn w:val="Navaden"/>
    <w:next w:val="Navaden"/>
    <w:autoRedefine/>
    <w:uiPriority w:val="39"/>
    <w:unhideWhenUsed/>
    <w:rsid w:val="00AC071C"/>
    <w:pPr>
      <w:spacing w:after="100"/>
      <w:ind w:left="440"/>
    </w:pPr>
  </w:style>
  <w:style w:type="character" w:styleId="SledenaHiperpovezava">
    <w:name w:val="FollowedHyperlink"/>
    <w:basedOn w:val="Privzetapisavaodstavka"/>
    <w:uiPriority w:val="99"/>
    <w:semiHidden/>
    <w:unhideWhenUsed/>
    <w:rsid w:val="00EA3241"/>
    <w:rPr>
      <w:color w:val="954F72" w:themeColor="followedHyperlink"/>
      <w:u w:val="single"/>
    </w:rPr>
  </w:style>
  <w:style w:type="paragraph" w:styleId="Glava">
    <w:name w:val="header"/>
    <w:basedOn w:val="Navaden"/>
    <w:link w:val="GlavaZnak"/>
    <w:uiPriority w:val="99"/>
    <w:unhideWhenUsed/>
    <w:rsid w:val="009A4B15"/>
    <w:pPr>
      <w:tabs>
        <w:tab w:val="center" w:pos="4536"/>
        <w:tab w:val="right" w:pos="9072"/>
      </w:tabs>
      <w:spacing w:after="0"/>
    </w:pPr>
  </w:style>
  <w:style w:type="character" w:customStyle="1" w:styleId="GlavaZnak">
    <w:name w:val="Glava Znak"/>
    <w:basedOn w:val="Privzetapisavaodstavka"/>
    <w:link w:val="Glava"/>
    <w:uiPriority w:val="99"/>
    <w:rsid w:val="009A4B15"/>
  </w:style>
  <w:style w:type="paragraph" w:styleId="Noga">
    <w:name w:val="footer"/>
    <w:basedOn w:val="Navaden"/>
    <w:link w:val="NogaZnak"/>
    <w:uiPriority w:val="99"/>
    <w:unhideWhenUsed/>
    <w:rsid w:val="009A4B15"/>
    <w:pPr>
      <w:tabs>
        <w:tab w:val="center" w:pos="4536"/>
        <w:tab w:val="right" w:pos="9072"/>
      </w:tabs>
      <w:spacing w:after="0"/>
    </w:pPr>
  </w:style>
  <w:style w:type="character" w:customStyle="1" w:styleId="NogaZnak">
    <w:name w:val="Noga Znak"/>
    <w:basedOn w:val="Privzetapisavaodstavka"/>
    <w:link w:val="Noga"/>
    <w:uiPriority w:val="99"/>
    <w:rsid w:val="009A4B15"/>
  </w:style>
  <w:style w:type="character" w:styleId="Pripombasklic">
    <w:name w:val="annotation reference"/>
    <w:basedOn w:val="Privzetapisavaodstavka"/>
    <w:uiPriority w:val="99"/>
    <w:semiHidden/>
    <w:unhideWhenUsed/>
    <w:rsid w:val="00006DD7"/>
    <w:rPr>
      <w:sz w:val="16"/>
      <w:szCs w:val="16"/>
    </w:rPr>
  </w:style>
  <w:style w:type="paragraph" w:styleId="Pripombabesedilo">
    <w:name w:val="annotation text"/>
    <w:basedOn w:val="Navaden"/>
    <w:link w:val="PripombabesediloZnak"/>
    <w:uiPriority w:val="99"/>
    <w:unhideWhenUsed/>
    <w:rsid w:val="00006DD7"/>
    <w:rPr>
      <w:sz w:val="20"/>
      <w:szCs w:val="20"/>
    </w:rPr>
  </w:style>
  <w:style w:type="character" w:customStyle="1" w:styleId="PripombabesediloZnak">
    <w:name w:val="Pripomba – besedilo Znak"/>
    <w:basedOn w:val="Privzetapisavaodstavka"/>
    <w:link w:val="Pripombabesedilo"/>
    <w:uiPriority w:val="99"/>
    <w:rsid w:val="00006DD7"/>
    <w:rPr>
      <w:sz w:val="20"/>
      <w:szCs w:val="20"/>
    </w:rPr>
  </w:style>
  <w:style w:type="paragraph" w:styleId="Zadevapripombe">
    <w:name w:val="annotation subject"/>
    <w:basedOn w:val="Pripombabesedilo"/>
    <w:next w:val="Pripombabesedilo"/>
    <w:link w:val="ZadevapripombeZnak"/>
    <w:uiPriority w:val="99"/>
    <w:semiHidden/>
    <w:unhideWhenUsed/>
    <w:rsid w:val="00006DD7"/>
    <w:rPr>
      <w:b/>
      <w:bCs/>
    </w:rPr>
  </w:style>
  <w:style w:type="character" w:customStyle="1" w:styleId="ZadevapripombeZnak">
    <w:name w:val="Zadeva pripombe Znak"/>
    <w:basedOn w:val="PripombabesediloZnak"/>
    <w:link w:val="Zadevapripombe"/>
    <w:uiPriority w:val="99"/>
    <w:semiHidden/>
    <w:rsid w:val="00006DD7"/>
    <w:rPr>
      <w:b/>
      <w:bCs/>
      <w:sz w:val="20"/>
      <w:szCs w:val="20"/>
    </w:rPr>
  </w:style>
  <w:style w:type="character" w:customStyle="1" w:styleId="OdstavekseznamaZnak">
    <w:name w:val="Odstavek seznama Znak"/>
    <w:aliases w:val="texte de base Znak,Listes Znak,Normal bullet 2 Znak,Paragraph Znak,lp1 Znak,1st level - Bullet List Paragraph Znak,Lettre d'introduction Znak,Bullet EY Znak,List L1 Znak,Yellow Bullet Znak,Bullet list Znak,Numbered List Znak"/>
    <w:link w:val="Odstavekseznama"/>
    <w:uiPriority w:val="34"/>
    <w:locked/>
    <w:rsid w:val="008B4428"/>
  </w:style>
  <w:style w:type="character" w:customStyle="1" w:styleId="Naslov1Znak">
    <w:name w:val="Naslov 1 Znak"/>
    <w:basedOn w:val="Privzetapisavaodstavka"/>
    <w:link w:val="Naslov1"/>
    <w:uiPriority w:val="9"/>
    <w:rsid w:val="003E6DC7"/>
    <w:rPr>
      <w:rFonts w:ascii="Calibri" w:eastAsia="Calibri" w:hAnsi="Calibri" w:cs="Calibri"/>
      <w:smallCaps/>
      <w:color w:val="4470B4"/>
      <w:sz w:val="36"/>
      <w:szCs w:val="36"/>
    </w:rPr>
  </w:style>
  <w:style w:type="character" w:customStyle="1" w:styleId="Naslov2Znak">
    <w:name w:val="Naslov 2 Znak"/>
    <w:basedOn w:val="Privzetapisavaodstavka"/>
    <w:link w:val="Naslov2"/>
    <w:uiPriority w:val="9"/>
    <w:rsid w:val="003E6DC7"/>
    <w:rPr>
      <w:rFonts w:ascii="Calibri" w:eastAsia="Calibri" w:hAnsi="Calibri" w:cs="Calibri"/>
      <w:smallCaps/>
      <w:color w:val="4470B4"/>
      <w:sz w:val="28"/>
      <w:szCs w:val="28"/>
    </w:rPr>
  </w:style>
  <w:style w:type="character" w:customStyle="1" w:styleId="Naslov3Znak">
    <w:name w:val="Naslov 3 Znak"/>
    <w:basedOn w:val="Privzetapisavaodstavka"/>
    <w:link w:val="Naslov3"/>
    <w:uiPriority w:val="9"/>
    <w:rsid w:val="00322651"/>
    <w:rPr>
      <w:rFonts w:asciiTheme="majorHAnsi" w:eastAsiaTheme="majorEastAsia" w:hAnsiTheme="majorHAnsi" w:cstheme="majorBidi"/>
      <w:caps/>
      <w:color w:val="4470B4"/>
      <w:sz w:val="28"/>
      <w:szCs w:val="28"/>
    </w:rPr>
  </w:style>
  <w:style w:type="character" w:customStyle="1" w:styleId="Naslov4Znak">
    <w:name w:val="Naslov 4 Znak"/>
    <w:basedOn w:val="Privzetapisavaodstavka"/>
    <w:link w:val="Naslov4"/>
    <w:uiPriority w:val="9"/>
    <w:rsid w:val="000128FB"/>
    <w:rPr>
      <w:rFonts w:asciiTheme="majorHAnsi" w:eastAsiaTheme="majorEastAsia" w:hAnsiTheme="majorHAnsi" w:cstheme="majorBidi"/>
      <w:i/>
      <w:iCs/>
      <w:sz w:val="28"/>
      <w:szCs w:val="28"/>
    </w:rPr>
  </w:style>
  <w:style w:type="character" w:customStyle="1" w:styleId="Naslov5Znak">
    <w:name w:val="Naslov 5 Znak"/>
    <w:basedOn w:val="Privzetapisavaodstavka"/>
    <w:link w:val="Naslov5"/>
    <w:uiPriority w:val="9"/>
    <w:semiHidden/>
    <w:rsid w:val="000128FB"/>
    <w:rPr>
      <w:rFonts w:asciiTheme="majorHAnsi" w:eastAsiaTheme="majorEastAsia" w:hAnsiTheme="majorHAnsi" w:cstheme="majorBidi"/>
      <w:sz w:val="24"/>
      <w:szCs w:val="24"/>
    </w:rPr>
  </w:style>
  <w:style w:type="character" w:customStyle="1" w:styleId="Naslov6Znak">
    <w:name w:val="Naslov 6 Znak"/>
    <w:basedOn w:val="Privzetapisavaodstavka"/>
    <w:link w:val="Naslov6"/>
    <w:uiPriority w:val="9"/>
    <w:semiHidden/>
    <w:rsid w:val="000128FB"/>
    <w:rPr>
      <w:rFonts w:asciiTheme="majorHAnsi" w:eastAsiaTheme="majorEastAsia" w:hAnsiTheme="majorHAnsi" w:cstheme="majorBidi"/>
      <w:i/>
      <w:iCs/>
      <w:sz w:val="24"/>
      <w:szCs w:val="24"/>
    </w:rPr>
  </w:style>
  <w:style w:type="character" w:customStyle="1" w:styleId="Naslov7Znak">
    <w:name w:val="Naslov 7 Znak"/>
    <w:basedOn w:val="Privzetapisavaodstavka"/>
    <w:link w:val="Naslov7"/>
    <w:uiPriority w:val="9"/>
    <w:semiHidden/>
    <w:rsid w:val="000128FB"/>
    <w:rPr>
      <w:rFonts w:asciiTheme="majorHAnsi" w:eastAsiaTheme="majorEastAsia" w:hAnsiTheme="majorHAnsi" w:cstheme="majorBidi"/>
      <w:color w:val="595959" w:themeColor="text1" w:themeTint="A6"/>
      <w:sz w:val="24"/>
      <w:szCs w:val="24"/>
    </w:rPr>
  </w:style>
  <w:style w:type="character" w:customStyle="1" w:styleId="Naslov8Znak">
    <w:name w:val="Naslov 8 Znak"/>
    <w:basedOn w:val="Privzetapisavaodstavka"/>
    <w:link w:val="Naslov8"/>
    <w:uiPriority w:val="9"/>
    <w:semiHidden/>
    <w:rsid w:val="000128FB"/>
    <w:rPr>
      <w:rFonts w:asciiTheme="majorHAnsi" w:eastAsiaTheme="majorEastAsia" w:hAnsiTheme="majorHAnsi" w:cstheme="majorBidi"/>
      <w:caps/>
    </w:rPr>
  </w:style>
  <w:style w:type="character" w:customStyle="1" w:styleId="Naslov9Znak">
    <w:name w:val="Naslov 9 Znak"/>
    <w:basedOn w:val="Privzetapisavaodstavka"/>
    <w:link w:val="Naslov9"/>
    <w:uiPriority w:val="9"/>
    <w:semiHidden/>
    <w:rsid w:val="000128FB"/>
    <w:rPr>
      <w:rFonts w:asciiTheme="majorHAnsi" w:eastAsiaTheme="majorEastAsia" w:hAnsiTheme="majorHAnsi" w:cstheme="majorBidi"/>
      <w:i/>
      <w:iCs/>
      <w:caps/>
    </w:rPr>
  </w:style>
  <w:style w:type="paragraph" w:styleId="Napis">
    <w:name w:val="caption"/>
    <w:basedOn w:val="Navaden"/>
    <w:next w:val="Navaden"/>
    <w:uiPriority w:val="35"/>
    <w:unhideWhenUsed/>
    <w:qFormat/>
    <w:rsid w:val="000128FB"/>
    <w:pPr>
      <w:spacing w:line="240" w:lineRule="auto"/>
    </w:pPr>
    <w:rPr>
      <w:b/>
      <w:bCs/>
      <w:color w:val="ED7D31" w:themeColor="accent2"/>
      <w:spacing w:val="10"/>
      <w:sz w:val="16"/>
      <w:szCs w:val="16"/>
    </w:rPr>
  </w:style>
  <w:style w:type="character" w:customStyle="1" w:styleId="NaslovZnak">
    <w:name w:val="Naslov Znak"/>
    <w:basedOn w:val="Privzetapisavaodstavka"/>
    <w:link w:val="Naslov"/>
    <w:uiPriority w:val="10"/>
    <w:rsid w:val="000128FB"/>
    <w:rPr>
      <w:rFonts w:asciiTheme="majorHAnsi" w:eastAsiaTheme="majorEastAsia" w:hAnsiTheme="majorHAnsi" w:cstheme="majorBidi"/>
      <w:caps/>
      <w:spacing w:val="40"/>
      <w:sz w:val="76"/>
      <w:szCs w:val="76"/>
    </w:rPr>
  </w:style>
  <w:style w:type="character" w:customStyle="1" w:styleId="PodnaslovZnak">
    <w:name w:val="Podnaslov Znak"/>
    <w:basedOn w:val="Privzetapisavaodstavka"/>
    <w:link w:val="Podnaslov"/>
    <w:uiPriority w:val="11"/>
    <w:rsid w:val="000128FB"/>
    <w:rPr>
      <w:color w:val="000000" w:themeColor="text1"/>
      <w:sz w:val="24"/>
      <w:szCs w:val="24"/>
    </w:rPr>
  </w:style>
  <w:style w:type="character" w:styleId="Poudarek">
    <w:name w:val="Emphasis"/>
    <w:basedOn w:val="Privzetapisavaodstavka"/>
    <w:uiPriority w:val="20"/>
    <w:qFormat/>
    <w:rsid w:val="000128FB"/>
    <w:rPr>
      <w:rFonts w:asciiTheme="minorHAnsi" w:eastAsiaTheme="minorEastAsia" w:hAnsiTheme="minorHAnsi" w:cstheme="minorBidi"/>
      <w:i/>
      <w:iCs/>
      <w:color w:val="C45911" w:themeColor="accent2" w:themeShade="BF"/>
      <w:sz w:val="20"/>
      <w:szCs w:val="20"/>
    </w:rPr>
  </w:style>
  <w:style w:type="paragraph" w:styleId="Brezrazmikov">
    <w:name w:val="No Spacing"/>
    <w:uiPriority w:val="1"/>
    <w:qFormat/>
    <w:rsid w:val="000128FB"/>
    <w:pPr>
      <w:spacing w:after="0" w:line="240" w:lineRule="auto"/>
    </w:pPr>
  </w:style>
  <w:style w:type="paragraph" w:styleId="Citat">
    <w:name w:val="Quote"/>
    <w:basedOn w:val="Navaden"/>
    <w:next w:val="Navaden"/>
    <w:link w:val="CitatZnak"/>
    <w:uiPriority w:val="29"/>
    <w:qFormat/>
    <w:rsid w:val="000128FB"/>
    <w:pPr>
      <w:spacing w:before="160"/>
      <w:ind w:left="720"/>
    </w:pPr>
    <w:rPr>
      <w:rFonts w:asciiTheme="majorHAnsi" w:eastAsiaTheme="majorEastAsia" w:hAnsiTheme="majorHAnsi" w:cstheme="majorBidi"/>
      <w:sz w:val="24"/>
      <w:szCs w:val="24"/>
    </w:rPr>
  </w:style>
  <w:style w:type="character" w:customStyle="1" w:styleId="CitatZnak">
    <w:name w:val="Citat Znak"/>
    <w:basedOn w:val="Privzetapisavaodstavka"/>
    <w:link w:val="Citat"/>
    <w:uiPriority w:val="29"/>
    <w:rsid w:val="000128FB"/>
    <w:rPr>
      <w:rFonts w:asciiTheme="majorHAnsi" w:eastAsiaTheme="majorEastAsia" w:hAnsiTheme="majorHAnsi" w:cstheme="majorBidi"/>
      <w:sz w:val="24"/>
      <w:szCs w:val="24"/>
    </w:rPr>
  </w:style>
  <w:style w:type="paragraph" w:styleId="Intenzivencitat">
    <w:name w:val="Intense Quote"/>
    <w:basedOn w:val="Navaden"/>
    <w:next w:val="Navaden"/>
    <w:link w:val="IntenzivencitatZnak"/>
    <w:uiPriority w:val="30"/>
    <w:qFormat/>
    <w:rsid w:val="000128FB"/>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zivencitatZnak">
    <w:name w:val="Intenziven citat Znak"/>
    <w:basedOn w:val="Privzetapisavaodstavka"/>
    <w:link w:val="Intenzivencitat"/>
    <w:uiPriority w:val="30"/>
    <w:rsid w:val="000128FB"/>
    <w:rPr>
      <w:rFonts w:asciiTheme="majorHAnsi" w:eastAsiaTheme="majorEastAsia" w:hAnsiTheme="majorHAnsi" w:cstheme="majorBidi"/>
      <w:caps/>
      <w:color w:val="C45911" w:themeColor="accent2" w:themeShade="BF"/>
      <w:spacing w:val="10"/>
      <w:sz w:val="28"/>
      <w:szCs w:val="28"/>
    </w:rPr>
  </w:style>
  <w:style w:type="character" w:styleId="Neenpoudarek">
    <w:name w:val="Subtle Emphasis"/>
    <w:basedOn w:val="Privzetapisavaodstavka"/>
    <w:uiPriority w:val="19"/>
    <w:qFormat/>
    <w:rsid w:val="000128FB"/>
    <w:rPr>
      <w:i/>
      <w:iCs/>
      <w:color w:val="auto"/>
    </w:rPr>
  </w:style>
  <w:style w:type="character" w:styleId="Intenzivenpoudarek">
    <w:name w:val="Intense Emphasis"/>
    <w:basedOn w:val="Privzetapisavaodstavka"/>
    <w:uiPriority w:val="21"/>
    <w:qFormat/>
    <w:rsid w:val="000128FB"/>
    <w:rPr>
      <w:rFonts w:asciiTheme="minorHAnsi" w:eastAsiaTheme="minorEastAsia" w:hAnsiTheme="minorHAnsi" w:cstheme="minorBidi"/>
      <w:b/>
      <w:bCs/>
      <w:i/>
      <w:iCs/>
      <w:color w:val="C45911" w:themeColor="accent2" w:themeShade="BF"/>
      <w:spacing w:val="0"/>
      <w:w w:val="100"/>
      <w:position w:val="0"/>
      <w:sz w:val="20"/>
      <w:szCs w:val="20"/>
    </w:rPr>
  </w:style>
  <w:style w:type="character" w:styleId="Neensklic">
    <w:name w:val="Subtle Reference"/>
    <w:basedOn w:val="Privzetapisavaodstavka"/>
    <w:uiPriority w:val="31"/>
    <w:qFormat/>
    <w:rsid w:val="000128F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zivensklic">
    <w:name w:val="Intense Reference"/>
    <w:basedOn w:val="Privzetapisavaodstavka"/>
    <w:uiPriority w:val="32"/>
    <w:qFormat/>
    <w:rsid w:val="000128F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Naslovknjige">
    <w:name w:val="Book Title"/>
    <w:basedOn w:val="Privzetapisavaodstavka"/>
    <w:uiPriority w:val="33"/>
    <w:qFormat/>
    <w:rsid w:val="000128FB"/>
    <w:rPr>
      <w:rFonts w:asciiTheme="minorHAnsi" w:eastAsiaTheme="minorEastAsia" w:hAnsiTheme="minorHAnsi" w:cstheme="minorBidi"/>
      <w:b/>
      <w:bCs/>
      <w:i/>
      <w:iCs/>
      <w:caps w:val="0"/>
      <w:smallCaps w:val="0"/>
      <w:color w:val="auto"/>
      <w:spacing w:val="10"/>
      <w:w w:val="100"/>
      <w:sz w:val="20"/>
      <w:szCs w:val="20"/>
    </w:rPr>
  </w:style>
  <w:style w:type="paragraph" w:styleId="NaslovTOC">
    <w:name w:val="TOC Heading"/>
    <w:basedOn w:val="Naslov1"/>
    <w:next w:val="Navaden"/>
    <w:uiPriority w:val="39"/>
    <w:semiHidden/>
    <w:unhideWhenUsed/>
    <w:qFormat/>
    <w:rsid w:val="000128FB"/>
    <w:pPr>
      <w:outlineLvl w:val="9"/>
    </w:pPr>
  </w:style>
  <w:style w:type="paragraph" w:styleId="Kazalovsebine1">
    <w:name w:val="toc 1"/>
    <w:basedOn w:val="Navaden"/>
    <w:next w:val="Navaden"/>
    <w:autoRedefine/>
    <w:uiPriority w:val="39"/>
    <w:unhideWhenUsed/>
    <w:rsid w:val="008F3FB2"/>
    <w:pPr>
      <w:tabs>
        <w:tab w:val="left" w:pos="426"/>
        <w:tab w:val="right" w:pos="9062"/>
      </w:tabs>
      <w:spacing w:after="100"/>
    </w:pPr>
  </w:style>
  <w:style w:type="paragraph" w:customStyle="1" w:styleId="Style1">
    <w:name w:val="Style1"/>
    <w:basedOn w:val="Odstavekseznama"/>
    <w:link w:val="Style1Car"/>
    <w:qFormat/>
    <w:rsid w:val="0006461A"/>
    <w:pPr>
      <w:numPr>
        <w:numId w:val="5"/>
      </w:numPr>
      <w:spacing w:line="259" w:lineRule="auto"/>
    </w:pPr>
    <w:rPr>
      <w:rFonts w:ascii="Calibri Light" w:eastAsiaTheme="minorHAnsi" w:hAnsi="Calibri Light"/>
      <w:sz w:val="20"/>
      <w:szCs w:val="22"/>
      <w:lang w:val="fr-FR" w:eastAsia="en-US"/>
    </w:rPr>
  </w:style>
  <w:style w:type="character" w:customStyle="1" w:styleId="Style1Car">
    <w:name w:val="Style1 Car"/>
    <w:basedOn w:val="OdstavekseznamaZnak"/>
    <w:link w:val="Style1"/>
    <w:rsid w:val="0006461A"/>
    <w:rPr>
      <w:rFonts w:ascii="Calibri Light" w:eastAsiaTheme="minorHAnsi" w:hAnsi="Calibri Light"/>
      <w:sz w:val="20"/>
      <w:szCs w:val="22"/>
      <w:lang w:val="fr-FR" w:eastAsia="en-US"/>
    </w:rPr>
  </w:style>
  <w:style w:type="paragraph" w:styleId="Sprotnaopomba-besedilo">
    <w:name w:val="footnote text"/>
    <w:aliases w:val="Schriftart: 9 pt,Schriftart: 10 pt,Schriftart: 8 pt,WB-Fußnotentext,FoodNote,ft,Footnote text,Footnote Text Char Char,Footnote Text Char1 Char Char,Footnote Text Char Char Char Char,fn,f,Char,Voetnoottekst Char"/>
    <w:basedOn w:val="Navaden"/>
    <w:link w:val="Sprotnaopomba-besediloZnak"/>
    <w:uiPriority w:val="99"/>
    <w:unhideWhenUsed/>
    <w:qFormat/>
    <w:rsid w:val="0006461A"/>
    <w:pPr>
      <w:spacing w:after="0" w:line="240" w:lineRule="auto"/>
    </w:pPr>
    <w:rPr>
      <w:rFonts w:ascii="Calibri Light" w:eastAsiaTheme="minorHAnsi" w:hAnsi="Calibri Light"/>
      <w:sz w:val="20"/>
      <w:szCs w:val="20"/>
      <w:lang w:val="fr-FR" w:eastAsia="en-US"/>
    </w:rPr>
  </w:style>
  <w:style w:type="character" w:customStyle="1" w:styleId="Sprotnaopomba-besediloZnak">
    <w:name w:val="Sprotna opomba - besedilo Znak"/>
    <w:aliases w:val="Schriftart: 9 pt Znak,Schriftart: 10 pt Znak,Schriftart: 8 pt Znak,WB-Fußnotentext Znak,FoodNote Znak,ft Znak,Footnote text Znak,Footnote Text Char Char Znak,Footnote Text Char1 Char Char Znak,fn Znak,f Znak,Char Znak"/>
    <w:basedOn w:val="Privzetapisavaodstavka"/>
    <w:link w:val="Sprotnaopomba-besedilo"/>
    <w:uiPriority w:val="99"/>
    <w:rsid w:val="0006461A"/>
    <w:rPr>
      <w:rFonts w:ascii="Calibri Light" w:eastAsiaTheme="minorHAnsi" w:hAnsi="Calibri Light"/>
      <w:sz w:val="20"/>
      <w:szCs w:val="20"/>
      <w:lang w:val="fr-FR" w:eastAsia="en-US"/>
    </w:rPr>
  </w:style>
  <w:style w:type="character" w:styleId="Sprotnaopomba-sklic">
    <w:name w:val="footnote reference"/>
    <w:aliases w:val="Footnote,Footnote number,Footnote symbol,Footnote Reference Number,Footnote reference number,Times 10 Point,Exposant 3 Point,Footnote Reference Superscript,EN Footnote Reference,note TESI,Voetnootverwijzing,fr,o,FR,FR1,Footnote s"/>
    <w:basedOn w:val="Privzetapisavaodstavka"/>
    <w:uiPriority w:val="99"/>
    <w:unhideWhenUsed/>
    <w:qFormat/>
    <w:rsid w:val="0006461A"/>
    <w:rPr>
      <w:vertAlign w:val="superscript"/>
    </w:rPr>
  </w:style>
  <w:style w:type="paragraph" w:customStyle="1" w:styleId="Default">
    <w:name w:val="Default"/>
    <w:rsid w:val="003D2BDA"/>
    <w:pPr>
      <w:autoSpaceDE w:val="0"/>
      <w:autoSpaceDN w:val="0"/>
      <w:adjustRightInd w:val="0"/>
      <w:spacing w:after="0" w:line="240" w:lineRule="auto"/>
    </w:pPr>
    <w:rPr>
      <w:rFonts w:ascii="Arial" w:hAnsi="Arial" w:cs="Arial"/>
      <w:color w:val="000000"/>
      <w:sz w:val="24"/>
      <w:szCs w:val="24"/>
      <w:lang w:val="fr-FR"/>
    </w:rPr>
  </w:style>
  <w:style w:type="paragraph" w:styleId="Revizija">
    <w:name w:val="Revision"/>
    <w:hidden/>
    <w:uiPriority w:val="99"/>
    <w:semiHidden/>
    <w:rsid w:val="006111CB"/>
    <w:pPr>
      <w:spacing w:after="0" w:line="240" w:lineRule="auto"/>
    </w:pPr>
    <w:rPr>
      <w:sz w:val="22"/>
    </w:rPr>
  </w:style>
  <w:style w:type="paragraph" w:customStyle="1" w:styleId="paragraph">
    <w:name w:val="paragraph"/>
    <w:basedOn w:val="Navaden"/>
    <w:rsid w:val="00AF645D"/>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normaltextrun">
    <w:name w:val="normaltextrun"/>
    <w:basedOn w:val="Privzetapisavaodstavka"/>
    <w:rsid w:val="00AF645D"/>
  </w:style>
  <w:style w:type="character" w:customStyle="1" w:styleId="spellingerror">
    <w:name w:val="spellingerror"/>
    <w:basedOn w:val="Privzetapisavaodstavka"/>
    <w:rsid w:val="00AF645D"/>
  </w:style>
  <w:style w:type="character" w:customStyle="1" w:styleId="eop">
    <w:name w:val="eop"/>
    <w:basedOn w:val="Privzetapisavaodstavka"/>
    <w:rsid w:val="00AF645D"/>
  </w:style>
  <w:style w:type="paragraph" w:customStyle="1" w:styleId="Point1">
    <w:name w:val="Point 1"/>
    <w:basedOn w:val="Navaden"/>
    <w:rsid w:val="00E839C6"/>
    <w:pPr>
      <w:spacing w:before="120" w:after="120" w:line="240" w:lineRule="auto"/>
      <w:ind w:left="1417" w:hanging="567"/>
      <w:jc w:val="both"/>
    </w:pPr>
    <w:rPr>
      <w:rFonts w:ascii="Times New Roman" w:eastAsia="Times New Roman" w:hAnsi="Times New Roman" w:cs="Times New Roman"/>
      <w:sz w:val="24"/>
      <w:szCs w:val="22"/>
      <w:lang w:eastAsia="en-GB"/>
    </w:rPr>
  </w:style>
  <w:style w:type="paragraph" w:customStyle="1" w:styleId="Point2">
    <w:name w:val="Point 2"/>
    <w:basedOn w:val="Navaden"/>
    <w:rsid w:val="00E839C6"/>
    <w:pPr>
      <w:spacing w:before="120" w:after="120" w:line="240" w:lineRule="auto"/>
      <w:ind w:left="1984" w:hanging="567"/>
      <w:jc w:val="both"/>
    </w:pPr>
    <w:rPr>
      <w:rFonts w:ascii="Times New Roman" w:eastAsia="Times New Roman" w:hAnsi="Times New Roman" w:cs="Times New Roman"/>
      <w:sz w:val="24"/>
      <w:szCs w:val="22"/>
      <w:lang w:eastAsia="en-GB"/>
    </w:rPr>
  </w:style>
  <w:style w:type="paragraph" w:customStyle="1" w:styleId="Tiret2">
    <w:name w:val="Tiret 2"/>
    <w:basedOn w:val="Point2"/>
    <w:rsid w:val="00E839C6"/>
    <w:pPr>
      <w:numPr>
        <w:numId w:val="6"/>
      </w:numPr>
    </w:pPr>
  </w:style>
  <w:style w:type="paragraph" w:customStyle="1" w:styleId="ManualNumPar1">
    <w:name w:val="Manual NumPar 1"/>
    <w:basedOn w:val="Navaden"/>
    <w:next w:val="Navaden"/>
    <w:rsid w:val="00E839C6"/>
    <w:pPr>
      <w:spacing w:before="120" w:after="120" w:line="240" w:lineRule="auto"/>
      <w:ind w:left="850" w:hanging="850"/>
      <w:jc w:val="both"/>
    </w:pPr>
    <w:rPr>
      <w:rFonts w:ascii="Times New Roman" w:eastAsia="Times New Roman" w:hAnsi="Times New Roman" w:cs="Times New Roman"/>
      <w:sz w:val="24"/>
      <w:szCs w:val="22"/>
      <w:lang w:eastAsia="en-GB"/>
    </w:rPr>
  </w:style>
  <w:style w:type="paragraph" w:customStyle="1" w:styleId="ManualConsidrant">
    <w:name w:val="Manual Considérant"/>
    <w:basedOn w:val="Navaden"/>
    <w:rsid w:val="00FF379C"/>
    <w:pPr>
      <w:spacing w:before="120" w:after="120" w:line="240" w:lineRule="auto"/>
      <w:ind w:left="709" w:hanging="709"/>
      <w:jc w:val="both"/>
    </w:pPr>
    <w:rPr>
      <w:rFonts w:ascii="Times New Roman" w:eastAsiaTheme="minorHAnsi" w:hAnsi="Times New Roman" w:cs="Times New Roman"/>
      <w:sz w:val="24"/>
      <w:szCs w:val="22"/>
      <w:lang w:eastAsia="en-US"/>
    </w:rPr>
  </w:style>
  <w:style w:type="paragraph" w:customStyle="1" w:styleId="Point0number">
    <w:name w:val="Point 0 (number)"/>
    <w:basedOn w:val="Navaden"/>
    <w:rsid w:val="00395CB5"/>
    <w:pPr>
      <w:numPr>
        <w:numId w:val="7"/>
      </w:numPr>
      <w:spacing w:before="120" w:after="120" w:line="240" w:lineRule="auto"/>
      <w:jc w:val="both"/>
    </w:pPr>
    <w:rPr>
      <w:rFonts w:ascii="Times New Roman" w:eastAsiaTheme="minorHAnsi" w:hAnsi="Times New Roman" w:cs="Times New Roman"/>
      <w:sz w:val="24"/>
      <w:szCs w:val="22"/>
      <w:lang w:eastAsia="en-US"/>
    </w:rPr>
  </w:style>
  <w:style w:type="paragraph" w:customStyle="1" w:styleId="Point1number">
    <w:name w:val="Point 1 (number)"/>
    <w:basedOn w:val="Navaden"/>
    <w:rsid w:val="00395CB5"/>
    <w:pPr>
      <w:numPr>
        <w:ilvl w:val="2"/>
        <w:numId w:val="7"/>
      </w:numPr>
      <w:spacing w:before="120" w:after="120" w:line="240" w:lineRule="auto"/>
      <w:jc w:val="both"/>
    </w:pPr>
    <w:rPr>
      <w:rFonts w:ascii="Times New Roman" w:eastAsiaTheme="minorHAnsi" w:hAnsi="Times New Roman" w:cs="Times New Roman"/>
      <w:sz w:val="24"/>
      <w:szCs w:val="22"/>
      <w:lang w:eastAsia="en-US"/>
    </w:rPr>
  </w:style>
  <w:style w:type="paragraph" w:customStyle="1" w:styleId="Point2number">
    <w:name w:val="Point 2 (number)"/>
    <w:basedOn w:val="Navaden"/>
    <w:rsid w:val="00395CB5"/>
    <w:pPr>
      <w:numPr>
        <w:ilvl w:val="4"/>
        <w:numId w:val="7"/>
      </w:numPr>
      <w:spacing w:before="120" w:after="120" w:line="240" w:lineRule="auto"/>
      <w:jc w:val="both"/>
    </w:pPr>
    <w:rPr>
      <w:rFonts w:ascii="Times New Roman" w:eastAsiaTheme="minorHAnsi" w:hAnsi="Times New Roman" w:cs="Times New Roman"/>
      <w:sz w:val="24"/>
      <w:szCs w:val="22"/>
      <w:lang w:eastAsia="en-US"/>
    </w:rPr>
  </w:style>
  <w:style w:type="paragraph" w:customStyle="1" w:styleId="Point3number">
    <w:name w:val="Point 3 (number)"/>
    <w:basedOn w:val="Navaden"/>
    <w:rsid w:val="00395CB5"/>
    <w:pPr>
      <w:numPr>
        <w:ilvl w:val="6"/>
        <w:numId w:val="7"/>
      </w:numPr>
      <w:spacing w:before="120" w:after="120" w:line="240" w:lineRule="auto"/>
      <w:jc w:val="both"/>
    </w:pPr>
    <w:rPr>
      <w:rFonts w:ascii="Times New Roman" w:eastAsiaTheme="minorHAnsi" w:hAnsi="Times New Roman" w:cs="Times New Roman"/>
      <w:sz w:val="24"/>
      <w:szCs w:val="22"/>
      <w:lang w:eastAsia="en-US"/>
    </w:rPr>
  </w:style>
  <w:style w:type="paragraph" w:customStyle="1" w:styleId="Point0letter">
    <w:name w:val="Point 0 (letter)"/>
    <w:basedOn w:val="Navaden"/>
    <w:rsid w:val="00395CB5"/>
    <w:pPr>
      <w:numPr>
        <w:ilvl w:val="1"/>
        <w:numId w:val="7"/>
      </w:numPr>
      <w:spacing w:before="120" w:after="120" w:line="240" w:lineRule="auto"/>
      <w:jc w:val="both"/>
    </w:pPr>
    <w:rPr>
      <w:rFonts w:ascii="Times New Roman" w:eastAsiaTheme="minorHAnsi" w:hAnsi="Times New Roman" w:cs="Times New Roman"/>
      <w:sz w:val="24"/>
      <w:szCs w:val="22"/>
      <w:lang w:eastAsia="en-US"/>
    </w:rPr>
  </w:style>
  <w:style w:type="paragraph" w:customStyle="1" w:styleId="Point1letter">
    <w:name w:val="Point 1 (letter)"/>
    <w:basedOn w:val="Navaden"/>
    <w:rsid w:val="00395CB5"/>
    <w:pPr>
      <w:numPr>
        <w:ilvl w:val="3"/>
        <w:numId w:val="7"/>
      </w:numPr>
      <w:spacing w:before="120" w:after="120" w:line="240" w:lineRule="auto"/>
      <w:jc w:val="both"/>
    </w:pPr>
    <w:rPr>
      <w:rFonts w:ascii="Times New Roman" w:eastAsiaTheme="minorHAnsi" w:hAnsi="Times New Roman" w:cs="Times New Roman"/>
      <w:sz w:val="24"/>
      <w:szCs w:val="22"/>
      <w:lang w:eastAsia="en-US"/>
    </w:rPr>
  </w:style>
  <w:style w:type="paragraph" w:customStyle="1" w:styleId="Point2letter">
    <w:name w:val="Point 2 (letter)"/>
    <w:basedOn w:val="Navaden"/>
    <w:rsid w:val="00395CB5"/>
    <w:pPr>
      <w:numPr>
        <w:ilvl w:val="5"/>
        <w:numId w:val="7"/>
      </w:numPr>
      <w:spacing w:before="120" w:after="120" w:line="240" w:lineRule="auto"/>
      <w:jc w:val="both"/>
    </w:pPr>
    <w:rPr>
      <w:rFonts w:ascii="Times New Roman" w:eastAsiaTheme="minorHAnsi" w:hAnsi="Times New Roman" w:cs="Times New Roman"/>
      <w:sz w:val="24"/>
      <w:szCs w:val="22"/>
      <w:lang w:eastAsia="en-US"/>
    </w:rPr>
  </w:style>
  <w:style w:type="paragraph" w:customStyle="1" w:styleId="Point3letter">
    <w:name w:val="Point 3 (letter)"/>
    <w:basedOn w:val="Navaden"/>
    <w:rsid w:val="00395CB5"/>
    <w:pPr>
      <w:numPr>
        <w:ilvl w:val="7"/>
        <w:numId w:val="7"/>
      </w:numPr>
      <w:spacing w:before="120" w:after="120" w:line="240" w:lineRule="auto"/>
      <w:jc w:val="both"/>
    </w:pPr>
    <w:rPr>
      <w:rFonts w:ascii="Times New Roman" w:eastAsiaTheme="minorHAnsi" w:hAnsi="Times New Roman" w:cs="Times New Roman"/>
      <w:sz w:val="24"/>
      <w:szCs w:val="22"/>
      <w:lang w:eastAsia="en-US"/>
    </w:rPr>
  </w:style>
  <w:style w:type="paragraph" w:customStyle="1" w:styleId="Point4letter">
    <w:name w:val="Point 4 (letter)"/>
    <w:basedOn w:val="Navaden"/>
    <w:rsid w:val="00395CB5"/>
    <w:pPr>
      <w:numPr>
        <w:ilvl w:val="8"/>
        <w:numId w:val="7"/>
      </w:numPr>
      <w:spacing w:before="120" w:after="120" w:line="240" w:lineRule="auto"/>
      <w:jc w:val="both"/>
    </w:pPr>
    <w:rPr>
      <w:rFonts w:ascii="Times New Roman" w:eastAsiaTheme="minorHAnsi" w:hAnsi="Times New Roman" w:cs="Times New Roman"/>
      <w:sz w:val="24"/>
      <w:szCs w:val="22"/>
      <w:lang w:eastAsia="en-US"/>
    </w:rPr>
  </w:style>
  <w:style w:type="paragraph" w:styleId="Kazalovsebine4">
    <w:name w:val="toc 4"/>
    <w:basedOn w:val="Navaden"/>
    <w:next w:val="Navaden"/>
    <w:autoRedefine/>
    <w:uiPriority w:val="39"/>
    <w:unhideWhenUsed/>
    <w:rsid w:val="00EE0F1A"/>
    <w:pPr>
      <w:spacing w:after="100"/>
      <w:ind w:left="660"/>
    </w:pPr>
  </w:style>
  <w:style w:type="paragraph" w:styleId="Telobesedila">
    <w:name w:val="Body Text"/>
    <w:aliases w:val="Car,Document,Doc,Body Text2,doc,Standard paragraph,BodyText,(Norm),Body Text 12,bt,gl,uvlaka 2,heading3,Body Text - Level 2,1body,BodText,body text,Body Txt,Body Text-10,Body Text Char2,Text Char1,Τίτλος Μελέτης,Text,Ca"/>
    <w:basedOn w:val="Navaden"/>
    <w:link w:val="TelobesedilaZnak"/>
    <w:uiPriority w:val="99"/>
    <w:rsid w:val="004F3266"/>
    <w:pPr>
      <w:suppressAutoHyphens/>
      <w:spacing w:after="120" w:line="276" w:lineRule="auto"/>
      <w:jc w:val="both"/>
    </w:pPr>
    <w:rPr>
      <w:rFonts w:ascii="Calibri Light" w:eastAsia="Calibri" w:hAnsi="Calibri Light" w:cs="Calibri Light"/>
      <w:sz w:val="20"/>
      <w:szCs w:val="20"/>
      <w:lang w:eastAsia="ar-SA"/>
    </w:rPr>
  </w:style>
  <w:style w:type="character" w:customStyle="1" w:styleId="TelobesedilaZnak">
    <w:name w:val="Telo besedila Znak"/>
    <w:aliases w:val="Car Znak,Document Znak,Doc Znak,Body Text2 Znak,doc Znak,Standard paragraph Znak,BodyText Znak,(Norm) Znak,Body Text 12 Znak,bt Znak,gl Znak,uvlaka 2 Znak,heading3 Znak,Body Text - Level 2 Znak,1body Znak,BodText Znak,body text Znak"/>
    <w:basedOn w:val="Privzetapisavaodstavka"/>
    <w:link w:val="Telobesedila"/>
    <w:uiPriority w:val="99"/>
    <w:rsid w:val="004F3266"/>
    <w:rPr>
      <w:rFonts w:ascii="Calibri Light" w:eastAsia="Calibri" w:hAnsi="Calibri Light" w:cs="Calibri Light"/>
      <w:sz w:val="20"/>
      <w:szCs w:val="20"/>
      <w:lang w:eastAsia="ar-SA"/>
    </w:rPr>
  </w:style>
  <w:style w:type="character" w:customStyle="1" w:styleId="Menzionenonrisolta1">
    <w:name w:val="Menzione non risolta1"/>
    <w:basedOn w:val="Privzetapisavaodstavka"/>
    <w:uiPriority w:val="99"/>
    <w:semiHidden/>
    <w:unhideWhenUsed/>
    <w:rsid w:val="00453A29"/>
    <w:rPr>
      <w:color w:val="808080"/>
      <w:shd w:val="clear" w:color="auto" w:fill="E6E6E6"/>
    </w:rPr>
  </w:style>
  <w:style w:type="table" w:customStyle="1" w:styleId="TableGrid1">
    <w:name w:val="Table Grid1"/>
    <w:basedOn w:val="Navadnatabela"/>
    <w:next w:val="Tabelamrea"/>
    <w:uiPriority w:val="59"/>
    <w:rsid w:val="00BE0244"/>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avaden"/>
    <w:rsid w:val="00BE0244"/>
    <w:pPr>
      <w:tabs>
        <w:tab w:val="center" w:pos="7285"/>
        <w:tab w:val="right" w:pos="14003"/>
      </w:tabs>
      <w:spacing w:after="120" w:line="240" w:lineRule="auto"/>
      <w:jc w:val="both"/>
    </w:pPr>
    <w:rPr>
      <w:rFonts w:ascii="Times New Roman" w:eastAsiaTheme="minorHAnsi" w:hAnsi="Times New Roman" w:cs="Times New Roman"/>
      <w:sz w:val="24"/>
      <w:szCs w:val="22"/>
      <w:lang w:eastAsia="en-US"/>
    </w:rPr>
  </w:style>
  <w:style w:type="character" w:styleId="tevilkastrani">
    <w:name w:val="page number"/>
    <w:rsid w:val="00BE0244"/>
  </w:style>
  <w:style w:type="paragraph" w:styleId="Konnaopomba-besedilo">
    <w:name w:val="endnote text"/>
    <w:basedOn w:val="Navaden"/>
    <w:link w:val="Konnaopomba-besediloZnak"/>
    <w:uiPriority w:val="99"/>
    <w:semiHidden/>
    <w:unhideWhenUsed/>
    <w:rsid w:val="00A24D23"/>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A24D23"/>
    <w:rPr>
      <w:sz w:val="20"/>
      <w:szCs w:val="20"/>
    </w:rPr>
  </w:style>
  <w:style w:type="character" w:styleId="Konnaopomba-sklic">
    <w:name w:val="endnote reference"/>
    <w:basedOn w:val="Privzetapisavaodstavka"/>
    <w:uiPriority w:val="99"/>
    <w:semiHidden/>
    <w:unhideWhenUsed/>
    <w:rsid w:val="00A24D23"/>
    <w:rPr>
      <w:vertAlign w:val="superscript"/>
    </w:rPr>
  </w:style>
  <w:style w:type="character" w:customStyle="1" w:styleId="Mention1">
    <w:name w:val="Mention1"/>
    <w:basedOn w:val="Privzetapisavaodstavka"/>
    <w:uiPriority w:val="99"/>
    <w:unhideWhenUsed/>
    <w:rsid w:val="00A76F98"/>
    <w:rPr>
      <w:color w:val="2B579A"/>
      <w:shd w:val="clear" w:color="auto" w:fill="E6E6E6"/>
    </w:rPr>
  </w:style>
  <w:style w:type="paragraph" w:customStyle="1" w:styleId="Pa6">
    <w:name w:val="Pa6"/>
    <w:basedOn w:val="Default"/>
    <w:next w:val="Default"/>
    <w:uiPriority w:val="99"/>
    <w:rsid w:val="00175916"/>
    <w:pPr>
      <w:spacing w:line="186" w:lineRule="atLeast"/>
    </w:pPr>
    <w:rPr>
      <w:rFonts w:eastAsiaTheme="minorHAnsi"/>
      <w:color w:val="auto"/>
      <w:lang w:eastAsia="en-US"/>
    </w:rPr>
  </w:style>
  <w:style w:type="character" w:customStyle="1" w:styleId="UnresolvedMention">
    <w:name w:val="Unresolved Mention"/>
    <w:basedOn w:val="Privzetapisavaodstavka"/>
    <w:uiPriority w:val="99"/>
    <w:semiHidden/>
    <w:unhideWhenUsed/>
    <w:rsid w:val="00AA79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106">
      <w:bodyDiv w:val="1"/>
      <w:marLeft w:val="0"/>
      <w:marRight w:val="0"/>
      <w:marTop w:val="0"/>
      <w:marBottom w:val="0"/>
      <w:divBdr>
        <w:top w:val="none" w:sz="0" w:space="0" w:color="auto"/>
        <w:left w:val="none" w:sz="0" w:space="0" w:color="auto"/>
        <w:bottom w:val="none" w:sz="0" w:space="0" w:color="auto"/>
        <w:right w:val="none" w:sz="0" w:space="0" w:color="auto"/>
      </w:divBdr>
    </w:div>
    <w:div w:id="85926283">
      <w:bodyDiv w:val="1"/>
      <w:marLeft w:val="0"/>
      <w:marRight w:val="0"/>
      <w:marTop w:val="0"/>
      <w:marBottom w:val="0"/>
      <w:divBdr>
        <w:top w:val="none" w:sz="0" w:space="0" w:color="auto"/>
        <w:left w:val="none" w:sz="0" w:space="0" w:color="auto"/>
        <w:bottom w:val="none" w:sz="0" w:space="0" w:color="auto"/>
        <w:right w:val="none" w:sz="0" w:space="0" w:color="auto"/>
      </w:divBdr>
    </w:div>
    <w:div w:id="90395560">
      <w:bodyDiv w:val="1"/>
      <w:marLeft w:val="0"/>
      <w:marRight w:val="0"/>
      <w:marTop w:val="0"/>
      <w:marBottom w:val="0"/>
      <w:divBdr>
        <w:top w:val="none" w:sz="0" w:space="0" w:color="auto"/>
        <w:left w:val="none" w:sz="0" w:space="0" w:color="auto"/>
        <w:bottom w:val="none" w:sz="0" w:space="0" w:color="auto"/>
        <w:right w:val="none" w:sz="0" w:space="0" w:color="auto"/>
      </w:divBdr>
      <w:divsChild>
        <w:div w:id="311525121">
          <w:marLeft w:val="0"/>
          <w:marRight w:val="0"/>
          <w:marTop w:val="0"/>
          <w:marBottom w:val="0"/>
          <w:divBdr>
            <w:top w:val="none" w:sz="0" w:space="0" w:color="auto"/>
            <w:left w:val="none" w:sz="0" w:space="0" w:color="auto"/>
            <w:bottom w:val="none" w:sz="0" w:space="0" w:color="auto"/>
            <w:right w:val="none" w:sz="0" w:space="0" w:color="auto"/>
          </w:divBdr>
          <w:divsChild>
            <w:div w:id="1064569440">
              <w:marLeft w:val="0"/>
              <w:marRight w:val="0"/>
              <w:marTop w:val="0"/>
              <w:marBottom w:val="0"/>
              <w:divBdr>
                <w:top w:val="none" w:sz="0" w:space="0" w:color="auto"/>
                <w:left w:val="none" w:sz="0" w:space="0" w:color="auto"/>
                <w:bottom w:val="none" w:sz="0" w:space="0" w:color="auto"/>
                <w:right w:val="none" w:sz="0" w:space="0" w:color="auto"/>
              </w:divBdr>
              <w:divsChild>
                <w:div w:id="1978098713">
                  <w:marLeft w:val="0"/>
                  <w:marRight w:val="0"/>
                  <w:marTop w:val="0"/>
                  <w:marBottom w:val="0"/>
                  <w:divBdr>
                    <w:top w:val="none" w:sz="0" w:space="0" w:color="auto"/>
                    <w:left w:val="none" w:sz="0" w:space="0" w:color="auto"/>
                    <w:bottom w:val="none" w:sz="0" w:space="0" w:color="auto"/>
                    <w:right w:val="none" w:sz="0" w:space="0" w:color="auto"/>
                  </w:divBdr>
                  <w:divsChild>
                    <w:div w:id="1513645646">
                      <w:marLeft w:val="0"/>
                      <w:marRight w:val="0"/>
                      <w:marTop w:val="0"/>
                      <w:marBottom w:val="0"/>
                      <w:divBdr>
                        <w:top w:val="none" w:sz="0" w:space="0" w:color="auto"/>
                        <w:left w:val="none" w:sz="0" w:space="0" w:color="auto"/>
                        <w:bottom w:val="none" w:sz="0" w:space="0" w:color="auto"/>
                        <w:right w:val="none" w:sz="0" w:space="0" w:color="auto"/>
                      </w:divBdr>
                      <w:divsChild>
                        <w:div w:id="635330979">
                          <w:marLeft w:val="0"/>
                          <w:marRight w:val="0"/>
                          <w:marTop w:val="0"/>
                          <w:marBottom w:val="0"/>
                          <w:divBdr>
                            <w:top w:val="none" w:sz="0" w:space="0" w:color="auto"/>
                            <w:left w:val="none" w:sz="0" w:space="0" w:color="auto"/>
                            <w:bottom w:val="none" w:sz="0" w:space="0" w:color="auto"/>
                            <w:right w:val="none" w:sz="0" w:space="0" w:color="auto"/>
                          </w:divBdr>
                          <w:divsChild>
                            <w:div w:id="17499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74938">
      <w:bodyDiv w:val="1"/>
      <w:marLeft w:val="0"/>
      <w:marRight w:val="0"/>
      <w:marTop w:val="0"/>
      <w:marBottom w:val="0"/>
      <w:divBdr>
        <w:top w:val="none" w:sz="0" w:space="0" w:color="auto"/>
        <w:left w:val="none" w:sz="0" w:space="0" w:color="auto"/>
        <w:bottom w:val="none" w:sz="0" w:space="0" w:color="auto"/>
        <w:right w:val="none" w:sz="0" w:space="0" w:color="auto"/>
      </w:divBdr>
    </w:div>
    <w:div w:id="111747703">
      <w:bodyDiv w:val="1"/>
      <w:marLeft w:val="0"/>
      <w:marRight w:val="0"/>
      <w:marTop w:val="0"/>
      <w:marBottom w:val="0"/>
      <w:divBdr>
        <w:top w:val="none" w:sz="0" w:space="0" w:color="auto"/>
        <w:left w:val="none" w:sz="0" w:space="0" w:color="auto"/>
        <w:bottom w:val="none" w:sz="0" w:space="0" w:color="auto"/>
        <w:right w:val="none" w:sz="0" w:space="0" w:color="auto"/>
      </w:divBdr>
    </w:div>
    <w:div w:id="211238334">
      <w:bodyDiv w:val="1"/>
      <w:marLeft w:val="0"/>
      <w:marRight w:val="0"/>
      <w:marTop w:val="0"/>
      <w:marBottom w:val="0"/>
      <w:divBdr>
        <w:top w:val="none" w:sz="0" w:space="0" w:color="auto"/>
        <w:left w:val="none" w:sz="0" w:space="0" w:color="auto"/>
        <w:bottom w:val="none" w:sz="0" w:space="0" w:color="auto"/>
        <w:right w:val="none" w:sz="0" w:space="0" w:color="auto"/>
      </w:divBdr>
    </w:div>
    <w:div w:id="214857662">
      <w:bodyDiv w:val="1"/>
      <w:marLeft w:val="0"/>
      <w:marRight w:val="0"/>
      <w:marTop w:val="0"/>
      <w:marBottom w:val="0"/>
      <w:divBdr>
        <w:top w:val="none" w:sz="0" w:space="0" w:color="auto"/>
        <w:left w:val="none" w:sz="0" w:space="0" w:color="auto"/>
        <w:bottom w:val="none" w:sz="0" w:space="0" w:color="auto"/>
        <w:right w:val="none" w:sz="0" w:space="0" w:color="auto"/>
      </w:divBdr>
      <w:divsChild>
        <w:div w:id="443037376">
          <w:marLeft w:val="547"/>
          <w:marRight w:val="0"/>
          <w:marTop w:val="120"/>
          <w:marBottom w:val="120"/>
          <w:divBdr>
            <w:top w:val="none" w:sz="0" w:space="0" w:color="auto"/>
            <w:left w:val="none" w:sz="0" w:space="0" w:color="auto"/>
            <w:bottom w:val="none" w:sz="0" w:space="0" w:color="auto"/>
            <w:right w:val="none" w:sz="0" w:space="0" w:color="auto"/>
          </w:divBdr>
        </w:div>
      </w:divsChild>
    </w:div>
    <w:div w:id="225536781">
      <w:bodyDiv w:val="1"/>
      <w:marLeft w:val="0"/>
      <w:marRight w:val="0"/>
      <w:marTop w:val="0"/>
      <w:marBottom w:val="0"/>
      <w:divBdr>
        <w:top w:val="none" w:sz="0" w:space="0" w:color="auto"/>
        <w:left w:val="none" w:sz="0" w:space="0" w:color="auto"/>
        <w:bottom w:val="none" w:sz="0" w:space="0" w:color="auto"/>
        <w:right w:val="none" w:sz="0" w:space="0" w:color="auto"/>
      </w:divBdr>
    </w:div>
    <w:div w:id="227961680">
      <w:bodyDiv w:val="1"/>
      <w:marLeft w:val="0"/>
      <w:marRight w:val="0"/>
      <w:marTop w:val="0"/>
      <w:marBottom w:val="0"/>
      <w:divBdr>
        <w:top w:val="none" w:sz="0" w:space="0" w:color="auto"/>
        <w:left w:val="none" w:sz="0" w:space="0" w:color="auto"/>
        <w:bottom w:val="none" w:sz="0" w:space="0" w:color="auto"/>
        <w:right w:val="none" w:sz="0" w:space="0" w:color="auto"/>
      </w:divBdr>
    </w:div>
    <w:div w:id="249392275">
      <w:bodyDiv w:val="1"/>
      <w:marLeft w:val="0"/>
      <w:marRight w:val="0"/>
      <w:marTop w:val="0"/>
      <w:marBottom w:val="0"/>
      <w:divBdr>
        <w:top w:val="none" w:sz="0" w:space="0" w:color="auto"/>
        <w:left w:val="none" w:sz="0" w:space="0" w:color="auto"/>
        <w:bottom w:val="none" w:sz="0" w:space="0" w:color="auto"/>
        <w:right w:val="none" w:sz="0" w:space="0" w:color="auto"/>
      </w:divBdr>
    </w:div>
    <w:div w:id="264466874">
      <w:bodyDiv w:val="1"/>
      <w:marLeft w:val="0"/>
      <w:marRight w:val="0"/>
      <w:marTop w:val="0"/>
      <w:marBottom w:val="0"/>
      <w:divBdr>
        <w:top w:val="none" w:sz="0" w:space="0" w:color="auto"/>
        <w:left w:val="none" w:sz="0" w:space="0" w:color="auto"/>
        <w:bottom w:val="none" w:sz="0" w:space="0" w:color="auto"/>
        <w:right w:val="none" w:sz="0" w:space="0" w:color="auto"/>
      </w:divBdr>
    </w:div>
    <w:div w:id="281309512">
      <w:bodyDiv w:val="1"/>
      <w:marLeft w:val="0"/>
      <w:marRight w:val="0"/>
      <w:marTop w:val="0"/>
      <w:marBottom w:val="0"/>
      <w:divBdr>
        <w:top w:val="none" w:sz="0" w:space="0" w:color="auto"/>
        <w:left w:val="none" w:sz="0" w:space="0" w:color="auto"/>
        <w:bottom w:val="none" w:sz="0" w:space="0" w:color="auto"/>
        <w:right w:val="none" w:sz="0" w:space="0" w:color="auto"/>
      </w:divBdr>
    </w:div>
    <w:div w:id="304118357">
      <w:bodyDiv w:val="1"/>
      <w:marLeft w:val="0"/>
      <w:marRight w:val="0"/>
      <w:marTop w:val="0"/>
      <w:marBottom w:val="0"/>
      <w:divBdr>
        <w:top w:val="none" w:sz="0" w:space="0" w:color="auto"/>
        <w:left w:val="none" w:sz="0" w:space="0" w:color="auto"/>
        <w:bottom w:val="none" w:sz="0" w:space="0" w:color="auto"/>
        <w:right w:val="none" w:sz="0" w:space="0" w:color="auto"/>
      </w:divBdr>
    </w:div>
    <w:div w:id="328561517">
      <w:bodyDiv w:val="1"/>
      <w:marLeft w:val="0"/>
      <w:marRight w:val="0"/>
      <w:marTop w:val="0"/>
      <w:marBottom w:val="0"/>
      <w:divBdr>
        <w:top w:val="none" w:sz="0" w:space="0" w:color="auto"/>
        <w:left w:val="none" w:sz="0" w:space="0" w:color="auto"/>
        <w:bottom w:val="none" w:sz="0" w:space="0" w:color="auto"/>
        <w:right w:val="none" w:sz="0" w:space="0" w:color="auto"/>
      </w:divBdr>
    </w:div>
    <w:div w:id="330106819">
      <w:bodyDiv w:val="1"/>
      <w:marLeft w:val="0"/>
      <w:marRight w:val="0"/>
      <w:marTop w:val="0"/>
      <w:marBottom w:val="0"/>
      <w:divBdr>
        <w:top w:val="none" w:sz="0" w:space="0" w:color="auto"/>
        <w:left w:val="none" w:sz="0" w:space="0" w:color="auto"/>
        <w:bottom w:val="none" w:sz="0" w:space="0" w:color="auto"/>
        <w:right w:val="none" w:sz="0" w:space="0" w:color="auto"/>
      </w:divBdr>
    </w:div>
    <w:div w:id="355280012">
      <w:bodyDiv w:val="1"/>
      <w:marLeft w:val="0"/>
      <w:marRight w:val="0"/>
      <w:marTop w:val="0"/>
      <w:marBottom w:val="0"/>
      <w:divBdr>
        <w:top w:val="none" w:sz="0" w:space="0" w:color="auto"/>
        <w:left w:val="none" w:sz="0" w:space="0" w:color="auto"/>
        <w:bottom w:val="none" w:sz="0" w:space="0" w:color="auto"/>
        <w:right w:val="none" w:sz="0" w:space="0" w:color="auto"/>
      </w:divBdr>
      <w:divsChild>
        <w:div w:id="2082210651">
          <w:marLeft w:val="0"/>
          <w:marRight w:val="0"/>
          <w:marTop w:val="0"/>
          <w:marBottom w:val="0"/>
          <w:divBdr>
            <w:top w:val="none" w:sz="0" w:space="0" w:color="auto"/>
            <w:left w:val="none" w:sz="0" w:space="0" w:color="auto"/>
            <w:bottom w:val="none" w:sz="0" w:space="0" w:color="auto"/>
            <w:right w:val="none" w:sz="0" w:space="0" w:color="auto"/>
          </w:divBdr>
        </w:div>
        <w:div w:id="1029264083">
          <w:marLeft w:val="0"/>
          <w:marRight w:val="0"/>
          <w:marTop w:val="0"/>
          <w:marBottom w:val="0"/>
          <w:divBdr>
            <w:top w:val="none" w:sz="0" w:space="0" w:color="auto"/>
            <w:left w:val="none" w:sz="0" w:space="0" w:color="auto"/>
            <w:bottom w:val="none" w:sz="0" w:space="0" w:color="auto"/>
            <w:right w:val="none" w:sz="0" w:space="0" w:color="auto"/>
          </w:divBdr>
        </w:div>
        <w:div w:id="2082824046">
          <w:marLeft w:val="0"/>
          <w:marRight w:val="0"/>
          <w:marTop w:val="0"/>
          <w:marBottom w:val="0"/>
          <w:divBdr>
            <w:top w:val="none" w:sz="0" w:space="0" w:color="auto"/>
            <w:left w:val="none" w:sz="0" w:space="0" w:color="auto"/>
            <w:bottom w:val="none" w:sz="0" w:space="0" w:color="auto"/>
            <w:right w:val="none" w:sz="0" w:space="0" w:color="auto"/>
          </w:divBdr>
        </w:div>
        <w:div w:id="849561239">
          <w:marLeft w:val="0"/>
          <w:marRight w:val="0"/>
          <w:marTop w:val="0"/>
          <w:marBottom w:val="0"/>
          <w:divBdr>
            <w:top w:val="none" w:sz="0" w:space="0" w:color="auto"/>
            <w:left w:val="none" w:sz="0" w:space="0" w:color="auto"/>
            <w:bottom w:val="none" w:sz="0" w:space="0" w:color="auto"/>
            <w:right w:val="none" w:sz="0" w:space="0" w:color="auto"/>
          </w:divBdr>
        </w:div>
        <w:div w:id="718478346">
          <w:marLeft w:val="0"/>
          <w:marRight w:val="0"/>
          <w:marTop w:val="0"/>
          <w:marBottom w:val="0"/>
          <w:divBdr>
            <w:top w:val="none" w:sz="0" w:space="0" w:color="auto"/>
            <w:left w:val="none" w:sz="0" w:space="0" w:color="auto"/>
            <w:bottom w:val="none" w:sz="0" w:space="0" w:color="auto"/>
            <w:right w:val="none" w:sz="0" w:space="0" w:color="auto"/>
          </w:divBdr>
        </w:div>
        <w:div w:id="734855726">
          <w:marLeft w:val="0"/>
          <w:marRight w:val="0"/>
          <w:marTop w:val="0"/>
          <w:marBottom w:val="0"/>
          <w:divBdr>
            <w:top w:val="none" w:sz="0" w:space="0" w:color="auto"/>
            <w:left w:val="none" w:sz="0" w:space="0" w:color="auto"/>
            <w:bottom w:val="none" w:sz="0" w:space="0" w:color="auto"/>
            <w:right w:val="none" w:sz="0" w:space="0" w:color="auto"/>
          </w:divBdr>
        </w:div>
        <w:div w:id="781337455">
          <w:marLeft w:val="0"/>
          <w:marRight w:val="0"/>
          <w:marTop w:val="0"/>
          <w:marBottom w:val="0"/>
          <w:divBdr>
            <w:top w:val="none" w:sz="0" w:space="0" w:color="auto"/>
            <w:left w:val="none" w:sz="0" w:space="0" w:color="auto"/>
            <w:bottom w:val="none" w:sz="0" w:space="0" w:color="auto"/>
            <w:right w:val="none" w:sz="0" w:space="0" w:color="auto"/>
          </w:divBdr>
        </w:div>
        <w:div w:id="379868456">
          <w:marLeft w:val="0"/>
          <w:marRight w:val="0"/>
          <w:marTop w:val="0"/>
          <w:marBottom w:val="0"/>
          <w:divBdr>
            <w:top w:val="none" w:sz="0" w:space="0" w:color="auto"/>
            <w:left w:val="none" w:sz="0" w:space="0" w:color="auto"/>
            <w:bottom w:val="none" w:sz="0" w:space="0" w:color="auto"/>
            <w:right w:val="none" w:sz="0" w:space="0" w:color="auto"/>
          </w:divBdr>
        </w:div>
        <w:div w:id="126092349">
          <w:marLeft w:val="0"/>
          <w:marRight w:val="0"/>
          <w:marTop w:val="0"/>
          <w:marBottom w:val="0"/>
          <w:divBdr>
            <w:top w:val="none" w:sz="0" w:space="0" w:color="auto"/>
            <w:left w:val="none" w:sz="0" w:space="0" w:color="auto"/>
            <w:bottom w:val="none" w:sz="0" w:space="0" w:color="auto"/>
            <w:right w:val="none" w:sz="0" w:space="0" w:color="auto"/>
          </w:divBdr>
        </w:div>
      </w:divsChild>
    </w:div>
    <w:div w:id="355888987">
      <w:bodyDiv w:val="1"/>
      <w:marLeft w:val="0"/>
      <w:marRight w:val="0"/>
      <w:marTop w:val="0"/>
      <w:marBottom w:val="0"/>
      <w:divBdr>
        <w:top w:val="none" w:sz="0" w:space="0" w:color="auto"/>
        <w:left w:val="none" w:sz="0" w:space="0" w:color="auto"/>
        <w:bottom w:val="none" w:sz="0" w:space="0" w:color="auto"/>
        <w:right w:val="none" w:sz="0" w:space="0" w:color="auto"/>
      </w:divBdr>
    </w:div>
    <w:div w:id="366031864">
      <w:bodyDiv w:val="1"/>
      <w:marLeft w:val="0"/>
      <w:marRight w:val="0"/>
      <w:marTop w:val="0"/>
      <w:marBottom w:val="0"/>
      <w:divBdr>
        <w:top w:val="none" w:sz="0" w:space="0" w:color="auto"/>
        <w:left w:val="none" w:sz="0" w:space="0" w:color="auto"/>
        <w:bottom w:val="none" w:sz="0" w:space="0" w:color="auto"/>
        <w:right w:val="none" w:sz="0" w:space="0" w:color="auto"/>
      </w:divBdr>
    </w:div>
    <w:div w:id="397048444">
      <w:bodyDiv w:val="1"/>
      <w:marLeft w:val="0"/>
      <w:marRight w:val="0"/>
      <w:marTop w:val="0"/>
      <w:marBottom w:val="0"/>
      <w:divBdr>
        <w:top w:val="none" w:sz="0" w:space="0" w:color="auto"/>
        <w:left w:val="none" w:sz="0" w:space="0" w:color="auto"/>
        <w:bottom w:val="none" w:sz="0" w:space="0" w:color="auto"/>
        <w:right w:val="none" w:sz="0" w:space="0" w:color="auto"/>
      </w:divBdr>
    </w:div>
    <w:div w:id="399445768">
      <w:bodyDiv w:val="1"/>
      <w:marLeft w:val="0"/>
      <w:marRight w:val="0"/>
      <w:marTop w:val="0"/>
      <w:marBottom w:val="0"/>
      <w:divBdr>
        <w:top w:val="none" w:sz="0" w:space="0" w:color="auto"/>
        <w:left w:val="none" w:sz="0" w:space="0" w:color="auto"/>
        <w:bottom w:val="none" w:sz="0" w:space="0" w:color="auto"/>
        <w:right w:val="none" w:sz="0" w:space="0" w:color="auto"/>
      </w:divBdr>
    </w:div>
    <w:div w:id="401021937">
      <w:bodyDiv w:val="1"/>
      <w:marLeft w:val="0"/>
      <w:marRight w:val="0"/>
      <w:marTop w:val="0"/>
      <w:marBottom w:val="0"/>
      <w:divBdr>
        <w:top w:val="none" w:sz="0" w:space="0" w:color="auto"/>
        <w:left w:val="none" w:sz="0" w:space="0" w:color="auto"/>
        <w:bottom w:val="none" w:sz="0" w:space="0" w:color="auto"/>
        <w:right w:val="none" w:sz="0" w:space="0" w:color="auto"/>
      </w:divBdr>
    </w:div>
    <w:div w:id="416245510">
      <w:bodyDiv w:val="1"/>
      <w:marLeft w:val="0"/>
      <w:marRight w:val="0"/>
      <w:marTop w:val="0"/>
      <w:marBottom w:val="0"/>
      <w:divBdr>
        <w:top w:val="none" w:sz="0" w:space="0" w:color="auto"/>
        <w:left w:val="none" w:sz="0" w:space="0" w:color="auto"/>
        <w:bottom w:val="none" w:sz="0" w:space="0" w:color="auto"/>
        <w:right w:val="none" w:sz="0" w:space="0" w:color="auto"/>
      </w:divBdr>
    </w:div>
    <w:div w:id="418018181">
      <w:bodyDiv w:val="1"/>
      <w:marLeft w:val="0"/>
      <w:marRight w:val="0"/>
      <w:marTop w:val="0"/>
      <w:marBottom w:val="0"/>
      <w:divBdr>
        <w:top w:val="none" w:sz="0" w:space="0" w:color="auto"/>
        <w:left w:val="none" w:sz="0" w:space="0" w:color="auto"/>
        <w:bottom w:val="none" w:sz="0" w:space="0" w:color="auto"/>
        <w:right w:val="none" w:sz="0" w:space="0" w:color="auto"/>
      </w:divBdr>
    </w:div>
    <w:div w:id="447167358">
      <w:bodyDiv w:val="1"/>
      <w:marLeft w:val="0"/>
      <w:marRight w:val="0"/>
      <w:marTop w:val="0"/>
      <w:marBottom w:val="0"/>
      <w:divBdr>
        <w:top w:val="none" w:sz="0" w:space="0" w:color="auto"/>
        <w:left w:val="none" w:sz="0" w:space="0" w:color="auto"/>
        <w:bottom w:val="none" w:sz="0" w:space="0" w:color="auto"/>
        <w:right w:val="none" w:sz="0" w:space="0" w:color="auto"/>
      </w:divBdr>
      <w:divsChild>
        <w:div w:id="1992903668">
          <w:marLeft w:val="0"/>
          <w:marRight w:val="0"/>
          <w:marTop w:val="0"/>
          <w:marBottom w:val="0"/>
          <w:divBdr>
            <w:top w:val="none" w:sz="0" w:space="0" w:color="auto"/>
            <w:left w:val="none" w:sz="0" w:space="0" w:color="auto"/>
            <w:bottom w:val="none" w:sz="0" w:space="0" w:color="auto"/>
            <w:right w:val="none" w:sz="0" w:space="0" w:color="auto"/>
          </w:divBdr>
        </w:div>
        <w:div w:id="2023119693">
          <w:marLeft w:val="0"/>
          <w:marRight w:val="0"/>
          <w:marTop w:val="0"/>
          <w:marBottom w:val="0"/>
          <w:divBdr>
            <w:top w:val="none" w:sz="0" w:space="0" w:color="auto"/>
            <w:left w:val="none" w:sz="0" w:space="0" w:color="auto"/>
            <w:bottom w:val="none" w:sz="0" w:space="0" w:color="auto"/>
            <w:right w:val="none" w:sz="0" w:space="0" w:color="auto"/>
          </w:divBdr>
        </w:div>
        <w:div w:id="994333159">
          <w:marLeft w:val="0"/>
          <w:marRight w:val="0"/>
          <w:marTop w:val="0"/>
          <w:marBottom w:val="0"/>
          <w:divBdr>
            <w:top w:val="none" w:sz="0" w:space="0" w:color="auto"/>
            <w:left w:val="none" w:sz="0" w:space="0" w:color="auto"/>
            <w:bottom w:val="none" w:sz="0" w:space="0" w:color="auto"/>
            <w:right w:val="none" w:sz="0" w:space="0" w:color="auto"/>
          </w:divBdr>
        </w:div>
        <w:div w:id="1811095638">
          <w:marLeft w:val="0"/>
          <w:marRight w:val="0"/>
          <w:marTop w:val="0"/>
          <w:marBottom w:val="0"/>
          <w:divBdr>
            <w:top w:val="none" w:sz="0" w:space="0" w:color="auto"/>
            <w:left w:val="none" w:sz="0" w:space="0" w:color="auto"/>
            <w:bottom w:val="none" w:sz="0" w:space="0" w:color="auto"/>
            <w:right w:val="none" w:sz="0" w:space="0" w:color="auto"/>
          </w:divBdr>
          <w:divsChild>
            <w:div w:id="545945805">
              <w:marLeft w:val="-75"/>
              <w:marRight w:val="0"/>
              <w:marTop w:val="30"/>
              <w:marBottom w:val="30"/>
              <w:divBdr>
                <w:top w:val="none" w:sz="0" w:space="0" w:color="auto"/>
                <w:left w:val="none" w:sz="0" w:space="0" w:color="auto"/>
                <w:bottom w:val="none" w:sz="0" w:space="0" w:color="auto"/>
                <w:right w:val="none" w:sz="0" w:space="0" w:color="auto"/>
              </w:divBdr>
              <w:divsChild>
                <w:div w:id="567543729">
                  <w:marLeft w:val="0"/>
                  <w:marRight w:val="0"/>
                  <w:marTop w:val="0"/>
                  <w:marBottom w:val="0"/>
                  <w:divBdr>
                    <w:top w:val="none" w:sz="0" w:space="0" w:color="auto"/>
                    <w:left w:val="none" w:sz="0" w:space="0" w:color="auto"/>
                    <w:bottom w:val="none" w:sz="0" w:space="0" w:color="auto"/>
                    <w:right w:val="none" w:sz="0" w:space="0" w:color="auto"/>
                  </w:divBdr>
                  <w:divsChild>
                    <w:div w:id="685978947">
                      <w:marLeft w:val="0"/>
                      <w:marRight w:val="0"/>
                      <w:marTop w:val="0"/>
                      <w:marBottom w:val="0"/>
                      <w:divBdr>
                        <w:top w:val="none" w:sz="0" w:space="0" w:color="auto"/>
                        <w:left w:val="none" w:sz="0" w:space="0" w:color="auto"/>
                        <w:bottom w:val="none" w:sz="0" w:space="0" w:color="auto"/>
                        <w:right w:val="none" w:sz="0" w:space="0" w:color="auto"/>
                      </w:divBdr>
                    </w:div>
                    <w:div w:id="1670130961">
                      <w:marLeft w:val="0"/>
                      <w:marRight w:val="0"/>
                      <w:marTop w:val="0"/>
                      <w:marBottom w:val="0"/>
                      <w:divBdr>
                        <w:top w:val="none" w:sz="0" w:space="0" w:color="auto"/>
                        <w:left w:val="none" w:sz="0" w:space="0" w:color="auto"/>
                        <w:bottom w:val="none" w:sz="0" w:space="0" w:color="auto"/>
                        <w:right w:val="none" w:sz="0" w:space="0" w:color="auto"/>
                      </w:divBdr>
                    </w:div>
                    <w:div w:id="1952202072">
                      <w:marLeft w:val="0"/>
                      <w:marRight w:val="0"/>
                      <w:marTop w:val="0"/>
                      <w:marBottom w:val="0"/>
                      <w:divBdr>
                        <w:top w:val="none" w:sz="0" w:space="0" w:color="auto"/>
                        <w:left w:val="none" w:sz="0" w:space="0" w:color="auto"/>
                        <w:bottom w:val="none" w:sz="0" w:space="0" w:color="auto"/>
                        <w:right w:val="none" w:sz="0" w:space="0" w:color="auto"/>
                      </w:divBdr>
                    </w:div>
                    <w:div w:id="1661929310">
                      <w:marLeft w:val="0"/>
                      <w:marRight w:val="0"/>
                      <w:marTop w:val="0"/>
                      <w:marBottom w:val="0"/>
                      <w:divBdr>
                        <w:top w:val="none" w:sz="0" w:space="0" w:color="auto"/>
                        <w:left w:val="none" w:sz="0" w:space="0" w:color="auto"/>
                        <w:bottom w:val="none" w:sz="0" w:space="0" w:color="auto"/>
                        <w:right w:val="none" w:sz="0" w:space="0" w:color="auto"/>
                      </w:divBdr>
                    </w:div>
                    <w:div w:id="984822551">
                      <w:marLeft w:val="0"/>
                      <w:marRight w:val="0"/>
                      <w:marTop w:val="0"/>
                      <w:marBottom w:val="0"/>
                      <w:divBdr>
                        <w:top w:val="none" w:sz="0" w:space="0" w:color="auto"/>
                        <w:left w:val="none" w:sz="0" w:space="0" w:color="auto"/>
                        <w:bottom w:val="none" w:sz="0" w:space="0" w:color="auto"/>
                        <w:right w:val="none" w:sz="0" w:space="0" w:color="auto"/>
                      </w:divBdr>
                    </w:div>
                  </w:divsChild>
                </w:div>
                <w:div w:id="1960334455">
                  <w:marLeft w:val="0"/>
                  <w:marRight w:val="0"/>
                  <w:marTop w:val="0"/>
                  <w:marBottom w:val="0"/>
                  <w:divBdr>
                    <w:top w:val="none" w:sz="0" w:space="0" w:color="auto"/>
                    <w:left w:val="none" w:sz="0" w:space="0" w:color="auto"/>
                    <w:bottom w:val="none" w:sz="0" w:space="0" w:color="auto"/>
                    <w:right w:val="none" w:sz="0" w:space="0" w:color="auto"/>
                  </w:divBdr>
                  <w:divsChild>
                    <w:div w:id="213351055">
                      <w:marLeft w:val="0"/>
                      <w:marRight w:val="0"/>
                      <w:marTop w:val="0"/>
                      <w:marBottom w:val="0"/>
                      <w:divBdr>
                        <w:top w:val="none" w:sz="0" w:space="0" w:color="auto"/>
                        <w:left w:val="none" w:sz="0" w:space="0" w:color="auto"/>
                        <w:bottom w:val="none" w:sz="0" w:space="0" w:color="auto"/>
                        <w:right w:val="none" w:sz="0" w:space="0" w:color="auto"/>
                      </w:divBdr>
                    </w:div>
                    <w:div w:id="1631546862">
                      <w:marLeft w:val="0"/>
                      <w:marRight w:val="0"/>
                      <w:marTop w:val="0"/>
                      <w:marBottom w:val="0"/>
                      <w:divBdr>
                        <w:top w:val="none" w:sz="0" w:space="0" w:color="auto"/>
                        <w:left w:val="none" w:sz="0" w:space="0" w:color="auto"/>
                        <w:bottom w:val="none" w:sz="0" w:space="0" w:color="auto"/>
                        <w:right w:val="none" w:sz="0" w:space="0" w:color="auto"/>
                      </w:divBdr>
                    </w:div>
                  </w:divsChild>
                </w:div>
                <w:div w:id="296574775">
                  <w:marLeft w:val="0"/>
                  <w:marRight w:val="0"/>
                  <w:marTop w:val="0"/>
                  <w:marBottom w:val="0"/>
                  <w:divBdr>
                    <w:top w:val="none" w:sz="0" w:space="0" w:color="auto"/>
                    <w:left w:val="none" w:sz="0" w:space="0" w:color="auto"/>
                    <w:bottom w:val="none" w:sz="0" w:space="0" w:color="auto"/>
                    <w:right w:val="none" w:sz="0" w:space="0" w:color="auto"/>
                  </w:divBdr>
                  <w:divsChild>
                    <w:div w:id="1517957300">
                      <w:marLeft w:val="0"/>
                      <w:marRight w:val="0"/>
                      <w:marTop w:val="0"/>
                      <w:marBottom w:val="0"/>
                      <w:divBdr>
                        <w:top w:val="none" w:sz="0" w:space="0" w:color="auto"/>
                        <w:left w:val="none" w:sz="0" w:space="0" w:color="auto"/>
                        <w:bottom w:val="none" w:sz="0" w:space="0" w:color="auto"/>
                        <w:right w:val="none" w:sz="0" w:space="0" w:color="auto"/>
                      </w:divBdr>
                    </w:div>
                  </w:divsChild>
                </w:div>
                <w:div w:id="230509580">
                  <w:marLeft w:val="0"/>
                  <w:marRight w:val="0"/>
                  <w:marTop w:val="0"/>
                  <w:marBottom w:val="0"/>
                  <w:divBdr>
                    <w:top w:val="none" w:sz="0" w:space="0" w:color="auto"/>
                    <w:left w:val="none" w:sz="0" w:space="0" w:color="auto"/>
                    <w:bottom w:val="none" w:sz="0" w:space="0" w:color="auto"/>
                    <w:right w:val="none" w:sz="0" w:space="0" w:color="auto"/>
                  </w:divBdr>
                  <w:divsChild>
                    <w:div w:id="1567689569">
                      <w:marLeft w:val="0"/>
                      <w:marRight w:val="0"/>
                      <w:marTop w:val="0"/>
                      <w:marBottom w:val="0"/>
                      <w:divBdr>
                        <w:top w:val="none" w:sz="0" w:space="0" w:color="auto"/>
                        <w:left w:val="none" w:sz="0" w:space="0" w:color="auto"/>
                        <w:bottom w:val="none" w:sz="0" w:space="0" w:color="auto"/>
                        <w:right w:val="none" w:sz="0" w:space="0" w:color="auto"/>
                      </w:divBdr>
                    </w:div>
                    <w:div w:id="428937600">
                      <w:marLeft w:val="0"/>
                      <w:marRight w:val="0"/>
                      <w:marTop w:val="0"/>
                      <w:marBottom w:val="0"/>
                      <w:divBdr>
                        <w:top w:val="none" w:sz="0" w:space="0" w:color="auto"/>
                        <w:left w:val="none" w:sz="0" w:space="0" w:color="auto"/>
                        <w:bottom w:val="none" w:sz="0" w:space="0" w:color="auto"/>
                        <w:right w:val="none" w:sz="0" w:space="0" w:color="auto"/>
                      </w:divBdr>
                    </w:div>
                    <w:div w:id="1583954523">
                      <w:marLeft w:val="0"/>
                      <w:marRight w:val="0"/>
                      <w:marTop w:val="0"/>
                      <w:marBottom w:val="0"/>
                      <w:divBdr>
                        <w:top w:val="none" w:sz="0" w:space="0" w:color="auto"/>
                        <w:left w:val="none" w:sz="0" w:space="0" w:color="auto"/>
                        <w:bottom w:val="none" w:sz="0" w:space="0" w:color="auto"/>
                        <w:right w:val="none" w:sz="0" w:space="0" w:color="auto"/>
                      </w:divBdr>
                    </w:div>
                    <w:div w:id="1190992107">
                      <w:marLeft w:val="0"/>
                      <w:marRight w:val="0"/>
                      <w:marTop w:val="0"/>
                      <w:marBottom w:val="0"/>
                      <w:divBdr>
                        <w:top w:val="none" w:sz="0" w:space="0" w:color="auto"/>
                        <w:left w:val="none" w:sz="0" w:space="0" w:color="auto"/>
                        <w:bottom w:val="none" w:sz="0" w:space="0" w:color="auto"/>
                        <w:right w:val="none" w:sz="0" w:space="0" w:color="auto"/>
                      </w:divBdr>
                    </w:div>
                    <w:div w:id="241913719">
                      <w:marLeft w:val="0"/>
                      <w:marRight w:val="0"/>
                      <w:marTop w:val="0"/>
                      <w:marBottom w:val="0"/>
                      <w:divBdr>
                        <w:top w:val="none" w:sz="0" w:space="0" w:color="auto"/>
                        <w:left w:val="none" w:sz="0" w:space="0" w:color="auto"/>
                        <w:bottom w:val="none" w:sz="0" w:space="0" w:color="auto"/>
                        <w:right w:val="none" w:sz="0" w:space="0" w:color="auto"/>
                      </w:divBdr>
                    </w:div>
                    <w:div w:id="399135747">
                      <w:marLeft w:val="0"/>
                      <w:marRight w:val="0"/>
                      <w:marTop w:val="0"/>
                      <w:marBottom w:val="0"/>
                      <w:divBdr>
                        <w:top w:val="none" w:sz="0" w:space="0" w:color="auto"/>
                        <w:left w:val="none" w:sz="0" w:space="0" w:color="auto"/>
                        <w:bottom w:val="none" w:sz="0" w:space="0" w:color="auto"/>
                        <w:right w:val="none" w:sz="0" w:space="0" w:color="auto"/>
                      </w:divBdr>
                    </w:div>
                  </w:divsChild>
                </w:div>
                <w:div w:id="1962763961">
                  <w:marLeft w:val="0"/>
                  <w:marRight w:val="0"/>
                  <w:marTop w:val="0"/>
                  <w:marBottom w:val="0"/>
                  <w:divBdr>
                    <w:top w:val="none" w:sz="0" w:space="0" w:color="auto"/>
                    <w:left w:val="none" w:sz="0" w:space="0" w:color="auto"/>
                    <w:bottom w:val="none" w:sz="0" w:space="0" w:color="auto"/>
                    <w:right w:val="none" w:sz="0" w:space="0" w:color="auto"/>
                  </w:divBdr>
                  <w:divsChild>
                    <w:div w:id="301620321">
                      <w:marLeft w:val="0"/>
                      <w:marRight w:val="0"/>
                      <w:marTop w:val="0"/>
                      <w:marBottom w:val="0"/>
                      <w:divBdr>
                        <w:top w:val="none" w:sz="0" w:space="0" w:color="auto"/>
                        <w:left w:val="none" w:sz="0" w:space="0" w:color="auto"/>
                        <w:bottom w:val="none" w:sz="0" w:space="0" w:color="auto"/>
                        <w:right w:val="none" w:sz="0" w:space="0" w:color="auto"/>
                      </w:divBdr>
                    </w:div>
                    <w:div w:id="304630112">
                      <w:marLeft w:val="0"/>
                      <w:marRight w:val="0"/>
                      <w:marTop w:val="0"/>
                      <w:marBottom w:val="0"/>
                      <w:divBdr>
                        <w:top w:val="none" w:sz="0" w:space="0" w:color="auto"/>
                        <w:left w:val="none" w:sz="0" w:space="0" w:color="auto"/>
                        <w:bottom w:val="none" w:sz="0" w:space="0" w:color="auto"/>
                        <w:right w:val="none" w:sz="0" w:space="0" w:color="auto"/>
                      </w:divBdr>
                    </w:div>
                  </w:divsChild>
                </w:div>
                <w:div w:id="1398895577">
                  <w:marLeft w:val="0"/>
                  <w:marRight w:val="0"/>
                  <w:marTop w:val="0"/>
                  <w:marBottom w:val="0"/>
                  <w:divBdr>
                    <w:top w:val="none" w:sz="0" w:space="0" w:color="auto"/>
                    <w:left w:val="none" w:sz="0" w:space="0" w:color="auto"/>
                    <w:bottom w:val="none" w:sz="0" w:space="0" w:color="auto"/>
                    <w:right w:val="none" w:sz="0" w:space="0" w:color="auto"/>
                  </w:divBdr>
                </w:div>
                <w:div w:id="942764276">
                  <w:marLeft w:val="0"/>
                  <w:marRight w:val="0"/>
                  <w:marTop w:val="0"/>
                  <w:marBottom w:val="0"/>
                  <w:divBdr>
                    <w:top w:val="none" w:sz="0" w:space="0" w:color="auto"/>
                    <w:left w:val="none" w:sz="0" w:space="0" w:color="auto"/>
                    <w:bottom w:val="none" w:sz="0" w:space="0" w:color="auto"/>
                    <w:right w:val="none" w:sz="0" w:space="0" w:color="auto"/>
                  </w:divBdr>
                  <w:divsChild>
                    <w:div w:id="153187842">
                      <w:marLeft w:val="0"/>
                      <w:marRight w:val="0"/>
                      <w:marTop w:val="0"/>
                      <w:marBottom w:val="0"/>
                      <w:divBdr>
                        <w:top w:val="none" w:sz="0" w:space="0" w:color="auto"/>
                        <w:left w:val="none" w:sz="0" w:space="0" w:color="auto"/>
                        <w:bottom w:val="none" w:sz="0" w:space="0" w:color="auto"/>
                        <w:right w:val="none" w:sz="0" w:space="0" w:color="auto"/>
                      </w:divBdr>
                    </w:div>
                    <w:div w:id="1295479099">
                      <w:marLeft w:val="0"/>
                      <w:marRight w:val="0"/>
                      <w:marTop w:val="0"/>
                      <w:marBottom w:val="0"/>
                      <w:divBdr>
                        <w:top w:val="none" w:sz="0" w:space="0" w:color="auto"/>
                        <w:left w:val="none" w:sz="0" w:space="0" w:color="auto"/>
                        <w:bottom w:val="none" w:sz="0" w:space="0" w:color="auto"/>
                        <w:right w:val="none" w:sz="0" w:space="0" w:color="auto"/>
                      </w:divBdr>
                    </w:div>
                    <w:div w:id="16926089">
                      <w:marLeft w:val="0"/>
                      <w:marRight w:val="0"/>
                      <w:marTop w:val="0"/>
                      <w:marBottom w:val="0"/>
                      <w:divBdr>
                        <w:top w:val="none" w:sz="0" w:space="0" w:color="auto"/>
                        <w:left w:val="none" w:sz="0" w:space="0" w:color="auto"/>
                        <w:bottom w:val="none" w:sz="0" w:space="0" w:color="auto"/>
                        <w:right w:val="none" w:sz="0" w:space="0" w:color="auto"/>
                      </w:divBdr>
                    </w:div>
                    <w:div w:id="911935601">
                      <w:marLeft w:val="0"/>
                      <w:marRight w:val="0"/>
                      <w:marTop w:val="0"/>
                      <w:marBottom w:val="0"/>
                      <w:divBdr>
                        <w:top w:val="none" w:sz="0" w:space="0" w:color="auto"/>
                        <w:left w:val="none" w:sz="0" w:space="0" w:color="auto"/>
                        <w:bottom w:val="none" w:sz="0" w:space="0" w:color="auto"/>
                        <w:right w:val="none" w:sz="0" w:space="0" w:color="auto"/>
                      </w:divBdr>
                    </w:div>
                    <w:div w:id="1667898855">
                      <w:marLeft w:val="0"/>
                      <w:marRight w:val="0"/>
                      <w:marTop w:val="0"/>
                      <w:marBottom w:val="0"/>
                      <w:divBdr>
                        <w:top w:val="none" w:sz="0" w:space="0" w:color="auto"/>
                        <w:left w:val="none" w:sz="0" w:space="0" w:color="auto"/>
                        <w:bottom w:val="none" w:sz="0" w:space="0" w:color="auto"/>
                        <w:right w:val="none" w:sz="0" w:space="0" w:color="auto"/>
                      </w:divBdr>
                    </w:div>
                  </w:divsChild>
                </w:div>
                <w:div w:id="1395350379">
                  <w:marLeft w:val="0"/>
                  <w:marRight w:val="0"/>
                  <w:marTop w:val="0"/>
                  <w:marBottom w:val="0"/>
                  <w:divBdr>
                    <w:top w:val="none" w:sz="0" w:space="0" w:color="auto"/>
                    <w:left w:val="none" w:sz="0" w:space="0" w:color="auto"/>
                    <w:bottom w:val="none" w:sz="0" w:space="0" w:color="auto"/>
                    <w:right w:val="none" w:sz="0" w:space="0" w:color="auto"/>
                  </w:divBdr>
                  <w:divsChild>
                    <w:div w:id="1580090165">
                      <w:marLeft w:val="0"/>
                      <w:marRight w:val="0"/>
                      <w:marTop w:val="0"/>
                      <w:marBottom w:val="0"/>
                      <w:divBdr>
                        <w:top w:val="none" w:sz="0" w:space="0" w:color="auto"/>
                        <w:left w:val="none" w:sz="0" w:space="0" w:color="auto"/>
                        <w:bottom w:val="none" w:sz="0" w:space="0" w:color="auto"/>
                        <w:right w:val="none" w:sz="0" w:space="0" w:color="auto"/>
                      </w:divBdr>
                    </w:div>
                  </w:divsChild>
                </w:div>
                <w:div w:id="1800682692">
                  <w:marLeft w:val="0"/>
                  <w:marRight w:val="0"/>
                  <w:marTop w:val="0"/>
                  <w:marBottom w:val="0"/>
                  <w:divBdr>
                    <w:top w:val="none" w:sz="0" w:space="0" w:color="auto"/>
                    <w:left w:val="none" w:sz="0" w:space="0" w:color="auto"/>
                    <w:bottom w:val="none" w:sz="0" w:space="0" w:color="auto"/>
                    <w:right w:val="none" w:sz="0" w:space="0" w:color="auto"/>
                  </w:divBdr>
                  <w:divsChild>
                    <w:div w:id="716782547">
                      <w:marLeft w:val="0"/>
                      <w:marRight w:val="0"/>
                      <w:marTop w:val="0"/>
                      <w:marBottom w:val="0"/>
                      <w:divBdr>
                        <w:top w:val="none" w:sz="0" w:space="0" w:color="auto"/>
                        <w:left w:val="none" w:sz="0" w:space="0" w:color="auto"/>
                        <w:bottom w:val="none" w:sz="0" w:space="0" w:color="auto"/>
                        <w:right w:val="none" w:sz="0" w:space="0" w:color="auto"/>
                      </w:divBdr>
                    </w:div>
                    <w:div w:id="1207446198">
                      <w:marLeft w:val="0"/>
                      <w:marRight w:val="0"/>
                      <w:marTop w:val="0"/>
                      <w:marBottom w:val="0"/>
                      <w:divBdr>
                        <w:top w:val="none" w:sz="0" w:space="0" w:color="auto"/>
                        <w:left w:val="none" w:sz="0" w:space="0" w:color="auto"/>
                        <w:bottom w:val="none" w:sz="0" w:space="0" w:color="auto"/>
                        <w:right w:val="none" w:sz="0" w:space="0" w:color="auto"/>
                      </w:divBdr>
                    </w:div>
                    <w:div w:id="669795966">
                      <w:marLeft w:val="0"/>
                      <w:marRight w:val="0"/>
                      <w:marTop w:val="0"/>
                      <w:marBottom w:val="0"/>
                      <w:divBdr>
                        <w:top w:val="none" w:sz="0" w:space="0" w:color="auto"/>
                        <w:left w:val="none" w:sz="0" w:space="0" w:color="auto"/>
                        <w:bottom w:val="none" w:sz="0" w:space="0" w:color="auto"/>
                        <w:right w:val="none" w:sz="0" w:space="0" w:color="auto"/>
                      </w:divBdr>
                    </w:div>
                    <w:div w:id="1882284609">
                      <w:marLeft w:val="0"/>
                      <w:marRight w:val="0"/>
                      <w:marTop w:val="0"/>
                      <w:marBottom w:val="0"/>
                      <w:divBdr>
                        <w:top w:val="none" w:sz="0" w:space="0" w:color="auto"/>
                        <w:left w:val="none" w:sz="0" w:space="0" w:color="auto"/>
                        <w:bottom w:val="none" w:sz="0" w:space="0" w:color="auto"/>
                        <w:right w:val="none" w:sz="0" w:space="0" w:color="auto"/>
                      </w:divBdr>
                    </w:div>
                    <w:div w:id="1604537084">
                      <w:marLeft w:val="0"/>
                      <w:marRight w:val="0"/>
                      <w:marTop w:val="0"/>
                      <w:marBottom w:val="0"/>
                      <w:divBdr>
                        <w:top w:val="none" w:sz="0" w:space="0" w:color="auto"/>
                        <w:left w:val="none" w:sz="0" w:space="0" w:color="auto"/>
                        <w:bottom w:val="none" w:sz="0" w:space="0" w:color="auto"/>
                        <w:right w:val="none" w:sz="0" w:space="0" w:color="auto"/>
                      </w:divBdr>
                    </w:div>
                    <w:div w:id="1343052650">
                      <w:marLeft w:val="0"/>
                      <w:marRight w:val="0"/>
                      <w:marTop w:val="0"/>
                      <w:marBottom w:val="0"/>
                      <w:divBdr>
                        <w:top w:val="none" w:sz="0" w:space="0" w:color="auto"/>
                        <w:left w:val="none" w:sz="0" w:space="0" w:color="auto"/>
                        <w:bottom w:val="none" w:sz="0" w:space="0" w:color="auto"/>
                        <w:right w:val="none" w:sz="0" w:space="0" w:color="auto"/>
                      </w:divBdr>
                    </w:div>
                    <w:div w:id="244262492">
                      <w:marLeft w:val="0"/>
                      <w:marRight w:val="0"/>
                      <w:marTop w:val="0"/>
                      <w:marBottom w:val="0"/>
                      <w:divBdr>
                        <w:top w:val="none" w:sz="0" w:space="0" w:color="auto"/>
                        <w:left w:val="none" w:sz="0" w:space="0" w:color="auto"/>
                        <w:bottom w:val="none" w:sz="0" w:space="0" w:color="auto"/>
                        <w:right w:val="none" w:sz="0" w:space="0" w:color="auto"/>
                      </w:divBdr>
                    </w:div>
                    <w:div w:id="19948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161440">
      <w:bodyDiv w:val="1"/>
      <w:marLeft w:val="0"/>
      <w:marRight w:val="0"/>
      <w:marTop w:val="0"/>
      <w:marBottom w:val="0"/>
      <w:divBdr>
        <w:top w:val="none" w:sz="0" w:space="0" w:color="auto"/>
        <w:left w:val="none" w:sz="0" w:space="0" w:color="auto"/>
        <w:bottom w:val="none" w:sz="0" w:space="0" w:color="auto"/>
        <w:right w:val="none" w:sz="0" w:space="0" w:color="auto"/>
      </w:divBdr>
      <w:divsChild>
        <w:div w:id="2026440271">
          <w:marLeft w:val="0"/>
          <w:marRight w:val="0"/>
          <w:marTop w:val="120"/>
          <w:marBottom w:val="120"/>
          <w:divBdr>
            <w:top w:val="none" w:sz="0" w:space="0" w:color="auto"/>
            <w:left w:val="none" w:sz="0" w:space="0" w:color="auto"/>
            <w:bottom w:val="none" w:sz="0" w:space="0" w:color="auto"/>
            <w:right w:val="none" w:sz="0" w:space="0" w:color="auto"/>
          </w:divBdr>
        </w:div>
      </w:divsChild>
    </w:div>
    <w:div w:id="464465276">
      <w:bodyDiv w:val="1"/>
      <w:marLeft w:val="0"/>
      <w:marRight w:val="0"/>
      <w:marTop w:val="0"/>
      <w:marBottom w:val="0"/>
      <w:divBdr>
        <w:top w:val="none" w:sz="0" w:space="0" w:color="auto"/>
        <w:left w:val="none" w:sz="0" w:space="0" w:color="auto"/>
        <w:bottom w:val="none" w:sz="0" w:space="0" w:color="auto"/>
        <w:right w:val="none" w:sz="0" w:space="0" w:color="auto"/>
      </w:divBdr>
    </w:div>
    <w:div w:id="498277439">
      <w:bodyDiv w:val="1"/>
      <w:marLeft w:val="0"/>
      <w:marRight w:val="0"/>
      <w:marTop w:val="0"/>
      <w:marBottom w:val="0"/>
      <w:divBdr>
        <w:top w:val="none" w:sz="0" w:space="0" w:color="auto"/>
        <w:left w:val="none" w:sz="0" w:space="0" w:color="auto"/>
        <w:bottom w:val="none" w:sz="0" w:space="0" w:color="auto"/>
        <w:right w:val="none" w:sz="0" w:space="0" w:color="auto"/>
      </w:divBdr>
    </w:div>
    <w:div w:id="517280471">
      <w:bodyDiv w:val="1"/>
      <w:marLeft w:val="0"/>
      <w:marRight w:val="0"/>
      <w:marTop w:val="0"/>
      <w:marBottom w:val="0"/>
      <w:divBdr>
        <w:top w:val="none" w:sz="0" w:space="0" w:color="auto"/>
        <w:left w:val="none" w:sz="0" w:space="0" w:color="auto"/>
        <w:bottom w:val="none" w:sz="0" w:space="0" w:color="auto"/>
        <w:right w:val="none" w:sz="0" w:space="0" w:color="auto"/>
      </w:divBdr>
    </w:div>
    <w:div w:id="546647652">
      <w:bodyDiv w:val="1"/>
      <w:marLeft w:val="0"/>
      <w:marRight w:val="0"/>
      <w:marTop w:val="0"/>
      <w:marBottom w:val="0"/>
      <w:divBdr>
        <w:top w:val="none" w:sz="0" w:space="0" w:color="auto"/>
        <w:left w:val="none" w:sz="0" w:space="0" w:color="auto"/>
        <w:bottom w:val="none" w:sz="0" w:space="0" w:color="auto"/>
        <w:right w:val="none" w:sz="0" w:space="0" w:color="auto"/>
      </w:divBdr>
    </w:div>
    <w:div w:id="566767433">
      <w:bodyDiv w:val="1"/>
      <w:marLeft w:val="0"/>
      <w:marRight w:val="0"/>
      <w:marTop w:val="0"/>
      <w:marBottom w:val="0"/>
      <w:divBdr>
        <w:top w:val="none" w:sz="0" w:space="0" w:color="auto"/>
        <w:left w:val="none" w:sz="0" w:space="0" w:color="auto"/>
        <w:bottom w:val="none" w:sz="0" w:space="0" w:color="auto"/>
        <w:right w:val="none" w:sz="0" w:space="0" w:color="auto"/>
      </w:divBdr>
    </w:div>
    <w:div w:id="572466348">
      <w:bodyDiv w:val="1"/>
      <w:marLeft w:val="0"/>
      <w:marRight w:val="0"/>
      <w:marTop w:val="0"/>
      <w:marBottom w:val="0"/>
      <w:divBdr>
        <w:top w:val="none" w:sz="0" w:space="0" w:color="auto"/>
        <w:left w:val="none" w:sz="0" w:space="0" w:color="auto"/>
        <w:bottom w:val="none" w:sz="0" w:space="0" w:color="auto"/>
        <w:right w:val="none" w:sz="0" w:space="0" w:color="auto"/>
      </w:divBdr>
    </w:div>
    <w:div w:id="586814843">
      <w:bodyDiv w:val="1"/>
      <w:marLeft w:val="0"/>
      <w:marRight w:val="0"/>
      <w:marTop w:val="0"/>
      <w:marBottom w:val="0"/>
      <w:divBdr>
        <w:top w:val="none" w:sz="0" w:space="0" w:color="auto"/>
        <w:left w:val="none" w:sz="0" w:space="0" w:color="auto"/>
        <w:bottom w:val="none" w:sz="0" w:space="0" w:color="auto"/>
        <w:right w:val="none" w:sz="0" w:space="0" w:color="auto"/>
      </w:divBdr>
    </w:div>
    <w:div w:id="608778633">
      <w:bodyDiv w:val="1"/>
      <w:marLeft w:val="0"/>
      <w:marRight w:val="0"/>
      <w:marTop w:val="0"/>
      <w:marBottom w:val="0"/>
      <w:divBdr>
        <w:top w:val="none" w:sz="0" w:space="0" w:color="auto"/>
        <w:left w:val="none" w:sz="0" w:space="0" w:color="auto"/>
        <w:bottom w:val="none" w:sz="0" w:space="0" w:color="auto"/>
        <w:right w:val="none" w:sz="0" w:space="0" w:color="auto"/>
      </w:divBdr>
      <w:divsChild>
        <w:div w:id="995261322">
          <w:marLeft w:val="0"/>
          <w:marRight w:val="0"/>
          <w:marTop w:val="0"/>
          <w:marBottom w:val="0"/>
          <w:divBdr>
            <w:top w:val="none" w:sz="0" w:space="0" w:color="auto"/>
            <w:left w:val="none" w:sz="0" w:space="0" w:color="auto"/>
            <w:bottom w:val="none" w:sz="0" w:space="0" w:color="auto"/>
            <w:right w:val="none" w:sz="0" w:space="0" w:color="auto"/>
          </w:divBdr>
        </w:div>
        <w:div w:id="114759765">
          <w:marLeft w:val="0"/>
          <w:marRight w:val="0"/>
          <w:marTop w:val="0"/>
          <w:marBottom w:val="0"/>
          <w:divBdr>
            <w:top w:val="none" w:sz="0" w:space="0" w:color="auto"/>
            <w:left w:val="none" w:sz="0" w:space="0" w:color="auto"/>
            <w:bottom w:val="none" w:sz="0" w:space="0" w:color="auto"/>
            <w:right w:val="none" w:sz="0" w:space="0" w:color="auto"/>
          </w:divBdr>
          <w:divsChild>
            <w:div w:id="1287547097">
              <w:marLeft w:val="-75"/>
              <w:marRight w:val="0"/>
              <w:marTop w:val="30"/>
              <w:marBottom w:val="30"/>
              <w:divBdr>
                <w:top w:val="none" w:sz="0" w:space="0" w:color="auto"/>
                <w:left w:val="none" w:sz="0" w:space="0" w:color="auto"/>
                <w:bottom w:val="none" w:sz="0" w:space="0" w:color="auto"/>
                <w:right w:val="none" w:sz="0" w:space="0" w:color="auto"/>
              </w:divBdr>
              <w:divsChild>
                <w:div w:id="682559176">
                  <w:marLeft w:val="0"/>
                  <w:marRight w:val="0"/>
                  <w:marTop w:val="0"/>
                  <w:marBottom w:val="0"/>
                  <w:divBdr>
                    <w:top w:val="none" w:sz="0" w:space="0" w:color="auto"/>
                    <w:left w:val="none" w:sz="0" w:space="0" w:color="auto"/>
                    <w:bottom w:val="none" w:sz="0" w:space="0" w:color="auto"/>
                    <w:right w:val="none" w:sz="0" w:space="0" w:color="auto"/>
                  </w:divBdr>
                  <w:divsChild>
                    <w:div w:id="475876528">
                      <w:marLeft w:val="0"/>
                      <w:marRight w:val="0"/>
                      <w:marTop w:val="0"/>
                      <w:marBottom w:val="0"/>
                      <w:divBdr>
                        <w:top w:val="none" w:sz="0" w:space="0" w:color="auto"/>
                        <w:left w:val="none" w:sz="0" w:space="0" w:color="auto"/>
                        <w:bottom w:val="none" w:sz="0" w:space="0" w:color="auto"/>
                        <w:right w:val="none" w:sz="0" w:space="0" w:color="auto"/>
                      </w:divBdr>
                    </w:div>
                  </w:divsChild>
                </w:div>
                <w:div w:id="2137750826">
                  <w:marLeft w:val="0"/>
                  <w:marRight w:val="0"/>
                  <w:marTop w:val="0"/>
                  <w:marBottom w:val="0"/>
                  <w:divBdr>
                    <w:top w:val="none" w:sz="0" w:space="0" w:color="auto"/>
                    <w:left w:val="none" w:sz="0" w:space="0" w:color="auto"/>
                    <w:bottom w:val="none" w:sz="0" w:space="0" w:color="auto"/>
                    <w:right w:val="none" w:sz="0" w:space="0" w:color="auto"/>
                  </w:divBdr>
                  <w:divsChild>
                    <w:div w:id="511915522">
                      <w:marLeft w:val="0"/>
                      <w:marRight w:val="0"/>
                      <w:marTop w:val="0"/>
                      <w:marBottom w:val="0"/>
                      <w:divBdr>
                        <w:top w:val="none" w:sz="0" w:space="0" w:color="auto"/>
                        <w:left w:val="none" w:sz="0" w:space="0" w:color="auto"/>
                        <w:bottom w:val="none" w:sz="0" w:space="0" w:color="auto"/>
                        <w:right w:val="none" w:sz="0" w:space="0" w:color="auto"/>
                      </w:divBdr>
                    </w:div>
                  </w:divsChild>
                </w:div>
                <w:div w:id="913932150">
                  <w:marLeft w:val="0"/>
                  <w:marRight w:val="0"/>
                  <w:marTop w:val="0"/>
                  <w:marBottom w:val="0"/>
                  <w:divBdr>
                    <w:top w:val="none" w:sz="0" w:space="0" w:color="auto"/>
                    <w:left w:val="none" w:sz="0" w:space="0" w:color="auto"/>
                    <w:bottom w:val="none" w:sz="0" w:space="0" w:color="auto"/>
                    <w:right w:val="none" w:sz="0" w:space="0" w:color="auto"/>
                  </w:divBdr>
                  <w:divsChild>
                    <w:div w:id="1792506299">
                      <w:marLeft w:val="0"/>
                      <w:marRight w:val="0"/>
                      <w:marTop w:val="0"/>
                      <w:marBottom w:val="0"/>
                      <w:divBdr>
                        <w:top w:val="none" w:sz="0" w:space="0" w:color="auto"/>
                        <w:left w:val="none" w:sz="0" w:space="0" w:color="auto"/>
                        <w:bottom w:val="none" w:sz="0" w:space="0" w:color="auto"/>
                        <w:right w:val="none" w:sz="0" w:space="0" w:color="auto"/>
                      </w:divBdr>
                    </w:div>
                    <w:div w:id="627904177">
                      <w:marLeft w:val="0"/>
                      <w:marRight w:val="0"/>
                      <w:marTop w:val="0"/>
                      <w:marBottom w:val="0"/>
                      <w:divBdr>
                        <w:top w:val="none" w:sz="0" w:space="0" w:color="auto"/>
                        <w:left w:val="none" w:sz="0" w:space="0" w:color="auto"/>
                        <w:bottom w:val="none" w:sz="0" w:space="0" w:color="auto"/>
                        <w:right w:val="none" w:sz="0" w:space="0" w:color="auto"/>
                      </w:divBdr>
                    </w:div>
                  </w:divsChild>
                </w:div>
                <w:div w:id="569121256">
                  <w:marLeft w:val="0"/>
                  <w:marRight w:val="0"/>
                  <w:marTop w:val="0"/>
                  <w:marBottom w:val="0"/>
                  <w:divBdr>
                    <w:top w:val="none" w:sz="0" w:space="0" w:color="auto"/>
                    <w:left w:val="none" w:sz="0" w:space="0" w:color="auto"/>
                    <w:bottom w:val="none" w:sz="0" w:space="0" w:color="auto"/>
                    <w:right w:val="none" w:sz="0" w:space="0" w:color="auto"/>
                  </w:divBdr>
                  <w:divsChild>
                    <w:div w:id="128212225">
                      <w:marLeft w:val="0"/>
                      <w:marRight w:val="0"/>
                      <w:marTop w:val="0"/>
                      <w:marBottom w:val="0"/>
                      <w:divBdr>
                        <w:top w:val="none" w:sz="0" w:space="0" w:color="auto"/>
                        <w:left w:val="none" w:sz="0" w:space="0" w:color="auto"/>
                        <w:bottom w:val="none" w:sz="0" w:space="0" w:color="auto"/>
                        <w:right w:val="none" w:sz="0" w:space="0" w:color="auto"/>
                      </w:divBdr>
                    </w:div>
                  </w:divsChild>
                </w:div>
                <w:div w:id="1458717433">
                  <w:marLeft w:val="0"/>
                  <w:marRight w:val="0"/>
                  <w:marTop w:val="0"/>
                  <w:marBottom w:val="0"/>
                  <w:divBdr>
                    <w:top w:val="none" w:sz="0" w:space="0" w:color="auto"/>
                    <w:left w:val="none" w:sz="0" w:space="0" w:color="auto"/>
                    <w:bottom w:val="none" w:sz="0" w:space="0" w:color="auto"/>
                    <w:right w:val="none" w:sz="0" w:space="0" w:color="auto"/>
                  </w:divBdr>
                  <w:divsChild>
                    <w:div w:id="1676876757">
                      <w:marLeft w:val="0"/>
                      <w:marRight w:val="0"/>
                      <w:marTop w:val="0"/>
                      <w:marBottom w:val="0"/>
                      <w:divBdr>
                        <w:top w:val="none" w:sz="0" w:space="0" w:color="auto"/>
                        <w:left w:val="none" w:sz="0" w:space="0" w:color="auto"/>
                        <w:bottom w:val="none" w:sz="0" w:space="0" w:color="auto"/>
                        <w:right w:val="none" w:sz="0" w:space="0" w:color="auto"/>
                      </w:divBdr>
                    </w:div>
                    <w:div w:id="1043793302">
                      <w:marLeft w:val="0"/>
                      <w:marRight w:val="0"/>
                      <w:marTop w:val="0"/>
                      <w:marBottom w:val="0"/>
                      <w:divBdr>
                        <w:top w:val="none" w:sz="0" w:space="0" w:color="auto"/>
                        <w:left w:val="none" w:sz="0" w:space="0" w:color="auto"/>
                        <w:bottom w:val="none" w:sz="0" w:space="0" w:color="auto"/>
                        <w:right w:val="none" w:sz="0" w:space="0" w:color="auto"/>
                      </w:divBdr>
                    </w:div>
                  </w:divsChild>
                </w:div>
                <w:div w:id="1546866461">
                  <w:marLeft w:val="0"/>
                  <w:marRight w:val="0"/>
                  <w:marTop w:val="0"/>
                  <w:marBottom w:val="0"/>
                  <w:divBdr>
                    <w:top w:val="none" w:sz="0" w:space="0" w:color="auto"/>
                    <w:left w:val="none" w:sz="0" w:space="0" w:color="auto"/>
                    <w:bottom w:val="none" w:sz="0" w:space="0" w:color="auto"/>
                    <w:right w:val="none" w:sz="0" w:space="0" w:color="auto"/>
                  </w:divBdr>
                  <w:divsChild>
                    <w:div w:id="1495221430">
                      <w:marLeft w:val="0"/>
                      <w:marRight w:val="0"/>
                      <w:marTop w:val="0"/>
                      <w:marBottom w:val="0"/>
                      <w:divBdr>
                        <w:top w:val="none" w:sz="0" w:space="0" w:color="auto"/>
                        <w:left w:val="none" w:sz="0" w:space="0" w:color="auto"/>
                        <w:bottom w:val="none" w:sz="0" w:space="0" w:color="auto"/>
                        <w:right w:val="none" w:sz="0" w:space="0" w:color="auto"/>
                      </w:divBdr>
                    </w:div>
                    <w:div w:id="507330847">
                      <w:marLeft w:val="0"/>
                      <w:marRight w:val="0"/>
                      <w:marTop w:val="0"/>
                      <w:marBottom w:val="0"/>
                      <w:divBdr>
                        <w:top w:val="none" w:sz="0" w:space="0" w:color="auto"/>
                        <w:left w:val="none" w:sz="0" w:space="0" w:color="auto"/>
                        <w:bottom w:val="none" w:sz="0" w:space="0" w:color="auto"/>
                        <w:right w:val="none" w:sz="0" w:space="0" w:color="auto"/>
                      </w:divBdr>
                    </w:div>
                  </w:divsChild>
                </w:div>
                <w:div w:id="1901860441">
                  <w:marLeft w:val="0"/>
                  <w:marRight w:val="0"/>
                  <w:marTop w:val="0"/>
                  <w:marBottom w:val="0"/>
                  <w:divBdr>
                    <w:top w:val="none" w:sz="0" w:space="0" w:color="auto"/>
                    <w:left w:val="none" w:sz="0" w:space="0" w:color="auto"/>
                    <w:bottom w:val="none" w:sz="0" w:space="0" w:color="auto"/>
                    <w:right w:val="none" w:sz="0" w:space="0" w:color="auto"/>
                  </w:divBdr>
                  <w:divsChild>
                    <w:div w:id="678116174">
                      <w:marLeft w:val="0"/>
                      <w:marRight w:val="0"/>
                      <w:marTop w:val="0"/>
                      <w:marBottom w:val="0"/>
                      <w:divBdr>
                        <w:top w:val="none" w:sz="0" w:space="0" w:color="auto"/>
                        <w:left w:val="none" w:sz="0" w:space="0" w:color="auto"/>
                        <w:bottom w:val="none" w:sz="0" w:space="0" w:color="auto"/>
                        <w:right w:val="none" w:sz="0" w:space="0" w:color="auto"/>
                      </w:divBdr>
                    </w:div>
                    <w:div w:id="1175149047">
                      <w:marLeft w:val="0"/>
                      <w:marRight w:val="0"/>
                      <w:marTop w:val="0"/>
                      <w:marBottom w:val="0"/>
                      <w:divBdr>
                        <w:top w:val="none" w:sz="0" w:space="0" w:color="auto"/>
                        <w:left w:val="none" w:sz="0" w:space="0" w:color="auto"/>
                        <w:bottom w:val="none" w:sz="0" w:space="0" w:color="auto"/>
                        <w:right w:val="none" w:sz="0" w:space="0" w:color="auto"/>
                      </w:divBdr>
                    </w:div>
                  </w:divsChild>
                </w:div>
                <w:div w:id="991442272">
                  <w:marLeft w:val="0"/>
                  <w:marRight w:val="0"/>
                  <w:marTop w:val="0"/>
                  <w:marBottom w:val="0"/>
                  <w:divBdr>
                    <w:top w:val="none" w:sz="0" w:space="0" w:color="auto"/>
                    <w:left w:val="none" w:sz="0" w:space="0" w:color="auto"/>
                    <w:bottom w:val="none" w:sz="0" w:space="0" w:color="auto"/>
                    <w:right w:val="none" w:sz="0" w:space="0" w:color="auto"/>
                  </w:divBdr>
                  <w:divsChild>
                    <w:div w:id="1512069344">
                      <w:marLeft w:val="0"/>
                      <w:marRight w:val="0"/>
                      <w:marTop w:val="0"/>
                      <w:marBottom w:val="0"/>
                      <w:divBdr>
                        <w:top w:val="none" w:sz="0" w:space="0" w:color="auto"/>
                        <w:left w:val="none" w:sz="0" w:space="0" w:color="auto"/>
                        <w:bottom w:val="none" w:sz="0" w:space="0" w:color="auto"/>
                        <w:right w:val="none" w:sz="0" w:space="0" w:color="auto"/>
                      </w:divBdr>
                    </w:div>
                  </w:divsChild>
                </w:div>
                <w:div w:id="99377521">
                  <w:marLeft w:val="0"/>
                  <w:marRight w:val="0"/>
                  <w:marTop w:val="0"/>
                  <w:marBottom w:val="0"/>
                  <w:divBdr>
                    <w:top w:val="none" w:sz="0" w:space="0" w:color="auto"/>
                    <w:left w:val="none" w:sz="0" w:space="0" w:color="auto"/>
                    <w:bottom w:val="none" w:sz="0" w:space="0" w:color="auto"/>
                    <w:right w:val="none" w:sz="0" w:space="0" w:color="auto"/>
                  </w:divBdr>
                  <w:divsChild>
                    <w:div w:id="782189496">
                      <w:marLeft w:val="0"/>
                      <w:marRight w:val="0"/>
                      <w:marTop w:val="0"/>
                      <w:marBottom w:val="0"/>
                      <w:divBdr>
                        <w:top w:val="none" w:sz="0" w:space="0" w:color="auto"/>
                        <w:left w:val="none" w:sz="0" w:space="0" w:color="auto"/>
                        <w:bottom w:val="none" w:sz="0" w:space="0" w:color="auto"/>
                        <w:right w:val="none" w:sz="0" w:space="0" w:color="auto"/>
                      </w:divBdr>
                    </w:div>
                  </w:divsChild>
                </w:div>
                <w:div w:id="762723600">
                  <w:marLeft w:val="0"/>
                  <w:marRight w:val="0"/>
                  <w:marTop w:val="0"/>
                  <w:marBottom w:val="0"/>
                  <w:divBdr>
                    <w:top w:val="none" w:sz="0" w:space="0" w:color="auto"/>
                    <w:left w:val="none" w:sz="0" w:space="0" w:color="auto"/>
                    <w:bottom w:val="none" w:sz="0" w:space="0" w:color="auto"/>
                    <w:right w:val="none" w:sz="0" w:space="0" w:color="auto"/>
                  </w:divBdr>
                  <w:divsChild>
                    <w:div w:id="1103918159">
                      <w:marLeft w:val="0"/>
                      <w:marRight w:val="0"/>
                      <w:marTop w:val="0"/>
                      <w:marBottom w:val="0"/>
                      <w:divBdr>
                        <w:top w:val="none" w:sz="0" w:space="0" w:color="auto"/>
                        <w:left w:val="none" w:sz="0" w:space="0" w:color="auto"/>
                        <w:bottom w:val="none" w:sz="0" w:space="0" w:color="auto"/>
                        <w:right w:val="none" w:sz="0" w:space="0" w:color="auto"/>
                      </w:divBdr>
                    </w:div>
                  </w:divsChild>
                </w:div>
                <w:div w:id="537395480">
                  <w:marLeft w:val="0"/>
                  <w:marRight w:val="0"/>
                  <w:marTop w:val="0"/>
                  <w:marBottom w:val="0"/>
                  <w:divBdr>
                    <w:top w:val="none" w:sz="0" w:space="0" w:color="auto"/>
                    <w:left w:val="none" w:sz="0" w:space="0" w:color="auto"/>
                    <w:bottom w:val="none" w:sz="0" w:space="0" w:color="auto"/>
                    <w:right w:val="none" w:sz="0" w:space="0" w:color="auto"/>
                  </w:divBdr>
                  <w:divsChild>
                    <w:div w:id="956719155">
                      <w:marLeft w:val="0"/>
                      <w:marRight w:val="0"/>
                      <w:marTop w:val="0"/>
                      <w:marBottom w:val="0"/>
                      <w:divBdr>
                        <w:top w:val="none" w:sz="0" w:space="0" w:color="auto"/>
                        <w:left w:val="none" w:sz="0" w:space="0" w:color="auto"/>
                        <w:bottom w:val="none" w:sz="0" w:space="0" w:color="auto"/>
                        <w:right w:val="none" w:sz="0" w:space="0" w:color="auto"/>
                      </w:divBdr>
                    </w:div>
                  </w:divsChild>
                </w:div>
                <w:div w:id="295914967">
                  <w:marLeft w:val="0"/>
                  <w:marRight w:val="0"/>
                  <w:marTop w:val="0"/>
                  <w:marBottom w:val="0"/>
                  <w:divBdr>
                    <w:top w:val="none" w:sz="0" w:space="0" w:color="auto"/>
                    <w:left w:val="none" w:sz="0" w:space="0" w:color="auto"/>
                    <w:bottom w:val="none" w:sz="0" w:space="0" w:color="auto"/>
                    <w:right w:val="none" w:sz="0" w:space="0" w:color="auto"/>
                  </w:divBdr>
                  <w:divsChild>
                    <w:div w:id="1889143669">
                      <w:marLeft w:val="0"/>
                      <w:marRight w:val="0"/>
                      <w:marTop w:val="0"/>
                      <w:marBottom w:val="0"/>
                      <w:divBdr>
                        <w:top w:val="none" w:sz="0" w:space="0" w:color="auto"/>
                        <w:left w:val="none" w:sz="0" w:space="0" w:color="auto"/>
                        <w:bottom w:val="none" w:sz="0" w:space="0" w:color="auto"/>
                        <w:right w:val="none" w:sz="0" w:space="0" w:color="auto"/>
                      </w:divBdr>
                    </w:div>
                  </w:divsChild>
                </w:div>
                <w:div w:id="1214004014">
                  <w:marLeft w:val="0"/>
                  <w:marRight w:val="0"/>
                  <w:marTop w:val="0"/>
                  <w:marBottom w:val="0"/>
                  <w:divBdr>
                    <w:top w:val="none" w:sz="0" w:space="0" w:color="auto"/>
                    <w:left w:val="none" w:sz="0" w:space="0" w:color="auto"/>
                    <w:bottom w:val="none" w:sz="0" w:space="0" w:color="auto"/>
                    <w:right w:val="none" w:sz="0" w:space="0" w:color="auto"/>
                  </w:divBdr>
                  <w:divsChild>
                    <w:div w:id="1627076473">
                      <w:marLeft w:val="0"/>
                      <w:marRight w:val="0"/>
                      <w:marTop w:val="0"/>
                      <w:marBottom w:val="0"/>
                      <w:divBdr>
                        <w:top w:val="none" w:sz="0" w:space="0" w:color="auto"/>
                        <w:left w:val="none" w:sz="0" w:space="0" w:color="auto"/>
                        <w:bottom w:val="none" w:sz="0" w:space="0" w:color="auto"/>
                        <w:right w:val="none" w:sz="0" w:space="0" w:color="auto"/>
                      </w:divBdr>
                    </w:div>
                  </w:divsChild>
                </w:div>
                <w:div w:id="550724892">
                  <w:marLeft w:val="0"/>
                  <w:marRight w:val="0"/>
                  <w:marTop w:val="0"/>
                  <w:marBottom w:val="0"/>
                  <w:divBdr>
                    <w:top w:val="none" w:sz="0" w:space="0" w:color="auto"/>
                    <w:left w:val="none" w:sz="0" w:space="0" w:color="auto"/>
                    <w:bottom w:val="none" w:sz="0" w:space="0" w:color="auto"/>
                    <w:right w:val="none" w:sz="0" w:space="0" w:color="auto"/>
                  </w:divBdr>
                  <w:divsChild>
                    <w:div w:id="1694186070">
                      <w:marLeft w:val="0"/>
                      <w:marRight w:val="0"/>
                      <w:marTop w:val="0"/>
                      <w:marBottom w:val="0"/>
                      <w:divBdr>
                        <w:top w:val="none" w:sz="0" w:space="0" w:color="auto"/>
                        <w:left w:val="none" w:sz="0" w:space="0" w:color="auto"/>
                        <w:bottom w:val="none" w:sz="0" w:space="0" w:color="auto"/>
                        <w:right w:val="none" w:sz="0" w:space="0" w:color="auto"/>
                      </w:divBdr>
                    </w:div>
                  </w:divsChild>
                </w:div>
                <w:div w:id="1813131591">
                  <w:marLeft w:val="0"/>
                  <w:marRight w:val="0"/>
                  <w:marTop w:val="0"/>
                  <w:marBottom w:val="0"/>
                  <w:divBdr>
                    <w:top w:val="none" w:sz="0" w:space="0" w:color="auto"/>
                    <w:left w:val="none" w:sz="0" w:space="0" w:color="auto"/>
                    <w:bottom w:val="none" w:sz="0" w:space="0" w:color="auto"/>
                    <w:right w:val="none" w:sz="0" w:space="0" w:color="auto"/>
                  </w:divBdr>
                  <w:divsChild>
                    <w:div w:id="251740401">
                      <w:marLeft w:val="0"/>
                      <w:marRight w:val="0"/>
                      <w:marTop w:val="0"/>
                      <w:marBottom w:val="0"/>
                      <w:divBdr>
                        <w:top w:val="none" w:sz="0" w:space="0" w:color="auto"/>
                        <w:left w:val="none" w:sz="0" w:space="0" w:color="auto"/>
                        <w:bottom w:val="none" w:sz="0" w:space="0" w:color="auto"/>
                        <w:right w:val="none" w:sz="0" w:space="0" w:color="auto"/>
                      </w:divBdr>
                    </w:div>
                  </w:divsChild>
                </w:div>
                <w:div w:id="1023090885">
                  <w:marLeft w:val="0"/>
                  <w:marRight w:val="0"/>
                  <w:marTop w:val="0"/>
                  <w:marBottom w:val="0"/>
                  <w:divBdr>
                    <w:top w:val="none" w:sz="0" w:space="0" w:color="auto"/>
                    <w:left w:val="none" w:sz="0" w:space="0" w:color="auto"/>
                    <w:bottom w:val="none" w:sz="0" w:space="0" w:color="auto"/>
                    <w:right w:val="none" w:sz="0" w:space="0" w:color="auto"/>
                  </w:divBdr>
                  <w:divsChild>
                    <w:div w:id="243951855">
                      <w:marLeft w:val="0"/>
                      <w:marRight w:val="0"/>
                      <w:marTop w:val="0"/>
                      <w:marBottom w:val="0"/>
                      <w:divBdr>
                        <w:top w:val="none" w:sz="0" w:space="0" w:color="auto"/>
                        <w:left w:val="none" w:sz="0" w:space="0" w:color="auto"/>
                        <w:bottom w:val="none" w:sz="0" w:space="0" w:color="auto"/>
                        <w:right w:val="none" w:sz="0" w:space="0" w:color="auto"/>
                      </w:divBdr>
                    </w:div>
                  </w:divsChild>
                </w:div>
                <w:div w:id="629870129">
                  <w:marLeft w:val="0"/>
                  <w:marRight w:val="0"/>
                  <w:marTop w:val="0"/>
                  <w:marBottom w:val="0"/>
                  <w:divBdr>
                    <w:top w:val="none" w:sz="0" w:space="0" w:color="auto"/>
                    <w:left w:val="none" w:sz="0" w:space="0" w:color="auto"/>
                    <w:bottom w:val="none" w:sz="0" w:space="0" w:color="auto"/>
                    <w:right w:val="none" w:sz="0" w:space="0" w:color="auto"/>
                  </w:divBdr>
                  <w:divsChild>
                    <w:div w:id="945041045">
                      <w:marLeft w:val="0"/>
                      <w:marRight w:val="0"/>
                      <w:marTop w:val="0"/>
                      <w:marBottom w:val="0"/>
                      <w:divBdr>
                        <w:top w:val="none" w:sz="0" w:space="0" w:color="auto"/>
                        <w:left w:val="none" w:sz="0" w:space="0" w:color="auto"/>
                        <w:bottom w:val="none" w:sz="0" w:space="0" w:color="auto"/>
                        <w:right w:val="none" w:sz="0" w:space="0" w:color="auto"/>
                      </w:divBdr>
                    </w:div>
                  </w:divsChild>
                </w:div>
                <w:div w:id="465665171">
                  <w:marLeft w:val="0"/>
                  <w:marRight w:val="0"/>
                  <w:marTop w:val="0"/>
                  <w:marBottom w:val="0"/>
                  <w:divBdr>
                    <w:top w:val="none" w:sz="0" w:space="0" w:color="auto"/>
                    <w:left w:val="none" w:sz="0" w:space="0" w:color="auto"/>
                    <w:bottom w:val="none" w:sz="0" w:space="0" w:color="auto"/>
                    <w:right w:val="none" w:sz="0" w:space="0" w:color="auto"/>
                  </w:divBdr>
                  <w:divsChild>
                    <w:div w:id="1840152339">
                      <w:marLeft w:val="0"/>
                      <w:marRight w:val="0"/>
                      <w:marTop w:val="0"/>
                      <w:marBottom w:val="0"/>
                      <w:divBdr>
                        <w:top w:val="none" w:sz="0" w:space="0" w:color="auto"/>
                        <w:left w:val="none" w:sz="0" w:space="0" w:color="auto"/>
                        <w:bottom w:val="none" w:sz="0" w:space="0" w:color="auto"/>
                        <w:right w:val="none" w:sz="0" w:space="0" w:color="auto"/>
                      </w:divBdr>
                    </w:div>
                  </w:divsChild>
                </w:div>
                <w:div w:id="137890801">
                  <w:marLeft w:val="0"/>
                  <w:marRight w:val="0"/>
                  <w:marTop w:val="0"/>
                  <w:marBottom w:val="0"/>
                  <w:divBdr>
                    <w:top w:val="none" w:sz="0" w:space="0" w:color="auto"/>
                    <w:left w:val="none" w:sz="0" w:space="0" w:color="auto"/>
                    <w:bottom w:val="none" w:sz="0" w:space="0" w:color="auto"/>
                    <w:right w:val="none" w:sz="0" w:space="0" w:color="auto"/>
                  </w:divBdr>
                  <w:divsChild>
                    <w:div w:id="867372693">
                      <w:marLeft w:val="0"/>
                      <w:marRight w:val="0"/>
                      <w:marTop w:val="0"/>
                      <w:marBottom w:val="0"/>
                      <w:divBdr>
                        <w:top w:val="none" w:sz="0" w:space="0" w:color="auto"/>
                        <w:left w:val="none" w:sz="0" w:space="0" w:color="auto"/>
                        <w:bottom w:val="none" w:sz="0" w:space="0" w:color="auto"/>
                        <w:right w:val="none" w:sz="0" w:space="0" w:color="auto"/>
                      </w:divBdr>
                    </w:div>
                  </w:divsChild>
                </w:div>
                <w:div w:id="1271857632">
                  <w:marLeft w:val="0"/>
                  <w:marRight w:val="0"/>
                  <w:marTop w:val="0"/>
                  <w:marBottom w:val="0"/>
                  <w:divBdr>
                    <w:top w:val="none" w:sz="0" w:space="0" w:color="auto"/>
                    <w:left w:val="none" w:sz="0" w:space="0" w:color="auto"/>
                    <w:bottom w:val="none" w:sz="0" w:space="0" w:color="auto"/>
                    <w:right w:val="none" w:sz="0" w:space="0" w:color="auto"/>
                  </w:divBdr>
                  <w:divsChild>
                    <w:div w:id="462579301">
                      <w:marLeft w:val="0"/>
                      <w:marRight w:val="0"/>
                      <w:marTop w:val="0"/>
                      <w:marBottom w:val="0"/>
                      <w:divBdr>
                        <w:top w:val="none" w:sz="0" w:space="0" w:color="auto"/>
                        <w:left w:val="none" w:sz="0" w:space="0" w:color="auto"/>
                        <w:bottom w:val="none" w:sz="0" w:space="0" w:color="auto"/>
                        <w:right w:val="none" w:sz="0" w:space="0" w:color="auto"/>
                      </w:divBdr>
                    </w:div>
                  </w:divsChild>
                </w:div>
                <w:div w:id="115763014">
                  <w:marLeft w:val="0"/>
                  <w:marRight w:val="0"/>
                  <w:marTop w:val="0"/>
                  <w:marBottom w:val="0"/>
                  <w:divBdr>
                    <w:top w:val="none" w:sz="0" w:space="0" w:color="auto"/>
                    <w:left w:val="none" w:sz="0" w:space="0" w:color="auto"/>
                    <w:bottom w:val="none" w:sz="0" w:space="0" w:color="auto"/>
                    <w:right w:val="none" w:sz="0" w:space="0" w:color="auto"/>
                  </w:divBdr>
                  <w:divsChild>
                    <w:div w:id="18796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0220">
          <w:marLeft w:val="0"/>
          <w:marRight w:val="0"/>
          <w:marTop w:val="0"/>
          <w:marBottom w:val="0"/>
          <w:divBdr>
            <w:top w:val="none" w:sz="0" w:space="0" w:color="auto"/>
            <w:left w:val="none" w:sz="0" w:space="0" w:color="auto"/>
            <w:bottom w:val="none" w:sz="0" w:space="0" w:color="auto"/>
            <w:right w:val="none" w:sz="0" w:space="0" w:color="auto"/>
          </w:divBdr>
        </w:div>
        <w:div w:id="833186889">
          <w:marLeft w:val="0"/>
          <w:marRight w:val="0"/>
          <w:marTop w:val="0"/>
          <w:marBottom w:val="0"/>
          <w:divBdr>
            <w:top w:val="none" w:sz="0" w:space="0" w:color="auto"/>
            <w:left w:val="none" w:sz="0" w:space="0" w:color="auto"/>
            <w:bottom w:val="none" w:sz="0" w:space="0" w:color="auto"/>
            <w:right w:val="none" w:sz="0" w:space="0" w:color="auto"/>
          </w:divBdr>
          <w:divsChild>
            <w:div w:id="542912026">
              <w:marLeft w:val="-75"/>
              <w:marRight w:val="0"/>
              <w:marTop w:val="30"/>
              <w:marBottom w:val="30"/>
              <w:divBdr>
                <w:top w:val="none" w:sz="0" w:space="0" w:color="auto"/>
                <w:left w:val="none" w:sz="0" w:space="0" w:color="auto"/>
                <w:bottom w:val="none" w:sz="0" w:space="0" w:color="auto"/>
                <w:right w:val="none" w:sz="0" w:space="0" w:color="auto"/>
              </w:divBdr>
              <w:divsChild>
                <w:div w:id="367336433">
                  <w:marLeft w:val="0"/>
                  <w:marRight w:val="0"/>
                  <w:marTop w:val="0"/>
                  <w:marBottom w:val="0"/>
                  <w:divBdr>
                    <w:top w:val="none" w:sz="0" w:space="0" w:color="auto"/>
                    <w:left w:val="none" w:sz="0" w:space="0" w:color="auto"/>
                    <w:bottom w:val="none" w:sz="0" w:space="0" w:color="auto"/>
                    <w:right w:val="none" w:sz="0" w:space="0" w:color="auto"/>
                  </w:divBdr>
                  <w:divsChild>
                    <w:div w:id="83066676">
                      <w:marLeft w:val="0"/>
                      <w:marRight w:val="0"/>
                      <w:marTop w:val="0"/>
                      <w:marBottom w:val="0"/>
                      <w:divBdr>
                        <w:top w:val="none" w:sz="0" w:space="0" w:color="auto"/>
                        <w:left w:val="none" w:sz="0" w:space="0" w:color="auto"/>
                        <w:bottom w:val="none" w:sz="0" w:space="0" w:color="auto"/>
                        <w:right w:val="none" w:sz="0" w:space="0" w:color="auto"/>
                      </w:divBdr>
                    </w:div>
                  </w:divsChild>
                </w:div>
                <w:div w:id="1462965394">
                  <w:marLeft w:val="0"/>
                  <w:marRight w:val="0"/>
                  <w:marTop w:val="0"/>
                  <w:marBottom w:val="0"/>
                  <w:divBdr>
                    <w:top w:val="none" w:sz="0" w:space="0" w:color="auto"/>
                    <w:left w:val="none" w:sz="0" w:space="0" w:color="auto"/>
                    <w:bottom w:val="none" w:sz="0" w:space="0" w:color="auto"/>
                    <w:right w:val="none" w:sz="0" w:space="0" w:color="auto"/>
                  </w:divBdr>
                  <w:divsChild>
                    <w:div w:id="1905605822">
                      <w:marLeft w:val="0"/>
                      <w:marRight w:val="0"/>
                      <w:marTop w:val="0"/>
                      <w:marBottom w:val="0"/>
                      <w:divBdr>
                        <w:top w:val="none" w:sz="0" w:space="0" w:color="auto"/>
                        <w:left w:val="none" w:sz="0" w:space="0" w:color="auto"/>
                        <w:bottom w:val="none" w:sz="0" w:space="0" w:color="auto"/>
                        <w:right w:val="none" w:sz="0" w:space="0" w:color="auto"/>
                      </w:divBdr>
                    </w:div>
                  </w:divsChild>
                </w:div>
                <w:div w:id="1248417315">
                  <w:marLeft w:val="0"/>
                  <w:marRight w:val="0"/>
                  <w:marTop w:val="0"/>
                  <w:marBottom w:val="0"/>
                  <w:divBdr>
                    <w:top w:val="none" w:sz="0" w:space="0" w:color="auto"/>
                    <w:left w:val="none" w:sz="0" w:space="0" w:color="auto"/>
                    <w:bottom w:val="none" w:sz="0" w:space="0" w:color="auto"/>
                    <w:right w:val="none" w:sz="0" w:space="0" w:color="auto"/>
                  </w:divBdr>
                  <w:divsChild>
                    <w:div w:id="891888044">
                      <w:marLeft w:val="0"/>
                      <w:marRight w:val="0"/>
                      <w:marTop w:val="0"/>
                      <w:marBottom w:val="0"/>
                      <w:divBdr>
                        <w:top w:val="none" w:sz="0" w:space="0" w:color="auto"/>
                        <w:left w:val="none" w:sz="0" w:space="0" w:color="auto"/>
                        <w:bottom w:val="none" w:sz="0" w:space="0" w:color="auto"/>
                        <w:right w:val="none" w:sz="0" w:space="0" w:color="auto"/>
                      </w:divBdr>
                    </w:div>
                  </w:divsChild>
                </w:div>
                <w:div w:id="947471747">
                  <w:marLeft w:val="0"/>
                  <w:marRight w:val="0"/>
                  <w:marTop w:val="0"/>
                  <w:marBottom w:val="0"/>
                  <w:divBdr>
                    <w:top w:val="none" w:sz="0" w:space="0" w:color="auto"/>
                    <w:left w:val="none" w:sz="0" w:space="0" w:color="auto"/>
                    <w:bottom w:val="none" w:sz="0" w:space="0" w:color="auto"/>
                    <w:right w:val="none" w:sz="0" w:space="0" w:color="auto"/>
                  </w:divBdr>
                  <w:divsChild>
                    <w:div w:id="648822673">
                      <w:marLeft w:val="0"/>
                      <w:marRight w:val="0"/>
                      <w:marTop w:val="0"/>
                      <w:marBottom w:val="0"/>
                      <w:divBdr>
                        <w:top w:val="none" w:sz="0" w:space="0" w:color="auto"/>
                        <w:left w:val="none" w:sz="0" w:space="0" w:color="auto"/>
                        <w:bottom w:val="none" w:sz="0" w:space="0" w:color="auto"/>
                        <w:right w:val="none" w:sz="0" w:space="0" w:color="auto"/>
                      </w:divBdr>
                    </w:div>
                  </w:divsChild>
                </w:div>
                <w:div w:id="165901871">
                  <w:marLeft w:val="0"/>
                  <w:marRight w:val="0"/>
                  <w:marTop w:val="0"/>
                  <w:marBottom w:val="0"/>
                  <w:divBdr>
                    <w:top w:val="none" w:sz="0" w:space="0" w:color="auto"/>
                    <w:left w:val="none" w:sz="0" w:space="0" w:color="auto"/>
                    <w:bottom w:val="none" w:sz="0" w:space="0" w:color="auto"/>
                    <w:right w:val="none" w:sz="0" w:space="0" w:color="auto"/>
                  </w:divBdr>
                  <w:divsChild>
                    <w:div w:id="1219126332">
                      <w:marLeft w:val="0"/>
                      <w:marRight w:val="0"/>
                      <w:marTop w:val="0"/>
                      <w:marBottom w:val="0"/>
                      <w:divBdr>
                        <w:top w:val="none" w:sz="0" w:space="0" w:color="auto"/>
                        <w:left w:val="none" w:sz="0" w:space="0" w:color="auto"/>
                        <w:bottom w:val="none" w:sz="0" w:space="0" w:color="auto"/>
                        <w:right w:val="none" w:sz="0" w:space="0" w:color="auto"/>
                      </w:divBdr>
                    </w:div>
                  </w:divsChild>
                </w:div>
                <w:div w:id="192773774">
                  <w:marLeft w:val="0"/>
                  <w:marRight w:val="0"/>
                  <w:marTop w:val="0"/>
                  <w:marBottom w:val="0"/>
                  <w:divBdr>
                    <w:top w:val="none" w:sz="0" w:space="0" w:color="auto"/>
                    <w:left w:val="none" w:sz="0" w:space="0" w:color="auto"/>
                    <w:bottom w:val="none" w:sz="0" w:space="0" w:color="auto"/>
                    <w:right w:val="none" w:sz="0" w:space="0" w:color="auto"/>
                  </w:divBdr>
                  <w:divsChild>
                    <w:div w:id="403065134">
                      <w:marLeft w:val="0"/>
                      <w:marRight w:val="0"/>
                      <w:marTop w:val="0"/>
                      <w:marBottom w:val="0"/>
                      <w:divBdr>
                        <w:top w:val="none" w:sz="0" w:space="0" w:color="auto"/>
                        <w:left w:val="none" w:sz="0" w:space="0" w:color="auto"/>
                        <w:bottom w:val="none" w:sz="0" w:space="0" w:color="auto"/>
                        <w:right w:val="none" w:sz="0" w:space="0" w:color="auto"/>
                      </w:divBdr>
                    </w:div>
                  </w:divsChild>
                </w:div>
                <w:div w:id="1197815353">
                  <w:marLeft w:val="0"/>
                  <w:marRight w:val="0"/>
                  <w:marTop w:val="0"/>
                  <w:marBottom w:val="0"/>
                  <w:divBdr>
                    <w:top w:val="none" w:sz="0" w:space="0" w:color="auto"/>
                    <w:left w:val="none" w:sz="0" w:space="0" w:color="auto"/>
                    <w:bottom w:val="none" w:sz="0" w:space="0" w:color="auto"/>
                    <w:right w:val="none" w:sz="0" w:space="0" w:color="auto"/>
                  </w:divBdr>
                  <w:divsChild>
                    <w:div w:id="826626673">
                      <w:marLeft w:val="0"/>
                      <w:marRight w:val="0"/>
                      <w:marTop w:val="0"/>
                      <w:marBottom w:val="0"/>
                      <w:divBdr>
                        <w:top w:val="none" w:sz="0" w:space="0" w:color="auto"/>
                        <w:left w:val="none" w:sz="0" w:space="0" w:color="auto"/>
                        <w:bottom w:val="none" w:sz="0" w:space="0" w:color="auto"/>
                        <w:right w:val="none" w:sz="0" w:space="0" w:color="auto"/>
                      </w:divBdr>
                    </w:div>
                  </w:divsChild>
                </w:div>
                <w:div w:id="93062364">
                  <w:marLeft w:val="0"/>
                  <w:marRight w:val="0"/>
                  <w:marTop w:val="0"/>
                  <w:marBottom w:val="0"/>
                  <w:divBdr>
                    <w:top w:val="none" w:sz="0" w:space="0" w:color="auto"/>
                    <w:left w:val="none" w:sz="0" w:space="0" w:color="auto"/>
                    <w:bottom w:val="none" w:sz="0" w:space="0" w:color="auto"/>
                    <w:right w:val="none" w:sz="0" w:space="0" w:color="auto"/>
                  </w:divBdr>
                  <w:divsChild>
                    <w:div w:id="1364793205">
                      <w:marLeft w:val="0"/>
                      <w:marRight w:val="0"/>
                      <w:marTop w:val="0"/>
                      <w:marBottom w:val="0"/>
                      <w:divBdr>
                        <w:top w:val="none" w:sz="0" w:space="0" w:color="auto"/>
                        <w:left w:val="none" w:sz="0" w:space="0" w:color="auto"/>
                        <w:bottom w:val="none" w:sz="0" w:space="0" w:color="auto"/>
                        <w:right w:val="none" w:sz="0" w:space="0" w:color="auto"/>
                      </w:divBdr>
                    </w:div>
                  </w:divsChild>
                </w:div>
                <w:div w:id="341591112">
                  <w:marLeft w:val="0"/>
                  <w:marRight w:val="0"/>
                  <w:marTop w:val="0"/>
                  <w:marBottom w:val="0"/>
                  <w:divBdr>
                    <w:top w:val="none" w:sz="0" w:space="0" w:color="auto"/>
                    <w:left w:val="none" w:sz="0" w:space="0" w:color="auto"/>
                    <w:bottom w:val="none" w:sz="0" w:space="0" w:color="auto"/>
                    <w:right w:val="none" w:sz="0" w:space="0" w:color="auto"/>
                  </w:divBdr>
                  <w:divsChild>
                    <w:div w:id="1851794532">
                      <w:marLeft w:val="0"/>
                      <w:marRight w:val="0"/>
                      <w:marTop w:val="0"/>
                      <w:marBottom w:val="0"/>
                      <w:divBdr>
                        <w:top w:val="none" w:sz="0" w:space="0" w:color="auto"/>
                        <w:left w:val="none" w:sz="0" w:space="0" w:color="auto"/>
                        <w:bottom w:val="none" w:sz="0" w:space="0" w:color="auto"/>
                        <w:right w:val="none" w:sz="0" w:space="0" w:color="auto"/>
                      </w:divBdr>
                    </w:div>
                  </w:divsChild>
                </w:div>
                <w:div w:id="409084896">
                  <w:marLeft w:val="0"/>
                  <w:marRight w:val="0"/>
                  <w:marTop w:val="0"/>
                  <w:marBottom w:val="0"/>
                  <w:divBdr>
                    <w:top w:val="none" w:sz="0" w:space="0" w:color="auto"/>
                    <w:left w:val="none" w:sz="0" w:space="0" w:color="auto"/>
                    <w:bottom w:val="none" w:sz="0" w:space="0" w:color="auto"/>
                    <w:right w:val="none" w:sz="0" w:space="0" w:color="auto"/>
                  </w:divBdr>
                  <w:divsChild>
                    <w:div w:id="199051943">
                      <w:marLeft w:val="0"/>
                      <w:marRight w:val="0"/>
                      <w:marTop w:val="0"/>
                      <w:marBottom w:val="0"/>
                      <w:divBdr>
                        <w:top w:val="none" w:sz="0" w:space="0" w:color="auto"/>
                        <w:left w:val="none" w:sz="0" w:space="0" w:color="auto"/>
                        <w:bottom w:val="none" w:sz="0" w:space="0" w:color="auto"/>
                        <w:right w:val="none" w:sz="0" w:space="0" w:color="auto"/>
                      </w:divBdr>
                    </w:div>
                  </w:divsChild>
                </w:div>
                <w:div w:id="1439177938">
                  <w:marLeft w:val="0"/>
                  <w:marRight w:val="0"/>
                  <w:marTop w:val="0"/>
                  <w:marBottom w:val="0"/>
                  <w:divBdr>
                    <w:top w:val="none" w:sz="0" w:space="0" w:color="auto"/>
                    <w:left w:val="none" w:sz="0" w:space="0" w:color="auto"/>
                    <w:bottom w:val="none" w:sz="0" w:space="0" w:color="auto"/>
                    <w:right w:val="none" w:sz="0" w:space="0" w:color="auto"/>
                  </w:divBdr>
                  <w:divsChild>
                    <w:div w:id="1734305735">
                      <w:marLeft w:val="0"/>
                      <w:marRight w:val="0"/>
                      <w:marTop w:val="0"/>
                      <w:marBottom w:val="0"/>
                      <w:divBdr>
                        <w:top w:val="none" w:sz="0" w:space="0" w:color="auto"/>
                        <w:left w:val="none" w:sz="0" w:space="0" w:color="auto"/>
                        <w:bottom w:val="none" w:sz="0" w:space="0" w:color="auto"/>
                        <w:right w:val="none" w:sz="0" w:space="0" w:color="auto"/>
                      </w:divBdr>
                    </w:div>
                  </w:divsChild>
                </w:div>
                <w:div w:id="805317183">
                  <w:marLeft w:val="0"/>
                  <w:marRight w:val="0"/>
                  <w:marTop w:val="0"/>
                  <w:marBottom w:val="0"/>
                  <w:divBdr>
                    <w:top w:val="none" w:sz="0" w:space="0" w:color="auto"/>
                    <w:left w:val="none" w:sz="0" w:space="0" w:color="auto"/>
                    <w:bottom w:val="none" w:sz="0" w:space="0" w:color="auto"/>
                    <w:right w:val="none" w:sz="0" w:space="0" w:color="auto"/>
                  </w:divBdr>
                  <w:divsChild>
                    <w:div w:id="1101950278">
                      <w:marLeft w:val="0"/>
                      <w:marRight w:val="0"/>
                      <w:marTop w:val="0"/>
                      <w:marBottom w:val="0"/>
                      <w:divBdr>
                        <w:top w:val="none" w:sz="0" w:space="0" w:color="auto"/>
                        <w:left w:val="none" w:sz="0" w:space="0" w:color="auto"/>
                        <w:bottom w:val="none" w:sz="0" w:space="0" w:color="auto"/>
                        <w:right w:val="none" w:sz="0" w:space="0" w:color="auto"/>
                      </w:divBdr>
                    </w:div>
                  </w:divsChild>
                </w:div>
                <w:div w:id="1675692992">
                  <w:marLeft w:val="0"/>
                  <w:marRight w:val="0"/>
                  <w:marTop w:val="0"/>
                  <w:marBottom w:val="0"/>
                  <w:divBdr>
                    <w:top w:val="none" w:sz="0" w:space="0" w:color="auto"/>
                    <w:left w:val="none" w:sz="0" w:space="0" w:color="auto"/>
                    <w:bottom w:val="none" w:sz="0" w:space="0" w:color="auto"/>
                    <w:right w:val="none" w:sz="0" w:space="0" w:color="auto"/>
                  </w:divBdr>
                  <w:divsChild>
                    <w:div w:id="1218664613">
                      <w:marLeft w:val="0"/>
                      <w:marRight w:val="0"/>
                      <w:marTop w:val="0"/>
                      <w:marBottom w:val="0"/>
                      <w:divBdr>
                        <w:top w:val="none" w:sz="0" w:space="0" w:color="auto"/>
                        <w:left w:val="none" w:sz="0" w:space="0" w:color="auto"/>
                        <w:bottom w:val="none" w:sz="0" w:space="0" w:color="auto"/>
                        <w:right w:val="none" w:sz="0" w:space="0" w:color="auto"/>
                      </w:divBdr>
                    </w:div>
                  </w:divsChild>
                </w:div>
                <w:div w:id="147596435">
                  <w:marLeft w:val="0"/>
                  <w:marRight w:val="0"/>
                  <w:marTop w:val="0"/>
                  <w:marBottom w:val="0"/>
                  <w:divBdr>
                    <w:top w:val="none" w:sz="0" w:space="0" w:color="auto"/>
                    <w:left w:val="none" w:sz="0" w:space="0" w:color="auto"/>
                    <w:bottom w:val="none" w:sz="0" w:space="0" w:color="auto"/>
                    <w:right w:val="none" w:sz="0" w:space="0" w:color="auto"/>
                  </w:divBdr>
                  <w:divsChild>
                    <w:div w:id="1229921249">
                      <w:marLeft w:val="0"/>
                      <w:marRight w:val="0"/>
                      <w:marTop w:val="0"/>
                      <w:marBottom w:val="0"/>
                      <w:divBdr>
                        <w:top w:val="none" w:sz="0" w:space="0" w:color="auto"/>
                        <w:left w:val="none" w:sz="0" w:space="0" w:color="auto"/>
                        <w:bottom w:val="none" w:sz="0" w:space="0" w:color="auto"/>
                        <w:right w:val="none" w:sz="0" w:space="0" w:color="auto"/>
                      </w:divBdr>
                    </w:div>
                  </w:divsChild>
                </w:div>
                <w:div w:id="1091005268">
                  <w:marLeft w:val="0"/>
                  <w:marRight w:val="0"/>
                  <w:marTop w:val="0"/>
                  <w:marBottom w:val="0"/>
                  <w:divBdr>
                    <w:top w:val="none" w:sz="0" w:space="0" w:color="auto"/>
                    <w:left w:val="none" w:sz="0" w:space="0" w:color="auto"/>
                    <w:bottom w:val="none" w:sz="0" w:space="0" w:color="auto"/>
                    <w:right w:val="none" w:sz="0" w:space="0" w:color="auto"/>
                  </w:divBdr>
                  <w:divsChild>
                    <w:div w:id="728462849">
                      <w:marLeft w:val="0"/>
                      <w:marRight w:val="0"/>
                      <w:marTop w:val="0"/>
                      <w:marBottom w:val="0"/>
                      <w:divBdr>
                        <w:top w:val="none" w:sz="0" w:space="0" w:color="auto"/>
                        <w:left w:val="none" w:sz="0" w:space="0" w:color="auto"/>
                        <w:bottom w:val="none" w:sz="0" w:space="0" w:color="auto"/>
                        <w:right w:val="none" w:sz="0" w:space="0" w:color="auto"/>
                      </w:divBdr>
                    </w:div>
                  </w:divsChild>
                </w:div>
                <w:div w:id="1874925375">
                  <w:marLeft w:val="0"/>
                  <w:marRight w:val="0"/>
                  <w:marTop w:val="0"/>
                  <w:marBottom w:val="0"/>
                  <w:divBdr>
                    <w:top w:val="none" w:sz="0" w:space="0" w:color="auto"/>
                    <w:left w:val="none" w:sz="0" w:space="0" w:color="auto"/>
                    <w:bottom w:val="none" w:sz="0" w:space="0" w:color="auto"/>
                    <w:right w:val="none" w:sz="0" w:space="0" w:color="auto"/>
                  </w:divBdr>
                  <w:divsChild>
                    <w:div w:id="313611146">
                      <w:marLeft w:val="0"/>
                      <w:marRight w:val="0"/>
                      <w:marTop w:val="0"/>
                      <w:marBottom w:val="0"/>
                      <w:divBdr>
                        <w:top w:val="none" w:sz="0" w:space="0" w:color="auto"/>
                        <w:left w:val="none" w:sz="0" w:space="0" w:color="auto"/>
                        <w:bottom w:val="none" w:sz="0" w:space="0" w:color="auto"/>
                        <w:right w:val="none" w:sz="0" w:space="0" w:color="auto"/>
                      </w:divBdr>
                    </w:div>
                  </w:divsChild>
                </w:div>
                <w:div w:id="171654313">
                  <w:marLeft w:val="0"/>
                  <w:marRight w:val="0"/>
                  <w:marTop w:val="0"/>
                  <w:marBottom w:val="0"/>
                  <w:divBdr>
                    <w:top w:val="none" w:sz="0" w:space="0" w:color="auto"/>
                    <w:left w:val="none" w:sz="0" w:space="0" w:color="auto"/>
                    <w:bottom w:val="none" w:sz="0" w:space="0" w:color="auto"/>
                    <w:right w:val="none" w:sz="0" w:space="0" w:color="auto"/>
                  </w:divBdr>
                  <w:divsChild>
                    <w:div w:id="1308167836">
                      <w:marLeft w:val="0"/>
                      <w:marRight w:val="0"/>
                      <w:marTop w:val="0"/>
                      <w:marBottom w:val="0"/>
                      <w:divBdr>
                        <w:top w:val="none" w:sz="0" w:space="0" w:color="auto"/>
                        <w:left w:val="none" w:sz="0" w:space="0" w:color="auto"/>
                        <w:bottom w:val="none" w:sz="0" w:space="0" w:color="auto"/>
                        <w:right w:val="none" w:sz="0" w:space="0" w:color="auto"/>
                      </w:divBdr>
                    </w:div>
                  </w:divsChild>
                </w:div>
                <w:div w:id="2107771556">
                  <w:marLeft w:val="0"/>
                  <w:marRight w:val="0"/>
                  <w:marTop w:val="0"/>
                  <w:marBottom w:val="0"/>
                  <w:divBdr>
                    <w:top w:val="none" w:sz="0" w:space="0" w:color="auto"/>
                    <w:left w:val="none" w:sz="0" w:space="0" w:color="auto"/>
                    <w:bottom w:val="none" w:sz="0" w:space="0" w:color="auto"/>
                    <w:right w:val="none" w:sz="0" w:space="0" w:color="auto"/>
                  </w:divBdr>
                  <w:divsChild>
                    <w:div w:id="1150633592">
                      <w:marLeft w:val="0"/>
                      <w:marRight w:val="0"/>
                      <w:marTop w:val="0"/>
                      <w:marBottom w:val="0"/>
                      <w:divBdr>
                        <w:top w:val="none" w:sz="0" w:space="0" w:color="auto"/>
                        <w:left w:val="none" w:sz="0" w:space="0" w:color="auto"/>
                        <w:bottom w:val="none" w:sz="0" w:space="0" w:color="auto"/>
                        <w:right w:val="none" w:sz="0" w:space="0" w:color="auto"/>
                      </w:divBdr>
                    </w:div>
                  </w:divsChild>
                </w:div>
                <w:div w:id="1061710076">
                  <w:marLeft w:val="0"/>
                  <w:marRight w:val="0"/>
                  <w:marTop w:val="0"/>
                  <w:marBottom w:val="0"/>
                  <w:divBdr>
                    <w:top w:val="none" w:sz="0" w:space="0" w:color="auto"/>
                    <w:left w:val="none" w:sz="0" w:space="0" w:color="auto"/>
                    <w:bottom w:val="none" w:sz="0" w:space="0" w:color="auto"/>
                    <w:right w:val="none" w:sz="0" w:space="0" w:color="auto"/>
                  </w:divBdr>
                  <w:divsChild>
                    <w:div w:id="971013157">
                      <w:marLeft w:val="0"/>
                      <w:marRight w:val="0"/>
                      <w:marTop w:val="0"/>
                      <w:marBottom w:val="0"/>
                      <w:divBdr>
                        <w:top w:val="none" w:sz="0" w:space="0" w:color="auto"/>
                        <w:left w:val="none" w:sz="0" w:space="0" w:color="auto"/>
                        <w:bottom w:val="none" w:sz="0" w:space="0" w:color="auto"/>
                        <w:right w:val="none" w:sz="0" w:space="0" w:color="auto"/>
                      </w:divBdr>
                    </w:div>
                  </w:divsChild>
                </w:div>
                <w:div w:id="1307902149">
                  <w:marLeft w:val="0"/>
                  <w:marRight w:val="0"/>
                  <w:marTop w:val="0"/>
                  <w:marBottom w:val="0"/>
                  <w:divBdr>
                    <w:top w:val="none" w:sz="0" w:space="0" w:color="auto"/>
                    <w:left w:val="none" w:sz="0" w:space="0" w:color="auto"/>
                    <w:bottom w:val="none" w:sz="0" w:space="0" w:color="auto"/>
                    <w:right w:val="none" w:sz="0" w:space="0" w:color="auto"/>
                  </w:divBdr>
                  <w:divsChild>
                    <w:div w:id="6345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2660">
          <w:marLeft w:val="0"/>
          <w:marRight w:val="0"/>
          <w:marTop w:val="0"/>
          <w:marBottom w:val="0"/>
          <w:divBdr>
            <w:top w:val="none" w:sz="0" w:space="0" w:color="auto"/>
            <w:left w:val="none" w:sz="0" w:space="0" w:color="auto"/>
            <w:bottom w:val="none" w:sz="0" w:space="0" w:color="auto"/>
            <w:right w:val="none" w:sz="0" w:space="0" w:color="auto"/>
          </w:divBdr>
        </w:div>
      </w:divsChild>
    </w:div>
    <w:div w:id="694624529">
      <w:bodyDiv w:val="1"/>
      <w:marLeft w:val="0"/>
      <w:marRight w:val="0"/>
      <w:marTop w:val="0"/>
      <w:marBottom w:val="0"/>
      <w:divBdr>
        <w:top w:val="none" w:sz="0" w:space="0" w:color="auto"/>
        <w:left w:val="none" w:sz="0" w:space="0" w:color="auto"/>
        <w:bottom w:val="none" w:sz="0" w:space="0" w:color="auto"/>
        <w:right w:val="none" w:sz="0" w:space="0" w:color="auto"/>
      </w:divBdr>
    </w:div>
    <w:div w:id="701977114">
      <w:bodyDiv w:val="1"/>
      <w:marLeft w:val="0"/>
      <w:marRight w:val="0"/>
      <w:marTop w:val="0"/>
      <w:marBottom w:val="0"/>
      <w:divBdr>
        <w:top w:val="none" w:sz="0" w:space="0" w:color="auto"/>
        <w:left w:val="none" w:sz="0" w:space="0" w:color="auto"/>
        <w:bottom w:val="none" w:sz="0" w:space="0" w:color="auto"/>
        <w:right w:val="none" w:sz="0" w:space="0" w:color="auto"/>
      </w:divBdr>
    </w:div>
    <w:div w:id="749697530">
      <w:bodyDiv w:val="1"/>
      <w:marLeft w:val="0"/>
      <w:marRight w:val="0"/>
      <w:marTop w:val="0"/>
      <w:marBottom w:val="0"/>
      <w:divBdr>
        <w:top w:val="none" w:sz="0" w:space="0" w:color="auto"/>
        <w:left w:val="none" w:sz="0" w:space="0" w:color="auto"/>
        <w:bottom w:val="none" w:sz="0" w:space="0" w:color="auto"/>
        <w:right w:val="none" w:sz="0" w:space="0" w:color="auto"/>
      </w:divBdr>
    </w:div>
    <w:div w:id="773020146">
      <w:bodyDiv w:val="1"/>
      <w:marLeft w:val="0"/>
      <w:marRight w:val="0"/>
      <w:marTop w:val="0"/>
      <w:marBottom w:val="0"/>
      <w:divBdr>
        <w:top w:val="none" w:sz="0" w:space="0" w:color="auto"/>
        <w:left w:val="none" w:sz="0" w:space="0" w:color="auto"/>
        <w:bottom w:val="none" w:sz="0" w:space="0" w:color="auto"/>
        <w:right w:val="none" w:sz="0" w:space="0" w:color="auto"/>
      </w:divBdr>
    </w:div>
    <w:div w:id="803154528">
      <w:bodyDiv w:val="1"/>
      <w:marLeft w:val="0"/>
      <w:marRight w:val="0"/>
      <w:marTop w:val="0"/>
      <w:marBottom w:val="0"/>
      <w:divBdr>
        <w:top w:val="none" w:sz="0" w:space="0" w:color="auto"/>
        <w:left w:val="none" w:sz="0" w:space="0" w:color="auto"/>
        <w:bottom w:val="none" w:sz="0" w:space="0" w:color="auto"/>
        <w:right w:val="none" w:sz="0" w:space="0" w:color="auto"/>
      </w:divBdr>
    </w:div>
    <w:div w:id="864944311">
      <w:bodyDiv w:val="1"/>
      <w:marLeft w:val="0"/>
      <w:marRight w:val="0"/>
      <w:marTop w:val="0"/>
      <w:marBottom w:val="0"/>
      <w:divBdr>
        <w:top w:val="none" w:sz="0" w:space="0" w:color="auto"/>
        <w:left w:val="none" w:sz="0" w:space="0" w:color="auto"/>
        <w:bottom w:val="none" w:sz="0" w:space="0" w:color="auto"/>
        <w:right w:val="none" w:sz="0" w:space="0" w:color="auto"/>
      </w:divBdr>
      <w:divsChild>
        <w:div w:id="468280975">
          <w:marLeft w:val="0"/>
          <w:marRight w:val="0"/>
          <w:marTop w:val="0"/>
          <w:marBottom w:val="0"/>
          <w:divBdr>
            <w:top w:val="none" w:sz="0" w:space="0" w:color="auto"/>
            <w:left w:val="none" w:sz="0" w:space="0" w:color="auto"/>
            <w:bottom w:val="none" w:sz="0" w:space="0" w:color="auto"/>
            <w:right w:val="none" w:sz="0" w:space="0" w:color="auto"/>
          </w:divBdr>
        </w:div>
      </w:divsChild>
    </w:div>
    <w:div w:id="916521740">
      <w:bodyDiv w:val="1"/>
      <w:marLeft w:val="0"/>
      <w:marRight w:val="0"/>
      <w:marTop w:val="0"/>
      <w:marBottom w:val="0"/>
      <w:divBdr>
        <w:top w:val="none" w:sz="0" w:space="0" w:color="auto"/>
        <w:left w:val="none" w:sz="0" w:space="0" w:color="auto"/>
        <w:bottom w:val="none" w:sz="0" w:space="0" w:color="auto"/>
        <w:right w:val="none" w:sz="0" w:space="0" w:color="auto"/>
      </w:divBdr>
    </w:div>
    <w:div w:id="917061445">
      <w:bodyDiv w:val="1"/>
      <w:marLeft w:val="0"/>
      <w:marRight w:val="0"/>
      <w:marTop w:val="0"/>
      <w:marBottom w:val="0"/>
      <w:divBdr>
        <w:top w:val="none" w:sz="0" w:space="0" w:color="auto"/>
        <w:left w:val="none" w:sz="0" w:space="0" w:color="auto"/>
        <w:bottom w:val="none" w:sz="0" w:space="0" w:color="auto"/>
        <w:right w:val="none" w:sz="0" w:space="0" w:color="auto"/>
      </w:divBdr>
      <w:divsChild>
        <w:div w:id="1600483429">
          <w:marLeft w:val="547"/>
          <w:marRight w:val="0"/>
          <w:marTop w:val="96"/>
          <w:marBottom w:val="0"/>
          <w:divBdr>
            <w:top w:val="none" w:sz="0" w:space="0" w:color="auto"/>
            <w:left w:val="none" w:sz="0" w:space="0" w:color="auto"/>
            <w:bottom w:val="none" w:sz="0" w:space="0" w:color="auto"/>
            <w:right w:val="none" w:sz="0" w:space="0" w:color="auto"/>
          </w:divBdr>
        </w:div>
        <w:div w:id="1790512174">
          <w:marLeft w:val="547"/>
          <w:marRight w:val="0"/>
          <w:marTop w:val="96"/>
          <w:marBottom w:val="0"/>
          <w:divBdr>
            <w:top w:val="none" w:sz="0" w:space="0" w:color="auto"/>
            <w:left w:val="none" w:sz="0" w:space="0" w:color="auto"/>
            <w:bottom w:val="none" w:sz="0" w:space="0" w:color="auto"/>
            <w:right w:val="none" w:sz="0" w:space="0" w:color="auto"/>
          </w:divBdr>
        </w:div>
        <w:div w:id="1129514910">
          <w:marLeft w:val="547"/>
          <w:marRight w:val="0"/>
          <w:marTop w:val="96"/>
          <w:marBottom w:val="0"/>
          <w:divBdr>
            <w:top w:val="none" w:sz="0" w:space="0" w:color="auto"/>
            <w:left w:val="none" w:sz="0" w:space="0" w:color="auto"/>
            <w:bottom w:val="none" w:sz="0" w:space="0" w:color="auto"/>
            <w:right w:val="none" w:sz="0" w:space="0" w:color="auto"/>
          </w:divBdr>
        </w:div>
      </w:divsChild>
    </w:div>
    <w:div w:id="920915115">
      <w:bodyDiv w:val="1"/>
      <w:marLeft w:val="0"/>
      <w:marRight w:val="0"/>
      <w:marTop w:val="0"/>
      <w:marBottom w:val="0"/>
      <w:divBdr>
        <w:top w:val="none" w:sz="0" w:space="0" w:color="auto"/>
        <w:left w:val="none" w:sz="0" w:space="0" w:color="auto"/>
        <w:bottom w:val="none" w:sz="0" w:space="0" w:color="auto"/>
        <w:right w:val="none" w:sz="0" w:space="0" w:color="auto"/>
      </w:divBdr>
      <w:divsChild>
        <w:div w:id="1229418105">
          <w:marLeft w:val="547"/>
          <w:marRight w:val="0"/>
          <w:marTop w:val="96"/>
          <w:marBottom w:val="0"/>
          <w:divBdr>
            <w:top w:val="none" w:sz="0" w:space="0" w:color="auto"/>
            <w:left w:val="none" w:sz="0" w:space="0" w:color="auto"/>
            <w:bottom w:val="none" w:sz="0" w:space="0" w:color="auto"/>
            <w:right w:val="none" w:sz="0" w:space="0" w:color="auto"/>
          </w:divBdr>
        </w:div>
        <w:div w:id="1536121139">
          <w:marLeft w:val="547"/>
          <w:marRight w:val="0"/>
          <w:marTop w:val="96"/>
          <w:marBottom w:val="0"/>
          <w:divBdr>
            <w:top w:val="none" w:sz="0" w:space="0" w:color="auto"/>
            <w:left w:val="none" w:sz="0" w:space="0" w:color="auto"/>
            <w:bottom w:val="none" w:sz="0" w:space="0" w:color="auto"/>
            <w:right w:val="none" w:sz="0" w:space="0" w:color="auto"/>
          </w:divBdr>
        </w:div>
        <w:div w:id="1108038065">
          <w:marLeft w:val="547"/>
          <w:marRight w:val="0"/>
          <w:marTop w:val="96"/>
          <w:marBottom w:val="0"/>
          <w:divBdr>
            <w:top w:val="none" w:sz="0" w:space="0" w:color="auto"/>
            <w:left w:val="none" w:sz="0" w:space="0" w:color="auto"/>
            <w:bottom w:val="none" w:sz="0" w:space="0" w:color="auto"/>
            <w:right w:val="none" w:sz="0" w:space="0" w:color="auto"/>
          </w:divBdr>
        </w:div>
        <w:div w:id="465700145">
          <w:marLeft w:val="547"/>
          <w:marRight w:val="0"/>
          <w:marTop w:val="96"/>
          <w:marBottom w:val="0"/>
          <w:divBdr>
            <w:top w:val="none" w:sz="0" w:space="0" w:color="auto"/>
            <w:left w:val="none" w:sz="0" w:space="0" w:color="auto"/>
            <w:bottom w:val="none" w:sz="0" w:space="0" w:color="auto"/>
            <w:right w:val="none" w:sz="0" w:space="0" w:color="auto"/>
          </w:divBdr>
        </w:div>
      </w:divsChild>
    </w:div>
    <w:div w:id="930040343">
      <w:bodyDiv w:val="1"/>
      <w:marLeft w:val="0"/>
      <w:marRight w:val="0"/>
      <w:marTop w:val="0"/>
      <w:marBottom w:val="0"/>
      <w:divBdr>
        <w:top w:val="none" w:sz="0" w:space="0" w:color="auto"/>
        <w:left w:val="none" w:sz="0" w:space="0" w:color="auto"/>
        <w:bottom w:val="none" w:sz="0" w:space="0" w:color="auto"/>
        <w:right w:val="none" w:sz="0" w:space="0" w:color="auto"/>
      </w:divBdr>
    </w:div>
    <w:div w:id="940186722">
      <w:bodyDiv w:val="1"/>
      <w:marLeft w:val="0"/>
      <w:marRight w:val="0"/>
      <w:marTop w:val="0"/>
      <w:marBottom w:val="0"/>
      <w:divBdr>
        <w:top w:val="none" w:sz="0" w:space="0" w:color="auto"/>
        <w:left w:val="none" w:sz="0" w:space="0" w:color="auto"/>
        <w:bottom w:val="none" w:sz="0" w:space="0" w:color="auto"/>
        <w:right w:val="none" w:sz="0" w:space="0" w:color="auto"/>
      </w:divBdr>
    </w:div>
    <w:div w:id="942416020">
      <w:bodyDiv w:val="1"/>
      <w:marLeft w:val="0"/>
      <w:marRight w:val="0"/>
      <w:marTop w:val="0"/>
      <w:marBottom w:val="0"/>
      <w:divBdr>
        <w:top w:val="none" w:sz="0" w:space="0" w:color="auto"/>
        <w:left w:val="none" w:sz="0" w:space="0" w:color="auto"/>
        <w:bottom w:val="none" w:sz="0" w:space="0" w:color="auto"/>
        <w:right w:val="none" w:sz="0" w:space="0" w:color="auto"/>
      </w:divBdr>
      <w:divsChild>
        <w:div w:id="832062170">
          <w:marLeft w:val="0"/>
          <w:marRight w:val="0"/>
          <w:marTop w:val="0"/>
          <w:marBottom w:val="0"/>
          <w:divBdr>
            <w:top w:val="none" w:sz="0" w:space="0" w:color="auto"/>
            <w:left w:val="none" w:sz="0" w:space="0" w:color="auto"/>
            <w:bottom w:val="none" w:sz="0" w:space="0" w:color="auto"/>
            <w:right w:val="none" w:sz="0" w:space="0" w:color="auto"/>
          </w:divBdr>
        </w:div>
      </w:divsChild>
    </w:div>
    <w:div w:id="958684153">
      <w:bodyDiv w:val="1"/>
      <w:marLeft w:val="0"/>
      <w:marRight w:val="0"/>
      <w:marTop w:val="0"/>
      <w:marBottom w:val="0"/>
      <w:divBdr>
        <w:top w:val="none" w:sz="0" w:space="0" w:color="auto"/>
        <w:left w:val="none" w:sz="0" w:space="0" w:color="auto"/>
        <w:bottom w:val="none" w:sz="0" w:space="0" w:color="auto"/>
        <w:right w:val="none" w:sz="0" w:space="0" w:color="auto"/>
      </w:divBdr>
    </w:div>
    <w:div w:id="1008992341">
      <w:bodyDiv w:val="1"/>
      <w:marLeft w:val="0"/>
      <w:marRight w:val="0"/>
      <w:marTop w:val="0"/>
      <w:marBottom w:val="0"/>
      <w:divBdr>
        <w:top w:val="none" w:sz="0" w:space="0" w:color="auto"/>
        <w:left w:val="none" w:sz="0" w:space="0" w:color="auto"/>
        <w:bottom w:val="none" w:sz="0" w:space="0" w:color="auto"/>
        <w:right w:val="none" w:sz="0" w:space="0" w:color="auto"/>
      </w:divBdr>
      <w:divsChild>
        <w:div w:id="1751153607">
          <w:marLeft w:val="0"/>
          <w:marRight w:val="0"/>
          <w:marTop w:val="0"/>
          <w:marBottom w:val="0"/>
          <w:divBdr>
            <w:top w:val="none" w:sz="0" w:space="0" w:color="auto"/>
            <w:left w:val="none" w:sz="0" w:space="0" w:color="auto"/>
            <w:bottom w:val="none" w:sz="0" w:space="0" w:color="auto"/>
            <w:right w:val="none" w:sz="0" w:space="0" w:color="auto"/>
          </w:divBdr>
        </w:div>
      </w:divsChild>
    </w:div>
    <w:div w:id="1024676906">
      <w:bodyDiv w:val="1"/>
      <w:marLeft w:val="0"/>
      <w:marRight w:val="0"/>
      <w:marTop w:val="0"/>
      <w:marBottom w:val="0"/>
      <w:divBdr>
        <w:top w:val="none" w:sz="0" w:space="0" w:color="auto"/>
        <w:left w:val="none" w:sz="0" w:space="0" w:color="auto"/>
        <w:bottom w:val="none" w:sz="0" w:space="0" w:color="auto"/>
        <w:right w:val="none" w:sz="0" w:space="0" w:color="auto"/>
      </w:divBdr>
      <w:divsChild>
        <w:div w:id="557402415">
          <w:marLeft w:val="547"/>
          <w:marRight w:val="0"/>
          <w:marTop w:val="120"/>
          <w:marBottom w:val="120"/>
          <w:divBdr>
            <w:top w:val="none" w:sz="0" w:space="0" w:color="auto"/>
            <w:left w:val="none" w:sz="0" w:space="0" w:color="auto"/>
            <w:bottom w:val="none" w:sz="0" w:space="0" w:color="auto"/>
            <w:right w:val="none" w:sz="0" w:space="0" w:color="auto"/>
          </w:divBdr>
        </w:div>
      </w:divsChild>
    </w:div>
    <w:div w:id="1054503201">
      <w:bodyDiv w:val="1"/>
      <w:marLeft w:val="0"/>
      <w:marRight w:val="0"/>
      <w:marTop w:val="0"/>
      <w:marBottom w:val="0"/>
      <w:divBdr>
        <w:top w:val="none" w:sz="0" w:space="0" w:color="auto"/>
        <w:left w:val="none" w:sz="0" w:space="0" w:color="auto"/>
        <w:bottom w:val="none" w:sz="0" w:space="0" w:color="auto"/>
        <w:right w:val="none" w:sz="0" w:space="0" w:color="auto"/>
      </w:divBdr>
      <w:divsChild>
        <w:div w:id="1734889039">
          <w:marLeft w:val="0"/>
          <w:marRight w:val="0"/>
          <w:marTop w:val="0"/>
          <w:marBottom w:val="0"/>
          <w:divBdr>
            <w:top w:val="none" w:sz="0" w:space="0" w:color="auto"/>
            <w:left w:val="none" w:sz="0" w:space="0" w:color="auto"/>
            <w:bottom w:val="none" w:sz="0" w:space="0" w:color="auto"/>
            <w:right w:val="none" w:sz="0" w:space="0" w:color="auto"/>
          </w:divBdr>
          <w:divsChild>
            <w:div w:id="569728433">
              <w:marLeft w:val="0"/>
              <w:marRight w:val="0"/>
              <w:marTop w:val="0"/>
              <w:marBottom w:val="0"/>
              <w:divBdr>
                <w:top w:val="none" w:sz="0" w:space="0" w:color="auto"/>
                <w:left w:val="none" w:sz="0" w:space="0" w:color="auto"/>
                <w:bottom w:val="none" w:sz="0" w:space="0" w:color="auto"/>
                <w:right w:val="none" w:sz="0" w:space="0" w:color="auto"/>
              </w:divBdr>
            </w:div>
          </w:divsChild>
        </w:div>
        <w:div w:id="1448429910">
          <w:marLeft w:val="0"/>
          <w:marRight w:val="0"/>
          <w:marTop w:val="0"/>
          <w:marBottom w:val="0"/>
          <w:divBdr>
            <w:top w:val="none" w:sz="0" w:space="0" w:color="auto"/>
            <w:left w:val="none" w:sz="0" w:space="0" w:color="auto"/>
            <w:bottom w:val="none" w:sz="0" w:space="0" w:color="auto"/>
            <w:right w:val="none" w:sz="0" w:space="0" w:color="auto"/>
          </w:divBdr>
          <w:divsChild>
            <w:div w:id="1037899503">
              <w:marLeft w:val="0"/>
              <w:marRight w:val="0"/>
              <w:marTop w:val="0"/>
              <w:marBottom w:val="0"/>
              <w:divBdr>
                <w:top w:val="none" w:sz="0" w:space="0" w:color="auto"/>
                <w:left w:val="none" w:sz="0" w:space="0" w:color="auto"/>
                <w:bottom w:val="none" w:sz="0" w:space="0" w:color="auto"/>
                <w:right w:val="none" w:sz="0" w:space="0" w:color="auto"/>
              </w:divBdr>
            </w:div>
          </w:divsChild>
        </w:div>
        <w:div w:id="340275677">
          <w:marLeft w:val="0"/>
          <w:marRight w:val="0"/>
          <w:marTop w:val="0"/>
          <w:marBottom w:val="0"/>
          <w:divBdr>
            <w:top w:val="none" w:sz="0" w:space="0" w:color="auto"/>
            <w:left w:val="none" w:sz="0" w:space="0" w:color="auto"/>
            <w:bottom w:val="none" w:sz="0" w:space="0" w:color="auto"/>
            <w:right w:val="none" w:sz="0" w:space="0" w:color="auto"/>
          </w:divBdr>
          <w:divsChild>
            <w:div w:id="260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5735">
      <w:bodyDiv w:val="1"/>
      <w:marLeft w:val="0"/>
      <w:marRight w:val="0"/>
      <w:marTop w:val="0"/>
      <w:marBottom w:val="0"/>
      <w:divBdr>
        <w:top w:val="none" w:sz="0" w:space="0" w:color="auto"/>
        <w:left w:val="none" w:sz="0" w:space="0" w:color="auto"/>
        <w:bottom w:val="none" w:sz="0" w:space="0" w:color="auto"/>
        <w:right w:val="none" w:sz="0" w:space="0" w:color="auto"/>
      </w:divBdr>
    </w:div>
    <w:div w:id="1078937496">
      <w:bodyDiv w:val="1"/>
      <w:marLeft w:val="0"/>
      <w:marRight w:val="0"/>
      <w:marTop w:val="0"/>
      <w:marBottom w:val="0"/>
      <w:divBdr>
        <w:top w:val="none" w:sz="0" w:space="0" w:color="auto"/>
        <w:left w:val="none" w:sz="0" w:space="0" w:color="auto"/>
        <w:bottom w:val="none" w:sz="0" w:space="0" w:color="auto"/>
        <w:right w:val="none" w:sz="0" w:space="0" w:color="auto"/>
      </w:divBdr>
    </w:div>
    <w:div w:id="1107698979">
      <w:bodyDiv w:val="1"/>
      <w:marLeft w:val="0"/>
      <w:marRight w:val="0"/>
      <w:marTop w:val="0"/>
      <w:marBottom w:val="0"/>
      <w:divBdr>
        <w:top w:val="none" w:sz="0" w:space="0" w:color="auto"/>
        <w:left w:val="none" w:sz="0" w:space="0" w:color="auto"/>
        <w:bottom w:val="none" w:sz="0" w:space="0" w:color="auto"/>
        <w:right w:val="none" w:sz="0" w:space="0" w:color="auto"/>
      </w:divBdr>
    </w:div>
    <w:div w:id="1111896722">
      <w:bodyDiv w:val="1"/>
      <w:marLeft w:val="0"/>
      <w:marRight w:val="0"/>
      <w:marTop w:val="0"/>
      <w:marBottom w:val="0"/>
      <w:divBdr>
        <w:top w:val="none" w:sz="0" w:space="0" w:color="auto"/>
        <w:left w:val="none" w:sz="0" w:space="0" w:color="auto"/>
        <w:bottom w:val="none" w:sz="0" w:space="0" w:color="auto"/>
        <w:right w:val="none" w:sz="0" w:space="0" w:color="auto"/>
      </w:divBdr>
    </w:div>
    <w:div w:id="1134756906">
      <w:bodyDiv w:val="1"/>
      <w:marLeft w:val="0"/>
      <w:marRight w:val="0"/>
      <w:marTop w:val="0"/>
      <w:marBottom w:val="0"/>
      <w:divBdr>
        <w:top w:val="none" w:sz="0" w:space="0" w:color="auto"/>
        <w:left w:val="none" w:sz="0" w:space="0" w:color="auto"/>
        <w:bottom w:val="none" w:sz="0" w:space="0" w:color="auto"/>
        <w:right w:val="none" w:sz="0" w:space="0" w:color="auto"/>
      </w:divBdr>
    </w:div>
    <w:div w:id="1146900183">
      <w:bodyDiv w:val="1"/>
      <w:marLeft w:val="0"/>
      <w:marRight w:val="0"/>
      <w:marTop w:val="0"/>
      <w:marBottom w:val="0"/>
      <w:divBdr>
        <w:top w:val="none" w:sz="0" w:space="0" w:color="auto"/>
        <w:left w:val="none" w:sz="0" w:space="0" w:color="auto"/>
        <w:bottom w:val="none" w:sz="0" w:space="0" w:color="auto"/>
        <w:right w:val="none" w:sz="0" w:space="0" w:color="auto"/>
      </w:divBdr>
    </w:div>
    <w:div w:id="1163813153">
      <w:bodyDiv w:val="1"/>
      <w:marLeft w:val="0"/>
      <w:marRight w:val="0"/>
      <w:marTop w:val="0"/>
      <w:marBottom w:val="0"/>
      <w:divBdr>
        <w:top w:val="none" w:sz="0" w:space="0" w:color="auto"/>
        <w:left w:val="none" w:sz="0" w:space="0" w:color="auto"/>
        <w:bottom w:val="none" w:sz="0" w:space="0" w:color="auto"/>
        <w:right w:val="none" w:sz="0" w:space="0" w:color="auto"/>
      </w:divBdr>
    </w:div>
    <w:div w:id="1172450730">
      <w:bodyDiv w:val="1"/>
      <w:marLeft w:val="0"/>
      <w:marRight w:val="0"/>
      <w:marTop w:val="0"/>
      <w:marBottom w:val="0"/>
      <w:divBdr>
        <w:top w:val="none" w:sz="0" w:space="0" w:color="auto"/>
        <w:left w:val="none" w:sz="0" w:space="0" w:color="auto"/>
        <w:bottom w:val="none" w:sz="0" w:space="0" w:color="auto"/>
        <w:right w:val="none" w:sz="0" w:space="0" w:color="auto"/>
      </w:divBdr>
    </w:div>
    <w:div w:id="1173378830">
      <w:bodyDiv w:val="1"/>
      <w:marLeft w:val="0"/>
      <w:marRight w:val="0"/>
      <w:marTop w:val="0"/>
      <w:marBottom w:val="0"/>
      <w:divBdr>
        <w:top w:val="none" w:sz="0" w:space="0" w:color="auto"/>
        <w:left w:val="none" w:sz="0" w:space="0" w:color="auto"/>
        <w:bottom w:val="none" w:sz="0" w:space="0" w:color="auto"/>
        <w:right w:val="none" w:sz="0" w:space="0" w:color="auto"/>
      </w:divBdr>
    </w:div>
    <w:div w:id="1206016455">
      <w:bodyDiv w:val="1"/>
      <w:marLeft w:val="0"/>
      <w:marRight w:val="0"/>
      <w:marTop w:val="0"/>
      <w:marBottom w:val="0"/>
      <w:divBdr>
        <w:top w:val="none" w:sz="0" w:space="0" w:color="auto"/>
        <w:left w:val="none" w:sz="0" w:space="0" w:color="auto"/>
        <w:bottom w:val="none" w:sz="0" w:space="0" w:color="auto"/>
        <w:right w:val="none" w:sz="0" w:space="0" w:color="auto"/>
      </w:divBdr>
    </w:div>
    <w:div w:id="1220282658">
      <w:bodyDiv w:val="1"/>
      <w:marLeft w:val="0"/>
      <w:marRight w:val="0"/>
      <w:marTop w:val="0"/>
      <w:marBottom w:val="0"/>
      <w:divBdr>
        <w:top w:val="none" w:sz="0" w:space="0" w:color="auto"/>
        <w:left w:val="none" w:sz="0" w:space="0" w:color="auto"/>
        <w:bottom w:val="none" w:sz="0" w:space="0" w:color="auto"/>
        <w:right w:val="none" w:sz="0" w:space="0" w:color="auto"/>
      </w:divBdr>
    </w:div>
    <w:div w:id="1222329576">
      <w:bodyDiv w:val="1"/>
      <w:marLeft w:val="0"/>
      <w:marRight w:val="0"/>
      <w:marTop w:val="0"/>
      <w:marBottom w:val="0"/>
      <w:divBdr>
        <w:top w:val="none" w:sz="0" w:space="0" w:color="auto"/>
        <w:left w:val="none" w:sz="0" w:space="0" w:color="auto"/>
        <w:bottom w:val="none" w:sz="0" w:space="0" w:color="auto"/>
        <w:right w:val="none" w:sz="0" w:space="0" w:color="auto"/>
      </w:divBdr>
    </w:div>
    <w:div w:id="1234197517">
      <w:bodyDiv w:val="1"/>
      <w:marLeft w:val="0"/>
      <w:marRight w:val="0"/>
      <w:marTop w:val="0"/>
      <w:marBottom w:val="0"/>
      <w:divBdr>
        <w:top w:val="none" w:sz="0" w:space="0" w:color="auto"/>
        <w:left w:val="none" w:sz="0" w:space="0" w:color="auto"/>
        <w:bottom w:val="none" w:sz="0" w:space="0" w:color="auto"/>
        <w:right w:val="none" w:sz="0" w:space="0" w:color="auto"/>
      </w:divBdr>
    </w:div>
    <w:div w:id="1361126156">
      <w:bodyDiv w:val="1"/>
      <w:marLeft w:val="0"/>
      <w:marRight w:val="0"/>
      <w:marTop w:val="0"/>
      <w:marBottom w:val="0"/>
      <w:divBdr>
        <w:top w:val="none" w:sz="0" w:space="0" w:color="auto"/>
        <w:left w:val="none" w:sz="0" w:space="0" w:color="auto"/>
        <w:bottom w:val="none" w:sz="0" w:space="0" w:color="auto"/>
        <w:right w:val="none" w:sz="0" w:space="0" w:color="auto"/>
      </w:divBdr>
      <w:divsChild>
        <w:div w:id="1503199724">
          <w:marLeft w:val="-225"/>
          <w:marRight w:val="-225"/>
          <w:marTop w:val="0"/>
          <w:marBottom w:val="0"/>
          <w:divBdr>
            <w:top w:val="none" w:sz="0" w:space="0" w:color="auto"/>
            <w:left w:val="none" w:sz="0" w:space="0" w:color="auto"/>
            <w:bottom w:val="none" w:sz="0" w:space="0" w:color="auto"/>
            <w:right w:val="none" w:sz="0" w:space="0" w:color="auto"/>
          </w:divBdr>
          <w:divsChild>
            <w:div w:id="2086419419">
              <w:marLeft w:val="-225"/>
              <w:marRight w:val="-225"/>
              <w:marTop w:val="0"/>
              <w:marBottom w:val="0"/>
              <w:divBdr>
                <w:top w:val="none" w:sz="0" w:space="0" w:color="auto"/>
                <w:left w:val="none" w:sz="0" w:space="0" w:color="auto"/>
                <w:bottom w:val="none" w:sz="0" w:space="0" w:color="auto"/>
                <w:right w:val="none" w:sz="0" w:space="0" w:color="auto"/>
              </w:divBdr>
            </w:div>
          </w:divsChild>
        </w:div>
        <w:div w:id="2139492077">
          <w:marLeft w:val="-225"/>
          <w:marRight w:val="-225"/>
          <w:marTop w:val="0"/>
          <w:marBottom w:val="0"/>
          <w:divBdr>
            <w:top w:val="none" w:sz="0" w:space="0" w:color="auto"/>
            <w:left w:val="none" w:sz="0" w:space="0" w:color="auto"/>
            <w:bottom w:val="none" w:sz="0" w:space="0" w:color="auto"/>
            <w:right w:val="none" w:sz="0" w:space="0" w:color="auto"/>
          </w:divBdr>
          <w:divsChild>
            <w:div w:id="1354110557">
              <w:marLeft w:val="-225"/>
              <w:marRight w:val="-225"/>
              <w:marTop w:val="0"/>
              <w:marBottom w:val="0"/>
              <w:divBdr>
                <w:top w:val="none" w:sz="0" w:space="0" w:color="auto"/>
                <w:left w:val="none" w:sz="0" w:space="0" w:color="auto"/>
                <w:bottom w:val="none" w:sz="0" w:space="0" w:color="auto"/>
                <w:right w:val="none" w:sz="0" w:space="0" w:color="auto"/>
              </w:divBdr>
            </w:div>
          </w:divsChild>
        </w:div>
        <w:div w:id="1386366951">
          <w:marLeft w:val="-225"/>
          <w:marRight w:val="-225"/>
          <w:marTop w:val="0"/>
          <w:marBottom w:val="0"/>
          <w:divBdr>
            <w:top w:val="none" w:sz="0" w:space="0" w:color="auto"/>
            <w:left w:val="none" w:sz="0" w:space="0" w:color="auto"/>
            <w:bottom w:val="none" w:sz="0" w:space="0" w:color="auto"/>
            <w:right w:val="none" w:sz="0" w:space="0" w:color="auto"/>
          </w:divBdr>
          <w:divsChild>
            <w:div w:id="764570810">
              <w:marLeft w:val="-225"/>
              <w:marRight w:val="-225"/>
              <w:marTop w:val="0"/>
              <w:marBottom w:val="0"/>
              <w:divBdr>
                <w:top w:val="none" w:sz="0" w:space="0" w:color="auto"/>
                <w:left w:val="none" w:sz="0" w:space="0" w:color="auto"/>
                <w:bottom w:val="none" w:sz="0" w:space="0" w:color="auto"/>
                <w:right w:val="none" w:sz="0" w:space="0" w:color="auto"/>
              </w:divBdr>
            </w:div>
          </w:divsChild>
        </w:div>
        <w:div w:id="1422143227">
          <w:marLeft w:val="-225"/>
          <w:marRight w:val="-225"/>
          <w:marTop w:val="0"/>
          <w:marBottom w:val="0"/>
          <w:divBdr>
            <w:top w:val="none" w:sz="0" w:space="0" w:color="auto"/>
            <w:left w:val="none" w:sz="0" w:space="0" w:color="auto"/>
            <w:bottom w:val="none" w:sz="0" w:space="0" w:color="auto"/>
            <w:right w:val="none" w:sz="0" w:space="0" w:color="auto"/>
          </w:divBdr>
          <w:divsChild>
            <w:div w:id="2047363873">
              <w:marLeft w:val="-225"/>
              <w:marRight w:val="-225"/>
              <w:marTop w:val="0"/>
              <w:marBottom w:val="0"/>
              <w:divBdr>
                <w:top w:val="none" w:sz="0" w:space="0" w:color="auto"/>
                <w:left w:val="none" w:sz="0" w:space="0" w:color="auto"/>
                <w:bottom w:val="none" w:sz="0" w:space="0" w:color="auto"/>
                <w:right w:val="none" w:sz="0" w:space="0" w:color="auto"/>
              </w:divBdr>
            </w:div>
          </w:divsChild>
        </w:div>
        <w:div w:id="186913481">
          <w:marLeft w:val="-225"/>
          <w:marRight w:val="-225"/>
          <w:marTop w:val="0"/>
          <w:marBottom w:val="0"/>
          <w:divBdr>
            <w:top w:val="none" w:sz="0" w:space="0" w:color="auto"/>
            <w:left w:val="none" w:sz="0" w:space="0" w:color="auto"/>
            <w:bottom w:val="none" w:sz="0" w:space="0" w:color="auto"/>
            <w:right w:val="none" w:sz="0" w:space="0" w:color="auto"/>
          </w:divBdr>
          <w:divsChild>
            <w:div w:id="1718747767">
              <w:marLeft w:val="-225"/>
              <w:marRight w:val="-225"/>
              <w:marTop w:val="0"/>
              <w:marBottom w:val="0"/>
              <w:divBdr>
                <w:top w:val="none" w:sz="0" w:space="0" w:color="auto"/>
                <w:left w:val="none" w:sz="0" w:space="0" w:color="auto"/>
                <w:bottom w:val="none" w:sz="0" w:space="0" w:color="auto"/>
                <w:right w:val="none" w:sz="0" w:space="0" w:color="auto"/>
              </w:divBdr>
            </w:div>
          </w:divsChild>
        </w:div>
        <w:div w:id="348147142">
          <w:marLeft w:val="-225"/>
          <w:marRight w:val="-225"/>
          <w:marTop w:val="0"/>
          <w:marBottom w:val="0"/>
          <w:divBdr>
            <w:top w:val="none" w:sz="0" w:space="0" w:color="auto"/>
            <w:left w:val="none" w:sz="0" w:space="0" w:color="auto"/>
            <w:bottom w:val="none" w:sz="0" w:space="0" w:color="auto"/>
            <w:right w:val="none" w:sz="0" w:space="0" w:color="auto"/>
          </w:divBdr>
          <w:divsChild>
            <w:div w:id="1214847245">
              <w:marLeft w:val="-225"/>
              <w:marRight w:val="-225"/>
              <w:marTop w:val="0"/>
              <w:marBottom w:val="0"/>
              <w:divBdr>
                <w:top w:val="none" w:sz="0" w:space="0" w:color="auto"/>
                <w:left w:val="none" w:sz="0" w:space="0" w:color="auto"/>
                <w:bottom w:val="none" w:sz="0" w:space="0" w:color="auto"/>
                <w:right w:val="none" w:sz="0" w:space="0" w:color="auto"/>
              </w:divBdr>
            </w:div>
          </w:divsChild>
        </w:div>
        <w:div w:id="1918585726">
          <w:marLeft w:val="-225"/>
          <w:marRight w:val="-225"/>
          <w:marTop w:val="0"/>
          <w:marBottom w:val="0"/>
          <w:divBdr>
            <w:top w:val="none" w:sz="0" w:space="0" w:color="auto"/>
            <w:left w:val="none" w:sz="0" w:space="0" w:color="auto"/>
            <w:bottom w:val="none" w:sz="0" w:space="0" w:color="auto"/>
            <w:right w:val="none" w:sz="0" w:space="0" w:color="auto"/>
          </w:divBdr>
          <w:divsChild>
            <w:div w:id="891695057">
              <w:marLeft w:val="-225"/>
              <w:marRight w:val="-225"/>
              <w:marTop w:val="0"/>
              <w:marBottom w:val="0"/>
              <w:divBdr>
                <w:top w:val="none" w:sz="0" w:space="0" w:color="auto"/>
                <w:left w:val="none" w:sz="0" w:space="0" w:color="auto"/>
                <w:bottom w:val="none" w:sz="0" w:space="0" w:color="auto"/>
                <w:right w:val="none" w:sz="0" w:space="0" w:color="auto"/>
              </w:divBdr>
            </w:div>
          </w:divsChild>
        </w:div>
        <w:div w:id="258686569">
          <w:marLeft w:val="-225"/>
          <w:marRight w:val="-225"/>
          <w:marTop w:val="0"/>
          <w:marBottom w:val="0"/>
          <w:divBdr>
            <w:top w:val="none" w:sz="0" w:space="0" w:color="auto"/>
            <w:left w:val="none" w:sz="0" w:space="0" w:color="auto"/>
            <w:bottom w:val="none" w:sz="0" w:space="0" w:color="auto"/>
            <w:right w:val="none" w:sz="0" w:space="0" w:color="auto"/>
          </w:divBdr>
          <w:divsChild>
            <w:div w:id="80520431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63939405">
      <w:bodyDiv w:val="1"/>
      <w:marLeft w:val="0"/>
      <w:marRight w:val="0"/>
      <w:marTop w:val="0"/>
      <w:marBottom w:val="0"/>
      <w:divBdr>
        <w:top w:val="none" w:sz="0" w:space="0" w:color="auto"/>
        <w:left w:val="none" w:sz="0" w:space="0" w:color="auto"/>
        <w:bottom w:val="none" w:sz="0" w:space="0" w:color="auto"/>
        <w:right w:val="none" w:sz="0" w:space="0" w:color="auto"/>
      </w:divBdr>
    </w:div>
    <w:div w:id="1375085273">
      <w:bodyDiv w:val="1"/>
      <w:marLeft w:val="0"/>
      <w:marRight w:val="0"/>
      <w:marTop w:val="0"/>
      <w:marBottom w:val="0"/>
      <w:divBdr>
        <w:top w:val="none" w:sz="0" w:space="0" w:color="auto"/>
        <w:left w:val="none" w:sz="0" w:space="0" w:color="auto"/>
        <w:bottom w:val="none" w:sz="0" w:space="0" w:color="auto"/>
        <w:right w:val="none" w:sz="0" w:space="0" w:color="auto"/>
      </w:divBdr>
    </w:div>
    <w:div w:id="1427965943">
      <w:bodyDiv w:val="1"/>
      <w:marLeft w:val="0"/>
      <w:marRight w:val="0"/>
      <w:marTop w:val="0"/>
      <w:marBottom w:val="0"/>
      <w:divBdr>
        <w:top w:val="none" w:sz="0" w:space="0" w:color="auto"/>
        <w:left w:val="none" w:sz="0" w:space="0" w:color="auto"/>
        <w:bottom w:val="none" w:sz="0" w:space="0" w:color="auto"/>
        <w:right w:val="none" w:sz="0" w:space="0" w:color="auto"/>
      </w:divBdr>
    </w:div>
    <w:div w:id="1433696805">
      <w:bodyDiv w:val="1"/>
      <w:marLeft w:val="0"/>
      <w:marRight w:val="0"/>
      <w:marTop w:val="0"/>
      <w:marBottom w:val="0"/>
      <w:divBdr>
        <w:top w:val="none" w:sz="0" w:space="0" w:color="auto"/>
        <w:left w:val="none" w:sz="0" w:space="0" w:color="auto"/>
        <w:bottom w:val="none" w:sz="0" w:space="0" w:color="auto"/>
        <w:right w:val="none" w:sz="0" w:space="0" w:color="auto"/>
      </w:divBdr>
      <w:divsChild>
        <w:div w:id="1298680901">
          <w:marLeft w:val="0"/>
          <w:marRight w:val="0"/>
          <w:marTop w:val="0"/>
          <w:marBottom w:val="0"/>
          <w:divBdr>
            <w:top w:val="none" w:sz="0" w:space="0" w:color="auto"/>
            <w:left w:val="none" w:sz="0" w:space="0" w:color="auto"/>
            <w:bottom w:val="none" w:sz="0" w:space="0" w:color="auto"/>
            <w:right w:val="none" w:sz="0" w:space="0" w:color="auto"/>
          </w:divBdr>
        </w:div>
        <w:div w:id="282614869">
          <w:marLeft w:val="0"/>
          <w:marRight w:val="0"/>
          <w:marTop w:val="0"/>
          <w:marBottom w:val="0"/>
          <w:divBdr>
            <w:top w:val="none" w:sz="0" w:space="0" w:color="auto"/>
            <w:left w:val="none" w:sz="0" w:space="0" w:color="auto"/>
            <w:bottom w:val="none" w:sz="0" w:space="0" w:color="auto"/>
            <w:right w:val="none" w:sz="0" w:space="0" w:color="auto"/>
          </w:divBdr>
        </w:div>
        <w:div w:id="1475372195">
          <w:marLeft w:val="0"/>
          <w:marRight w:val="0"/>
          <w:marTop w:val="0"/>
          <w:marBottom w:val="0"/>
          <w:divBdr>
            <w:top w:val="none" w:sz="0" w:space="0" w:color="auto"/>
            <w:left w:val="none" w:sz="0" w:space="0" w:color="auto"/>
            <w:bottom w:val="none" w:sz="0" w:space="0" w:color="auto"/>
            <w:right w:val="none" w:sz="0" w:space="0" w:color="auto"/>
          </w:divBdr>
        </w:div>
      </w:divsChild>
    </w:div>
    <w:div w:id="1438673022">
      <w:bodyDiv w:val="1"/>
      <w:marLeft w:val="0"/>
      <w:marRight w:val="0"/>
      <w:marTop w:val="0"/>
      <w:marBottom w:val="0"/>
      <w:divBdr>
        <w:top w:val="none" w:sz="0" w:space="0" w:color="auto"/>
        <w:left w:val="none" w:sz="0" w:space="0" w:color="auto"/>
        <w:bottom w:val="none" w:sz="0" w:space="0" w:color="auto"/>
        <w:right w:val="none" w:sz="0" w:space="0" w:color="auto"/>
      </w:divBdr>
    </w:div>
    <w:div w:id="1460804019">
      <w:bodyDiv w:val="1"/>
      <w:marLeft w:val="0"/>
      <w:marRight w:val="0"/>
      <w:marTop w:val="0"/>
      <w:marBottom w:val="0"/>
      <w:divBdr>
        <w:top w:val="none" w:sz="0" w:space="0" w:color="auto"/>
        <w:left w:val="none" w:sz="0" w:space="0" w:color="auto"/>
        <w:bottom w:val="none" w:sz="0" w:space="0" w:color="auto"/>
        <w:right w:val="none" w:sz="0" w:space="0" w:color="auto"/>
      </w:divBdr>
    </w:div>
    <w:div w:id="1480418079">
      <w:bodyDiv w:val="1"/>
      <w:marLeft w:val="0"/>
      <w:marRight w:val="0"/>
      <w:marTop w:val="0"/>
      <w:marBottom w:val="0"/>
      <w:divBdr>
        <w:top w:val="none" w:sz="0" w:space="0" w:color="auto"/>
        <w:left w:val="none" w:sz="0" w:space="0" w:color="auto"/>
        <w:bottom w:val="none" w:sz="0" w:space="0" w:color="auto"/>
        <w:right w:val="none" w:sz="0" w:space="0" w:color="auto"/>
      </w:divBdr>
    </w:div>
    <w:div w:id="1515995048">
      <w:bodyDiv w:val="1"/>
      <w:marLeft w:val="0"/>
      <w:marRight w:val="0"/>
      <w:marTop w:val="0"/>
      <w:marBottom w:val="0"/>
      <w:divBdr>
        <w:top w:val="none" w:sz="0" w:space="0" w:color="auto"/>
        <w:left w:val="none" w:sz="0" w:space="0" w:color="auto"/>
        <w:bottom w:val="none" w:sz="0" w:space="0" w:color="auto"/>
        <w:right w:val="none" w:sz="0" w:space="0" w:color="auto"/>
      </w:divBdr>
    </w:div>
    <w:div w:id="1531334163">
      <w:bodyDiv w:val="1"/>
      <w:marLeft w:val="0"/>
      <w:marRight w:val="0"/>
      <w:marTop w:val="0"/>
      <w:marBottom w:val="0"/>
      <w:divBdr>
        <w:top w:val="none" w:sz="0" w:space="0" w:color="auto"/>
        <w:left w:val="none" w:sz="0" w:space="0" w:color="auto"/>
        <w:bottom w:val="none" w:sz="0" w:space="0" w:color="auto"/>
        <w:right w:val="none" w:sz="0" w:space="0" w:color="auto"/>
      </w:divBdr>
    </w:div>
    <w:div w:id="1618557871">
      <w:bodyDiv w:val="1"/>
      <w:marLeft w:val="0"/>
      <w:marRight w:val="0"/>
      <w:marTop w:val="0"/>
      <w:marBottom w:val="0"/>
      <w:divBdr>
        <w:top w:val="none" w:sz="0" w:space="0" w:color="auto"/>
        <w:left w:val="none" w:sz="0" w:space="0" w:color="auto"/>
        <w:bottom w:val="none" w:sz="0" w:space="0" w:color="auto"/>
        <w:right w:val="none" w:sz="0" w:space="0" w:color="auto"/>
      </w:divBdr>
    </w:div>
    <w:div w:id="1648438350">
      <w:bodyDiv w:val="1"/>
      <w:marLeft w:val="0"/>
      <w:marRight w:val="0"/>
      <w:marTop w:val="0"/>
      <w:marBottom w:val="0"/>
      <w:divBdr>
        <w:top w:val="none" w:sz="0" w:space="0" w:color="auto"/>
        <w:left w:val="none" w:sz="0" w:space="0" w:color="auto"/>
        <w:bottom w:val="none" w:sz="0" w:space="0" w:color="auto"/>
        <w:right w:val="none" w:sz="0" w:space="0" w:color="auto"/>
      </w:divBdr>
    </w:div>
    <w:div w:id="1653831475">
      <w:bodyDiv w:val="1"/>
      <w:marLeft w:val="0"/>
      <w:marRight w:val="0"/>
      <w:marTop w:val="0"/>
      <w:marBottom w:val="0"/>
      <w:divBdr>
        <w:top w:val="none" w:sz="0" w:space="0" w:color="auto"/>
        <w:left w:val="none" w:sz="0" w:space="0" w:color="auto"/>
        <w:bottom w:val="none" w:sz="0" w:space="0" w:color="auto"/>
        <w:right w:val="none" w:sz="0" w:space="0" w:color="auto"/>
      </w:divBdr>
    </w:div>
    <w:div w:id="1673797165">
      <w:bodyDiv w:val="1"/>
      <w:marLeft w:val="0"/>
      <w:marRight w:val="0"/>
      <w:marTop w:val="0"/>
      <w:marBottom w:val="0"/>
      <w:divBdr>
        <w:top w:val="none" w:sz="0" w:space="0" w:color="auto"/>
        <w:left w:val="none" w:sz="0" w:space="0" w:color="auto"/>
        <w:bottom w:val="none" w:sz="0" w:space="0" w:color="auto"/>
        <w:right w:val="none" w:sz="0" w:space="0" w:color="auto"/>
      </w:divBdr>
    </w:div>
    <w:div w:id="1683581839">
      <w:bodyDiv w:val="1"/>
      <w:marLeft w:val="0"/>
      <w:marRight w:val="0"/>
      <w:marTop w:val="0"/>
      <w:marBottom w:val="0"/>
      <w:divBdr>
        <w:top w:val="none" w:sz="0" w:space="0" w:color="auto"/>
        <w:left w:val="none" w:sz="0" w:space="0" w:color="auto"/>
        <w:bottom w:val="none" w:sz="0" w:space="0" w:color="auto"/>
        <w:right w:val="none" w:sz="0" w:space="0" w:color="auto"/>
      </w:divBdr>
    </w:div>
    <w:div w:id="1685471043">
      <w:bodyDiv w:val="1"/>
      <w:marLeft w:val="0"/>
      <w:marRight w:val="0"/>
      <w:marTop w:val="0"/>
      <w:marBottom w:val="0"/>
      <w:divBdr>
        <w:top w:val="none" w:sz="0" w:space="0" w:color="auto"/>
        <w:left w:val="none" w:sz="0" w:space="0" w:color="auto"/>
        <w:bottom w:val="none" w:sz="0" w:space="0" w:color="auto"/>
        <w:right w:val="none" w:sz="0" w:space="0" w:color="auto"/>
      </w:divBdr>
    </w:div>
    <w:div w:id="1699967060">
      <w:bodyDiv w:val="1"/>
      <w:marLeft w:val="0"/>
      <w:marRight w:val="0"/>
      <w:marTop w:val="0"/>
      <w:marBottom w:val="0"/>
      <w:divBdr>
        <w:top w:val="none" w:sz="0" w:space="0" w:color="auto"/>
        <w:left w:val="none" w:sz="0" w:space="0" w:color="auto"/>
        <w:bottom w:val="none" w:sz="0" w:space="0" w:color="auto"/>
        <w:right w:val="none" w:sz="0" w:space="0" w:color="auto"/>
      </w:divBdr>
      <w:divsChild>
        <w:div w:id="676690265">
          <w:marLeft w:val="0"/>
          <w:marRight w:val="0"/>
          <w:marTop w:val="0"/>
          <w:marBottom w:val="0"/>
          <w:divBdr>
            <w:top w:val="none" w:sz="0" w:space="0" w:color="auto"/>
            <w:left w:val="none" w:sz="0" w:space="0" w:color="auto"/>
            <w:bottom w:val="none" w:sz="0" w:space="0" w:color="auto"/>
            <w:right w:val="none" w:sz="0" w:space="0" w:color="auto"/>
          </w:divBdr>
          <w:divsChild>
            <w:div w:id="4228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65429">
      <w:bodyDiv w:val="1"/>
      <w:marLeft w:val="0"/>
      <w:marRight w:val="0"/>
      <w:marTop w:val="0"/>
      <w:marBottom w:val="0"/>
      <w:divBdr>
        <w:top w:val="none" w:sz="0" w:space="0" w:color="auto"/>
        <w:left w:val="none" w:sz="0" w:space="0" w:color="auto"/>
        <w:bottom w:val="none" w:sz="0" w:space="0" w:color="auto"/>
        <w:right w:val="none" w:sz="0" w:space="0" w:color="auto"/>
      </w:divBdr>
    </w:div>
    <w:div w:id="1747073864">
      <w:bodyDiv w:val="1"/>
      <w:marLeft w:val="0"/>
      <w:marRight w:val="0"/>
      <w:marTop w:val="0"/>
      <w:marBottom w:val="0"/>
      <w:divBdr>
        <w:top w:val="none" w:sz="0" w:space="0" w:color="auto"/>
        <w:left w:val="none" w:sz="0" w:space="0" w:color="auto"/>
        <w:bottom w:val="none" w:sz="0" w:space="0" w:color="auto"/>
        <w:right w:val="none" w:sz="0" w:space="0" w:color="auto"/>
      </w:divBdr>
      <w:divsChild>
        <w:div w:id="379477992">
          <w:marLeft w:val="0"/>
          <w:marRight w:val="0"/>
          <w:marTop w:val="0"/>
          <w:marBottom w:val="0"/>
          <w:divBdr>
            <w:top w:val="none" w:sz="0" w:space="0" w:color="auto"/>
            <w:left w:val="none" w:sz="0" w:space="0" w:color="auto"/>
            <w:bottom w:val="none" w:sz="0" w:space="0" w:color="auto"/>
            <w:right w:val="none" w:sz="0" w:space="0" w:color="auto"/>
          </w:divBdr>
          <w:divsChild>
            <w:div w:id="8336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6878">
      <w:bodyDiv w:val="1"/>
      <w:marLeft w:val="0"/>
      <w:marRight w:val="0"/>
      <w:marTop w:val="0"/>
      <w:marBottom w:val="0"/>
      <w:divBdr>
        <w:top w:val="none" w:sz="0" w:space="0" w:color="auto"/>
        <w:left w:val="none" w:sz="0" w:space="0" w:color="auto"/>
        <w:bottom w:val="none" w:sz="0" w:space="0" w:color="auto"/>
        <w:right w:val="none" w:sz="0" w:space="0" w:color="auto"/>
      </w:divBdr>
    </w:div>
    <w:div w:id="1802843965">
      <w:bodyDiv w:val="1"/>
      <w:marLeft w:val="0"/>
      <w:marRight w:val="0"/>
      <w:marTop w:val="0"/>
      <w:marBottom w:val="0"/>
      <w:divBdr>
        <w:top w:val="none" w:sz="0" w:space="0" w:color="auto"/>
        <w:left w:val="none" w:sz="0" w:space="0" w:color="auto"/>
        <w:bottom w:val="none" w:sz="0" w:space="0" w:color="auto"/>
        <w:right w:val="none" w:sz="0" w:space="0" w:color="auto"/>
      </w:divBdr>
    </w:div>
    <w:div w:id="1814832752">
      <w:bodyDiv w:val="1"/>
      <w:marLeft w:val="0"/>
      <w:marRight w:val="0"/>
      <w:marTop w:val="0"/>
      <w:marBottom w:val="0"/>
      <w:divBdr>
        <w:top w:val="none" w:sz="0" w:space="0" w:color="auto"/>
        <w:left w:val="none" w:sz="0" w:space="0" w:color="auto"/>
        <w:bottom w:val="none" w:sz="0" w:space="0" w:color="auto"/>
        <w:right w:val="none" w:sz="0" w:space="0" w:color="auto"/>
      </w:divBdr>
      <w:divsChild>
        <w:div w:id="1381323758">
          <w:marLeft w:val="0"/>
          <w:marRight w:val="0"/>
          <w:marTop w:val="0"/>
          <w:marBottom w:val="0"/>
          <w:divBdr>
            <w:top w:val="none" w:sz="0" w:space="0" w:color="auto"/>
            <w:left w:val="none" w:sz="0" w:space="0" w:color="auto"/>
            <w:bottom w:val="none" w:sz="0" w:space="0" w:color="auto"/>
            <w:right w:val="none" w:sz="0" w:space="0" w:color="auto"/>
          </w:divBdr>
          <w:divsChild>
            <w:div w:id="4822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3169">
      <w:bodyDiv w:val="1"/>
      <w:marLeft w:val="0"/>
      <w:marRight w:val="0"/>
      <w:marTop w:val="0"/>
      <w:marBottom w:val="0"/>
      <w:divBdr>
        <w:top w:val="none" w:sz="0" w:space="0" w:color="auto"/>
        <w:left w:val="none" w:sz="0" w:space="0" w:color="auto"/>
        <w:bottom w:val="none" w:sz="0" w:space="0" w:color="auto"/>
        <w:right w:val="none" w:sz="0" w:space="0" w:color="auto"/>
      </w:divBdr>
    </w:div>
    <w:div w:id="1874805835">
      <w:bodyDiv w:val="1"/>
      <w:marLeft w:val="0"/>
      <w:marRight w:val="0"/>
      <w:marTop w:val="0"/>
      <w:marBottom w:val="0"/>
      <w:divBdr>
        <w:top w:val="none" w:sz="0" w:space="0" w:color="auto"/>
        <w:left w:val="none" w:sz="0" w:space="0" w:color="auto"/>
        <w:bottom w:val="none" w:sz="0" w:space="0" w:color="auto"/>
        <w:right w:val="none" w:sz="0" w:space="0" w:color="auto"/>
      </w:divBdr>
      <w:divsChild>
        <w:div w:id="908265685">
          <w:marLeft w:val="0"/>
          <w:marRight w:val="0"/>
          <w:marTop w:val="0"/>
          <w:marBottom w:val="0"/>
          <w:divBdr>
            <w:top w:val="none" w:sz="0" w:space="0" w:color="auto"/>
            <w:left w:val="none" w:sz="0" w:space="0" w:color="auto"/>
            <w:bottom w:val="none" w:sz="0" w:space="0" w:color="auto"/>
            <w:right w:val="none" w:sz="0" w:space="0" w:color="auto"/>
          </w:divBdr>
        </w:div>
      </w:divsChild>
    </w:div>
    <w:div w:id="1875531684">
      <w:bodyDiv w:val="1"/>
      <w:marLeft w:val="0"/>
      <w:marRight w:val="0"/>
      <w:marTop w:val="0"/>
      <w:marBottom w:val="0"/>
      <w:divBdr>
        <w:top w:val="none" w:sz="0" w:space="0" w:color="auto"/>
        <w:left w:val="none" w:sz="0" w:space="0" w:color="auto"/>
        <w:bottom w:val="none" w:sz="0" w:space="0" w:color="auto"/>
        <w:right w:val="none" w:sz="0" w:space="0" w:color="auto"/>
      </w:divBdr>
    </w:div>
    <w:div w:id="1936354808">
      <w:bodyDiv w:val="1"/>
      <w:marLeft w:val="0"/>
      <w:marRight w:val="0"/>
      <w:marTop w:val="0"/>
      <w:marBottom w:val="0"/>
      <w:divBdr>
        <w:top w:val="none" w:sz="0" w:space="0" w:color="auto"/>
        <w:left w:val="none" w:sz="0" w:space="0" w:color="auto"/>
        <w:bottom w:val="none" w:sz="0" w:space="0" w:color="auto"/>
        <w:right w:val="none" w:sz="0" w:space="0" w:color="auto"/>
      </w:divBdr>
    </w:div>
    <w:div w:id="1945384946">
      <w:bodyDiv w:val="1"/>
      <w:marLeft w:val="0"/>
      <w:marRight w:val="0"/>
      <w:marTop w:val="0"/>
      <w:marBottom w:val="0"/>
      <w:divBdr>
        <w:top w:val="none" w:sz="0" w:space="0" w:color="auto"/>
        <w:left w:val="none" w:sz="0" w:space="0" w:color="auto"/>
        <w:bottom w:val="none" w:sz="0" w:space="0" w:color="auto"/>
        <w:right w:val="none" w:sz="0" w:space="0" w:color="auto"/>
      </w:divBdr>
    </w:div>
    <w:div w:id="1954551000">
      <w:bodyDiv w:val="1"/>
      <w:marLeft w:val="0"/>
      <w:marRight w:val="0"/>
      <w:marTop w:val="0"/>
      <w:marBottom w:val="0"/>
      <w:divBdr>
        <w:top w:val="none" w:sz="0" w:space="0" w:color="auto"/>
        <w:left w:val="none" w:sz="0" w:space="0" w:color="auto"/>
        <w:bottom w:val="none" w:sz="0" w:space="0" w:color="auto"/>
        <w:right w:val="none" w:sz="0" w:space="0" w:color="auto"/>
      </w:divBdr>
    </w:div>
    <w:div w:id="1975135197">
      <w:bodyDiv w:val="1"/>
      <w:marLeft w:val="0"/>
      <w:marRight w:val="0"/>
      <w:marTop w:val="0"/>
      <w:marBottom w:val="0"/>
      <w:divBdr>
        <w:top w:val="none" w:sz="0" w:space="0" w:color="auto"/>
        <w:left w:val="none" w:sz="0" w:space="0" w:color="auto"/>
        <w:bottom w:val="none" w:sz="0" w:space="0" w:color="auto"/>
        <w:right w:val="none" w:sz="0" w:space="0" w:color="auto"/>
      </w:divBdr>
    </w:div>
    <w:div w:id="1981575017">
      <w:bodyDiv w:val="1"/>
      <w:marLeft w:val="0"/>
      <w:marRight w:val="0"/>
      <w:marTop w:val="0"/>
      <w:marBottom w:val="0"/>
      <w:divBdr>
        <w:top w:val="none" w:sz="0" w:space="0" w:color="auto"/>
        <w:left w:val="none" w:sz="0" w:space="0" w:color="auto"/>
        <w:bottom w:val="none" w:sz="0" w:space="0" w:color="auto"/>
        <w:right w:val="none" w:sz="0" w:space="0" w:color="auto"/>
      </w:divBdr>
    </w:div>
    <w:div w:id="1985355234">
      <w:bodyDiv w:val="1"/>
      <w:marLeft w:val="0"/>
      <w:marRight w:val="0"/>
      <w:marTop w:val="0"/>
      <w:marBottom w:val="0"/>
      <w:divBdr>
        <w:top w:val="none" w:sz="0" w:space="0" w:color="auto"/>
        <w:left w:val="none" w:sz="0" w:space="0" w:color="auto"/>
        <w:bottom w:val="none" w:sz="0" w:space="0" w:color="auto"/>
        <w:right w:val="none" w:sz="0" w:space="0" w:color="auto"/>
      </w:divBdr>
    </w:div>
    <w:div w:id="2088527655">
      <w:bodyDiv w:val="1"/>
      <w:marLeft w:val="0"/>
      <w:marRight w:val="0"/>
      <w:marTop w:val="0"/>
      <w:marBottom w:val="0"/>
      <w:divBdr>
        <w:top w:val="none" w:sz="0" w:space="0" w:color="auto"/>
        <w:left w:val="none" w:sz="0" w:space="0" w:color="auto"/>
        <w:bottom w:val="none" w:sz="0" w:space="0" w:color="auto"/>
        <w:right w:val="none" w:sz="0" w:space="0" w:color="auto"/>
      </w:divBdr>
    </w:div>
    <w:div w:id="2103603526">
      <w:bodyDiv w:val="1"/>
      <w:marLeft w:val="0"/>
      <w:marRight w:val="0"/>
      <w:marTop w:val="0"/>
      <w:marBottom w:val="0"/>
      <w:divBdr>
        <w:top w:val="none" w:sz="0" w:space="0" w:color="auto"/>
        <w:left w:val="none" w:sz="0" w:space="0" w:color="auto"/>
        <w:bottom w:val="none" w:sz="0" w:space="0" w:color="auto"/>
        <w:right w:val="none" w:sz="0" w:space="0" w:color="auto"/>
      </w:divBdr>
    </w:div>
    <w:div w:id="2127042888">
      <w:bodyDiv w:val="1"/>
      <w:marLeft w:val="0"/>
      <w:marRight w:val="0"/>
      <w:marTop w:val="0"/>
      <w:marBottom w:val="0"/>
      <w:divBdr>
        <w:top w:val="none" w:sz="0" w:space="0" w:color="auto"/>
        <w:left w:val="none" w:sz="0" w:space="0" w:color="auto"/>
        <w:bottom w:val="none" w:sz="0" w:space="0" w:color="auto"/>
        <w:right w:val="none" w:sz="0" w:space="0" w:color="auto"/>
      </w:divBdr>
    </w:div>
    <w:div w:id="2133472155">
      <w:bodyDiv w:val="1"/>
      <w:marLeft w:val="0"/>
      <w:marRight w:val="0"/>
      <w:marTop w:val="0"/>
      <w:marBottom w:val="0"/>
      <w:divBdr>
        <w:top w:val="none" w:sz="0" w:space="0" w:color="auto"/>
        <w:left w:val="none" w:sz="0" w:space="0" w:color="auto"/>
        <w:bottom w:val="none" w:sz="0" w:space="0" w:color="auto"/>
        <w:right w:val="none" w:sz="0" w:space="0" w:color="auto"/>
      </w:divBdr>
    </w:div>
    <w:div w:id="2138988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footer" Target="footer12.xml"/><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hyperlink" Target="file:///O:\DAG\SIM\2021-2027\DOC\Indicateurs\Methodologie%20indicateurs_v03.docx" TargetMode="External"/><Relationship Id="rId50" Type="http://schemas.openxmlformats.org/officeDocument/2006/relationships/hyperlink" Target="file:///O:\DAG\SIM\2021-2027\DOC\Indicateurs\Methodologie%20indicateurs_v03.docx" TargetMode="External"/><Relationship Id="rId55" Type="http://schemas.openxmlformats.org/officeDocument/2006/relationships/image" Target="media/image6.png"/><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8.xml"/><Relationship Id="rId41" Type="http://schemas.openxmlformats.org/officeDocument/2006/relationships/header" Target="header14.xml"/><Relationship Id="rId54"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hyperlink" Target="file:///O:\DAG\SIM\2021-2027\DOC\Indicateurs\Methodologie%20indicateurs_v03.docx" TargetMode="External"/><Relationship Id="rId53" Type="http://schemas.openxmlformats.org/officeDocument/2006/relationships/image" Target="media/image4.png"/><Relationship Id="rId58" Type="http://schemas.openxmlformats.org/officeDocument/2006/relationships/hyperlink" Target="http://eur-lex.europa.eu/legal-content/EN/ALL/?uri=CELEX:52016PC0788" TargetMode="External"/><Relationship Id="rId66"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hyperlink" Target="file:///O:\DAG\SIM\2021-2027\DOC\Indicateurs\Methodologie%20indicateurs_v03.docx" TargetMode="External"/><Relationship Id="rId57" Type="http://schemas.openxmlformats.org/officeDocument/2006/relationships/hyperlink" Target="https://oeil.secure.europarl.europa.eu/oeil/popups/ficheprocedure.do?lang=en&amp;reference=2015/3014(RSP)"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hyperlink" Target="file:///O:\DAG\SIM\2021-2027\DOC\Indicateurs\Methodologie%20indicateurs_v03.docx" TargetMode="External"/><Relationship Id="rId52" Type="http://schemas.openxmlformats.org/officeDocument/2006/relationships/hyperlink" Target="file:///O:\DAG\SIM\2021-2027\DOC\Indicateurs\Methodologie%20indicateurs_v03.docx"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hyperlink" Target="file:///O:\DAG\SIM\2021-2027\DOC\Indicateurs\Methodologie%20indicateurs_v03.docx" TargetMode="External"/><Relationship Id="rId48" Type="http://schemas.openxmlformats.org/officeDocument/2006/relationships/hyperlink" Target="file:///O:\DAG\SIM\2021-2027\DOC\Indicateurs\Methodologie%20indicateurs_v03.docx" TargetMode="External"/><Relationship Id="rId56" Type="http://schemas.openxmlformats.org/officeDocument/2006/relationships/image" Target="media/image7.png"/><Relationship Id="rId8" Type="http://schemas.openxmlformats.org/officeDocument/2006/relationships/settings" Target="settings.xml"/><Relationship Id="rId51" Type="http://schemas.openxmlformats.org/officeDocument/2006/relationships/hyperlink" Target="file:///O:\DAG\SIM\2021-2027\DOC\Indicateurs\Methodologie%20indicateurs_v03.docx" TargetMode="Externa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header" Target="header13.xml"/><Relationship Id="rId46" Type="http://schemas.openxmlformats.org/officeDocument/2006/relationships/hyperlink" Target="file:///O:\DAG\SIM\2021-2027\DOC\Indicateurs\Methodologie%20indicateurs_v03.docx" TargetMode="External"/><Relationship Id="rId59" Type="http://schemas.openxmlformats.org/officeDocument/2006/relationships/hyperlink" Target="https://oeil.secure.europarl.europa.eu/oeil/popups/ficheprocedure.do?lang=en&amp;reference=2015/3014(RS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gional_policy/sources/docoffic/2014/working/guidance_monitoring_eval_e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B464DE1858FA459D76914FD71AAFBA" ma:contentTypeVersion="10" ma:contentTypeDescription="Crée un document." ma:contentTypeScope="" ma:versionID="782037265994de0e839a6a3a79cfe171">
  <xsd:schema xmlns:xsd="http://www.w3.org/2001/XMLSchema" xmlns:xs="http://www.w3.org/2001/XMLSchema" xmlns:p="http://schemas.microsoft.com/office/2006/metadata/properties" xmlns:ns2="3dd930f5-4954-4611-b301-3d87663ea9e2" targetNamespace="http://schemas.microsoft.com/office/2006/metadata/properties" ma:root="true" ma:fieldsID="c423303f83b93e304d5495f375a2c9e6" ns2:_="">
    <xsd:import namespace="3dd930f5-4954-4611-b301-3d87663ea9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930f5-4954-4611-b301-3d87663ea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E7365-379D-4B19-9732-E98B3DB6E1FD}">
  <ds:schemaRefs>
    <ds:schemaRef ds:uri="http://schemas.microsoft.com/sharepoint/v3/contenttype/forms"/>
  </ds:schemaRefs>
</ds:datastoreItem>
</file>

<file path=customXml/itemProps2.xml><?xml version="1.0" encoding="utf-8"?>
<ds:datastoreItem xmlns:ds="http://schemas.openxmlformats.org/officeDocument/2006/customXml" ds:itemID="{D9D83E78-6828-4992-AE25-E9918B3E9E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0556F3-209C-4FF1-9C30-08B5408DA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930f5-4954-4611-b301-3d87663ea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764065-B009-4BF2-8506-C0A3EFB15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81</Pages>
  <Words>28426</Words>
  <Characters>164588</Characters>
  <Application>Microsoft Office Word</Application>
  <DocSecurity>0</DocSecurity>
  <Lines>8662</Lines>
  <Paragraphs>6031</Paragraphs>
  <ScaleCrop>false</ScaleCrop>
  <HeadingPairs>
    <vt:vector size="6" baseType="variant">
      <vt:variant>
        <vt:lpstr>Naslov</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Conseil Régional Pocence Alpes Côte D'Azur</Company>
  <LinksUpToDate>false</LinksUpToDate>
  <CharactersWithSpaces>186983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Emerenciano, Paulo</dc:creator>
  <cp:lastModifiedBy>Spela.Sovinc</cp:lastModifiedBy>
  <cp:revision>2</cp:revision>
  <cp:lastPrinted>2018-12-04T18:49:00Z</cp:lastPrinted>
  <dcterms:created xsi:type="dcterms:W3CDTF">2021-04-16T08:27:00Z</dcterms:created>
  <dcterms:modified xsi:type="dcterms:W3CDTF">2021-04-16T08:27:00Z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0x01010030B464DE1858FA459D76914FD71AAFBA</vt:lpwstr>
  </property>
</Properties>
</file>