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9DA70" w14:textId="77777777" w:rsidR="00637B9C" w:rsidRPr="005D1D9D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bookmarkStart w:id="0" w:name="_GoBack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65"/>
        <w:gridCol w:w="6897"/>
      </w:tblGrid>
      <w:tr w:rsidR="005D1D9D" w:rsidRPr="005D1D9D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bookmarkEnd w:id="0"/>
          <w:p w14:paraId="7D6807F4" w14:textId="31596767" w:rsidR="0008169E" w:rsidRPr="005D1D9D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5D1D9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</w:t>
            </w:r>
            <w:r w:rsidR="003F3CA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/upravičenca</w:t>
            </w:r>
            <w:r w:rsidRPr="005D1D9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5D1D9D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5D1D9D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50B8EFEE" w:rsidR="0008169E" w:rsidRPr="005D1D9D" w:rsidRDefault="006F55D6" w:rsidP="00EB6F9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5D1D9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 w:rsidR="00EB6F9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5D1D9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5D1D9D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344C2523" w:rsidR="0008169E" w:rsidRPr="005D1D9D" w:rsidRDefault="0008169E" w:rsidP="00EB6F9C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A450E4F" w14:textId="5673DA8A" w:rsidR="00D600A8" w:rsidRPr="005D1D9D" w:rsidRDefault="00D600A8" w:rsidP="00EB6F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postopku </w:t>
      </w:r>
      <w:r w:rsidR="007D117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izbora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projektov</w:t>
      </w:r>
      <w:r w:rsidR="007D117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sofinanciranje s sredstvi</w:t>
      </w:r>
      <w:r w:rsidR="006E04A5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Sklada za modernizacijo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okviru </w:t>
      </w:r>
      <w:r w:rsidR="009811F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»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Povabila k predložitvi </w:t>
      </w:r>
      <w:r w:rsidR="00EB6F9C" w:rsidRP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vlog za neposredno potrditev projektov v okviru Sheme OVE (del A): Proizvodnja energije iz obnovljivih virov energije – sončna in vetrna energija (oznaka: POVABILO MS OVE-A)</w:t>
      </w:r>
      <w:r w:rsidR="00DC274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«,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DF7DA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podajam</w:t>
      </w:r>
      <w:r w:rsidR="00487054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="00DF7DA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naslednjo:</w:t>
      </w:r>
    </w:p>
    <w:p w14:paraId="4B4BA7DB" w14:textId="77777777" w:rsidR="00D600A8" w:rsidRPr="005D1D9D" w:rsidRDefault="00D600A8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B4A4868" w14:textId="05622C68" w:rsidR="00C406EF" w:rsidRPr="005D1D9D" w:rsidRDefault="00C406EF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I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Z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J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A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V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O</w:t>
      </w:r>
    </w:p>
    <w:p w14:paraId="4FE7DBEA" w14:textId="77777777" w:rsidR="00637B9C" w:rsidRPr="005D1D9D" w:rsidRDefault="00637B9C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4DA04769" w14:textId="60DCF1E0" w:rsidR="009D2BC1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smo seznanjen</w:t>
      </w:r>
      <w:r w:rsidR="00487054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se v celoti strinjam</w:t>
      </w:r>
      <w:r w:rsidR="00487054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vsebino, pogoji in zahtevami</w:t>
      </w:r>
      <w:r w:rsidR="00DA43E5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predmetnega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povabila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D6C424A" w14:textId="132C29E4" w:rsidR="00FF5EB6" w:rsidRPr="005D1D9D" w:rsidRDefault="00FF5EB6" w:rsidP="00EB6F9C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je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ki je predmet vloge, sklad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en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namenom in predmetom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povabila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EB6F9C" w:rsidRP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določbami in dokumentacijo povabila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shemo naložb Shema OVE (del A),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evropsko in slovensko zakonodajo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ter </w:t>
      </w:r>
      <w:r w:rsidR="00EB6F9C" w:rsidRP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cilji posodobljenega NEPN 2024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0D2A9537" w14:textId="0E787643" w:rsidR="001B3ABA" w:rsidRPr="005D1D9D" w:rsidRDefault="001B3ABA" w:rsidP="00FF5EB6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bookmarkStart w:id="1" w:name="_Hlk196313960"/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ne poslujemo in nimamo registrirane dejavnosti s področij, navedenih v 9. členu Pravilnika o dodeljevanju finančnih spodbud za spodbujanje energije iz obnovljivih virov in soproizvodnje z visokim izkoristkom ter energijsko učinkovito daljinsko ogrevanje oziroma hlajenje (Uradni list RS, št. 32/24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41/25; v nadaljnjem besedilu: Pravilnik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);</w:t>
      </w:r>
    </w:p>
    <w:bookmarkEnd w:id="1"/>
    <w:p w14:paraId="5937C53F" w14:textId="44D68624" w:rsidR="00A27A67" w:rsidRPr="005D1D9D" w:rsidRDefault="00A27A67" w:rsidP="00A27A67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nismo »podjetje v težavah«, kot </w:t>
      </w:r>
      <w:r w:rsidR="00787EB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ga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opredeljujeta 18. točka 2. člena Uredbe (EU) št. 651/2014 in nacionalna zakonodaja;</w:t>
      </w:r>
    </w:p>
    <w:p w14:paraId="511EA9BC" w14:textId="3711A2B1" w:rsidR="009D2BC1" w:rsidRPr="005D1D9D" w:rsidRDefault="009D2BC1" w:rsidP="00151444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nismo</w:t>
      </w:r>
      <w:r w:rsidR="00A27A67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insolventni ali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stanju kapitalske neustreznosti </w:t>
      </w:r>
      <w:r w:rsidR="00A27A67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 skladu z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11. člen</w:t>
      </w:r>
      <w:r w:rsidR="00A27A67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om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Zakona o finančnem poslovanju, postopkih zaradi insolventnosti in prisilnem prenehanju (Uradni list RS, št. 176/21 – uradno prečiščeno besedilo, 178/21 – popr., 196/21 – odl. US, 157/22 – odl. US, 35/23 – odl. US, 57/23 – odl. US</w:t>
      </w:r>
      <w:r w:rsidR="005C2DF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102/23</w:t>
      </w:r>
      <w:r w:rsidR="005C2DF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25/25 – odl.US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);</w:t>
      </w:r>
    </w:p>
    <w:p w14:paraId="46F65FDF" w14:textId="23CD3163" w:rsidR="00A27A67" w:rsidRPr="005D1D9D" w:rsidRDefault="00A27A67" w:rsidP="00151444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zoper nas ni uveden postopek prisilne poravnave, stečajni postopek ali postopek likvidacije;</w:t>
      </w:r>
    </w:p>
    <w:p w14:paraId="2B98CA94" w14:textId="60DC898A" w:rsidR="00A27A67" w:rsidRPr="005D1D9D" w:rsidRDefault="00A27A67" w:rsidP="00A27A67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nismo navedeni na seznamu subjektov, s katerimi državni organi ne smejo poslovati v skladu z zakonom, ki ureja preprečevanje korupcije;</w:t>
      </w:r>
    </w:p>
    <w:p w14:paraId="2AADD0BE" w14:textId="77777777" w:rsidR="00A4414A" w:rsidRPr="005D1D9D" w:rsidRDefault="00A4414A" w:rsidP="00A4414A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nismo v postopku pridobivanja ali prejema finančne pomoči za reševanje in prestrukturiranje gospodarskih družb v težavah;</w:t>
      </w:r>
    </w:p>
    <w:p w14:paraId="67397EA9" w14:textId="7110A0DF" w:rsidR="00A27A67" w:rsidRPr="005D1D9D" w:rsidRDefault="00A27A67" w:rsidP="00A27A67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nimamo neporavnanega naloga za vračilo preveč izplačane državne pomoči ali pomoči po pravilu de minimis na podlagi poziva ministrstva, pristojnega za finance;</w:t>
      </w:r>
    </w:p>
    <w:p w14:paraId="582AD3E0" w14:textId="4932C3A0" w:rsidR="009D2BC1" w:rsidRPr="005D1D9D" w:rsidRDefault="00010095" w:rsidP="00151444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</w:t>
      </w:r>
      <w:r w:rsidR="009D2BC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nimamo neporavnanega naloga za </w:t>
      </w:r>
      <w:r w:rsidR="00A27A67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vračilo izplačane pomoči</w:t>
      </w:r>
      <w:r w:rsidR="009D2BC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zaradi </w:t>
      </w:r>
      <w:r w:rsidR="00A27A67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sklepa</w:t>
      </w:r>
      <w:r w:rsidR="009D2BC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Evropske komisije, ki je pomoč razglasila za nezakonito in nezdružljivo s skupnim trgom;</w:t>
      </w:r>
    </w:p>
    <w:p w14:paraId="69CF82CA" w14:textId="6DB2B0C3" w:rsidR="0073431D" w:rsidRPr="005D1D9D" w:rsidRDefault="009D2BC1" w:rsidP="009D2BC1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imamo zagotovljene vse </w:t>
      </w:r>
      <w:r w:rsidR="00DA43E5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pre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ostale vire za izvedbo celotnega 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bomo v primeru, da ti viri dejansko ne bodo pridobljeni, sredstva nadomestili iz lastnih virov;</w:t>
      </w:r>
    </w:p>
    <w:p w14:paraId="50E17DB7" w14:textId="383E38FA" w:rsidR="00DA43E5" w:rsidRPr="005D1D9D" w:rsidRDefault="00DA43E5" w:rsidP="00DA43E5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imamo za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izdelano in s strani </w:t>
      </w:r>
      <w:r w:rsidR="00C20E27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zakonitega zastopnika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potrjeno investicijsko dokumentacijo, ki je izdelana v skladu z uredbo, ki določa enotno metodologijo za pripravo in obravnavo investicijske dokumentacije na področju javnih financ;</w:t>
      </w:r>
    </w:p>
    <w:p w14:paraId="091FD273" w14:textId="069A524F" w:rsidR="00FF5EB6" w:rsidRPr="005D1D9D" w:rsidRDefault="00FF5EB6" w:rsidP="00FF5EB6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ni in ne bo predmet sofinanciranja iz drugih sredstev državnega, lokalnega ali EU proračuna oziroma skupna višina morebitnih prejetih sredstev iz tega naslova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A3747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navedenih v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Izjavi o dodeljenih in zaprošenih pomočeh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ne presega najvišje dovoljene intenzivnosti sofinanciranja iz 13. člena Pravilnika in določil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povabila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4D62C644" w14:textId="35471A78" w:rsidR="009D2BC1" w:rsidRPr="005D1D9D" w:rsidRDefault="00010095" w:rsidP="00CE58A1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lastRenderedPageBreak/>
        <w:t xml:space="preserve">da </w:t>
      </w:r>
      <w:r w:rsidR="009D2BC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pred oddajo vl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oge </w:t>
      </w:r>
      <w:r w:rsidR="00CE58A1" w:rsidRP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 projektni predlog na javni poziv, ki se je izvedel v okviru prve faze postopka dodeljevanja spodbud iz Sklada za modernizacijo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9D2BC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še nismo pričeli z izvajanjem gradbenih del</w:t>
      </w:r>
      <w:r w:rsidR="00FF5EB6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okviru </w:t>
      </w:r>
      <w:r w:rsidR="00BA3E2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="009D2BC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ali </w:t>
      </w:r>
      <w:r w:rsidR="00C83346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 prvim</w:t>
      </w:r>
      <w:r w:rsidR="00FF5EB6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pravno </w:t>
      </w:r>
      <w:r w:rsidR="009D2BC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zavezujočim naročanjem opreme</w:t>
      </w:r>
      <w:r w:rsidR="00FF5EB6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ali vsako drugo zavezo, zaradi katere </w:t>
      </w:r>
      <w:r w:rsidR="00BA3E2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="00FF5EB6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ni več mogoče preklicati, če ta nastopi pred začetkom gradbenih del</w:t>
      </w:r>
      <w:r w:rsidR="009D2BC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162446DB" w14:textId="5342699F" w:rsidR="0073431D" w:rsidRPr="00ED58CC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smo seznanjeni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 obveznostjo o trajnosti projekta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in sicer, da mora upravičenec zagotoviti, da pet (5) let po zaključku </w:t>
      </w:r>
      <w:r w:rsidR="00CE58A1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ne sme priti do bistvene spremembe </w:t>
      </w:r>
      <w:r w:rsidR="00CE58A1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ki vpliva na značaj, cilje ali pogoje izvajanja, zarad</w:t>
      </w:r>
      <w:r w:rsidR="00CE58A1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 česar bi se razvrednotili njegov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 prvotni cilji;</w:t>
      </w:r>
    </w:p>
    <w:p w14:paraId="08BF083E" w14:textId="742E7CE6" w:rsidR="0073431D" w:rsidRPr="00ED58CC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bomo </w:t>
      </w:r>
      <w:r w:rsidR="00ED58CC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na poziv ministrstva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dostavljali poročila o</w:t>
      </w:r>
      <w:r w:rsidR="00ED58CC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izvajanju in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ED58CC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rezultatih</w:t>
      </w:r>
      <w:r w:rsidR="000A4A43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A3E2E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="00ED58CC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ki vsebujejo potrebne informacije za potrebe poročanja o projektu na Evropsko investicijsko banko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15BD1300" w14:textId="34573CCF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smo seznanjeni z možnimi posledicami, ki bi nastale ob ugotovitvi dvojnega financiranja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neupoštevanja veljavne zakonodaje ali navodil v vseh postopkih izvajanja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kot je npr. vračilo vseh že izplačanih sredstev s pripadajočimi 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zakonskimi zamudnimi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obrestmi;</w:t>
      </w:r>
    </w:p>
    <w:p w14:paraId="118EAC29" w14:textId="68DAAAA1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bomo označevali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informirali in obveščali javnost ter komunicirali 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in rezultatih projekta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skladno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 zahtevami iz povabila in pogodbo o sofinanciranju 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96F6D79" w14:textId="222F4801" w:rsidR="0073431D" w:rsidRPr="005D1D9D" w:rsidRDefault="00FA0C28" w:rsidP="00CE58A1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bomo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hranil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celotno originalno dokumentacijo, vezano na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skladno s pravili Evropske unije in zakonodajo Republike Sloveni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je, in sicer </w:t>
      </w:r>
      <w:r w:rsidR="00CE58A1" w:rsidRP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 obdobje hranjenja dokumentacije, ki traja še pet let po zadnjem izplačilu sredstev, kot izhaja iz člena 16 Izvedben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</w:t>
      </w:r>
      <w:r w:rsidR="00CE58A1" w:rsidRP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uredb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</w:t>
      </w:r>
      <w:r w:rsidR="00CE58A1" w:rsidRP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(EU) 2020/1001 oziroma po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godbe o sofinanciranju projekta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32C786DC" w14:textId="48677B2B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ministrstvu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organu za računovodenje, revizijskemu organu ter drugim nadzornim organom, vključenim v izvajanje, upravljanje, nadzor ali revizijo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omogočil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dostopnost do celotne dokumentacije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 način, da sta vsak čas možna kontrola izvajanja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vpogled v dokumentacijo v vsaki točki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B8D7FD6" w14:textId="15CEE90B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vodil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ločene knjigovodske evidence;</w:t>
      </w:r>
    </w:p>
    <w:p w14:paraId="0F043DE0" w14:textId="7AED0B65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se strinja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javno objavo podatkov o </w:t>
      </w:r>
      <w:r w:rsidR="00E61C62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upravičencu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in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o odobrenih in izplačanih denarnih sredstvih in da dovoljuje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objavo osnovnih podatkov 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projektu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in prejemniku sredstev skladno z zakonom, ki ureja dostop do informacij javnega značaja in zakonom, ki ureja varstvo osebnih podatkov;</w:t>
      </w:r>
    </w:p>
    <w:p w14:paraId="30C662C3" w14:textId="77EA9145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vseh fazah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skladnost z »načelom, da se ne škoduje bistveno« glede na merila iz člena 17 Uredbe (EU) 2020/852;</w:t>
      </w:r>
    </w:p>
    <w:p w14:paraId="17AB8739" w14:textId="1965B43C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kot upravičenec vsako finančno, vsebinsko oziroma časovno spremembo, ki bi vplivala ali bi lahko vplivala na cilje, kazalnike ali rezultate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pisno obrazloži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utemelji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 nemudoma oziroma najkasneje v 30. dneh od nastalih sprememb tako, da o njih obvesti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skrbnika pogodbe o sofinanciranju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sicer se šteje, da se sredstva uporabljajo nenamensko;</w:t>
      </w:r>
    </w:p>
    <w:p w14:paraId="0BCA3111" w14:textId="1AB461B7" w:rsidR="0073431D" w:rsidRPr="005D1D9D" w:rsidRDefault="0073431D" w:rsidP="001A2A07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upošteval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zakonodajo s področja integritete in preprečevanja korupcije (Zakon o integriteti in preprečevanju korupcije (Uradni list RS, št. 69/11 – uradno prečiščeno besedilo, 158/20, 3/22 – ZDeb in 16/23 – ZZPri)</w:t>
      </w:r>
      <w:r w:rsidR="009300C2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66C911AB" w14:textId="2C9DD313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zahtevek za izplačilo pripravil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oddal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 skladu z navodili ministrstva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16AA5D8" w14:textId="7BC61F05" w:rsidR="00337543" w:rsidRPr="005D1D9D" w:rsidRDefault="00337543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bomo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zaključili skladno s terminskim načrtom, opredeljenim v </w:t>
      </w:r>
      <w:r w:rsidR="000A4A43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vlogi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vendar najkasneje do </w:t>
      </w:r>
      <w:r w:rsidR="000A4A43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vključno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3</w:t>
      </w:r>
      <w:r w:rsidR="0095773B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0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.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9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. 2029;</w:t>
      </w:r>
    </w:p>
    <w:p w14:paraId="2838B9FF" w14:textId="30037D48" w:rsidR="00CC1889" w:rsidRPr="005D1D9D" w:rsidRDefault="00CC1889" w:rsidP="00CE58A1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bomo</w:t>
      </w:r>
      <w:r w:rsidR="009855D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k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A4414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zadnjemu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zahtevk</w:t>
      </w:r>
      <w:r w:rsidR="009855D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izplačilo predložili </w:t>
      </w:r>
      <w:r w:rsidR="00CE58A1" w:rsidRPr="00CE58A1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uporabno dovoljenje ali drug posamični akt, s katerim je dovoljeno obratovanje objekta ali naprave, ki je del elektroenergetskega sistema, </w:t>
      </w:r>
      <w:r w:rsidR="00CE58A1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ter </w:t>
      </w:r>
      <w:r w:rsidR="00CE58A1" w:rsidRPr="00CE58A1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sklenjeno Pogodbo o uporabi sistema (skladno z določbami 11. člena ZOEE), ki vsebuje podatke, kot jih predpisuje 146. člen SONDPO oziroma 147. člen SONDSEE</w:t>
      </w:r>
      <w:r w:rsidRPr="005D1D9D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;</w:t>
      </w:r>
    </w:p>
    <w:p w14:paraId="4AB7CBAD" w14:textId="76851991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 izvedbi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dosledno upošteval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vso veljavno evropsko in nacionalno zakonodajo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pravila izvajanja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Sklada za modernizacijo v Republiki Sloveniji in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navodila </w:t>
      </w:r>
      <w:r w:rsidRPr="005D1D9D"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>ministrstva;</w:t>
      </w:r>
    </w:p>
    <w:p w14:paraId="080D7DAC" w14:textId="1EC32F63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dovoljuje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ministrstvu, da za potrebe preverjanja izpolnjevanja pogojev po tem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povabilu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iz uradnih evidenc pridobi potrebne podatke;</w:t>
      </w:r>
    </w:p>
    <w:p w14:paraId="089AF073" w14:textId="30686EEE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se zaveda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da je vsako navajanje neresničnih podatkov v predloženi vlogi po zakonodaji Republike Slovenije kaznivo dejanje;</w:t>
      </w:r>
    </w:p>
    <w:p w14:paraId="1CB4F7CC" w14:textId="5679676A" w:rsidR="005D311C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lastRenderedPageBreak/>
        <w:t>da so vsi podatki v vlogi resnični, točni in popolni, za kar prevzema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vso materialno in kazensko odgovornost</w:t>
      </w:r>
      <w:r w:rsidR="005D311C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4C3AA4DB" w14:textId="01272B9A" w:rsidR="005D311C" w:rsidRPr="005D1D9D" w:rsidRDefault="005D311C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bomo pri porabi sredstev upoštevali zakon, ki ureja javno naročanje</w:t>
      </w:r>
      <w:r w:rsidR="009E0DA0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(za zavezance za javno naročanje)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63845FC6" w14:textId="6F318DCD" w:rsidR="007E6B96" w:rsidRPr="00114F13" w:rsidRDefault="005D311C" w:rsidP="00F7312C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114F1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soglašamo z elektronskim načinom poslovanja v skladu z Uredbo o upravnem poslovanju</w:t>
      </w:r>
      <w:r w:rsidR="00AE7B2B" w:rsidRPr="00114F1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114F1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(Uradni list RS, št. 9/18, 14/20, 167/20, 172/21, 68/22, 89/22, 135/22, 77/23 in 24/24)</w:t>
      </w:r>
      <w:r w:rsidR="0073431D" w:rsidRPr="00114F1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.</w:t>
      </w:r>
    </w:p>
    <w:p w14:paraId="00771194" w14:textId="77777777" w:rsidR="007E6B96" w:rsidRDefault="007E6B96" w:rsidP="007E6B96">
      <w:pPr>
        <w:autoSpaceDE w:val="0"/>
        <w:autoSpaceDN w:val="0"/>
        <w:spacing w:after="0" w:line="240" w:lineRule="auto"/>
        <w:rPr>
          <w:rFonts w:cstheme="minorHAnsi"/>
        </w:rPr>
      </w:pPr>
    </w:p>
    <w:p w14:paraId="72EA08C5" w14:textId="77777777" w:rsidR="007E6B96" w:rsidRDefault="007E6B96" w:rsidP="007E6B96">
      <w:pPr>
        <w:autoSpaceDE w:val="0"/>
        <w:autoSpaceDN w:val="0"/>
        <w:spacing w:after="0" w:line="240" w:lineRule="auto"/>
        <w:rPr>
          <w:rFonts w:cstheme="minorHAnsi"/>
        </w:rPr>
      </w:pPr>
    </w:p>
    <w:p w14:paraId="175F5BA4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103"/>
      </w:tblGrid>
      <w:tr w:rsidR="007E6B96" w14:paraId="68B027A9" w14:textId="77777777" w:rsidTr="002D6F3C">
        <w:tc>
          <w:tcPr>
            <w:tcW w:w="3397" w:type="dxa"/>
            <w:tcBorders>
              <w:bottom w:val="single" w:sz="4" w:space="0" w:color="auto"/>
            </w:tcBorders>
          </w:tcPr>
          <w:p w14:paraId="404B5B2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F49FF7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4A9946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14D67D67" w14:textId="77777777" w:rsidTr="002D6F3C">
        <w:tc>
          <w:tcPr>
            <w:tcW w:w="3397" w:type="dxa"/>
            <w:tcBorders>
              <w:top w:val="single" w:sz="4" w:space="0" w:color="auto"/>
            </w:tcBorders>
          </w:tcPr>
          <w:p w14:paraId="48EE6738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V/na</w:t>
            </w:r>
          </w:p>
        </w:tc>
        <w:tc>
          <w:tcPr>
            <w:tcW w:w="567" w:type="dxa"/>
          </w:tcPr>
          <w:p w14:paraId="7CFAAD9A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7E2DA1E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Ime in priimek zakonitega zastopnika vlagatelja</w:t>
            </w:r>
          </w:p>
        </w:tc>
      </w:tr>
      <w:tr w:rsidR="007E6B96" w14:paraId="4797DE51" w14:textId="77777777" w:rsidTr="002D6F3C">
        <w:tc>
          <w:tcPr>
            <w:tcW w:w="3397" w:type="dxa"/>
          </w:tcPr>
          <w:p w14:paraId="03959D5B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C263BC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78D533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3C24B546" w14:textId="77777777" w:rsidTr="002D6F3C">
        <w:tc>
          <w:tcPr>
            <w:tcW w:w="3397" w:type="dxa"/>
            <w:tcBorders>
              <w:bottom w:val="single" w:sz="4" w:space="0" w:color="auto"/>
            </w:tcBorders>
          </w:tcPr>
          <w:p w14:paraId="2838ACA2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43893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6F3A599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4D9EFD5F" w14:textId="77777777" w:rsidTr="002D6F3C">
        <w:tc>
          <w:tcPr>
            <w:tcW w:w="3397" w:type="dxa"/>
            <w:tcBorders>
              <w:top w:val="single" w:sz="4" w:space="0" w:color="auto"/>
            </w:tcBorders>
          </w:tcPr>
          <w:p w14:paraId="674B1E5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Datum</w:t>
            </w:r>
          </w:p>
        </w:tc>
        <w:tc>
          <w:tcPr>
            <w:tcW w:w="567" w:type="dxa"/>
          </w:tcPr>
          <w:p w14:paraId="47D7B643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9780D32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Podpis zakonitega zastopnika vlagatelja</w:t>
            </w:r>
          </w:p>
        </w:tc>
      </w:tr>
      <w:tr w:rsidR="007E6B96" w14:paraId="6F0C2CD6" w14:textId="77777777" w:rsidTr="002D6F3C">
        <w:tc>
          <w:tcPr>
            <w:tcW w:w="3397" w:type="dxa"/>
          </w:tcPr>
          <w:p w14:paraId="676B06EB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F5444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F4A437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0EB31F07" w14:textId="77777777" w:rsidTr="002D6F3C">
        <w:tc>
          <w:tcPr>
            <w:tcW w:w="3397" w:type="dxa"/>
          </w:tcPr>
          <w:p w14:paraId="4120F571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Žig</w:t>
            </w:r>
          </w:p>
        </w:tc>
        <w:tc>
          <w:tcPr>
            <w:tcW w:w="567" w:type="dxa"/>
          </w:tcPr>
          <w:p w14:paraId="2874D8E1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5B0E7A3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08B9F59C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61101FA3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429A925F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sectPr w:rsidR="007E6B96" w:rsidRPr="00693F12" w:rsidSect="00114F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88AB" w14:textId="77777777" w:rsidR="00D90C35" w:rsidRDefault="00D90C35" w:rsidP="00154220">
      <w:pPr>
        <w:spacing w:after="0" w:line="240" w:lineRule="auto"/>
      </w:pPr>
      <w:r>
        <w:separator/>
      </w:r>
    </w:p>
  </w:endnote>
  <w:endnote w:type="continuationSeparator" w:id="0">
    <w:p w14:paraId="21E89FC6" w14:textId="77777777" w:rsidR="00D90C35" w:rsidRDefault="00D90C35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C254" w14:textId="77777777" w:rsidR="00114F13" w:rsidRPr="00151444" w:rsidRDefault="00114F13" w:rsidP="00114F13">
    <w:pPr>
      <w:pStyle w:val="Glava"/>
      <w:jc w:val="right"/>
    </w:pPr>
  </w:p>
  <w:p w14:paraId="175AD1DB" w14:textId="77777777" w:rsidR="00114F13" w:rsidRDefault="00114F13" w:rsidP="00114F13"/>
  <w:p w14:paraId="3F3615A9" w14:textId="54B6EE1D" w:rsidR="003B16AB" w:rsidRPr="00114F13" w:rsidRDefault="00114F13" w:rsidP="00114F13">
    <w:pPr>
      <w:pStyle w:val="Noga"/>
      <w:pBdr>
        <w:top w:val="single" w:sz="4" w:space="1" w:color="auto"/>
      </w:pBdr>
      <w:rPr>
        <w:sz w:val="16"/>
        <w:szCs w:val="16"/>
      </w:rPr>
    </w:pPr>
    <w:r w:rsidRPr="00203981">
      <w:rPr>
        <w:sz w:val="16"/>
        <w:szCs w:val="16"/>
      </w:rPr>
      <w:t>P</w:t>
    </w:r>
    <w:r>
      <w:rPr>
        <w:sz w:val="16"/>
        <w:szCs w:val="16"/>
      </w:rPr>
      <w:t xml:space="preserve">ovabilo </w:t>
    </w:r>
    <w:r w:rsidRPr="00203981">
      <w:rPr>
        <w:sz w:val="16"/>
        <w:szCs w:val="16"/>
      </w:rPr>
      <w:t>k predložitvi vlog za neposredno potrditev projektov v okviru Sheme OVE (del A): Proizvodnja energije iz obnovljivih virov energije – sončna in vetrna energija (oznaka: POVABILO MS OVE-A)</w:t>
    </w:r>
    <w:r w:rsidRPr="00ED782B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PAGE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0C2FFA">
      <w:rPr>
        <w:rStyle w:val="tevilkastrani"/>
        <w:rFonts w:ascii="Calibri" w:hAnsi="Calibri" w:cs="Calibri"/>
        <w:noProof/>
        <w:sz w:val="16"/>
        <w:szCs w:val="16"/>
      </w:rPr>
      <w:t>2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  <w:r w:rsidRPr="00ED782B">
      <w:rPr>
        <w:rStyle w:val="tevilkastrani"/>
        <w:rFonts w:ascii="Calibri" w:hAnsi="Calibri" w:cs="Calibri"/>
        <w:sz w:val="16"/>
        <w:szCs w:val="16"/>
      </w:rPr>
      <w:t xml:space="preserve"> / </w:t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NUMPAGES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0C2FFA">
      <w:rPr>
        <w:rStyle w:val="tevilkastrani"/>
        <w:rFonts w:ascii="Calibri" w:hAnsi="Calibri" w:cs="Calibri"/>
        <w:noProof/>
        <w:sz w:val="16"/>
        <w:szCs w:val="16"/>
      </w:rPr>
      <w:t>3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CDC9" w14:textId="308FC36B" w:rsidR="003B16AB" w:rsidRPr="00CE58A1" w:rsidRDefault="00CE58A1" w:rsidP="00CE58A1">
    <w:pPr>
      <w:pStyle w:val="Noga"/>
      <w:pBdr>
        <w:top w:val="single" w:sz="4" w:space="1" w:color="auto"/>
      </w:pBdr>
      <w:rPr>
        <w:sz w:val="16"/>
        <w:szCs w:val="16"/>
      </w:rPr>
    </w:pPr>
    <w:r w:rsidRPr="00203981">
      <w:rPr>
        <w:sz w:val="16"/>
        <w:szCs w:val="16"/>
      </w:rPr>
      <w:t>P</w:t>
    </w:r>
    <w:r>
      <w:rPr>
        <w:sz w:val="16"/>
        <w:szCs w:val="16"/>
      </w:rPr>
      <w:t xml:space="preserve">ovabilo </w:t>
    </w:r>
    <w:r w:rsidRPr="00203981">
      <w:rPr>
        <w:sz w:val="16"/>
        <w:szCs w:val="16"/>
      </w:rPr>
      <w:t>k predložitvi vlog za neposredno potrditev projektov v okviru Sheme OVE (del A): Proizvodnja energije iz obnovljivih virov energije – sončna in vetrna energija (oznaka: POVABILO MS OVE-A)</w:t>
    </w:r>
    <w:r w:rsidRPr="00ED782B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PAGE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0C2FFA">
      <w:rPr>
        <w:rStyle w:val="tevilkastrani"/>
        <w:rFonts w:ascii="Calibri" w:hAnsi="Calibri" w:cs="Calibri"/>
        <w:noProof/>
        <w:sz w:val="16"/>
        <w:szCs w:val="16"/>
      </w:rPr>
      <w:t>1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  <w:r w:rsidRPr="00ED782B">
      <w:rPr>
        <w:rStyle w:val="tevilkastrani"/>
        <w:rFonts w:ascii="Calibri" w:hAnsi="Calibri" w:cs="Calibri"/>
        <w:sz w:val="16"/>
        <w:szCs w:val="16"/>
      </w:rPr>
      <w:t xml:space="preserve"> / </w:t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NUMPAGES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0C2FFA">
      <w:rPr>
        <w:rStyle w:val="tevilkastrani"/>
        <w:rFonts w:ascii="Calibri" w:hAnsi="Calibri" w:cs="Calibri"/>
        <w:noProof/>
        <w:sz w:val="16"/>
        <w:szCs w:val="16"/>
      </w:rPr>
      <w:t>3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BABE1" w14:textId="77777777" w:rsidR="00D90C35" w:rsidRDefault="00D90C35" w:rsidP="00154220">
      <w:pPr>
        <w:spacing w:after="0" w:line="240" w:lineRule="auto"/>
      </w:pPr>
      <w:r>
        <w:separator/>
      </w:r>
    </w:p>
  </w:footnote>
  <w:footnote w:type="continuationSeparator" w:id="0">
    <w:p w14:paraId="5612C4CB" w14:textId="77777777" w:rsidR="00D90C35" w:rsidRDefault="00D90C35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3707" w14:textId="073ECE87" w:rsidR="00114F13" w:rsidRDefault="00114F13" w:rsidP="00114F13">
    <w:pPr>
      <w:pStyle w:val="Glava"/>
      <w:tabs>
        <w:tab w:val="clear" w:pos="4536"/>
        <w:tab w:val="clear" w:pos="9072"/>
        <w:tab w:val="left" w:pos="4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4576" w14:textId="361D7E6D" w:rsidR="00C83346" w:rsidRDefault="00C83346" w:rsidP="00C83346">
    <w:pPr>
      <w:pStyle w:val="Glava"/>
      <w:tabs>
        <w:tab w:val="left" w:pos="5112"/>
      </w:tabs>
      <w:rPr>
        <w:rFonts w:cs="Arial"/>
        <w:sz w:val="16"/>
      </w:rPr>
    </w:pPr>
  </w:p>
  <w:p w14:paraId="430102F6" w14:textId="4F8AAAD8" w:rsidR="00EB6F9C" w:rsidRDefault="00EB6F9C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05FA23D9" wp14:editId="5B346EFD">
          <wp:simplePos x="0" y="0"/>
          <wp:positionH relativeFrom="column">
            <wp:posOffset>4307205</wp:posOffset>
          </wp:positionH>
          <wp:positionV relativeFrom="paragraph">
            <wp:posOffset>80645</wp:posOffset>
          </wp:positionV>
          <wp:extent cx="1549400" cy="518160"/>
          <wp:effectExtent l="0" t="0" r="0" b="0"/>
          <wp:wrapThrough wrapText="bothSides">
            <wp:wrapPolygon edited="0">
              <wp:start x="5843" y="2382"/>
              <wp:lineTo x="4249" y="5559"/>
              <wp:lineTo x="797" y="14294"/>
              <wp:lineTo x="797" y="18265"/>
              <wp:lineTo x="21246" y="18265"/>
              <wp:lineTo x="21246" y="15088"/>
              <wp:lineTo x="14341" y="7147"/>
              <wp:lineTo x="9826" y="2382"/>
              <wp:lineTo x="5843" y="2382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66"/>
                  <a:stretch/>
                </pic:blipFill>
                <pic:spPr bwMode="auto">
                  <a:xfrm>
                    <a:off x="0" y="0"/>
                    <a:ext cx="1549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534DE1F" wp14:editId="06FB7AB1">
          <wp:simplePos x="0" y="0"/>
          <wp:positionH relativeFrom="column">
            <wp:posOffset>2751455</wp:posOffset>
          </wp:positionH>
          <wp:positionV relativeFrom="paragraph">
            <wp:posOffset>74295</wp:posOffset>
          </wp:positionV>
          <wp:extent cx="1602740" cy="420370"/>
          <wp:effectExtent l="0" t="0" r="0" b="0"/>
          <wp:wrapThrough wrapText="bothSides">
            <wp:wrapPolygon edited="0">
              <wp:start x="4878" y="0"/>
              <wp:lineTo x="0" y="4894"/>
              <wp:lineTo x="0" y="20556"/>
              <wp:lineTo x="21309" y="20556"/>
              <wp:lineTo x="21309" y="7831"/>
              <wp:lineTo x="8472" y="0"/>
              <wp:lineTo x="4878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346" w:rsidRPr="00E254A9">
      <w:rPr>
        <w:rFonts w:ascii="Republika" w:hAnsi="Republika" w:cs="Arial"/>
        <w:sz w:val="16"/>
      </w:rPr>
      <w:tab/>
    </w:r>
    <w:bookmarkStart w:id="2" w:name="_Hlk184975996"/>
  </w:p>
  <w:p w14:paraId="33D2BDEA" w14:textId="15C900E8" w:rsidR="00EB6F9C" w:rsidRDefault="00EB6F9C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B901421" wp14:editId="2BA1D017">
          <wp:simplePos x="0" y="0"/>
          <wp:positionH relativeFrom="margin">
            <wp:posOffset>-487045</wp:posOffset>
          </wp:positionH>
          <wp:positionV relativeFrom="paragraph">
            <wp:posOffset>92075</wp:posOffset>
          </wp:positionV>
          <wp:extent cx="3112770" cy="323850"/>
          <wp:effectExtent l="0" t="0" r="0" b="0"/>
          <wp:wrapThrough wrapText="bothSides">
            <wp:wrapPolygon edited="0">
              <wp:start x="0" y="0"/>
              <wp:lineTo x="0" y="20329"/>
              <wp:lineTo x="21415" y="20329"/>
              <wp:lineTo x="21415" y="0"/>
              <wp:lineTo x="0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BA9CC" w14:textId="5D854C4B" w:rsidR="00C83346" w:rsidRPr="00EB6F9C" w:rsidRDefault="00C83346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</w:p>
  <w:p w14:paraId="4ECDDB37" w14:textId="085D07D9" w:rsidR="00C83346" w:rsidRPr="00114F13" w:rsidRDefault="000C2FFA" w:rsidP="00C83346">
    <w:pPr>
      <w:pStyle w:val="Glava"/>
      <w:pBdr>
        <w:bottom w:val="single" w:sz="4" w:space="1" w:color="auto"/>
      </w:pBdr>
      <w:tabs>
        <w:tab w:val="left" w:pos="3261"/>
      </w:tabs>
      <w:jc w:val="right"/>
      <w:rPr>
        <w:rFonts w:ascii="Republika" w:hAnsi="Republika" w:cs="Arial"/>
        <w:i/>
        <w:sz w:val="16"/>
      </w:rPr>
    </w:pPr>
    <w:bookmarkStart w:id="3" w:name="_Hlk141951933"/>
    <w:bookmarkEnd w:id="2"/>
    <w:r>
      <w:rPr>
        <w:b/>
        <w:bCs/>
        <w:i/>
        <w:color w:val="0070C0"/>
        <w:kern w:val="32"/>
      </w:rPr>
      <w:t xml:space="preserve">Izjava </w:t>
    </w:r>
    <w:r w:rsidR="00C83346" w:rsidRPr="00114F13">
      <w:rPr>
        <w:b/>
        <w:bCs/>
        <w:i/>
        <w:color w:val="0070C0"/>
        <w:kern w:val="32"/>
      </w:rPr>
      <w:t xml:space="preserve">o strinjanju in sprejemanju pogojev in zahtev </w:t>
    </w:r>
    <w:r w:rsidR="00EB6F9C" w:rsidRPr="00114F13">
      <w:rPr>
        <w:b/>
        <w:bCs/>
        <w:i/>
        <w:color w:val="0070C0"/>
        <w:kern w:val="32"/>
      </w:rPr>
      <w:t>povabila</w:t>
    </w:r>
  </w:p>
  <w:bookmarkEnd w:id="3"/>
  <w:p w14:paraId="4B79426E" w14:textId="77987AB6" w:rsidR="003B16AB" w:rsidRPr="00151444" w:rsidRDefault="003B16AB" w:rsidP="0015144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F76F1"/>
    <w:multiLevelType w:val="hybridMultilevel"/>
    <w:tmpl w:val="F79A6D0E"/>
    <w:lvl w:ilvl="0" w:tplc="60C6ECC8">
      <w:numFmt w:val="bullet"/>
      <w:lvlText w:val="•"/>
      <w:lvlJc w:val="left"/>
      <w:pPr>
        <w:ind w:left="1068" w:hanging="708"/>
      </w:pPr>
      <w:rPr>
        <w:rFonts w:ascii="Calibri" w:eastAsia="MS Mincho" w:hAnsi="Calibri" w:cs="Arial" w:hint="default"/>
      </w:rPr>
    </w:lvl>
    <w:lvl w:ilvl="1" w:tplc="7CDEC7AA">
      <w:numFmt w:val="bullet"/>
      <w:lvlText w:val="-"/>
      <w:lvlJc w:val="left"/>
      <w:pPr>
        <w:ind w:left="1440" w:hanging="360"/>
      </w:pPr>
      <w:rPr>
        <w:rFonts w:ascii="Calibri" w:eastAsia="MS Mincho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4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7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3"/>
  </w:num>
  <w:num w:numId="3">
    <w:abstractNumId w:val="29"/>
  </w:num>
  <w:num w:numId="4">
    <w:abstractNumId w:val="17"/>
  </w:num>
  <w:num w:numId="5">
    <w:abstractNumId w:val="4"/>
  </w:num>
  <w:num w:numId="6">
    <w:abstractNumId w:val="13"/>
  </w:num>
  <w:num w:numId="7">
    <w:abstractNumId w:val="44"/>
  </w:num>
  <w:num w:numId="8">
    <w:abstractNumId w:val="36"/>
  </w:num>
  <w:num w:numId="9">
    <w:abstractNumId w:val="15"/>
  </w:num>
  <w:num w:numId="10">
    <w:abstractNumId w:val="57"/>
  </w:num>
  <w:num w:numId="11">
    <w:abstractNumId w:val="23"/>
  </w:num>
  <w:num w:numId="12">
    <w:abstractNumId w:val="55"/>
  </w:num>
  <w:num w:numId="13">
    <w:abstractNumId w:val="2"/>
  </w:num>
  <w:num w:numId="14">
    <w:abstractNumId w:val="22"/>
  </w:num>
  <w:num w:numId="15">
    <w:abstractNumId w:val="44"/>
  </w:num>
  <w:num w:numId="16">
    <w:abstractNumId w:val="36"/>
  </w:num>
  <w:num w:numId="17">
    <w:abstractNumId w:val="52"/>
  </w:num>
  <w:num w:numId="18">
    <w:abstractNumId w:val="50"/>
  </w:num>
  <w:num w:numId="19">
    <w:abstractNumId w:val="40"/>
  </w:num>
  <w:num w:numId="20">
    <w:abstractNumId w:val="3"/>
  </w:num>
  <w:num w:numId="21">
    <w:abstractNumId w:val="32"/>
  </w:num>
  <w:num w:numId="22">
    <w:abstractNumId w:val="42"/>
  </w:num>
  <w:num w:numId="23">
    <w:abstractNumId w:val="41"/>
  </w:num>
  <w:num w:numId="24">
    <w:abstractNumId w:val="54"/>
  </w:num>
  <w:num w:numId="25">
    <w:abstractNumId w:val="35"/>
  </w:num>
  <w:num w:numId="26">
    <w:abstractNumId w:val="10"/>
  </w:num>
  <w:num w:numId="27">
    <w:abstractNumId w:val="7"/>
  </w:num>
  <w:num w:numId="28">
    <w:abstractNumId w:val="16"/>
  </w:num>
  <w:num w:numId="29">
    <w:abstractNumId w:val="5"/>
  </w:num>
  <w:num w:numId="30">
    <w:abstractNumId w:val="21"/>
  </w:num>
  <w:num w:numId="31">
    <w:abstractNumId w:val="8"/>
  </w:num>
  <w:num w:numId="32">
    <w:abstractNumId w:val="49"/>
  </w:num>
  <w:num w:numId="33">
    <w:abstractNumId w:val="48"/>
  </w:num>
  <w:num w:numId="34">
    <w:abstractNumId w:val="14"/>
  </w:num>
  <w:num w:numId="35">
    <w:abstractNumId w:val="56"/>
  </w:num>
  <w:num w:numId="36">
    <w:abstractNumId w:val="18"/>
  </w:num>
  <w:num w:numId="37">
    <w:abstractNumId w:val="9"/>
  </w:num>
  <w:num w:numId="38">
    <w:abstractNumId w:val="0"/>
  </w:num>
  <w:num w:numId="39">
    <w:abstractNumId w:val="39"/>
  </w:num>
  <w:num w:numId="40">
    <w:abstractNumId w:val="24"/>
  </w:num>
  <w:num w:numId="41">
    <w:abstractNumId w:val="38"/>
  </w:num>
  <w:num w:numId="42">
    <w:abstractNumId w:val="1"/>
  </w:num>
  <w:num w:numId="43">
    <w:abstractNumId w:val="31"/>
  </w:num>
  <w:num w:numId="44">
    <w:abstractNumId w:val="51"/>
  </w:num>
  <w:num w:numId="45">
    <w:abstractNumId w:val="12"/>
  </w:num>
  <w:num w:numId="46">
    <w:abstractNumId w:val="27"/>
  </w:num>
  <w:num w:numId="47">
    <w:abstractNumId w:val="20"/>
  </w:num>
  <w:num w:numId="48">
    <w:abstractNumId w:val="47"/>
  </w:num>
  <w:num w:numId="49">
    <w:abstractNumId w:val="45"/>
  </w:num>
  <w:num w:numId="50">
    <w:abstractNumId w:val="6"/>
  </w:num>
  <w:num w:numId="51">
    <w:abstractNumId w:val="37"/>
  </w:num>
  <w:num w:numId="52">
    <w:abstractNumId w:val="25"/>
  </w:num>
  <w:num w:numId="53">
    <w:abstractNumId w:val="28"/>
  </w:num>
  <w:num w:numId="54">
    <w:abstractNumId w:val="33"/>
  </w:num>
  <w:num w:numId="55">
    <w:abstractNumId w:val="46"/>
  </w:num>
  <w:num w:numId="56">
    <w:abstractNumId w:val="26"/>
  </w:num>
  <w:num w:numId="57">
    <w:abstractNumId w:val="30"/>
  </w:num>
  <w:num w:numId="58">
    <w:abstractNumId w:val="53"/>
  </w:num>
  <w:num w:numId="59">
    <w:abstractNumId w:val="19"/>
  </w:num>
  <w:num w:numId="60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0"/>
    <w:rsid w:val="00001234"/>
    <w:rsid w:val="0000790D"/>
    <w:rsid w:val="00010095"/>
    <w:rsid w:val="00012A34"/>
    <w:rsid w:val="00013CC9"/>
    <w:rsid w:val="00014669"/>
    <w:rsid w:val="00015D8F"/>
    <w:rsid w:val="00015ED9"/>
    <w:rsid w:val="00024D3B"/>
    <w:rsid w:val="00027195"/>
    <w:rsid w:val="00027635"/>
    <w:rsid w:val="00027A86"/>
    <w:rsid w:val="00032727"/>
    <w:rsid w:val="000369B4"/>
    <w:rsid w:val="00042654"/>
    <w:rsid w:val="0004442C"/>
    <w:rsid w:val="00051F0A"/>
    <w:rsid w:val="000572FD"/>
    <w:rsid w:val="00061747"/>
    <w:rsid w:val="0006560B"/>
    <w:rsid w:val="000705A3"/>
    <w:rsid w:val="00072761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1FAF"/>
    <w:rsid w:val="000A4176"/>
    <w:rsid w:val="000A4639"/>
    <w:rsid w:val="000A488C"/>
    <w:rsid w:val="000A4A43"/>
    <w:rsid w:val="000A5E29"/>
    <w:rsid w:val="000A7574"/>
    <w:rsid w:val="000B3B42"/>
    <w:rsid w:val="000C0CB0"/>
    <w:rsid w:val="000C2FFA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14F13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1444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6500"/>
    <w:rsid w:val="001A1323"/>
    <w:rsid w:val="001A2A07"/>
    <w:rsid w:val="001A2A98"/>
    <w:rsid w:val="001A3F99"/>
    <w:rsid w:val="001A4C9E"/>
    <w:rsid w:val="001B3305"/>
    <w:rsid w:val="001B3ABA"/>
    <w:rsid w:val="001B5AEF"/>
    <w:rsid w:val="001C38A6"/>
    <w:rsid w:val="001C456E"/>
    <w:rsid w:val="001C5D94"/>
    <w:rsid w:val="001C77AA"/>
    <w:rsid w:val="001E0982"/>
    <w:rsid w:val="001E0DB4"/>
    <w:rsid w:val="001E1FB4"/>
    <w:rsid w:val="001E3142"/>
    <w:rsid w:val="001E4A74"/>
    <w:rsid w:val="001E51BE"/>
    <w:rsid w:val="001E62A8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383E"/>
    <w:rsid w:val="00244290"/>
    <w:rsid w:val="00244FAA"/>
    <w:rsid w:val="002450B5"/>
    <w:rsid w:val="002458ED"/>
    <w:rsid w:val="00245910"/>
    <w:rsid w:val="00252677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1ABE"/>
    <w:rsid w:val="002A374C"/>
    <w:rsid w:val="002A618A"/>
    <w:rsid w:val="002B5AE3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2F495F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37543"/>
    <w:rsid w:val="0034097F"/>
    <w:rsid w:val="003420D6"/>
    <w:rsid w:val="00344DF1"/>
    <w:rsid w:val="0034693B"/>
    <w:rsid w:val="00350E13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0D44"/>
    <w:rsid w:val="003D1D62"/>
    <w:rsid w:val="003D5420"/>
    <w:rsid w:val="003D5A45"/>
    <w:rsid w:val="003E285E"/>
    <w:rsid w:val="003E3448"/>
    <w:rsid w:val="003E3A7B"/>
    <w:rsid w:val="003E4703"/>
    <w:rsid w:val="003E4DF5"/>
    <w:rsid w:val="003E4E87"/>
    <w:rsid w:val="003E7EF5"/>
    <w:rsid w:val="003F01E2"/>
    <w:rsid w:val="003F0438"/>
    <w:rsid w:val="003F1562"/>
    <w:rsid w:val="003F239F"/>
    <w:rsid w:val="003F3CAF"/>
    <w:rsid w:val="0040054E"/>
    <w:rsid w:val="00402DD7"/>
    <w:rsid w:val="00403A7C"/>
    <w:rsid w:val="00405D1E"/>
    <w:rsid w:val="00414D20"/>
    <w:rsid w:val="004177C1"/>
    <w:rsid w:val="004223CB"/>
    <w:rsid w:val="00422BA5"/>
    <w:rsid w:val="00423670"/>
    <w:rsid w:val="00423D5D"/>
    <w:rsid w:val="004251EE"/>
    <w:rsid w:val="00426639"/>
    <w:rsid w:val="004270C7"/>
    <w:rsid w:val="0043500C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5D26"/>
    <w:rsid w:val="0047718C"/>
    <w:rsid w:val="00483EC5"/>
    <w:rsid w:val="00485B6F"/>
    <w:rsid w:val="00486E5C"/>
    <w:rsid w:val="00487054"/>
    <w:rsid w:val="00492946"/>
    <w:rsid w:val="00492CFD"/>
    <w:rsid w:val="00497839"/>
    <w:rsid w:val="004A02AB"/>
    <w:rsid w:val="004A033D"/>
    <w:rsid w:val="004A1A71"/>
    <w:rsid w:val="004A2E92"/>
    <w:rsid w:val="004A3F81"/>
    <w:rsid w:val="004A5CE0"/>
    <w:rsid w:val="004A6EED"/>
    <w:rsid w:val="004B4822"/>
    <w:rsid w:val="004B4D06"/>
    <w:rsid w:val="004B70B8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1826"/>
    <w:rsid w:val="00512234"/>
    <w:rsid w:val="0051348E"/>
    <w:rsid w:val="00516E4A"/>
    <w:rsid w:val="00517734"/>
    <w:rsid w:val="00523426"/>
    <w:rsid w:val="00523A92"/>
    <w:rsid w:val="0052619C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B65E2"/>
    <w:rsid w:val="005C23A9"/>
    <w:rsid w:val="005C2DFA"/>
    <w:rsid w:val="005C66FE"/>
    <w:rsid w:val="005D1D9D"/>
    <w:rsid w:val="005D311C"/>
    <w:rsid w:val="005D68E5"/>
    <w:rsid w:val="005E2056"/>
    <w:rsid w:val="005E3992"/>
    <w:rsid w:val="005E6E75"/>
    <w:rsid w:val="005E7E82"/>
    <w:rsid w:val="005F1452"/>
    <w:rsid w:val="005F1C44"/>
    <w:rsid w:val="005F49B5"/>
    <w:rsid w:val="00603BC6"/>
    <w:rsid w:val="00604652"/>
    <w:rsid w:val="00605180"/>
    <w:rsid w:val="00607DD6"/>
    <w:rsid w:val="00613AF4"/>
    <w:rsid w:val="00614E56"/>
    <w:rsid w:val="00616637"/>
    <w:rsid w:val="0062337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44B85"/>
    <w:rsid w:val="006558BF"/>
    <w:rsid w:val="00656D9A"/>
    <w:rsid w:val="006571DE"/>
    <w:rsid w:val="00657FF7"/>
    <w:rsid w:val="00663F5F"/>
    <w:rsid w:val="00672A3A"/>
    <w:rsid w:val="00675C45"/>
    <w:rsid w:val="006810B3"/>
    <w:rsid w:val="0068734D"/>
    <w:rsid w:val="00687C2E"/>
    <w:rsid w:val="006906A0"/>
    <w:rsid w:val="00693724"/>
    <w:rsid w:val="00693A78"/>
    <w:rsid w:val="00694594"/>
    <w:rsid w:val="00694C17"/>
    <w:rsid w:val="00696EE8"/>
    <w:rsid w:val="006A0529"/>
    <w:rsid w:val="006A2953"/>
    <w:rsid w:val="006A2D0C"/>
    <w:rsid w:val="006B1AC0"/>
    <w:rsid w:val="006B52D0"/>
    <w:rsid w:val="006B7DF2"/>
    <w:rsid w:val="006C178E"/>
    <w:rsid w:val="006C2AAD"/>
    <w:rsid w:val="006C370F"/>
    <w:rsid w:val="006C5045"/>
    <w:rsid w:val="006C5D97"/>
    <w:rsid w:val="006D004D"/>
    <w:rsid w:val="006D1A49"/>
    <w:rsid w:val="006D45DA"/>
    <w:rsid w:val="006D4D93"/>
    <w:rsid w:val="006D76E0"/>
    <w:rsid w:val="006D7F25"/>
    <w:rsid w:val="006E04A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A7"/>
    <w:rsid w:val="00711FCA"/>
    <w:rsid w:val="00713FDF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0B99"/>
    <w:rsid w:val="00771CA3"/>
    <w:rsid w:val="0077443B"/>
    <w:rsid w:val="00774FB9"/>
    <w:rsid w:val="0077678D"/>
    <w:rsid w:val="00782863"/>
    <w:rsid w:val="00784C2D"/>
    <w:rsid w:val="00786708"/>
    <w:rsid w:val="00786A4B"/>
    <w:rsid w:val="00787EBE"/>
    <w:rsid w:val="00787F2B"/>
    <w:rsid w:val="00790B20"/>
    <w:rsid w:val="00794F1F"/>
    <w:rsid w:val="007950B9"/>
    <w:rsid w:val="007960F6"/>
    <w:rsid w:val="007975AC"/>
    <w:rsid w:val="007A0813"/>
    <w:rsid w:val="007A18B4"/>
    <w:rsid w:val="007B0E4B"/>
    <w:rsid w:val="007B1523"/>
    <w:rsid w:val="007B33D9"/>
    <w:rsid w:val="007B6E91"/>
    <w:rsid w:val="007B7219"/>
    <w:rsid w:val="007B771F"/>
    <w:rsid w:val="007C37FC"/>
    <w:rsid w:val="007C66F5"/>
    <w:rsid w:val="007C6909"/>
    <w:rsid w:val="007D117A"/>
    <w:rsid w:val="007D2534"/>
    <w:rsid w:val="007E53E0"/>
    <w:rsid w:val="007E6B96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C6F64"/>
    <w:rsid w:val="008D1DE6"/>
    <w:rsid w:val="008E4C5B"/>
    <w:rsid w:val="008E7ABC"/>
    <w:rsid w:val="008F10D2"/>
    <w:rsid w:val="008F1740"/>
    <w:rsid w:val="008F18DE"/>
    <w:rsid w:val="008F226D"/>
    <w:rsid w:val="008F6BFE"/>
    <w:rsid w:val="00903D36"/>
    <w:rsid w:val="00906FFE"/>
    <w:rsid w:val="00912522"/>
    <w:rsid w:val="0091378C"/>
    <w:rsid w:val="009156A2"/>
    <w:rsid w:val="0091716E"/>
    <w:rsid w:val="00917229"/>
    <w:rsid w:val="009203AC"/>
    <w:rsid w:val="00923ADD"/>
    <w:rsid w:val="00923D23"/>
    <w:rsid w:val="00926F34"/>
    <w:rsid w:val="009300C2"/>
    <w:rsid w:val="00932790"/>
    <w:rsid w:val="00932ED5"/>
    <w:rsid w:val="00933E45"/>
    <w:rsid w:val="009414A3"/>
    <w:rsid w:val="00943345"/>
    <w:rsid w:val="00943C5C"/>
    <w:rsid w:val="009575E9"/>
    <w:rsid w:val="0095773B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11FD"/>
    <w:rsid w:val="0098237D"/>
    <w:rsid w:val="009855DE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2B6C"/>
    <w:rsid w:val="009D2BC1"/>
    <w:rsid w:val="009D46CC"/>
    <w:rsid w:val="009D63BA"/>
    <w:rsid w:val="009E0823"/>
    <w:rsid w:val="009E0A30"/>
    <w:rsid w:val="009E0DA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BE0"/>
    <w:rsid w:val="00A13E18"/>
    <w:rsid w:val="00A2087C"/>
    <w:rsid w:val="00A260A3"/>
    <w:rsid w:val="00A2661D"/>
    <w:rsid w:val="00A27A67"/>
    <w:rsid w:val="00A3329E"/>
    <w:rsid w:val="00A33AF0"/>
    <w:rsid w:val="00A349BA"/>
    <w:rsid w:val="00A3747E"/>
    <w:rsid w:val="00A375C6"/>
    <w:rsid w:val="00A419DD"/>
    <w:rsid w:val="00A42195"/>
    <w:rsid w:val="00A4414A"/>
    <w:rsid w:val="00A536C3"/>
    <w:rsid w:val="00A563F4"/>
    <w:rsid w:val="00A60919"/>
    <w:rsid w:val="00A63574"/>
    <w:rsid w:val="00A64422"/>
    <w:rsid w:val="00A64BFC"/>
    <w:rsid w:val="00A675D9"/>
    <w:rsid w:val="00A704DA"/>
    <w:rsid w:val="00A718EC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12C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E7B2B"/>
    <w:rsid w:val="00AF5C63"/>
    <w:rsid w:val="00B00C6C"/>
    <w:rsid w:val="00B0563D"/>
    <w:rsid w:val="00B05D3F"/>
    <w:rsid w:val="00B11F00"/>
    <w:rsid w:val="00B13EDD"/>
    <w:rsid w:val="00B1706D"/>
    <w:rsid w:val="00B22F48"/>
    <w:rsid w:val="00B30AFE"/>
    <w:rsid w:val="00B320B2"/>
    <w:rsid w:val="00B33D0B"/>
    <w:rsid w:val="00B3510E"/>
    <w:rsid w:val="00B36AA1"/>
    <w:rsid w:val="00B37882"/>
    <w:rsid w:val="00B4454B"/>
    <w:rsid w:val="00B4642C"/>
    <w:rsid w:val="00B4799B"/>
    <w:rsid w:val="00B47CF9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4536"/>
    <w:rsid w:val="00B9692A"/>
    <w:rsid w:val="00BA3E2E"/>
    <w:rsid w:val="00BA4D7A"/>
    <w:rsid w:val="00BB0081"/>
    <w:rsid w:val="00BB0A0C"/>
    <w:rsid w:val="00BB0FDE"/>
    <w:rsid w:val="00BB149C"/>
    <w:rsid w:val="00BB4BAD"/>
    <w:rsid w:val="00BB501E"/>
    <w:rsid w:val="00BD0FFA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53FD"/>
    <w:rsid w:val="00C17CEF"/>
    <w:rsid w:val="00C20E27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27D0"/>
    <w:rsid w:val="00C771E2"/>
    <w:rsid w:val="00C77626"/>
    <w:rsid w:val="00C778FD"/>
    <w:rsid w:val="00C808FE"/>
    <w:rsid w:val="00C81668"/>
    <w:rsid w:val="00C81F42"/>
    <w:rsid w:val="00C82C0D"/>
    <w:rsid w:val="00C83346"/>
    <w:rsid w:val="00C84904"/>
    <w:rsid w:val="00C8563F"/>
    <w:rsid w:val="00C87195"/>
    <w:rsid w:val="00C876F9"/>
    <w:rsid w:val="00C904E3"/>
    <w:rsid w:val="00C91295"/>
    <w:rsid w:val="00C915F1"/>
    <w:rsid w:val="00C922FB"/>
    <w:rsid w:val="00C9444F"/>
    <w:rsid w:val="00C9658D"/>
    <w:rsid w:val="00C97477"/>
    <w:rsid w:val="00CA7C9C"/>
    <w:rsid w:val="00CB0080"/>
    <w:rsid w:val="00CB28C6"/>
    <w:rsid w:val="00CB3E28"/>
    <w:rsid w:val="00CB42A9"/>
    <w:rsid w:val="00CC1537"/>
    <w:rsid w:val="00CC1889"/>
    <w:rsid w:val="00CC737F"/>
    <w:rsid w:val="00CC77A0"/>
    <w:rsid w:val="00CD2302"/>
    <w:rsid w:val="00CD4C04"/>
    <w:rsid w:val="00CD7E81"/>
    <w:rsid w:val="00CE0F7F"/>
    <w:rsid w:val="00CE2A5A"/>
    <w:rsid w:val="00CE3811"/>
    <w:rsid w:val="00CE4872"/>
    <w:rsid w:val="00CE58A1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2A3A"/>
    <w:rsid w:val="00D47789"/>
    <w:rsid w:val="00D47D42"/>
    <w:rsid w:val="00D54EB0"/>
    <w:rsid w:val="00D600A8"/>
    <w:rsid w:val="00D73319"/>
    <w:rsid w:val="00D80FDC"/>
    <w:rsid w:val="00D813A4"/>
    <w:rsid w:val="00D81946"/>
    <w:rsid w:val="00D83EB0"/>
    <w:rsid w:val="00D90C35"/>
    <w:rsid w:val="00D93068"/>
    <w:rsid w:val="00D95F65"/>
    <w:rsid w:val="00D964F4"/>
    <w:rsid w:val="00DA43E5"/>
    <w:rsid w:val="00DA53D6"/>
    <w:rsid w:val="00DB3DE3"/>
    <w:rsid w:val="00DB6D37"/>
    <w:rsid w:val="00DB70C3"/>
    <w:rsid w:val="00DC2741"/>
    <w:rsid w:val="00DC5F59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52C64"/>
    <w:rsid w:val="00E61C62"/>
    <w:rsid w:val="00E625CF"/>
    <w:rsid w:val="00E64459"/>
    <w:rsid w:val="00E67CAC"/>
    <w:rsid w:val="00E7651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A6DC8"/>
    <w:rsid w:val="00EB1726"/>
    <w:rsid w:val="00EB1E78"/>
    <w:rsid w:val="00EB2D18"/>
    <w:rsid w:val="00EB6F9C"/>
    <w:rsid w:val="00EC1432"/>
    <w:rsid w:val="00ED0641"/>
    <w:rsid w:val="00ED0692"/>
    <w:rsid w:val="00ED07CA"/>
    <w:rsid w:val="00ED1DDF"/>
    <w:rsid w:val="00ED58CC"/>
    <w:rsid w:val="00ED67B6"/>
    <w:rsid w:val="00ED7800"/>
    <w:rsid w:val="00ED785D"/>
    <w:rsid w:val="00EE27AD"/>
    <w:rsid w:val="00EE3D76"/>
    <w:rsid w:val="00EE5500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95D69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B73D0"/>
    <w:rsid w:val="00FC2C51"/>
    <w:rsid w:val="00FC65BB"/>
    <w:rsid w:val="00FC7083"/>
    <w:rsid w:val="00FE359F"/>
    <w:rsid w:val="00FE3686"/>
    <w:rsid w:val="00FF1F27"/>
    <w:rsid w:val="00FF5EB6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avaden"/>
    <w:rsid w:val="009D2BC1"/>
    <w:pPr>
      <w:spacing w:after="0" w:line="313" w:lineRule="atLeast"/>
    </w:pPr>
    <w:rPr>
      <w:rFonts w:ascii="Times New Roman" w:eastAsia="MS Mincho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FB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F228-0A38-4394-AD9E-BA32A9D3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MOPE</dc:creator>
  <cp:lastModifiedBy>Nataša Naumović</cp:lastModifiedBy>
  <cp:revision>2</cp:revision>
  <cp:lastPrinted>2025-01-07T12:16:00Z</cp:lastPrinted>
  <dcterms:created xsi:type="dcterms:W3CDTF">2025-06-23T12:41:00Z</dcterms:created>
  <dcterms:modified xsi:type="dcterms:W3CDTF">2025-06-23T12:41:00Z</dcterms:modified>
</cp:coreProperties>
</file>